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440101-2026-13060</w:t>
      </w:r>
    </w:p>
    <w:p>
      <w:pPr>
        <w:pStyle w:val="null3"/>
        <w:jc w:val="center"/>
        <w:outlineLvl w:val="3"/>
      </w:pPr>
      <w:r>
        <w:rPr>
          <w:sz w:val="24"/>
          <w:b/>
        </w:rPr>
        <w:t>采购项目编号：</w:t>
      </w:r>
      <w:r>
        <w:rPr>
          <w:sz w:val="24"/>
          <w:b/>
        </w:rPr>
        <w:t>3587-2612GZG10713</w:t>
      </w:r>
    </w:p>
    <w:p>
      <w:pPr>
        <w:pStyle w:val="null3"/>
        <w:jc w:val="center"/>
        <w:outlineLvl w:val="3"/>
      </w:pPr>
      <w:r>
        <w:rPr>
          <w:sz w:val="24"/>
          <w:b/>
        </w:rPr>
        <w:t>项目名称：</w:t>
      </w:r>
      <w:r>
        <w:rPr>
          <w:sz w:val="24"/>
          <w:b/>
        </w:rPr>
        <w:t>广州医科大学附属第三医院磁共振成像系统（MRI）采购项目</w:t>
      </w:r>
    </w:p>
    <w:p>
      <w:pPr>
        <w:pStyle w:val="null3"/>
        <w:jc w:val="center"/>
        <w:outlineLvl w:val="3"/>
      </w:pPr>
      <w:r>
        <w:rPr>
          <w:sz w:val="24"/>
          <w:b/>
        </w:rPr>
        <w:t>采购人：</w:t>
      </w:r>
      <w:r>
        <w:rPr>
          <w:sz w:val="24"/>
          <w:b/>
        </w:rPr>
        <w:t>广州医科大学附属第三医院</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广东信诚招标代理咨询有限公司</w:t>
      </w:r>
      <w:r>
        <w:rPr/>
        <w:t>受</w:t>
      </w:r>
      <w:r>
        <w:rPr/>
        <w:t>广州医科大学附属第三医院</w:t>
      </w:r>
      <w:r>
        <w:rPr/>
        <w:t>的委托，采用</w:t>
      </w:r>
      <w:r>
        <w:rPr/>
        <w:t>公开招标</w:t>
      </w:r>
      <w:r>
        <w:rPr/>
        <w:t>方式组织采购</w:t>
      </w:r>
      <w:r>
        <w:rPr/>
        <w:t>广州医科大学附属第三医院磁共振成像系统（MRI）采购项目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广州医科大学附属第三医院磁共振成像系统（MRI）采购项目</w:t>
      </w:r>
    </w:p>
    <w:p>
      <w:pPr>
        <w:pStyle w:val="null3"/>
        <w:ind w:firstLine="480"/>
      </w:pPr>
      <w:r>
        <w:rPr/>
        <w:t>采购计划编号：</w:t>
      </w:r>
      <w:r>
        <w:rPr/>
        <w:t>440101-2026-13060</w:t>
      </w:r>
    </w:p>
    <w:p>
      <w:pPr>
        <w:pStyle w:val="null3"/>
        <w:ind w:firstLine="480"/>
      </w:pPr>
      <w:r>
        <w:rPr/>
        <w:t>采购项目编号：</w:t>
      </w:r>
      <w:r>
        <w:rPr/>
        <w:t>3587-2612GZG10713</w:t>
      </w:r>
    </w:p>
    <w:p>
      <w:pPr>
        <w:pStyle w:val="null3"/>
        <w:ind w:firstLine="480"/>
      </w:pPr>
      <w:r>
        <w:rPr/>
        <w:t>采购方式：</w:t>
      </w:r>
      <w:r>
        <w:rPr/>
        <w:t>公开招标</w:t>
      </w:r>
    </w:p>
    <w:p>
      <w:pPr>
        <w:pStyle w:val="null3"/>
        <w:ind w:firstLine="480"/>
      </w:pPr>
      <w:r>
        <w:rPr/>
        <w:t>预算金额：</w:t>
      </w:r>
      <w:r>
        <w:rPr/>
        <w:t>22,975,000.00</w:t>
      </w:r>
      <w:r>
        <w:rPr/>
        <w:t>元</w:t>
      </w:r>
    </w:p>
    <w:p>
      <w:pPr>
        <w:pStyle w:val="null3"/>
        <w:outlineLvl w:val="3"/>
      </w:pPr>
      <w:r>
        <w:rPr>
          <w:sz w:val="24"/>
          <w:b/>
        </w:rPr>
        <w:t>2.项目内容及需求情况（采购项目技术规格、参数及要求）</w:t>
      </w:r>
    </w:p>
    <w:p>
      <w:pPr>
        <w:pStyle w:val="null3"/>
      </w:pPr>
      <w:r>
        <w:rPr/>
        <w:t>采购包1(磁共振成像系统（MRI）):</w:t>
      </w:r>
    </w:p>
    <w:p>
      <w:pPr>
        <w:pStyle w:val="null3"/>
      </w:pPr>
      <w:r>
        <w:rPr/>
        <w:t>采购包预算金额：22,975,000.00元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医用磁共振设备</w:t>
            </w:r>
          </w:p>
        </w:tc>
        <w:tc>
          <w:tcPr>
            <w:tcW w:type="dxa" w:w="2136"/>
          </w:tcPr>
          <w:p>
            <w:pPr>
              <w:pStyle w:val="null3"/>
            </w:pPr>
            <w:r>
              <w:rPr/>
              <w:t>磁共振成像系统（MRI）</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医用磁共振设备</w:t>
            </w:r>
          </w:p>
        </w:tc>
        <w:tc>
          <w:tcPr>
            <w:tcW w:type="dxa" w:w="2076"/>
          </w:tcPr>
          <w:p>
            <w:pPr>
              <w:pStyle w:val="null3"/>
              <w:jc w:val="left"/>
            </w:pPr>
            <w:r>
              <w:rPr/>
              <w:t>磁共振成像系统（MRI）</w:t>
            </w:r>
          </w:p>
        </w:tc>
        <w:tc>
          <w:tcPr>
            <w:tcW w:type="dxa" w:w="2076"/>
          </w:tcPr>
          <w:p>
            <w:pPr>
              <w:pStyle w:val="null3"/>
              <w:jc w:val="left"/>
            </w:pPr>
            <w:r>
              <w:rPr/>
              <w:t>磁共振成像系统（MRI）</w:t>
            </w:r>
          </w:p>
        </w:tc>
      </w:tr>
    </w:tbl>
    <w:p>
      <w:pPr>
        <w:pStyle w:val="null3"/>
      </w:pPr>
      <w:r>
        <w:rPr/>
        <w:t>本采购包不接受联合体投标</w:t>
      </w:r>
    </w:p>
    <w:p>
      <w:pPr>
        <w:pStyle w:val="null3"/>
      </w:pPr>
      <w:r>
        <w:rPr/>
        <w:t>合同分包：不允许合同分包</w:t>
      </w:r>
    </w:p>
    <w:p>
      <w:pPr>
        <w:pStyle w:val="null3"/>
      </w:pPr>
      <w:r>
        <w:rPr/>
        <w:t>合同履行期限：合同签订后3个月内。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5）参加采购活动前3年内，在经营活动中没有重大违法记录：提供《投标函》。重大违法记录，是指供应商因违法经营 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采购包1（磁共振成像系统（MRI））：</w:t>
      </w:r>
      <w:r>
        <w:rPr/>
        <w:t>无。本采购包不属于专门面向中小企业采购的项目。</w:t>
      </w:r>
    </w:p>
    <w:p>
      <w:pPr>
        <w:pStyle w:val="null3"/>
        <w:outlineLvl w:val="3"/>
      </w:pPr>
      <w:r>
        <w:rPr>
          <w:sz w:val="24"/>
          <w:b/>
        </w:rPr>
        <w:t>3.本项目特定的资格要求：</w:t>
      </w:r>
    </w:p>
    <w:p>
      <w:pPr>
        <w:pStyle w:val="null3"/>
      </w:pPr>
      <w:r>
        <w:rPr/>
        <w:t>采购包1（磁共振成像系统（MRI））：</w:t>
      </w:r>
    </w:p>
    <w:p>
      <w:pPr>
        <w:pStyle w:val="null3"/>
      </w:pPr>
      <w:r>
        <w:rPr/>
        <w:t>1)供应商未被列入“信用中国”网站(www.creditchina.gov.cn)“记录失信被执行人或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管理关系的不同供应商，不得同时参加本采购包 投标（响应）。 为本采购包提供整体设计、 规范编制或者项目管理、 监理、 检测等服务的供应商， 不得再参与本采购包投标（响应）。 提供《投标函》。</w:t>
      </w:r>
    </w:p>
    <w:p>
      <w:pPr>
        <w:pStyle w:val="null3"/>
      </w:pPr>
      <w:r>
        <w:rPr/>
        <w:t>3)投标人应具有有效的且与所投项目相适应的医疗器械生产许可或经营许可，即： 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广东信诚招标代理咨询有限公司（http://www.gdxczb.cn/）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广州医科大学附属第三医院</w:t>
      </w:r>
    </w:p>
    <w:p>
      <w:pPr>
        <w:pStyle w:val="null3"/>
        <w:ind w:firstLine="480"/>
      </w:pPr>
      <w:r>
        <w:rPr/>
        <w:t xml:space="preserve"> 地址：</w:t>
      </w:r>
      <w:r>
        <w:rPr/>
        <w:t>广州市多宝路63号</w:t>
      </w:r>
    </w:p>
    <w:p>
      <w:pPr>
        <w:pStyle w:val="null3"/>
        <w:ind w:firstLine="480"/>
      </w:pPr>
      <w:r>
        <w:rPr/>
        <w:t xml:space="preserve"> 联系方式：</w:t>
      </w:r>
      <w:r>
        <w:rPr/>
        <w:t>020-81292320</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广州市越秀区德政北路538号达信大厦17楼1708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凡标有“★”的地方为关键的商务、技术指标要求，必须完全满足这些要求，未达到这些指标要求的将导致投标无效。标“▲”号的为比较重要的商务、技术指标，未达到这些指标要求的将被严重扣分，但不会导致投标无效。</w:t>
      </w:r>
    </w:p>
    <w:p>
      <w:pPr>
        <w:pStyle w:val="null3"/>
        <w:ind w:firstLine="420"/>
        <w:jc w:val="left"/>
      </w:pPr>
      <w:r>
        <w:rPr>
          <w:sz w:val="21"/>
        </w:rPr>
        <w:t>2.投标人必须对包内所有内容进行投标，不允许只对包内其中部分内容进行投标。</w:t>
      </w:r>
    </w:p>
    <w:p>
      <w:pPr>
        <w:pStyle w:val="null3"/>
        <w:ind w:firstLine="420"/>
        <w:jc w:val="left"/>
      </w:pPr>
      <w:r>
        <w:rPr>
          <w:sz w:val="21"/>
        </w:rPr>
        <w:t>3.投标人所投货物应是原厂原装、全新的产品，并符合下列要求：国家标准、行业标准以及该产品的出厂标准。</w:t>
      </w:r>
    </w:p>
    <w:p>
      <w:pPr>
        <w:pStyle w:val="null3"/>
        <w:ind w:firstLine="420"/>
        <w:jc w:val="left"/>
      </w:pPr>
      <w:r>
        <w:rPr>
          <w:sz w:val="21"/>
        </w:rPr>
        <w:t>4.在本项目采购需求基础上，投标人应在完全满足各产品功能要求的基础上提供更为详细的货物清单。</w:t>
      </w:r>
    </w:p>
    <w:p>
      <w:pPr>
        <w:pStyle w:val="null3"/>
        <w:ind w:firstLine="420"/>
        <w:jc w:val="left"/>
      </w:pPr>
      <w:r>
        <w:rPr>
          <w:sz w:val="21"/>
        </w:rPr>
        <w:t>5.投标人需对提交的资料真实性负责，如提供的产品规格、技术条款、检测报告（如有）、相关认证证书（如有）等方面的材料不真实，将认定为提供虚假材料谋取中标，由此给采购人造成损失的，投标人应承担相应后果，并负责赔偿。</w:t>
      </w:r>
    </w:p>
    <w:p>
      <w:pPr>
        <w:pStyle w:val="null3"/>
        <w:ind w:firstLine="420"/>
        <w:jc w:val="left"/>
      </w:pPr>
      <w:r>
        <w:rPr>
          <w:sz w:val="21"/>
        </w:rPr>
        <w:t>6.本项目不专门面向中小企业采购的原因：预留采购份额无法确保充分供应、充分竞争，或者存在可能影响政府采购目标实现的情形。</w:t>
      </w:r>
    </w:p>
    <w:p>
      <w:pPr>
        <w:pStyle w:val="null3"/>
        <w:ind w:firstLine="420"/>
        <w:jc w:val="left"/>
      </w:pPr>
      <w:r>
        <w:rPr>
          <w:sz w:val="21"/>
        </w:rPr>
        <w:t>7</w:t>
      </w:r>
      <w:r>
        <w:rPr>
          <w:sz w:val="21"/>
        </w:rPr>
        <w:t>.根据《关于印发中小企业划型标准规定的通知》（工信部联企业〔2011〕300号）规定，本项目采购标的对应的中小企业划分标准所属行业为：</w:t>
      </w:r>
      <w:r>
        <w:rPr>
          <w:sz w:val="21"/>
          <w:b/>
        </w:rPr>
        <w:t>工</w:t>
      </w:r>
      <w:r>
        <w:rPr>
          <w:sz w:val="21"/>
          <w:b/>
          <w:u w:val="single"/>
        </w:rPr>
        <w:t>业</w:t>
      </w:r>
      <w:r>
        <w:rPr>
          <w:sz w:val="21"/>
        </w:rPr>
        <w:t>。</w:t>
      </w:r>
    </w:p>
    <w:p>
      <w:pPr>
        <w:pStyle w:val="null3"/>
        <w:ind w:firstLine="420"/>
        <w:jc w:val="left"/>
      </w:pPr>
      <w:r>
        <w:rPr>
          <w:sz w:val="21"/>
        </w:rPr>
        <w:t>8</w:t>
      </w:r>
      <w:r>
        <w:rPr>
          <w:sz w:val="21"/>
        </w:rPr>
        <w:t>.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关于印发节能产品政府采购品目清单的通知》（财库〔2019〕19号）、《关于印发环境标志产品政府采购品目清单的通知》（财库〔2019〕18号）、《国务院办公厅关于在政府采购中实施本国产品标准及相关政策的通知》（国办发〔2025〕34号）、《财政部关于贯彻落实&lt;国务院办公厅关于在政府采购中实施本国产品标准及相关政策的通知&gt;的意见》（财库〔2025〕30号）、《商品包装政府采购需求标准（试行）》及《快递包装政府采购需求标准（试行）》（财办库〔2020〕123号）、《关于推动解决政府采购异常低价问题的通知》（财库〔2026〕2号）等。</w:t>
      </w:r>
    </w:p>
    <w:p>
      <w:pPr>
        <w:pStyle w:val="null3"/>
        <w:ind w:firstLine="420"/>
        <w:jc w:val="left"/>
      </w:pPr>
      <w:r>
        <w:rPr>
          <w:sz w:val="21"/>
        </w:rPr>
        <w:t>9</w:t>
      </w:r>
      <w:r>
        <w:rPr>
          <w:sz w:val="21"/>
        </w:rPr>
        <w:t>.项目属性：</w:t>
      </w:r>
      <w:r>
        <w:rPr>
          <w:sz w:val="21"/>
          <w:b/>
        </w:rPr>
        <w:t>货物类</w:t>
      </w:r>
      <w:r>
        <w:rPr>
          <w:sz w:val="21"/>
          <w:b/>
        </w:rPr>
        <w:t>。采购包</w:t>
      </w:r>
      <w:r>
        <w:rPr>
          <w:sz w:val="21"/>
          <w:b/>
        </w:rPr>
        <w:t>1(磁共振成像系统（MRI）)</w:t>
      </w:r>
      <w:r>
        <w:rPr>
          <w:sz w:val="21"/>
          <w:b/>
        </w:rPr>
        <w:t>用途：</w:t>
      </w:r>
      <w:r>
        <w:rPr>
          <w:sz w:val="21"/>
          <w:b/>
        </w:rPr>
        <w:t>√</w:t>
      </w:r>
      <w:r>
        <w:rPr>
          <w:sz w:val="21"/>
          <w:b/>
        </w:rPr>
        <w:t>医疗用途</w:t>
      </w:r>
      <w:r>
        <w:rPr>
          <w:sz w:val="21"/>
          <w:b/>
        </w:rPr>
        <w:t>口</w:t>
      </w:r>
      <w:r>
        <w:rPr>
          <w:sz w:val="21"/>
          <w:b/>
        </w:rPr>
        <w:t>教学科研用途。</w:t>
      </w:r>
    </w:p>
    <w:p>
      <w:pPr>
        <w:pStyle w:val="null3"/>
        <w:ind w:firstLine="420"/>
        <w:jc w:val="left"/>
      </w:pPr>
      <w:r>
        <w:rPr>
          <w:sz w:val="21"/>
        </w:rPr>
        <w:t>★1</w:t>
      </w:r>
      <w:r>
        <w:rPr>
          <w:sz w:val="21"/>
        </w:rPr>
        <w:t>0</w:t>
      </w:r>
      <w:r>
        <w:rPr>
          <w:sz w:val="21"/>
        </w:rPr>
        <w:t>.本次采购不接受进口产品（进口产品指通过中国海关报关验放进入中国境内且产自关境外的产品）。</w:t>
      </w:r>
    </w:p>
    <w:p>
      <w:pPr>
        <w:pStyle w:val="null3"/>
        <w:ind w:firstLine="420"/>
        <w:jc w:val="both"/>
      </w:pPr>
      <w:r>
        <w:rPr>
          <w:sz w:val="21"/>
        </w:rPr>
        <w:t>1</w:t>
      </w:r>
      <w:r>
        <w:rPr>
          <w:sz w:val="21"/>
        </w:rPr>
        <w:t>1</w:t>
      </w:r>
      <w:r>
        <w:rPr>
          <w:sz w:val="21"/>
        </w:rPr>
        <w:t>.投标人所投货物属于本国产品的，投标人需填写《关于符合本国产品标准的声明函》《关于本国产品比例的声明函》（见投标文件格式的格式五中附件2、附件3）作为价格评审的依据。因本项目采购标的的中国境内生产的组件成本占比相关要求、关键组件要求及关键工序要求暂未实施，因此《关于符合本国产品标准的声明函》中的“规定比例”栏、“关键组件”栏、“关键工序”栏无需填。</w:t>
      </w:r>
    </w:p>
    <w:p>
      <w:pPr>
        <w:pStyle w:val="null3"/>
        <w:ind w:firstLine="420"/>
        <w:jc w:val="both"/>
      </w:pPr>
      <w:r>
        <w:rPr>
          <w:sz w:val="21"/>
        </w:rPr>
        <w:t>1</w:t>
      </w:r>
      <w:r>
        <w:rPr>
          <w:sz w:val="21"/>
        </w:rPr>
        <w:t>2</w:t>
      </w:r>
      <w:r>
        <w:rPr>
          <w:sz w:val="21"/>
        </w:rPr>
        <w:t>.</w:t>
      </w:r>
      <w:r>
        <w:rPr>
          <w:sz w:val="21"/>
        </w:rPr>
        <w:t>采购</w:t>
      </w:r>
      <w:r>
        <w:rPr>
          <w:sz w:val="21"/>
        </w:rPr>
        <w:t>文件中有</w:t>
      </w:r>
      <w:r>
        <w:rPr>
          <w:sz w:val="21"/>
        </w:rPr>
        <w:t>“免费”“无偿”等类似意思表达的文字，其均指供应商应当在投标报价中包含向采购人提供这些技术（服务）或商务（服务）事项，而并非要求供应商以“赠送”“赠与”等方式提供。</w:t>
      </w:r>
    </w:p>
    <w:p>
      <w:pPr>
        <w:pStyle w:val="null3"/>
        <w:ind w:firstLine="420"/>
        <w:jc w:val="both"/>
      </w:pPr>
      <w:r>
        <w:rPr>
          <w:sz w:val="21"/>
        </w:rPr>
        <w:t>1</w:t>
      </w:r>
      <w:r>
        <w:rPr>
          <w:sz w:val="21"/>
        </w:rPr>
        <w:t>3</w:t>
      </w:r>
      <w:r>
        <w:rPr>
          <w:sz w:val="21"/>
        </w:rPr>
        <w:t>. 节能、环保政策提醒</w:t>
      </w:r>
    </w:p>
    <w:p>
      <w:pPr>
        <w:pStyle w:val="null3"/>
        <w:ind w:firstLine="420"/>
      </w:pPr>
      <w:r>
        <w:rPr>
          <w:sz w:val="21"/>
        </w:rPr>
        <w:t>（</w:t>
      </w:r>
      <w:r>
        <w:rPr>
          <w:sz w:val="21"/>
        </w:rPr>
        <w:t>1）★关于强制采购节能产品：节能产品的强制采购以财政部、发展改革委、生态环境部等部门公布的最新《节能产品政府采购品目清单》中所列产品及相关规定为准。属于《节能产品政府采购品目清单》强制采购范围产品类别的，供应商应填写《政策适用性说明》（见投标文件格式）明确列明具体产品的名称并提交相关证明材料。证明材料包括：①该产品属于《节能产品政府采购品目清单》范围的相关内容页，并对相关内容作圈记；②市场监管总局公布的参与实施政府采购节能产品认证机构名录截图；③该产品获得的由国家确定的认证机构出具的、处于有效期之内的节能产品认证证书，作为评审的依据。供应商可查询中国政府采购网（网址 http://www.ccgp.gov.cn）了解《节能产品政府采购品目清单》，属于《节能产品政府采购品目清单》范围中政府强制采购产品类别的，为实质性条款，若有负偏离或不满足则导致投标（响应）无效。强制采购节能产品在价格评审中不作价格扣除。</w:t>
      </w:r>
    </w:p>
    <w:p>
      <w:pPr>
        <w:pStyle w:val="null3"/>
        <w:ind w:firstLine="420"/>
      </w:pPr>
      <w:r>
        <w:rPr>
          <w:sz w:val="21"/>
        </w:rPr>
        <w:t>（</w:t>
      </w:r>
      <w:r>
        <w:rPr>
          <w:sz w:val="21"/>
        </w:rPr>
        <w:t>2）关于优先采购节能产品：节能产品的优先采购以财政部、发展改革委、生态环境部等部门公布的最新《节能产品政府采购品目清单》中所列产品及相关规定为准。属于《节能产品政府采购品目清单》优先采购范围产品类别的，供应商应填写《政策适用性说明》（见投标文件格式）明确列明具体产品的名称并提交相关证明材料。证明材料包括：①该产品属于《节能产品政府采购品目清单》范围的相关内容页，并对相关内容作圈记；②市场监管总局公布的参与实施政府采购节能产品认证机构名录截图；③该产品获得的由国家确定的认证机构出具的、处于有效期之内的节能产品认证证书，作为评审的依据。供应商可查询中国政府采购网（网址 http://www.ccgp.gov.cn）了解《节能产品政府采购品目清单》，属于《节能产品政府采购品目清单》范围中政府优先采购产品类别的，供应商不响应不导致其投标无效。</w:t>
      </w:r>
    </w:p>
    <w:p>
      <w:pPr>
        <w:pStyle w:val="null3"/>
        <w:ind w:firstLine="420"/>
        <w:jc w:val="both"/>
      </w:pPr>
      <w:r>
        <w:rPr>
          <w:sz w:val="21"/>
        </w:rPr>
        <w:t>（</w:t>
      </w:r>
      <w:r>
        <w:rPr>
          <w:sz w:val="21"/>
        </w:rPr>
        <w:t>3）关于优先采购环境标志产品：环境标志产品优先采购以财政部、发展改革委、生态环境部等部门公布的最新《环境标志产品政府采购品目清单》中所列产品及相关规定为准，属于《环境标志产品政府采购品目清单》范围产品类别的，供应商应填写《政策适用性说明》（见投标文件格式）明确列明具体产品的名称并提交相关证明材料。证明材料包括：①该产品属于《环境标志产品政府采购品目清单》范围的相关内容页，并对相关内容作圈记；②市场监管总局公布的参与实施政府采购环境标志产品认证机构名录截图；③该产品获得的由国家确定的认证机构出具的、处于有效期之内的环境标志产品认证证书，作为评审的依据。供应商可查询中国政府采购网（网址 http://www.ccgp.gov.cn）了解《环境标志产品政府采购品目清单》。</w:t>
      </w:r>
    </w:p>
    <w:p>
      <w:pPr>
        <w:pStyle w:val="null3"/>
        <w:jc w:val="both"/>
      </w:pPr>
      <w:r>
        <w:rPr>
          <w:sz w:val="21"/>
        </w:rPr>
        <w:t>14.</w:t>
      </w:r>
      <w:r>
        <w:rPr>
          <w:sz w:val="21"/>
        </w:rPr>
        <w:t>《采购需求》“</w:t>
      </w:r>
      <w:r>
        <w:rPr>
          <w:sz w:val="21"/>
        </w:rPr>
        <w:t>1.</w:t>
      </w:r>
      <w:r>
        <w:rPr>
          <w:sz w:val="21"/>
        </w:rPr>
        <w:t>主要商务要求”中的“标的提供的时间”、“标的提供的地点”、“付款方式”、“验收要求”、“履约保证金”均为实质性条款，供应商须对此响应并完全满足或优于这些条款，否则将被视为无效投标。</w:t>
      </w:r>
    </w:p>
    <w:p>
      <w:pPr>
        <w:pStyle w:val="null3"/>
        <w:jc w:val="both"/>
      </w:pPr>
      <w:r>
        <w:rPr>
          <w:sz w:val="21"/>
        </w:rPr>
        <w:t>15.</w:t>
      </w:r>
      <w:r>
        <w:rPr>
          <w:sz w:val="21"/>
        </w:rPr>
        <w:t>请供应商填写《中小企业声明函》时注意：</w:t>
      </w:r>
    </w:p>
    <w:p>
      <w:pPr>
        <w:pStyle w:val="null3"/>
        <w:jc w:val="both"/>
      </w:pPr>
      <w:r>
        <w:rPr>
          <w:sz w:val="21"/>
        </w:rPr>
        <w:t>①“单位名称”：指本项目采购人单位名称全称；</w:t>
      </w:r>
    </w:p>
    <w:p>
      <w:pPr>
        <w:pStyle w:val="null3"/>
        <w:jc w:val="both"/>
      </w:pPr>
      <w:r>
        <w:rPr>
          <w:sz w:val="21"/>
        </w:rPr>
        <w:t>②“项目名称”：指本项目的项目名称；</w:t>
      </w:r>
    </w:p>
    <w:p>
      <w:pPr>
        <w:pStyle w:val="null3"/>
        <w:jc w:val="both"/>
      </w:pPr>
      <w:r>
        <w:rPr>
          <w:sz w:val="21"/>
        </w:rPr>
        <w:t>③“标的名称”：指本项目对应采购包的“采购标的”；</w:t>
      </w:r>
    </w:p>
    <w:p>
      <w:pPr>
        <w:pStyle w:val="null3"/>
        <w:jc w:val="both"/>
      </w:pPr>
      <w:r>
        <w:rPr>
          <w:sz w:val="21"/>
        </w:rPr>
        <w:t>④正文中的“企业名称”：指承接本项目的单位（服务类项目，指供应商；货物类项目，指所投产品制造商）；落款的“企业名称（盖章）”指投标（响应）供应商。</w:t>
      </w:r>
    </w:p>
    <w:p>
      <w:pPr>
        <w:pStyle w:val="null3"/>
        <w:jc w:val="both"/>
      </w:pPr>
      <w:r>
        <w:rPr>
          <w:sz w:val="21"/>
        </w:rPr>
        <w:t>16.</w:t>
      </w:r>
      <w:r>
        <w:rPr>
          <w:sz w:val="21"/>
        </w:rPr>
        <w:t>为了保证产品具有追溯性且保证质量，若投标人为所投产品生产企业的，需提供说明函（并加盖投标人公章）证明所投产品为投标人自行生产；若投标人为代理商、经销商投标的，提供生产企业或其授权的经销商（代理商）出具的有效授权证明。</w:t>
      </w:r>
    </w:p>
    <w:p>
      <w:pPr>
        <w:pStyle w:val="null3"/>
        <w:jc w:val="both"/>
      </w:pPr>
      <w:r>
        <w:rPr/>
        <w:t xml:space="preserve"> </w:t>
      </w:r>
    </w:p>
    <w:p>
      <w:pPr>
        <w:pStyle w:val="null3"/>
      </w:pPr>
      <w:r>
        <w:rPr/>
        <w:t>采购包1（磁共振成像系统（MRI））</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合同签订后3个月内。</w:t>
            </w:r>
          </w:p>
        </w:tc>
      </w:tr>
      <w:tr>
        <w:tc>
          <w:tcPr>
            <w:tcW w:type="dxa" w:w="4153"/>
          </w:tcPr>
          <w:p>
            <w:pPr>
              <w:pStyle w:val="null3"/>
            </w:pPr>
            <w:r>
              <w:rPr/>
              <w:t>标的提供的地点</w:t>
            </w:r>
          </w:p>
        </w:tc>
        <w:tc>
          <w:tcPr>
            <w:tcW w:type="dxa" w:w="4153"/>
          </w:tcPr>
          <w:p>
            <w:pPr>
              <w:pStyle w:val="null3"/>
            </w:pPr>
            <w:r>
              <w:rPr/>
              <w:t>运输及卸车至广州医科大学附属第三医院或指定地点</w:t>
            </w:r>
          </w:p>
        </w:tc>
      </w:tr>
      <w:tr>
        <w:tc>
          <w:tcPr>
            <w:tcW w:type="dxa" w:w="4153"/>
          </w:tcPr>
          <w:p>
            <w:pPr>
              <w:pStyle w:val="null3"/>
            </w:pPr>
            <w:r>
              <w:rPr/>
              <w:t>付款方式</w:t>
            </w:r>
          </w:p>
        </w:tc>
        <w:tc>
          <w:tcPr>
            <w:tcW w:type="dxa" w:w="4153"/>
          </w:tcPr>
          <w:p>
            <w:pPr>
              <w:pStyle w:val="null3"/>
            </w:pPr>
            <w:r>
              <w:rPr/>
              <w:t>1期：支付比例50%,每笔款项以人民币方式支付，支付的时间和金额如下： 采购人与中标人双方签订合同后，中标人开具合同总额的50%正式发票，甲方支付合同总金额的50%。</w:t>
            </w:r>
          </w:p>
          <w:p>
            <w:pPr>
              <w:pStyle w:val="null3"/>
            </w:pPr>
            <w:r>
              <w:rPr/>
              <w:t>2期：支付比例50%,合同设备全部到指定地点交付并完成安装及验收后，凭： （1）中标人开具合同总额的50%正式发票； （2）进关审批单、商检证明复印件(按国家相关规定提供)； （3）安装验收报告； （4）操作规程（使用科室、医疗设备科各存一份）； （5）维护保养细则（使用科室、医疗设备科各存一份）； （6）提供有效期内的由计量部门出具的检定（校准）报告（计量设备要求提供）； （7）由甲方在六个月内，支付合同总金额的50%。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1期：1、所有货物在开箱检验时必须完好、无破损，配置与装箱单相符。货物外观清洁，数量、质量及性能均要与中标人投标响应文件的一致。 2、合同设备到货后安装完成且根据科室需要开展使用前培训并正常使用后 7 个工作日内验收，验收应在采购人、中标人双方共同参加下进行。 3、验收按国家有关的规定、规范进行。验收时如发现所交付的设备有短装、次品、损坏或其它不符合本合同规定之情形者，采购人应作出详尽的现场记录，或由采购人、中标人双方签署备忘录。此现场记录或备忘录可用作补充、缺失和更换损坏部件的有效证据。由此产生的有关费用由中标人承担。 4、如果合同设备运输和安装过程中因事故造成货物短缺、损坏，中标人应及时安排换装，以保证合同设备安装的成功完成。换货的相关费用由中标人承担。5、中标人保证合同项下提供的设备以及设备所使用的所有软件等不侵犯任何第三方的专利、商标或版权。否则，中标人须承担对第三方的专利或版权的侵权责任并承担因此而发生的所有费用。 6、对大型医疗专业设备，根据国家相关法律法规要求，禁止中标人或厂家私自上传除设备运维数据以外的所有数据，厂家仅能通过设备运维数据实现设备使用情况的监测，不可获取患者相关医疗数据。否则，中标人承担所有的法律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其他商务要求，一、其他说明 1、以医疗设备技术要求序号最细的（如1.1与1.1.1之间，1.1.1为最细序号）作为一项参数，以计算技术参数响应数量。 2、投标人必须对所投医疗设备是否需要专用一次性耗材以及耗材的参数、报价作出声明及承诺。格式详见公告。 二、其他商务要求： 三、（一）设备的包装 设备的包装均应有良好的防湿、防锈、防潮、防雨、防腐及防碰撞的措施。凡由于包装不良造成的损失和由此产生的费用均由中标人承担。 （二）设备的安装 1.中标人负责设备的安装，一切费用由中标人负责。 2.中标人安装时须对各安装场地内的其他设备、设施有良好保护措施。 （三）质量保证及售后服务 1.中标人保证合同设备是全新、未曾使用过的，其质量、规格及技术特征符合合同附件的要求，并提供货物的装箱清单、用户手册、保修卡、随机资料及配件、随机工具、完善使用说明书、合格证、操作手册等。 ★2.合同设备保质保用期为本项目采购人验收合格签字之日起全保不少于5年（适用于磁共振成像系统（MRI））。保质保用期内非因采购人的人为原因而出现产品（含配套货物或服务）质量及安装问题，按照三包原则，由中标人负责包修、包换或包退，并承担因此而产生的一切费用。质保期内中标人应提供一切维修服务和更换零配件，设备原产配件≥10年供货期，开机率≥95%。 中标人应在收到采购人通知后按采购人要求派员到现场维修。接受7×24小时电话咨询和在线指导维护维修服务，接到故障通知后，响应时间≤2小时，到场维修时间≤24小时。（售后服务由中标人及厂家负责） 3.因设备的质量问题而发生争议，由采购人与中标人进行协商，选择广东省或广州市质检部门进行质量鉴定，双方协商不一致的，优先选择广东省质检部门进行鉴定。设备符合质量标准的，鉴定费用由采购人承担；设备不符合质量标准的，鉴定费用由中标人承担。 4.培训要求： 1）设备到货后根据科室需要开展使用前培训，在接到使用科室开展培训工作的通知后，≤4小时回复，≤10天完成一次培训。培训人员为厂家专业工程师，培训次数根据使用科室需要开展≥1次；设备操作涉及资质要求的，中标人须协助完成相关资质培训和申请；培训内容至少包括使用操作、故障预防、清洁保养、日常维护维修、紧急情况处理、理论和安全等内容。 2）接受培训人员包括科室使用人员、医疗设备维修工程师等，接受培训人数≥3人。培训标准以科室相关人员掌握设备性能及熟练安全操作为准。 3）设备涉及手术使用的，公司工程师提供手术跟台，现场指导设备操作、灭菌、维护。跟台指导次数根据术科要求开展≥1次。 4）质保期内，根据科室需求开展专项培训次数≥3次，包括≥1次线下培训、每年应培训≥1次或按采购人要求。 5）上述培训服务所产生费用均包含在本次报价中。 5.中标人须成立专业售后服务团队，团队成员包含负责人、咨询、维修工程师等人员，团队成员人数不少于3人，质保期内每年≥4次对设备进行维护、保养、功能检测，保证运行状态稳定。 6.负责产品与医院网络的连接。 7.提供≥5年的技术咨询及产品注册证内所有硬件、软件升级。 8.质保期内上述售后服务及配件所产生费用均包含在本次报价中。 （四）技术服务 1.中标人应派员到采购人指定地点配合工作。 2.中标人按采购人提供的合同执行进度计划，再配合采购人及有关单位，以此做好合同执行进度上的配合工作。 （五）报价要求 1.投标人应报货交广州医科大学附属第三医院（荔湾院区）（包括安装至指定位置）人民币含税价，并按开标一览表及分项报价表进行明细报价。 2.投标总价是设备制造、包装、仓储、运输、安装、培训及验收合格之前及保质保用期间包括备品备件发生的所有含税费用等一切费用。合同执行期间合同总金额不变。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医用磁共振设备</w:t>
            </w:r>
          </w:p>
        </w:tc>
        <w:tc>
          <w:tcPr>
            <w:tcW w:type="dxa" w:w="831"/>
          </w:tcPr>
          <w:p>
            <w:pPr>
              <w:pStyle w:val="null3"/>
              <w:jc w:val="left"/>
            </w:pPr>
            <w:r>
              <w:rPr/>
              <w:t>磁共振成像系统（MRI）</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22,975,000.00</w:t>
            </w:r>
          </w:p>
        </w:tc>
        <w:tc>
          <w:tcPr>
            <w:tcW w:type="dxa" w:w="831"/>
          </w:tcPr>
          <w:p>
            <w:pPr>
              <w:pStyle w:val="null3"/>
              <w:jc w:val="right"/>
            </w:pPr>
            <w:r>
              <w:rPr/>
              <w:t>22,975,000.00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磁共振成像系统（MRI）</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★一、所投产品具有有效的医疗器械注册证明（适用于二类或三类医疗器械）/备案证明（适用于一类医疗器械）</w:t>
            </w:r>
          </w:p>
          <w:p>
            <w:pPr>
              <w:pStyle w:val="null3"/>
              <w:jc w:val="both"/>
            </w:pPr>
            <w:r>
              <w:rPr>
                <w:sz w:val="21"/>
              </w:rPr>
              <w:t>★二、如投标人为经营企业: 所投产品为第二类医疗器械，投标时具有监督管理部门签发的医疗器械经营备案凭证复印件，或承诺供货时提供监督管理部门签发的医疗器械经营备案凭证复印件。提供备案凭证复印件或承诺函并加盖投标人公章，不提供视为不响应。</w:t>
            </w:r>
          </w:p>
          <w:p>
            <w:pPr>
              <w:pStyle w:val="null3"/>
              <w:jc w:val="both"/>
            </w:pPr>
            <w:r>
              <w:rPr>
                <w:sz w:val="21"/>
              </w:rPr>
              <w:t>三、技术参数</w:t>
            </w:r>
            <w:r>
              <w:br/>
            </w:r>
            <w:r>
              <w:rPr>
                <w:sz w:val="21"/>
                <w:b/>
              </w:rPr>
              <w:t>（</w:t>
            </w:r>
            <w:r>
              <w:rPr>
                <w:sz w:val="21"/>
                <w:b/>
              </w:rPr>
              <w:t>一</w:t>
            </w:r>
            <w:r>
              <w:rPr>
                <w:sz w:val="21"/>
                <w:b/>
              </w:rPr>
              <w:t>）</w:t>
            </w:r>
            <w:r>
              <w:rPr>
                <w:sz w:val="21"/>
                <w:b/>
              </w:rPr>
              <w:t>通用要求</w:t>
            </w:r>
          </w:p>
          <w:p>
            <w:pPr>
              <w:pStyle w:val="null3"/>
              <w:jc w:val="both"/>
            </w:pPr>
            <w:r>
              <w:rPr>
                <w:sz w:val="21"/>
              </w:rPr>
              <w:t>1. 配套安装及场地服务：中标人须负责本项目</w:t>
            </w:r>
            <w:r>
              <w:rPr>
                <w:sz w:val="21"/>
              </w:rPr>
              <w:t>MRI</w:t>
            </w:r>
            <w:r>
              <w:rPr>
                <w:sz w:val="21"/>
              </w:rPr>
              <w:t>设备安装所需的全部配套服务，为设备正常、合法、安全运行提供完备的场地条件，所有费用包含在投标总价中，中标后采购人不再另行支付。服务范围及验收要求包括：</w:t>
            </w:r>
            <w:r>
              <w:rPr>
                <w:sz w:val="21"/>
              </w:rPr>
              <w:t>（</w:t>
            </w:r>
            <w:r>
              <w:rPr>
                <w:sz w:val="21"/>
              </w:rPr>
              <w:t>1</w:t>
            </w:r>
            <w:r>
              <w:rPr>
                <w:sz w:val="21"/>
              </w:rPr>
              <w:t>）</w:t>
            </w:r>
            <w:r>
              <w:rPr>
                <w:sz w:val="21"/>
              </w:rPr>
              <w:t>负责机房及设备间的墙面、地面、顶面处理及装饰，电缆沟砌筑，通风、照明、插座等末端设施的配置与接入；</w:t>
            </w:r>
            <w:r>
              <w:rPr>
                <w:sz w:val="21"/>
              </w:rPr>
              <w:t>(2)</w:t>
            </w:r>
            <w:r>
              <w:rPr>
                <w:sz w:val="21"/>
              </w:rPr>
              <w:t>负责机房射频屏蔽及磁屏蔽系统的建设，包括但不限于屏蔽体、屏蔽观察窗、病人通道屏蔽门、医生通道屏蔽门等设施及材料的供货与安装，确保屏蔽性能满足设备正常使用要求。</w:t>
            </w:r>
            <w:r>
              <w:rPr>
                <w:sz w:val="21"/>
              </w:rPr>
              <w:t>（</w:t>
            </w:r>
            <w:r>
              <w:rPr>
                <w:sz w:val="21"/>
              </w:rPr>
              <w:t>3</w:t>
            </w:r>
            <w:r>
              <w:rPr>
                <w:sz w:val="21"/>
              </w:rPr>
              <w:t>）</w:t>
            </w:r>
            <w:r>
              <w:rPr>
                <w:sz w:val="21"/>
              </w:rPr>
              <w:t>根据设备实际用电需求，负责自院内指定配电室引出至设备端的专用配电柜及电缆的供货、敷设与连接，含因电压等级匹配所需的线路调整，确保供电稳定可靠</w:t>
            </w:r>
            <w:r>
              <w:rPr>
                <w:sz w:val="21"/>
              </w:rPr>
              <w:t>；（</w:t>
            </w:r>
            <w:r>
              <w:rPr>
                <w:sz w:val="21"/>
              </w:rPr>
              <w:t>4</w:t>
            </w:r>
            <w:r>
              <w:rPr>
                <w:sz w:val="21"/>
              </w:rPr>
              <w:t>）</w:t>
            </w:r>
            <w:r>
              <w:rPr>
                <w:sz w:val="21"/>
              </w:rPr>
              <w:t>负责设备与医院相关信息系统的对接与数据传输配置，包括所需软件接口开发、调试及相关知识产权费用。</w:t>
            </w:r>
          </w:p>
          <w:p>
            <w:pPr>
              <w:pStyle w:val="null3"/>
              <w:jc w:val="both"/>
            </w:pPr>
            <w:r>
              <w:rPr>
                <w:sz w:val="21"/>
              </w:rPr>
              <w:t>中标人可委托具有相应资质的第三方完成，费用由中标人承担。最终以机房环境达标、射频屏蔽及磁屏蔽性能合格、电力供应稳定、系统对接成功、设备可正常安装使用为验收的重要依据。</w:t>
            </w:r>
          </w:p>
          <w:p>
            <w:pPr>
              <w:pStyle w:val="null3"/>
              <w:jc w:val="both"/>
            </w:pPr>
            <w:r>
              <w:rPr>
                <w:sz w:val="21"/>
              </w:rPr>
              <w:t>2. 检测评价及相关手续办理支持服务：中标人须承担本项目MRI设备投入使用前按照国家及地方相关管理要求所需开展的检测评价、计量检定（校准）及相关技术服务，相关费用包含在投标总价中，中标后采购人不再另行支付。中标人负责协调具备相应资质的机构完成设备性能检测、计量检定（校准）等工作，并在设备验收前提供符合要求的检测报告、检定或校准报告等相关资料。中标人应配合采购人完成设备投入使用相关手续办理，提供产品注册证、技术资料、检测报告等必要文件和技术支持。相关检测评价结果作为设备验收的重要依据。</w:t>
            </w:r>
          </w:p>
          <w:p>
            <w:pPr>
              <w:pStyle w:val="null3"/>
              <w:spacing w:before="120" w:after="120"/>
              <w:jc w:val="both"/>
              <w:outlineLvl w:val="1"/>
            </w:pPr>
            <w:r>
              <w:rPr>
                <w:sz w:val="21"/>
                <w:b/>
              </w:rPr>
              <w:t>（二）技术要求</w:t>
            </w:r>
          </w:p>
          <w:p>
            <w:pPr>
              <w:pStyle w:val="null3"/>
              <w:jc w:val="both"/>
              <w:outlineLvl w:val="1"/>
            </w:pPr>
            <w:r>
              <w:rPr>
                <w:sz w:val="21"/>
                <w:b/>
              </w:rPr>
              <w:t>▲1. 设备认证文件及机型:为保证技术的先进程度，各厂家所投机型应为2025年1月1日之后推出的最新3.0T磁共振高端机型（以注册证时间首次注册为准）。</w:t>
            </w:r>
          </w:p>
          <w:p>
            <w:pPr>
              <w:pStyle w:val="null3"/>
              <w:jc w:val="both"/>
              <w:outlineLvl w:val="1"/>
            </w:pPr>
            <w:r>
              <w:rPr>
                <w:sz w:val="21"/>
                <w:b/>
              </w:rPr>
              <w:t>2.</w:t>
            </w:r>
            <w:r>
              <w:rPr>
                <w:sz w:val="21"/>
                <w:b/>
              </w:rPr>
              <w:t>具备磁体系统</w:t>
            </w:r>
          </w:p>
          <w:p>
            <w:pPr>
              <w:pStyle w:val="null3"/>
              <w:jc w:val="both"/>
              <w:outlineLvl w:val="1"/>
            </w:pPr>
            <w:r>
              <w:rPr>
                <w:sz w:val="21"/>
                <w:b/>
              </w:rPr>
              <w:t>2.1 磁场强度：≥3.0T</w:t>
            </w:r>
          </w:p>
          <w:p>
            <w:pPr>
              <w:pStyle w:val="null3"/>
              <w:jc w:val="both"/>
              <w:outlineLvl w:val="1"/>
            </w:pPr>
            <w:r>
              <w:rPr>
                <w:sz w:val="21"/>
                <w:b/>
              </w:rPr>
              <w:t>2.2 中心共振频率:≥127MHz</w:t>
            </w:r>
          </w:p>
          <w:p>
            <w:pPr>
              <w:pStyle w:val="null3"/>
              <w:jc w:val="both"/>
              <w:outlineLvl w:val="1"/>
            </w:pPr>
            <w:r>
              <w:rPr>
                <w:sz w:val="21"/>
                <w:b/>
              </w:rPr>
              <w:t>▲2.3 磁体重量 (含液氦):≤5500kg</w:t>
            </w:r>
          </w:p>
          <w:p>
            <w:pPr>
              <w:pStyle w:val="null3"/>
              <w:jc w:val="both"/>
              <w:outlineLvl w:val="1"/>
            </w:pPr>
            <w:r>
              <w:rPr>
                <w:sz w:val="21"/>
                <w:b/>
              </w:rPr>
              <w:t>2.4 磁体类型:3.0T超导磁体</w:t>
            </w:r>
          </w:p>
          <w:p>
            <w:pPr>
              <w:pStyle w:val="null3"/>
              <w:jc w:val="both"/>
              <w:outlineLvl w:val="1"/>
            </w:pPr>
            <w:r>
              <w:rPr>
                <w:sz w:val="21"/>
                <w:b/>
              </w:rPr>
              <w:t>2.5 磁场匀度:V－RMS测量法</w:t>
            </w:r>
          </w:p>
          <w:p>
            <w:pPr>
              <w:pStyle w:val="null3"/>
              <w:jc w:val="both"/>
              <w:outlineLvl w:val="1"/>
            </w:pPr>
            <w:r>
              <w:rPr>
                <w:sz w:val="21"/>
                <w:b/>
              </w:rPr>
              <w:t>▲2.5.1 10cmDSV:≤0.001ppm</w:t>
            </w:r>
          </w:p>
          <w:p>
            <w:pPr>
              <w:pStyle w:val="null3"/>
              <w:jc w:val="both"/>
              <w:outlineLvl w:val="1"/>
            </w:pPr>
            <w:r>
              <w:rPr>
                <w:sz w:val="21"/>
                <w:b/>
              </w:rPr>
              <w:t>2.5.2 20cmDSV:≤0.02ppm</w:t>
            </w:r>
          </w:p>
          <w:p>
            <w:pPr>
              <w:pStyle w:val="null3"/>
              <w:jc w:val="both"/>
              <w:outlineLvl w:val="1"/>
            </w:pPr>
            <w:r>
              <w:rPr>
                <w:sz w:val="21"/>
                <w:b/>
              </w:rPr>
              <w:t>2.5.3 30cmDSV:≤0.06ppm</w:t>
            </w:r>
          </w:p>
          <w:p>
            <w:pPr>
              <w:pStyle w:val="null3"/>
              <w:jc w:val="both"/>
              <w:outlineLvl w:val="1"/>
            </w:pPr>
            <w:r>
              <w:rPr>
                <w:sz w:val="21"/>
                <w:b/>
              </w:rPr>
              <w:t>2.5.4 40cmDSV:≤0.35ppm</w:t>
            </w:r>
          </w:p>
          <w:p>
            <w:pPr>
              <w:pStyle w:val="null3"/>
              <w:jc w:val="both"/>
              <w:outlineLvl w:val="1"/>
            </w:pPr>
            <w:r>
              <w:rPr>
                <w:sz w:val="21"/>
                <w:b/>
              </w:rPr>
              <w:t>2.6 具备匀场</w:t>
            </w:r>
          </w:p>
          <w:p>
            <w:pPr>
              <w:pStyle w:val="null3"/>
              <w:jc w:val="both"/>
              <w:outlineLvl w:val="1"/>
            </w:pPr>
            <w:r>
              <w:rPr>
                <w:sz w:val="21"/>
                <w:b/>
              </w:rPr>
              <w:t>2.6.1 匀场方式:主动匀场 + 被动匀场+动态匀场</w:t>
            </w:r>
          </w:p>
          <w:p>
            <w:pPr>
              <w:pStyle w:val="null3"/>
              <w:jc w:val="both"/>
              <w:outlineLvl w:val="1"/>
            </w:pPr>
            <w:r>
              <w:rPr>
                <w:sz w:val="21"/>
                <w:b/>
              </w:rPr>
              <w:t>2.6.2 具备一阶线性匀场X、Y、Z</w:t>
            </w:r>
          </w:p>
          <w:p>
            <w:pPr>
              <w:pStyle w:val="null3"/>
              <w:jc w:val="both"/>
              <w:outlineLvl w:val="1"/>
            </w:pPr>
            <w:r>
              <w:rPr>
                <w:sz w:val="21"/>
                <w:b/>
              </w:rPr>
              <w:t>2.6.3 具备二阶高级匀场X²-Y²、Z²、ZX、ZY、XY</w:t>
            </w:r>
          </w:p>
          <w:p>
            <w:pPr>
              <w:pStyle w:val="null3"/>
              <w:jc w:val="both"/>
              <w:outlineLvl w:val="1"/>
            </w:pPr>
            <w:r>
              <w:rPr>
                <w:sz w:val="21"/>
                <w:b/>
              </w:rPr>
              <w:t xml:space="preserve">▲2.7 磁体长度:≤172cm  </w:t>
            </w:r>
          </w:p>
          <w:p>
            <w:pPr>
              <w:pStyle w:val="null3"/>
              <w:jc w:val="both"/>
              <w:outlineLvl w:val="1"/>
            </w:pPr>
            <w:r>
              <w:rPr>
                <w:sz w:val="21"/>
                <w:b/>
              </w:rPr>
              <w:t>▲2.8 病人检查孔径:≥70cm</w:t>
            </w:r>
          </w:p>
          <w:p>
            <w:pPr>
              <w:pStyle w:val="null3"/>
              <w:jc w:val="both"/>
              <w:outlineLvl w:val="1"/>
            </w:pPr>
            <w:r>
              <w:rPr>
                <w:sz w:val="21"/>
                <w:b/>
              </w:rPr>
              <w:t>2.9 磁场稳定度:≤0.1 ppm /h</w:t>
            </w:r>
          </w:p>
          <w:p>
            <w:pPr>
              <w:pStyle w:val="null3"/>
              <w:jc w:val="both"/>
              <w:outlineLvl w:val="1"/>
            </w:pPr>
            <w:r>
              <w:rPr>
                <w:sz w:val="21"/>
                <w:b/>
              </w:rPr>
              <w:t>2.10 液氦挥发量:≤0L/h</w:t>
            </w:r>
          </w:p>
          <w:p>
            <w:pPr>
              <w:pStyle w:val="null3"/>
              <w:jc w:val="both"/>
              <w:outlineLvl w:val="1"/>
            </w:pPr>
            <w:r>
              <w:rPr>
                <w:sz w:val="21"/>
                <w:b/>
              </w:rPr>
              <w:t>▲2.11 液氦容积:≥1500L</w:t>
            </w:r>
          </w:p>
          <w:p>
            <w:pPr>
              <w:pStyle w:val="null3"/>
              <w:jc w:val="both"/>
              <w:outlineLvl w:val="1"/>
            </w:pPr>
            <w:r>
              <w:rPr>
                <w:sz w:val="21"/>
                <w:b/>
              </w:rPr>
              <w:t>2.12 具备抗外界主动/被动干扰屏蔽结构</w:t>
            </w:r>
          </w:p>
          <w:p>
            <w:pPr>
              <w:pStyle w:val="null3"/>
              <w:jc w:val="both"/>
              <w:outlineLvl w:val="1"/>
            </w:pPr>
            <w:r>
              <w:rPr>
                <w:sz w:val="21"/>
                <w:b/>
              </w:rPr>
              <w:t>2.13 具备5G磁力线范围</w:t>
            </w:r>
          </w:p>
          <w:p>
            <w:pPr>
              <w:pStyle w:val="null3"/>
              <w:jc w:val="both"/>
              <w:outlineLvl w:val="1"/>
            </w:pPr>
            <w:r>
              <w:rPr>
                <w:sz w:val="21"/>
                <w:b/>
              </w:rPr>
              <w:t>2.13.1  轴向:≤5.0米</w:t>
            </w:r>
          </w:p>
          <w:p>
            <w:pPr>
              <w:pStyle w:val="null3"/>
              <w:jc w:val="both"/>
              <w:outlineLvl w:val="1"/>
            </w:pPr>
            <w:r>
              <w:rPr>
                <w:sz w:val="21"/>
                <w:b/>
              </w:rPr>
              <w:t>2.13.2  径向:≤3.1米</w:t>
            </w:r>
          </w:p>
          <w:p>
            <w:pPr>
              <w:pStyle w:val="null3"/>
              <w:jc w:val="both"/>
              <w:outlineLvl w:val="1"/>
            </w:pPr>
            <w:r>
              <w:rPr>
                <w:sz w:val="21"/>
                <w:b/>
              </w:rPr>
              <w:t>3. 具备梯度系统</w:t>
            </w:r>
          </w:p>
          <w:p>
            <w:pPr>
              <w:pStyle w:val="null3"/>
              <w:jc w:val="both"/>
              <w:outlineLvl w:val="1"/>
            </w:pPr>
            <w:r>
              <w:rPr>
                <w:sz w:val="21"/>
                <w:b/>
              </w:rPr>
              <w:t>3.1 梯度线圈冷却方式:水冷，如基底冷却或等效冷却方式等</w:t>
            </w:r>
          </w:p>
          <w:p>
            <w:pPr>
              <w:pStyle w:val="null3"/>
              <w:jc w:val="both"/>
              <w:outlineLvl w:val="1"/>
            </w:pPr>
            <w:r>
              <w:rPr>
                <w:sz w:val="21"/>
                <w:b/>
              </w:rPr>
              <w:t xml:space="preserve">▲3.2 最大梯度场强 （非有效值）:≥80mT/m  </w:t>
            </w:r>
          </w:p>
          <w:p>
            <w:pPr>
              <w:pStyle w:val="null3"/>
              <w:jc w:val="both"/>
              <w:outlineLvl w:val="1"/>
            </w:pPr>
            <w:r>
              <w:rPr>
                <w:sz w:val="21"/>
                <w:b/>
              </w:rPr>
              <w:t>3.3 最大梯度切换率 （非有效值）:≥200T/m/s</w:t>
            </w:r>
          </w:p>
          <w:p>
            <w:pPr>
              <w:pStyle w:val="null3"/>
              <w:jc w:val="both"/>
              <w:outlineLvl w:val="1"/>
            </w:pPr>
            <w:r>
              <w:rPr>
                <w:sz w:val="21"/>
                <w:b/>
              </w:rPr>
              <w:t>▲3.4 最大扫描FOV:≥55cm</w:t>
            </w:r>
          </w:p>
          <w:p>
            <w:pPr>
              <w:pStyle w:val="null3"/>
              <w:jc w:val="both"/>
              <w:outlineLvl w:val="1"/>
            </w:pPr>
            <w:r>
              <w:rPr>
                <w:sz w:val="21"/>
                <w:b/>
              </w:rPr>
              <w:t>3.5 最大占空比 :100%</w:t>
            </w:r>
          </w:p>
          <w:p>
            <w:pPr>
              <w:pStyle w:val="null3"/>
              <w:jc w:val="both"/>
              <w:outlineLvl w:val="1"/>
            </w:pPr>
            <w:r>
              <w:rPr>
                <w:sz w:val="21"/>
                <w:b/>
              </w:rPr>
              <w:t>3.6 梯度工作方式:非共振式</w:t>
            </w:r>
          </w:p>
          <w:p>
            <w:pPr>
              <w:pStyle w:val="null3"/>
              <w:jc w:val="both"/>
              <w:outlineLvl w:val="1"/>
            </w:pPr>
            <w:r>
              <w:rPr>
                <w:sz w:val="21"/>
                <w:b/>
              </w:rPr>
              <w:t>4. 具备射频系统</w:t>
            </w:r>
          </w:p>
          <w:p>
            <w:pPr>
              <w:pStyle w:val="null3"/>
              <w:jc w:val="both"/>
              <w:outlineLvl w:val="1"/>
            </w:pPr>
            <w:r>
              <w:rPr>
                <w:sz w:val="21"/>
                <w:b/>
              </w:rPr>
              <w:t>4.1 具备多源射频发射技术</w:t>
            </w:r>
          </w:p>
          <w:p>
            <w:pPr>
              <w:pStyle w:val="null3"/>
              <w:jc w:val="both"/>
              <w:outlineLvl w:val="1"/>
            </w:pPr>
            <w:r>
              <w:rPr>
                <w:sz w:val="21"/>
                <w:b/>
              </w:rPr>
              <w:t>▲4.1.1 具备提供双源射频发射技术（西门子提供TrueShape、飞利浦提供Multi-transmit 4D、GE提供MultiDrive，联影提供uTX或其他品牌提供相同级的双源射频技术）</w:t>
            </w:r>
          </w:p>
          <w:p>
            <w:pPr>
              <w:pStyle w:val="null3"/>
              <w:jc w:val="both"/>
              <w:outlineLvl w:val="1"/>
            </w:pPr>
            <w:r>
              <w:rPr>
                <w:sz w:val="21"/>
                <w:b/>
              </w:rPr>
              <w:t>4.2 独立射频放大器个数（非转换器）:≥2</w:t>
            </w:r>
          </w:p>
          <w:p>
            <w:pPr>
              <w:pStyle w:val="null3"/>
              <w:jc w:val="both"/>
              <w:outlineLvl w:val="1"/>
            </w:pPr>
            <w:r>
              <w:rPr>
                <w:sz w:val="21"/>
                <w:b/>
              </w:rPr>
              <w:t>▲4.3 射频放大器最大输出功率 :≥38Kw</w:t>
            </w:r>
          </w:p>
          <w:p>
            <w:pPr>
              <w:pStyle w:val="null3"/>
              <w:jc w:val="both"/>
              <w:outlineLvl w:val="1"/>
            </w:pPr>
            <w:r>
              <w:rPr>
                <w:sz w:val="21"/>
                <w:b/>
              </w:rPr>
              <w:t>▲4.4 射频发射带宽范围：≤ ± 650kHz</w:t>
            </w:r>
          </w:p>
          <w:p>
            <w:pPr>
              <w:pStyle w:val="null3"/>
              <w:jc w:val="both"/>
              <w:outlineLvl w:val="1"/>
            </w:pPr>
            <w:r>
              <w:rPr>
                <w:sz w:val="21"/>
                <w:b/>
              </w:rPr>
              <w:t>▲4.5 相控阵射频同时并行接收独立通道数（非系统最大通道数或系统最大线圈单元数）:≥146通道</w:t>
            </w:r>
          </w:p>
          <w:p>
            <w:pPr>
              <w:pStyle w:val="null3"/>
              <w:jc w:val="both"/>
              <w:outlineLvl w:val="1"/>
            </w:pPr>
            <w:r>
              <w:rPr>
                <w:sz w:val="21"/>
                <w:b/>
              </w:rPr>
              <w:t>4.6 具备射频接收线圈，需达到如下要求</w:t>
            </w:r>
          </w:p>
          <w:p>
            <w:pPr>
              <w:pStyle w:val="null3"/>
              <w:jc w:val="both"/>
              <w:outlineLvl w:val="1"/>
            </w:pPr>
            <w:r>
              <w:rPr>
                <w:sz w:val="21"/>
                <w:b/>
              </w:rPr>
              <w:t>4.6.1 具备正交发射/接收体线圈</w:t>
            </w:r>
          </w:p>
          <w:p>
            <w:pPr>
              <w:pStyle w:val="null3"/>
              <w:jc w:val="both"/>
              <w:outlineLvl w:val="1"/>
            </w:pPr>
            <w:r>
              <w:rPr>
                <w:sz w:val="21"/>
                <w:b/>
              </w:rPr>
              <w:t>4.6.2 具备数字化头颈联合线圈，通道数≥20通道；或具备非数字化头颈联合线圈，通道数≥48通道。</w:t>
            </w:r>
          </w:p>
          <w:p>
            <w:pPr>
              <w:pStyle w:val="null3"/>
              <w:jc w:val="both"/>
              <w:outlineLvl w:val="1"/>
            </w:pPr>
            <w:r>
              <w:rPr>
                <w:sz w:val="21"/>
                <w:b/>
              </w:rPr>
              <w:t>4.6.3 具备数字化或非数字化心胸腹体部线圈，通道数≥32通道；单片头足方向覆盖范围≥60cm，如不足60cm，需提供2片以上。</w:t>
            </w:r>
          </w:p>
          <w:p>
            <w:pPr>
              <w:pStyle w:val="null3"/>
              <w:jc w:val="both"/>
              <w:outlineLvl w:val="1"/>
            </w:pPr>
            <w:r>
              <w:rPr>
                <w:sz w:val="21"/>
                <w:b/>
              </w:rPr>
              <w:t>4.6.4 具备数字化或非数字化全脊柱线圈，通道数≥44通道。</w:t>
            </w:r>
          </w:p>
          <w:p>
            <w:pPr>
              <w:pStyle w:val="null3"/>
              <w:jc w:val="both"/>
              <w:outlineLvl w:val="1"/>
            </w:pPr>
            <w:r>
              <w:rPr>
                <w:sz w:val="21"/>
                <w:b/>
              </w:rPr>
              <w:t>4.6.5 具备科研头部线圈≥32通道</w:t>
            </w:r>
          </w:p>
          <w:p>
            <w:pPr>
              <w:pStyle w:val="null3"/>
              <w:jc w:val="both"/>
              <w:outlineLvl w:val="1"/>
            </w:pPr>
            <w:r>
              <w:rPr>
                <w:sz w:val="21"/>
                <w:b/>
              </w:rPr>
              <w:t>4.6.6 具备多功能手腕/肘小肢体专用柔性线圈≥16通道</w:t>
            </w:r>
          </w:p>
          <w:p>
            <w:pPr>
              <w:pStyle w:val="null3"/>
              <w:jc w:val="both"/>
              <w:outlineLvl w:val="1"/>
            </w:pPr>
            <w:r>
              <w:rPr>
                <w:sz w:val="21"/>
                <w:b/>
              </w:rPr>
              <w:t>4.6.7 具备膝关节专用硬式线圈≥16通道</w:t>
            </w:r>
          </w:p>
          <w:p>
            <w:pPr>
              <w:pStyle w:val="null3"/>
              <w:jc w:val="both"/>
              <w:outlineLvl w:val="1"/>
            </w:pPr>
            <w:r>
              <w:rPr>
                <w:sz w:val="21"/>
                <w:b/>
              </w:rPr>
              <w:t>4.6.8 具备乳腺专用硬式线圈≥16通道</w:t>
            </w:r>
          </w:p>
          <w:p>
            <w:pPr>
              <w:pStyle w:val="null3"/>
              <w:jc w:val="both"/>
              <w:outlineLvl w:val="1"/>
            </w:pPr>
            <w:r>
              <w:rPr>
                <w:sz w:val="21"/>
                <w:b/>
              </w:rPr>
              <w:t>4.6.9 具备足踝关专用硬式线圈≥16通道</w:t>
            </w:r>
          </w:p>
          <w:p>
            <w:pPr>
              <w:pStyle w:val="null3"/>
              <w:jc w:val="both"/>
              <w:outlineLvl w:val="1"/>
            </w:pPr>
            <w:r>
              <w:rPr>
                <w:sz w:val="21"/>
                <w:b/>
              </w:rPr>
              <w:t>4.6.10 具备肩关节专用硬式线圈≥16通道</w:t>
            </w:r>
          </w:p>
          <w:p>
            <w:pPr>
              <w:pStyle w:val="null3"/>
              <w:jc w:val="both"/>
              <w:outlineLvl w:val="1"/>
            </w:pPr>
            <w:r>
              <w:rPr>
                <w:sz w:val="21"/>
                <w:b/>
              </w:rPr>
              <w:t>4.6.11 具备多功能柔性线圈≥1套，可满足胸部、腹部盆腔、乳腺、四肢关节等不同部位扫描需求。</w:t>
            </w:r>
          </w:p>
          <w:p>
            <w:pPr>
              <w:pStyle w:val="null3"/>
              <w:jc w:val="both"/>
              <w:outlineLvl w:val="1"/>
            </w:pPr>
            <w:r>
              <w:rPr>
                <w:sz w:val="21"/>
                <w:b/>
              </w:rPr>
              <w:t>4.6.12 具备儿童专用线圈</w:t>
            </w:r>
          </w:p>
          <w:p>
            <w:pPr>
              <w:pStyle w:val="null3"/>
              <w:jc w:val="both"/>
              <w:outlineLvl w:val="1"/>
            </w:pPr>
            <w:r>
              <w:rPr>
                <w:sz w:val="21"/>
                <w:b/>
              </w:rPr>
              <w:t>4.6.13 具备头颈斑块线圈</w:t>
            </w:r>
          </w:p>
          <w:p>
            <w:pPr>
              <w:pStyle w:val="null3"/>
              <w:jc w:val="both"/>
              <w:outlineLvl w:val="1"/>
            </w:pPr>
            <w:r>
              <w:rPr>
                <w:sz w:val="21"/>
                <w:b/>
              </w:rPr>
              <w:t>5. 具备工作站</w:t>
            </w:r>
          </w:p>
          <w:p>
            <w:pPr>
              <w:pStyle w:val="null3"/>
              <w:jc w:val="both"/>
              <w:outlineLvl w:val="1"/>
            </w:pPr>
            <w:r>
              <w:rPr>
                <w:sz w:val="21"/>
                <w:b/>
              </w:rPr>
              <w:t>5.1 CPU主频:≥3.6GHz</w:t>
            </w:r>
          </w:p>
          <w:p>
            <w:pPr>
              <w:pStyle w:val="null3"/>
              <w:jc w:val="both"/>
              <w:outlineLvl w:val="1"/>
            </w:pPr>
            <w:r>
              <w:rPr>
                <w:sz w:val="21"/>
                <w:b/>
              </w:rPr>
              <w:t>5.2 处理器位数:≥64位</w:t>
            </w:r>
          </w:p>
          <w:p>
            <w:pPr>
              <w:pStyle w:val="null3"/>
              <w:jc w:val="both"/>
              <w:outlineLvl w:val="1"/>
            </w:pPr>
            <w:r>
              <w:rPr>
                <w:sz w:val="21"/>
                <w:b/>
              </w:rPr>
              <w:t>5.3 主内存 :≥32GB</w:t>
            </w:r>
          </w:p>
          <w:p>
            <w:pPr>
              <w:pStyle w:val="null3"/>
              <w:jc w:val="both"/>
              <w:outlineLvl w:val="1"/>
            </w:pPr>
            <w:r>
              <w:rPr>
                <w:sz w:val="21"/>
                <w:b/>
              </w:rPr>
              <w:t>5.4 硬盘容量 :≥1TB</w:t>
            </w:r>
          </w:p>
          <w:p>
            <w:pPr>
              <w:pStyle w:val="null3"/>
              <w:jc w:val="both"/>
              <w:outlineLvl w:val="1"/>
            </w:pPr>
            <w:r>
              <w:rPr>
                <w:sz w:val="21"/>
                <w:b/>
              </w:rPr>
              <w:t>5.5 硬盘图像存储量 :1200,000幅(256×256)</w:t>
            </w:r>
          </w:p>
          <w:p>
            <w:pPr>
              <w:pStyle w:val="null3"/>
              <w:jc w:val="both"/>
              <w:outlineLvl w:val="1"/>
            </w:pPr>
            <w:r>
              <w:rPr>
                <w:sz w:val="21"/>
                <w:b/>
              </w:rPr>
              <w:t>5.6 图像重建速度(幅/秒)(256X256矩阵全FOV):≥75,000幅/秒</w:t>
            </w:r>
          </w:p>
          <w:p>
            <w:pPr>
              <w:pStyle w:val="null3"/>
              <w:jc w:val="both"/>
              <w:outlineLvl w:val="1"/>
            </w:pPr>
            <w:r>
              <w:rPr>
                <w:sz w:val="21"/>
                <w:b/>
              </w:rPr>
              <w:t>5.7 显示器尺寸:≥23英寸彩色LCD液晶显示器</w:t>
            </w:r>
          </w:p>
          <w:p>
            <w:pPr>
              <w:pStyle w:val="null3"/>
              <w:jc w:val="both"/>
              <w:outlineLvl w:val="1"/>
            </w:pPr>
            <w:r>
              <w:rPr>
                <w:sz w:val="21"/>
                <w:b/>
              </w:rPr>
              <w:t>5.8 显示图像分辨率:≥1920 x 1200</w:t>
            </w:r>
          </w:p>
          <w:p>
            <w:pPr>
              <w:pStyle w:val="null3"/>
              <w:jc w:val="both"/>
              <w:outlineLvl w:val="1"/>
            </w:pPr>
            <w:r>
              <w:rPr>
                <w:sz w:val="21"/>
                <w:b/>
              </w:rPr>
              <w:t>6. 具备扫描参数</w:t>
            </w:r>
          </w:p>
          <w:p>
            <w:pPr>
              <w:pStyle w:val="null3"/>
              <w:jc w:val="both"/>
              <w:outlineLvl w:val="1"/>
            </w:pPr>
            <w:r>
              <w:rPr>
                <w:sz w:val="21"/>
                <w:b/>
              </w:rPr>
              <w:t>6.1 最小FOV:≤5mm</w:t>
            </w:r>
          </w:p>
          <w:p>
            <w:pPr>
              <w:pStyle w:val="null3"/>
              <w:jc w:val="both"/>
              <w:outlineLvl w:val="1"/>
            </w:pPr>
            <w:r>
              <w:rPr>
                <w:sz w:val="21"/>
                <w:b/>
              </w:rPr>
              <w:t>6.2 最薄2D层厚:≤0.5mm</w:t>
            </w:r>
          </w:p>
          <w:p>
            <w:pPr>
              <w:pStyle w:val="null3"/>
              <w:jc w:val="both"/>
              <w:outlineLvl w:val="1"/>
            </w:pPr>
            <w:r>
              <w:rPr>
                <w:sz w:val="21"/>
                <w:b/>
              </w:rPr>
              <w:t>6.3 最薄3D层厚:≤0.05mm</w:t>
            </w:r>
          </w:p>
          <w:p>
            <w:pPr>
              <w:pStyle w:val="null3"/>
              <w:jc w:val="both"/>
              <w:outlineLvl w:val="1"/>
            </w:pPr>
            <w:r>
              <w:rPr>
                <w:sz w:val="21"/>
                <w:b/>
              </w:rPr>
              <w:t>6.4 最大采集矩阵:≥1024×1024</w:t>
            </w:r>
          </w:p>
          <w:p>
            <w:pPr>
              <w:pStyle w:val="null3"/>
              <w:jc w:val="both"/>
              <w:outlineLvl w:val="1"/>
            </w:pPr>
            <w:r>
              <w:rPr>
                <w:sz w:val="21"/>
                <w:b/>
              </w:rPr>
              <w:t>6.5 最大弥散加权系数B值:≥25,000</w:t>
            </w:r>
          </w:p>
          <w:p>
            <w:pPr>
              <w:pStyle w:val="null3"/>
              <w:jc w:val="both"/>
              <w:outlineLvl w:val="1"/>
            </w:pPr>
            <w:r>
              <w:rPr>
                <w:sz w:val="21"/>
                <w:b/>
              </w:rPr>
              <w:t>6.6 TSE最大因子:≥1024</w:t>
            </w:r>
          </w:p>
          <w:p>
            <w:pPr>
              <w:pStyle w:val="null3"/>
              <w:jc w:val="both"/>
              <w:outlineLvl w:val="1"/>
            </w:pPr>
            <w:r>
              <w:rPr>
                <w:sz w:val="21"/>
                <w:b/>
              </w:rPr>
              <w:t>6. 7 EPI最大因子:≥255</w:t>
            </w:r>
          </w:p>
          <w:p>
            <w:pPr>
              <w:pStyle w:val="null3"/>
              <w:jc w:val="both"/>
              <w:outlineLvl w:val="1"/>
            </w:pPr>
            <w:r>
              <w:rPr>
                <w:sz w:val="21"/>
                <w:b/>
              </w:rPr>
              <w:t>7. 具备检查环境</w:t>
            </w:r>
          </w:p>
          <w:p>
            <w:pPr>
              <w:pStyle w:val="null3"/>
              <w:jc w:val="both"/>
              <w:outlineLvl w:val="1"/>
            </w:pPr>
            <w:r>
              <w:rPr>
                <w:sz w:val="21"/>
                <w:b/>
              </w:rPr>
              <w:t>7.1 具备双向病人通话系统</w:t>
            </w:r>
          </w:p>
          <w:p>
            <w:pPr>
              <w:pStyle w:val="null3"/>
              <w:jc w:val="both"/>
              <w:outlineLvl w:val="1"/>
            </w:pPr>
            <w:r>
              <w:rPr>
                <w:sz w:val="21"/>
                <w:b/>
              </w:rPr>
              <w:t>7.2 检查床垂直运动时最大病人承受重量:≥250KG</w:t>
            </w:r>
          </w:p>
          <w:p>
            <w:pPr>
              <w:pStyle w:val="null3"/>
              <w:jc w:val="both"/>
              <w:outlineLvl w:val="1"/>
            </w:pPr>
            <w:r>
              <w:rPr>
                <w:sz w:val="21"/>
                <w:b/>
              </w:rPr>
              <w:t>7.3 检查床最低位置 :≤60cm</w:t>
            </w:r>
          </w:p>
          <w:p>
            <w:pPr>
              <w:pStyle w:val="null3"/>
              <w:jc w:val="both"/>
              <w:outlineLvl w:val="1"/>
            </w:pPr>
            <w:r>
              <w:rPr>
                <w:sz w:val="21"/>
                <w:b/>
              </w:rPr>
              <w:t>7.4 扫描床水平进床最大速度:≥240mm/sec</w:t>
            </w:r>
          </w:p>
          <w:p>
            <w:pPr>
              <w:pStyle w:val="null3"/>
              <w:jc w:val="both"/>
              <w:outlineLvl w:val="1"/>
            </w:pPr>
            <w:r>
              <w:rPr>
                <w:sz w:val="21"/>
                <w:b/>
              </w:rPr>
              <w:t>7.5 具备自动语音提醒功能</w:t>
            </w:r>
          </w:p>
          <w:p>
            <w:pPr>
              <w:pStyle w:val="null3"/>
              <w:jc w:val="both"/>
              <w:outlineLvl w:val="1"/>
            </w:pPr>
            <w:r>
              <w:rPr>
                <w:sz w:val="21"/>
                <w:b/>
              </w:rPr>
              <w:t>8. 具备扫描技术与序列</w:t>
            </w:r>
          </w:p>
          <w:p>
            <w:pPr>
              <w:pStyle w:val="null3"/>
              <w:jc w:val="both"/>
              <w:outlineLvl w:val="1"/>
            </w:pPr>
            <w:r>
              <w:rPr>
                <w:sz w:val="21"/>
                <w:b/>
              </w:rPr>
              <w:t>8.1 具备自旋回波序列</w:t>
            </w:r>
          </w:p>
          <w:p>
            <w:pPr>
              <w:pStyle w:val="null3"/>
              <w:jc w:val="both"/>
              <w:outlineLvl w:val="1"/>
            </w:pPr>
            <w:r>
              <w:rPr>
                <w:sz w:val="21"/>
                <w:b/>
              </w:rPr>
              <w:t>8.2 具备反转恢复序列</w:t>
            </w:r>
          </w:p>
          <w:p>
            <w:pPr>
              <w:pStyle w:val="null3"/>
              <w:jc w:val="both"/>
              <w:outlineLvl w:val="1"/>
            </w:pPr>
            <w:r>
              <w:rPr>
                <w:sz w:val="21"/>
                <w:b/>
              </w:rPr>
              <w:t>8.3 具备脂肪抑制序列</w:t>
            </w:r>
          </w:p>
          <w:p>
            <w:pPr>
              <w:pStyle w:val="null3"/>
              <w:jc w:val="both"/>
              <w:outlineLvl w:val="1"/>
            </w:pPr>
            <w:r>
              <w:rPr>
                <w:sz w:val="21"/>
                <w:b/>
              </w:rPr>
              <w:t>8.4 具备静音序列</w:t>
            </w:r>
          </w:p>
          <w:p>
            <w:pPr>
              <w:pStyle w:val="null3"/>
              <w:jc w:val="both"/>
              <w:outlineLvl w:val="1"/>
            </w:pPr>
            <w:r>
              <w:rPr>
                <w:sz w:val="21"/>
                <w:b/>
              </w:rPr>
              <w:t>8.5 具备内耳淋巴成像序列</w:t>
            </w:r>
          </w:p>
          <w:p>
            <w:pPr>
              <w:pStyle w:val="null3"/>
              <w:jc w:val="both"/>
              <w:outlineLvl w:val="1"/>
            </w:pPr>
            <w:r>
              <w:rPr>
                <w:sz w:val="21"/>
                <w:b/>
              </w:rPr>
              <w:t>8.6 具备梯度回波序列(2D/3D）</w:t>
            </w:r>
          </w:p>
          <w:p>
            <w:pPr>
              <w:pStyle w:val="null3"/>
              <w:jc w:val="both"/>
              <w:outlineLvl w:val="1"/>
            </w:pPr>
            <w:r>
              <w:rPr>
                <w:sz w:val="21"/>
                <w:b/>
              </w:rPr>
              <w:t>8.7 具备超快速场回波序列</w:t>
            </w:r>
          </w:p>
          <w:p>
            <w:pPr>
              <w:pStyle w:val="null3"/>
              <w:jc w:val="both"/>
              <w:outlineLvl w:val="1"/>
            </w:pPr>
            <w:r>
              <w:rPr>
                <w:sz w:val="21"/>
                <w:b/>
              </w:rPr>
              <w:t>8.8 具备多层快速动态成像</w:t>
            </w:r>
          </w:p>
          <w:p>
            <w:pPr>
              <w:pStyle w:val="null3"/>
              <w:jc w:val="both"/>
              <w:outlineLvl w:val="1"/>
            </w:pPr>
            <w:r>
              <w:rPr>
                <w:sz w:val="21"/>
                <w:b/>
              </w:rPr>
              <w:t>8.9 具备匙孔成像技术</w:t>
            </w:r>
          </w:p>
          <w:p>
            <w:pPr>
              <w:pStyle w:val="null3"/>
              <w:jc w:val="both"/>
              <w:outlineLvl w:val="1"/>
            </w:pPr>
            <w:r>
              <w:rPr>
                <w:sz w:val="21"/>
                <w:b/>
              </w:rPr>
              <w:t>8.10 具备流入法血管造影</w:t>
            </w:r>
          </w:p>
          <w:p>
            <w:pPr>
              <w:pStyle w:val="null3"/>
              <w:jc w:val="both"/>
              <w:outlineLvl w:val="1"/>
            </w:pPr>
            <w:r>
              <w:rPr>
                <w:sz w:val="21"/>
                <w:b/>
              </w:rPr>
              <w:t>8.11 具备快速流入法血管造影</w:t>
            </w:r>
          </w:p>
          <w:p>
            <w:pPr>
              <w:pStyle w:val="null3"/>
              <w:jc w:val="both"/>
              <w:outlineLvl w:val="1"/>
            </w:pPr>
            <w:r>
              <w:rPr>
                <w:sz w:val="21"/>
                <w:b/>
              </w:rPr>
              <w:t>8.12 具备造影剂增强MRA</w:t>
            </w:r>
          </w:p>
          <w:p>
            <w:pPr>
              <w:pStyle w:val="null3"/>
              <w:jc w:val="both"/>
              <w:outlineLvl w:val="1"/>
            </w:pPr>
            <w:r>
              <w:rPr>
                <w:sz w:val="21"/>
                <w:b/>
              </w:rPr>
              <w:t>8.13 具备相位对比血管造影</w:t>
            </w:r>
          </w:p>
          <w:p>
            <w:pPr>
              <w:pStyle w:val="null3"/>
              <w:jc w:val="both"/>
              <w:outlineLvl w:val="1"/>
            </w:pPr>
            <w:r>
              <w:rPr>
                <w:sz w:val="21"/>
                <w:b/>
              </w:rPr>
              <w:t>8.14 具备快速相位对比血管造影</w:t>
            </w:r>
          </w:p>
          <w:p>
            <w:pPr>
              <w:pStyle w:val="null3"/>
              <w:jc w:val="both"/>
              <w:outlineLvl w:val="1"/>
            </w:pPr>
            <w:r>
              <w:rPr>
                <w:sz w:val="21"/>
                <w:b/>
              </w:rPr>
              <w:t>8.15 提供伪影消除技术</w:t>
            </w:r>
          </w:p>
          <w:p>
            <w:pPr>
              <w:pStyle w:val="null3"/>
              <w:jc w:val="both"/>
              <w:outlineLvl w:val="1"/>
            </w:pPr>
            <w:r>
              <w:rPr>
                <w:sz w:val="21"/>
                <w:b/>
              </w:rPr>
              <w:t>8.16 具备节时技术</w:t>
            </w:r>
          </w:p>
          <w:p>
            <w:pPr>
              <w:pStyle w:val="null3"/>
              <w:jc w:val="both"/>
              <w:outlineLvl w:val="1"/>
            </w:pPr>
            <w:r>
              <w:rPr>
                <w:sz w:val="21"/>
                <w:b/>
              </w:rPr>
              <w:t>8.17 具备神经系统成像技术</w:t>
            </w:r>
          </w:p>
          <w:p>
            <w:pPr>
              <w:pStyle w:val="null3"/>
              <w:jc w:val="both"/>
              <w:outlineLvl w:val="1"/>
            </w:pPr>
            <w:r>
              <w:rPr>
                <w:sz w:val="21"/>
                <w:b/>
              </w:rPr>
              <w:t>8.18 具备心血管成像技术</w:t>
            </w:r>
          </w:p>
          <w:p>
            <w:pPr>
              <w:pStyle w:val="null3"/>
              <w:jc w:val="both"/>
              <w:outlineLvl w:val="1"/>
            </w:pPr>
            <w:r>
              <w:rPr>
                <w:sz w:val="21"/>
                <w:b/>
              </w:rPr>
              <w:t>8.19 具备脂肪定量成像</w:t>
            </w:r>
          </w:p>
          <w:p>
            <w:pPr>
              <w:pStyle w:val="null3"/>
              <w:jc w:val="both"/>
              <w:outlineLvl w:val="1"/>
            </w:pPr>
            <w:r>
              <w:rPr>
                <w:sz w:val="21"/>
                <w:b/>
              </w:rPr>
              <w:t>8.20 高分辨采集及重建技术:具备≥1024*1024采集及重建矩阵</w:t>
            </w:r>
          </w:p>
          <w:p>
            <w:pPr>
              <w:pStyle w:val="null3"/>
              <w:jc w:val="both"/>
              <w:outlineLvl w:val="1"/>
            </w:pPr>
            <w:r>
              <w:rPr>
                <w:sz w:val="21"/>
                <w:b/>
              </w:rPr>
              <w:t>8.21 具备心电向量门控技术</w:t>
            </w:r>
          </w:p>
          <w:p>
            <w:pPr>
              <w:pStyle w:val="null3"/>
              <w:jc w:val="both"/>
              <w:outlineLvl w:val="1"/>
            </w:pPr>
            <w:r>
              <w:rPr>
                <w:sz w:val="21"/>
                <w:b/>
              </w:rPr>
              <w:t>8.22 具备3D腹部增强扫描</w:t>
            </w:r>
          </w:p>
          <w:p>
            <w:pPr>
              <w:pStyle w:val="null3"/>
              <w:jc w:val="both"/>
              <w:outlineLvl w:val="1"/>
            </w:pPr>
            <w:r>
              <w:rPr>
                <w:sz w:val="21"/>
                <w:b/>
              </w:rPr>
              <w:t>8.23 具备高清弥散成像（含小FOV，小b值、高b值）</w:t>
            </w:r>
          </w:p>
          <w:p>
            <w:pPr>
              <w:pStyle w:val="null3"/>
              <w:jc w:val="both"/>
              <w:outlineLvl w:val="1"/>
            </w:pPr>
            <w:r>
              <w:rPr>
                <w:sz w:val="21"/>
                <w:b/>
              </w:rPr>
              <w:t>8.24 具备非造影增强血管成像技术</w:t>
            </w:r>
          </w:p>
          <w:p>
            <w:pPr>
              <w:pStyle w:val="null3"/>
              <w:jc w:val="both"/>
              <w:outlineLvl w:val="1"/>
            </w:pPr>
            <w:r>
              <w:rPr>
                <w:sz w:val="21"/>
                <w:b/>
              </w:rPr>
              <w:t>8.25 具备心脏金属植入物伪影抑制技术</w:t>
            </w:r>
          </w:p>
          <w:p>
            <w:pPr>
              <w:pStyle w:val="null3"/>
              <w:jc w:val="both"/>
              <w:outlineLvl w:val="1"/>
            </w:pPr>
            <w:r>
              <w:rPr>
                <w:sz w:val="21"/>
                <w:b/>
              </w:rPr>
              <w:t>8.26 具备脑功能成像技术</w:t>
            </w:r>
          </w:p>
          <w:p>
            <w:pPr>
              <w:pStyle w:val="null3"/>
              <w:jc w:val="both"/>
              <w:outlineLvl w:val="1"/>
            </w:pPr>
            <w:r>
              <w:rPr>
                <w:sz w:val="21"/>
                <w:b/>
              </w:rPr>
              <w:t>8.27 具备波谱成像技术</w:t>
            </w:r>
          </w:p>
          <w:p>
            <w:pPr>
              <w:pStyle w:val="null3"/>
              <w:jc w:val="both"/>
              <w:outlineLvl w:val="1"/>
            </w:pPr>
            <w:r>
              <w:rPr>
                <w:sz w:val="21"/>
                <w:b/>
              </w:rPr>
              <w:t>8.28 具备单体素波谱</w:t>
            </w:r>
          </w:p>
          <w:p>
            <w:pPr>
              <w:pStyle w:val="null3"/>
              <w:jc w:val="both"/>
              <w:outlineLvl w:val="1"/>
            </w:pPr>
            <w:r>
              <w:rPr>
                <w:sz w:val="21"/>
                <w:b/>
              </w:rPr>
              <w:t>8.29 具备多体素波谱</w:t>
            </w:r>
          </w:p>
          <w:p>
            <w:pPr>
              <w:pStyle w:val="null3"/>
              <w:jc w:val="both"/>
              <w:outlineLvl w:val="1"/>
            </w:pPr>
            <w:r>
              <w:rPr>
                <w:sz w:val="21"/>
                <w:b/>
              </w:rPr>
              <w:t>8.30 具备3D波谱</w:t>
            </w:r>
          </w:p>
          <w:p>
            <w:pPr>
              <w:pStyle w:val="null3"/>
              <w:jc w:val="both"/>
              <w:outlineLvl w:val="1"/>
            </w:pPr>
            <w:r>
              <w:rPr>
                <w:sz w:val="21"/>
                <w:b/>
              </w:rPr>
              <w:t>8.31 具备波谱分析技术</w:t>
            </w:r>
          </w:p>
          <w:p>
            <w:pPr>
              <w:pStyle w:val="null3"/>
              <w:jc w:val="both"/>
              <w:outlineLvl w:val="1"/>
            </w:pPr>
            <w:r>
              <w:rPr>
                <w:sz w:val="21"/>
                <w:b/>
              </w:rPr>
              <w:t>8.32 具备DTI神经纤维束成像</w:t>
            </w:r>
          </w:p>
          <w:p>
            <w:pPr>
              <w:pStyle w:val="null3"/>
              <w:jc w:val="both"/>
              <w:outlineLvl w:val="1"/>
            </w:pPr>
            <w:r>
              <w:rPr>
                <w:sz w:val="21"/>
                <w:b/>
              </w:rPr>
              <w:t>8.33 具备快速自旋回波水脂分离成像 (mDIXON 或者DIXON或者IDEAL)</w:t>
            </w:r>
          </w:p>
          <w:p>
            <w:pPr>
              <w:pStyle w:val="null3"/>
              <w:jc w:val="both"/>
              <w:outlineLvl w:val="1"/>
            </w:pPr>
            <w:r>
              <w:rPr>
                <w:sz w:val="21"/>
                <w:b/>
              </w:rPr>
              <w:t>8.34 具备梯度回波水脂分离成像 (mDIXON 或者DIXON-vibe或者LAVA FLEX)</w:t>
            </w:r>
          </w:p>
          <w:p>
            <w:pPr>
              <w:pStyle w:val="null3"/>
              <w:jc w:val="both"/>
              <w:outlineLvl w:val="1"/>
            </w:pPr>
            <w:r>
              <w:rPr>
                <w:sz w:val="21"/>
                <w:b/>
              </w:rPr>
              <w:t>8.35 具备不打药灌注3D ASL</w:t>
            </w:r>
          </w:p>
          <w:p>
            <w:pPr>
              <w:pStyle w:val="null3"/>
              <w:jc w:val="both"/>
              <w:outlineLvl w:val="1"/>
            </w:pPr>
            <w:r>
              <w:rPr>
                <w:sz w:val="21"/>
                <w:b/>
              </w:rPr>
              <w:t>8.36 具备磁敏感成像</w:t>
            </w:r>
          </w:p>
          <w:p>
            <w:pPr>
              <w:pStyle w:val="null3"/>
              <w:jc w:val="both"/>
              <w:outlineLvl w:val="1"/>
            </w:pPr>
            <w:r>
              <w:rPr>
                <w:sz w:val="21"/>
                <w:b/>
              </w:rPr>
              <w:t>8.37 具备去金属伪影扫描技术（MARS或者Mavric SL或者Advanced WAPP 或者 OMAR）</w:t>
            </w:r>
          </w:p>
          <w:p>
            <w:pPr>
              <w:pStyle w:val="null3"/>
              <w:jc w:val="both"/>
              <w:outlineLvl w:val="1"/>
            </w:pPr>
            <w:r>
              <w:rPr>
                <w:sz w:val="21"/>
                <w:b/>
              </w:rPr>
              <w:t>8.38 具备全身压缩感知成像技术</w:t>
            </w:r>
          </w:p>
          <w:p>
            <w:pPr>
              <w:pStyle w:val="null3"/>
              <w:jc w:val="both"/>
              <w:outlineLvl w:val="1"/>
            </w:pPr>
            <w:r>
              <w:rPr>
                <w:sz w:val="21"/>
                <w:b/>
              </w:rPr>
              <w:t>8.39 具备智能定位扫描</w:t>
            </w:r>
          </w:p>
          <w:p>
            <w:pPr>
              <w:pStyle w:val="null3"/>
              <w:jc w:val="both"/>
              <w:outlineLvl w:val="1"/>
            </w:pPr>
            <w:r>
              <w:rPr>
                <w:sz w:val="21"/>
                <w:b/>
              </w:rPr>
              <w:t>9. 具备高级后处理模块</w:t>
            </w:r>
          </w:p>
          <w:p>
            <w:pPr>
              <w:pStyle w:val="null3"/>
              <w:jc w:val="both"/>
              <w:outlineLvl w:val="1"/>
            </w:pPr>
            <w:r>
              <w:rPr>
                <w:sz w:val="21"/>
                <w:b/>
              </w:rPr>
              <w:t>9.1 具备原厂后处理工作站2套</w:t>
            </w:r>
          </w:p>
          <w:p>
            <w:pPr>
              <w:pStyle w:val="null3"/>
              <w:jc w:val="both"/>
              <w:outlineLvl w:val="1"/>
            </w:pPr>
            <w:r>
              <w:rPr>
                <w:sz w:val="21"/>
                <w:b/>
              </w:rPr>
              <w:t>▲9.2 具备基于人工智能的加速技术，西门子提供DeepResolve包含Boost，GE提供Sonic DL，飞利浦提供SmartSpeed，联影提供ACS或其他品牌提供相同级的基于人工智能的加速技术</w:t>
            </w:r>
          </w:p>
          <w:p>
            <w:pPr>
              <w:pStyle w:val="null3"/>
              <w:jc w:val="both"/>
              <w:outlineLvl w:val="1"/>
            </w:pPr>
            <w:r>
              <w:rPr>
                <w:sz w:val="21"/>
                <w:b/>
              </w:rPr>
              <w:t>9.3 具备心功能高级后处理软件：含T1maping， T2mapping，T2*mapping， ECV，心功能分析，心肌灌注等</w:t>
            </w:r>
          </w:p>
          <w:p>
            <w:pPr>
              <w:pStyle w:val="null3"/>
              <w:jc w:val="both"/>
              <w:outlineLvl w:val="1"/>
            </w:pPr>
            <w:r>
              <w:rPr>
                <w:sz w:val="21"/>
                <w:b/>
              </w:rPr>
              <w:t>9.4 具备肿瘤高级后处理功能，包括DCE、DKI、IVIM、DSI等；如具备APT或CEST相关成像及后处理功能，提供功能说明。</w:t>
            </w:r>
          </w:p>
          <w:p>
            <w:pPr>
              <w:pStyle w:val="null3"/>
              <w:jc w:val="both"/>
              <w:outlineLvl w:val="1"/>
            </w:pPr>
            <w:r>
              <w:rPr>
                <w:sz w:val="21"/>
                <w:b/>
              </w:rPr>
              <w:t>9.5 具备脂肪定量高级后处理</w:t>
            </w:r>
          </w:p>
          <w:p>
            <w:pPr>
              <w:pStyle w:val="null3"/>
              <w:jc w:val="both"/>
              <w:outlineLvl w:val="1"/>
            </w:pPr>
            <w:r>
              <w:rPr>
                <w:sz w:val="21"/>
                <w:b/>
              </w:rPr>
              <w:t>9.6 具备脑卒中分析高级后处理</w:t>
            </w:r>
          </w:p>
          <w:p>
            <w:pPr>
              <w:pStyle w:val="null3"/>
              <w:jc w:val="both"/>
              <w:outlineLvl w:val="1"/>
            </w:pPr>
            <w:r>
              <w:rPr>
                <w:sz w:val="21"/>
                <w:b/>
              </w:rPr>
              <w:t>9.7 具备乳腺癌分析高级后处理</w:t>
            </w:r>
          </w:p>
          <w:p>
            <w:pPr>
              <w:pStyle w:val="null3"/>
              <w:jc w:val="both"/>
              <w:outlineLvl w:val="1"/>
            </w:pPr>
            <w:r>
              <w:rPr>
                <w:sz w:val="21"/>
                <w:b/>
              </w:rPr>
              <w:t>9.8 具备前列腺癌分析高级后处理</w:t>
            </w:r>
          </w:p>
          <w:p>
            <w:pPr>
              <w:pStyle w:val="null3"/>
              <w:jc w:val="both"/>
              <w:outlineLvl w:val="1"/>
            </w:pPr>
            <w:r>
              <w:rPr>
                <w:sz w:val="21"/>
                <w:b/>
              </w:rPr>
              <w:t>9.9 具备弥散高级后处理</w:t>
            </w:r>
          </w:p>
          <w:p>
            <w:pPr>
              <w:pStyle w:val="null3"/>
              <w:jc w:val="both"/>
              <w:outlineLvl w:val="1"/>
            </w:pPr>
            <w:r>
              <w:rPr>
                <w:sz w:val="21"/>
                <w:b/>
              </w:rPr>
              <w:t>9.10 具备波谱高级后处理</w:t>
            </w:r>
          </w:p>
          <w:p>
            <w:pPr>
              <w:pStyle w:val="null3"/>
              <w:jc w:val="both"/>
              <w:outlineLvl w:val="1"/>
            </w:pPr>
            <w:r>
              <w:rPr>
                <w:sz w:val="21"/>
                <w:b/>
              </w:rPr>
              <w:t>9.11 具备神经灌注高级后处理</w:t>
            </w:r>
          </w:p>
          <w:p>
            <w:pPr>
              <w:pStyle w:val="null3"/>
              <w:jc w:val="both"/>
              <w:outlineLvl w:val="1"/>
            </w:pPr>
            <w:r>
              <w:rPr>
                <w:sz w:val="21"/>
                <w:b/>
              </w:rPr>
              <w:t>9.12 具备减影高级后处理</w:t>
            </w:r>
          </w:p>
          <w:p>
            <w:pPr>
              <w:pStyle w:val="null3"/>
              <w:jc w:val="both"/>
              <w:outlineLvl w:val="1"/>
            </w:pPr>
            <w:r>
              <w:rPr>
                <w:sz w:val="21"/>
                <w:b/>
              </w:rPr>
              <w:t>9.13 具备自动拼接后处理</w:t>
            </w:r>
          </w:p>
          <w:p>
            <w:pPr>
              <w:pStyle w:val="null3"/>
              <w:jc w:val="both"/>
              <w:outlineLvl w:val="1"/>
            </w:pPr>
            <w:r>
              <w:rPr>
                <w:sz w:val="21"/>
                <w:b/>
              </w:rPr>
              <w:t>9.14 具备头颈斑块自动分析后处理</w:t>
            </w:r>
          </w:p>
          <w:p>
            <w:pPr>
              <w:pStyle w:val="null3"/>
              <w:jc w:val="both"/>
              <w:outlineLvl w:val="1"/>
            </w:pPr>
            <w:r>
              <w:rPr>
                <w:sz w:val="21"/>
                <w:b/>
              </w:rPr>
              <w:t>9.15 具备BOLD、3D-ASL、DWI等</w:t>
            </w:r>
          </w:p>
          <w:p>
            <w:pPr>
              <w:pStyle w:val="null3"/>
              <w:jc w:val="both"/>
              <w:outlineLvl w:val="1"/>
            </w:pPr>
            <w:r>
              <w:rPr>
                <w:sz w:val="21"/>
                <w:b/>
              </w:rPr>
              <w:t>10. 具备其它附属设备</w:t>
            </w:r>
          </w:p>
          <w:p>
            <w:pPr>
              <w:pStyle w:val="null3"/>
              <w:jc w:val="both"/>
              <w:outlineLvl w:val="1"/>
            </w:pPr>
            <w:r>
              <w:rPr>
                <w:sz w:val="21"/>
                <w:b/>
              </w:rPr>
              <w:t>10.1 具备线圈专用储存车 1个</w:t>
            </w:r>
          </w:p>
          <w:p>
            <w:pPr>
              <w:pStyle w:val="null3"/>
              <w:jc w:val="both"/>
              <w:outlineLvl w:val="1"/>
            </w:pPr>
            <w:r>
              <w:rPr>
                <w:sz w:val="21"/>
                <w:b/>
              </w:rPr>
              <w:t>10.2 具备线圈支架 1个</w:t>
            </w:r>
          </w:p>
          <w:p>
            <w:pPr>
              <w:pStyle w:val="null3"/>
              <w:jc w:val="both"/>
              <w:outlineLvl w:val="1"/>
            </w:pPr>
            <w:r>
              <w:rPr>
                <w:sz w:val="21"/>
                <w:b/>
              </w:rPr>
              <w:t>10.3 具备水冷机1套</w:t>
            </w:r>
          </w:p>
          <w:p>
            <w:pPr>
              <w:pStyle w:val="null3"/>
              <w:jc w:val="both"/>
              <w:outlineLvl w:val="1"/>
            </w:pPr>
            <w:r>
              <w:rPr>
                <w:sz w:val="21"/>
                <w:b/>
              </w:rPr>
              <w:t>10.4 具备高压注射器1套</w:t>
            </w:r>
          </w:p>
          <w:p>
            <w:pPr>
              <w:pStyle w:val="null3"/>
              <w:jc w:val="both"/>
              <w:outlineLvl w:val="1"/>
            </w:pPr>
            <w:r>
              <w:rPr>
                <w:sz w:val="21"/>
                <w:b/>
              </w:rPr>
              <w:t>10.5 具备精密空调1套</w:t>
            </w:r>
          </w:p>
          <w:p>
            <w:pPr>
              <w:pStyle w:val="null3"/>
              <w:jc w:val="both"/>
              <w:outlineLvl w:val="1"/>
            </w:pPr>
            <w:r>
              <w:rPr>
                <w:sz w:val="21"/>
                <w:b/>
              </w:rPr>
              <w:t>10.6 具备智能铁磁探测系统1套</w:t>
            </w:r>
          </w:p>
          <w:p>
            <w:pPr>
              <w:pStyle w:val="null3"/>
              <w:jc w:val="both"/>
              <w:outlineLvl w:val="1"/>
            </w:pPr>
            <w:r>
              <w:rPr>
                <w:sz w:val="21"/>
                <w:b/>
              </w:rPr>
              <w:t>10.7 具备无磁监护仪1套</w:t>
            </w:r>
          </w:p>
          <w:p>
            <w:pPr>
              <w:pStyle w:val="null3"/>
              <w:jc w:val="both"/>
              <w:outlineLvl w:val="1"/>
            </w:pPr>
            <w:r>
              <w:rPr>
                <w:sz w:val="21"/>
                <w:b/>
              </w:rPr>
              <w:t>10.8 具备无磁可升降转运床1套</w:t>
            </w:r>
          </w:p>
          <w:p>
            <w:pPr>
              <w:pStyle w:val="null3"/>
              <w:jc w:val="both"/>
              <w:outlineLvl w:val="1"/>
            </w:pPr>
            <w:r>
              <w:rPr>
                <w:sz w:val="21"/>
                <w:b/>
              </w:rPr>
              <w:t>10.9 具备无磁转运轮椅1套</w:t>
            </w:r>
          </w:p>
          <w:p>
            <w:pPr>
              <w:pStyle w:val="null3"/>
              <w:jc w:val="both"/>
              <w:outlineLvl w:val="1"/>
            </w:pPr>
            <w:r>
              <w:rPr>
                <w:sz w:val="21"/>
                <w:b/>
              </w:rPr>
              <w:t>10.10 具备场地定制线圈柜1个</w:t>
            </w:r>
          </w:p>
          <w:p>
            <w:pPr>
              <w:pStyle w:val="null3"/>
              <w:jc w:val="both"/>
              <w:outlineLvl w:val="1"/>
            </w:pPr>
            <w:r>
              <w:rPr>
                <w:sz w:val="21"/>
                <w:b/>
              </w:rPr>
              <w:t>10.11 具备智能储物柜1个</w:t>
            </w:r>
          </w:p>
          <w:p>
            <w:pPr>
              <w:pStyle w:val="null3"/>
              <w:jc w:val="both"/>
              <w:outlineLvl w:val="1"/>
            </w:pPr>
            <w:r>
              <w:rPr>
                <w:sz w:val="21"/>
                <w:b/>
              </w:rPr>
              <w:t>10.12 具备订做电脑工作台1套</w:t>
            </w:r>
          </w:p>
          <w:p>
            <w:pPr>
              <w:pStyle w:val="null3"/>
              <w:jc w:val="both"/>
              <w:outlineLvl w:val="1"/>
            </w:pPr>
            <w:r>
              <w:rPr>
                <w:sz w:val="21"/>
                <w:b/>
              </w:rPr>
              <w:t>10.13 具备无磁灭火器2个</w:t>
            </w:r>
          </w:p>
          <w:p>
            <w:pPr>
              <w:pStyle w:val="null3"/>
              <w:jc w:val="both"/>
              <w:outlineLvl w:val="1"/>
            </w:pPr>
            <w:r>
              <w:rPr>
                <w:sz w:val="21"/>
                <w:b/>
              </w:rPr>
              <w:t>10.14 具备无磁消毒紫外线灯2个</w:t>
            </w:r>
          </w:p>
          <w:p>
            <w:pPr>
              <w:pStyle w:val="null3"/>
              <w:jc w:val="both"/>
              <w:outlineLvl w:val="1"/>
            </w:pPr>
            <w:r>
              <w:rPr>
                <w:sz w:val="21"/>
                <w:b/>
              </w:rPr>
              <w:t>10.15 具备移动无磁治疗推车2个</w:t>
            </w:r>
          </w:p>
          <w:p>
            <w:pPr>
              <w:pStyle w:val="null3"/>
              <w:jc w:val="both"/>
              <w:outlineLvl w:val="1"/>
            </w:pPr>
            <w:r>
              <w:rPr>
                <w:sz w:val="21"/>
                <w:b/>
              </w:rPr>
              <w:t>10.16 具备LED 液晶电视（叫号）（≥60 寸）2台</w:t>
            </w:r>
          </w:p>
          <w:p>
            <w:pPr>
              <w:pStyle w:val="null3"/>
              <w:jc w:val="both"/>
              <w:outlineLvl w:val="1"/>
            </w:pPr>
            <w:r>
              <w:rPr>
                <w:sz w:val="21"/>
                <w:b/>
              </w:rPr>
              <w:t>10.17 具备操作椅3把</w:t>
            </w:r>
          </w:p>
          <w:p>
            <w:pPr>
              <w:pStyle w:val="null3"/>
              <w:jc w:val="both"/>
              <w:outlineLvl w:val="1"/>
            </w:pPr>
            <w:r>
              <w:rPr>
                <w:sz w:val="21"/>
                <w:b/>
              </w:rPr>
              <w:t>10.18 具备MR 机房抽湿机4套</w:t>
            </w:r>
          </w:p>
          <w:p>
            <w:pPr>
              <w:pStyle w:val="null3"/>
              <w:jc w:val="both"/>
              <w:outlineLvl w:val="1"/>
            </w:pPr>
            <w:r>
              <w:rPr>
                <w:sz w:val="21"/>
                <w:b/>
              </w:rPr>
              <w:t>10.19 具备一体化阅片工位10套</w:t>
            </w:r>
          </w:p>
          <w:p>
            <w:pPr>
              <w:pStyle w:val="null3"/>
              <w:jc w:val="both"/>
              <w:outlineLvl w:val="1"/>
            </w:pPr>
            <w:r>
              <w:rPr>
                <w:sz w:val="21"/>
                <w:b/>
              </w:rPr>
              <w:t>10.20 具备阅片工作站10套（每套含：一台专业显示器 ≥4M，一台普通显示器和一个≥i7 处理器的主机（2台显示器可同时连接主机），主机要求：CPU i7及以上，内存≥16G；内存固态硬盘≥1T）</w:t>
            </w:r>
          </w:p>
          <w:p>
            <w:pPr>
              <w:pStyle w:val="null3"/>
              <w:jc w:val="both"/>
              <w:outlineLvl w:val="1"/>
            </w:pPr>
            <w:r>
              <w:rPr>
                <w:sz w:val="21"/>
                <w:b/>
              </w:rPr>
              <w:t>10.21 具备放射诊断报告质量控制系统1套</w:t>
            </w:r>
          </w:p>
          <w:p>
            <w:pPr>
              <w:pStyle w:val="null3"/>
              <w:jc w:val="both"/>
              <w:outlineLvl w:val="1"/>
            </w:pPr>
            <w:r>
              <w:rPr>
                <w:sz w:val="21"/>
                <w:b/>
              </w:rPr>
              <w:t>10.22 具备大型设备绩效考核评价系统1套</w:t>
            </w:r>
          </w:p>
          <w:p>
            <w:pPr>
              <w:pStyle w:val="null3"/>
              <w:jc w:val="both"/>
              <w:outlineLvl w:val="1"/>
            </w:pPr>
            <w:r>
              <w:rPr>
                <w:sz w:val="21"/>
                <w:b/>
              </w:rPr>
              <w:t>10.23具备双下肢血管智能评估系统1套</w:t>
            </w:r>
          </w:p>
          <w:p>
            <w:pPr>
              <w:pStyle w:val="null3"/>
              <w:jc w:val="both"/>
              <w:outlineLvl w:val="1"/>
            </w:pPr>
            <w:r>
              <w:rPr>
                <w:sz w:val="21"/>
                <w:b/>
              </w:rPr>
              <w:t>10.24具备肺栓塞血管造影图像辅助分诊软件1套</w:t>
            </w:r>
          </w:p>
          <w:p>
            <w:pPr>
              <w:pStyle w:val="null3"/>
              <w:jc w:val="both"/>
            </w:pPr>
            <w:r>
              <w:rPr>
                <w:sz w:val="21"/>
                <w:b/>
              </w:rPr>
              <w:t>10.25 具备降噪耳机4套</w:t>
            </w:r>
            <w:r>
              <w:br/>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广州医科大学附属第三医院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踏勘时间：2026-08-26 09:30</w:t>
            </w:r>
          </w:p>
          <w:p>
            <w:pPr>
              <w:pStyle w:val="null3"/>
            </w:pPr>
            <w:r>
              <w:rPr/>
              <w:t>踏勘地点：广州医科大学附属第三医院的医技楼一楼放射科</w:t>
            </w:r>
          </w:p>
          <w:p>
            <w:pPr>
              <w:pStyle w:val="null3"/>
            </w:pPr>
            <w:r>
              <w:rPr/>
              <w:t>联系人姓名：何工</w:t>
            </w:r>
          </w:p>
          <w:p>
            <w:pPr>
              <w:pStyle w:val="null3"/>
            </w:pPr>
            <w:r>
              <w:rPr/>
              <w:t>联系人电话：020-83224833</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由中标（成交）供应商代支付采购代理服务费，此费用包含在其投标总报价中。采购代理服务费的收费标准参照国家计委《招标代理服务收费管理暂行办法》（计价格[2002]1980号）、国家发改委的发改办价格[2003]857号及发改价格[2 011]534号文件中“货物类”规定的计算方法和计费标准，以中标（成交）金额为计费基数，按差额定率累进法计算，下浮22%收取。（供应商的报价应包含代理服务费，但不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注意事项，一、1、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 2、本项目采用远程电子开标，投标人应注意： ①请供应商按“远程开标”有关要求，在投标截止时间前上传加密的电子投标文件，未按要求上传的将视为自动放弃投标。 ②在投标截止时间前，请各供应商核实并确认填写授权代表的姓名与手机号码，若因填写的授权代表信息有误而导致的不良后果，由供应商自行承担。 ③参与全流程云平台采购项目的供应商登录云平台通过“新开标大厅”进行签到及投标文件的解密。在投标截止时间前30分钟，供应商应当登录云平台开标大厅进行签到，不需要委派代表前往开标现场。若供应商有需要，供应商亦可委派代表携带CA-key前往开标现场进行签到、解密。 ④开标时，供应商应当使用编制本项目（采购包）电子投标文件时加密所用数字证书进行解密，解密时限根据开标时现场代理机构人员设置为准，供应商不按要求进行解密，视为无效投标。 ⑤各供应商在参加开标之前须自行对使用电脑的网络环境、驱动安装、客户端安装以及数字证书的有效性等进行检测，确保可以正常使用和运行。 ⑥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 3、综合信用得分。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供应商为联合体的，以牵头方信用评价分计算。二、履约评价。由采购人负责对中标人的履约行为进行评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gdxc@gdxczb.cn</w:t>
      </w:r>
    </w:p>
    <w:p>
      <w:pPr>
        <w:pStyle w:val="null3"/>
        <w:ind w:firstLine="480"/>
      </w:pPr>
      <w:r>
        <w:rPr/>
        <w:t>地址：</w:t>
      </w:r>
      <w:r>
        <w:rPr/>
        <w:t>广州市越秀区德政北路538号达信大厦17楼1708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采购包1(磁共振成像系统（MRI）)：综合评分法,是指投标文件满足招标文件全部实质性要求，且按照评审因素的量化指标评审得分最高的投标人为中标候选人的评标方法。（最低报价不是中标的唯一依据。）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采购包1（磁共振成像系统（MRI））：</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采购包1（磁共振成像系统（MRI））：</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 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管理关系的不同供应商，不得同时参加本采购包 投标（响应）。 为本采购包提供整体设计、 规范编制或者项目管理、 监理、 检测等服务的供应商， 不得再参与本采购包投标（响应）。 提供《投标函》。</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投标人应具有有效的且与所投项目相适应的医疗器械生产许可或经营许可，即： 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w:t>
            </w:r>
          </w:p>
        </w:tc>
      </w:tr>
    </w:tbl>
    <w:p>
      <w:pPr>
        <w:pStyle w:val="null3"/>
        <w:ind w:firstLine="480"/>
      </w:pPr>
      <w:r>
        <w:rPr/>
        <w:t>表二符合性审查表：</w:t>
      </w:r>
    </w:p>
    <w:p>
      <w:pPr>
        <w:pStyle w:val="null3"/>
      </w:pPr>
      <w:r>
        <w:rPr/>
        <w:t>采购包1（磁共振成像系统（MRI））：</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投标报价（含单项限价）符合招标文件对报价的要求。</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采购包1(磁共振成像系统（MRI）):</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(20.0分)</w:t>
            </w:r>
          </w:p>
        </w:tc>
        <w:tc>
          <w:tcPr>
            <w:tcW w:type="dxa" w:w="5076"/>
          </w:tcPr>
          <w:p>
            <w:pPr>
              <w:pStyle w:val="null3"/>
              <w:jc w:val="left"/>
            </w:pPr>
            <w:r>
              <w:rPr/>
              <w:t>根据投标人所投产品对 “技术要求”的响应情况进行评审：对13项带“▲”的技术要求进行逐一响应： （1）完全满足所有带“▲”的技术参数的，得20分； （2）负偏离总数≤5项的，每出现一项负偏离，扣3分； （3）负偏离总数&gt;5项的，扣分=15+[（负偏离总数-5）/8]X5分。 【备注：如采购需求中有明确要求提供证明材料的，则以采购需求要求的为准；如采购需求中无明确要求证明材料的，则投标人须提供投标产品的产品彩页或白皮书或产品使用说明书（如为英文版，请同时提供中文版加盖投标人公章）或第三方检测机构出具的检测报告复印件或盖有厂家公章的技术参数（中文版）确认函作为技术证明文件。凡不符合上述要求的，将视为无效技术支持资料。】</w:t>
            </w:r>
          </w:p>
        </w:tc>
      </w:tr>
      <w:tr>
        <w:tc>
          <w:tcPr>
            <w:tcW w:type="dxa" w:w="922"/>
            <w:gridSpan w:val="2"/>
            <w:vMerge/>
          </w:tcPr>
          <w:p/>
        </w:tc>
        <w:tc>
          <w:tcPr>
            <w:tcW w:type="dxa" w:w="2307"/>
          </w:tcPr>
          <w:p>
            <w:pPr>
              <w:pStyle w:val="null3"/>
              <w:jc w:val="left"/>
            </w:pPr>
            <w:r>
              <w:rPr/>
              <w:t>设备技术参数响应程度、性能符合性 (10.0分)</w:t>
            </w:r>
          </w:p>
        </w:tc>
        <w:tc>
          <w:tcPr>
            <w:tcW w:type="dxa" w:w="5076"/>
          </w:tcPr>
          <w:p>
            <w:pPr>
              <w:pStyle w:val="null3"/>
              <w:jc w:val="left"/>
            </w:pPr>
            <w:r>
              <w:rPr/>
              <w:t>根据投标人所投产品对 “技术要求”的响应情况进行评审：对非带“▲”、非带“★”的技术要求进行逐一响应，本小项共10分：（1）全部满足或优于，得10分；（2）负偏离总数≤10项的，每出现一项负偏离，扣1分；（3）负偏离总数≥10项的，得0分。 【备注：采购需求中有明确要求提供证明材料的，则以采购需求要求的为准；如采购需求中无明确要求证明材料的，则提供根据投标人在《技术和服务要求响应表》中的响应情况进行评审，未按要求提供证明材料或未响应视为负偏离。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根据投标人提供的针对本项目供货履约方案（包括包装要求、设备的安装要求、技术服务）进行评审： 1.能提供涵盖上述内容的供货履约方案，得1.5分； 2.需求中设备的包装要求，投标人供货履约方案： （1）能优于或满足设备的包装要求的，详细完整，清晰周全，严谨规范的，得3.5分； （2）能部分满足设备的包装要求的，完整但不具体，清晰但不周全，规范但不严谨的，得1.5分； （3）不符合设备的包装要求的，不得分。 3.需求中设备的安装要求，投标人供货履约方案： （1）能优于或满足设备的安装要求的，详细完整，清晰周全，严谨规范的，得3.5分； （2）能部分满足设备的安装要求的，完整但不具体，清晰但不周全，规范但不严谨的，得1.5分； （3）不符合设备的安装要求的，不得分。 4.需求中的“（四）技术服务”，投标人供货履约方案： （1）能优于或满足技术服务要求的，详细完整，清晰周全，严谨规范的，得3.5分； （2）能部分满足技术服务要求的，完整但不具体，清晰但不周全，规范但不严谨的，得1.5分； （3）不符合技术服务要求的，不得分。</w:t>
            </w:r>
          </w:p>
        </w:tc>
      </w:tr>
      <w:tr>
        <w:tc>
          <w:tcPr>
            <w:tcW w:type="dxa" w:w="922"/>
            <w:gridSpan w:val="2"/>
            <w:vMerge/>
          </w:tcPr>
          <w:p/>
        </w:tc>
        <w:tc>
          <w:tcPr>
            <w:tcW w:type="dxa" w:w="2307"/>
          </w:tcPr>
          <w:p>
            <w:pPr>
              <w:pStyle w:val="null3"/>
              <w:jc w:val="left"/>
            </w:pPr>
            <w:r>
              <w:rPr/>
              <w:t>技术培训方案 (13.0分)</w:t>
            </w:r>
          </w:p>
        </w:tc>
        <w:tc>
          <w:tcPr>
            <w:tcW w:type="dxa" w:w="5076"/>
          </w:tcPr>
          <w:p>
            <w:pPr>
              <w:pStyle w:val="null3"/>
              <w:jc w:val="left"/>
            </w:pPr>
            <w:r>
              <w:rPr/>
              <w:t>根据投标人提供的针对本项目技术培训方案【包括培训目标（标准）、培训方式、培训内容】进行评审： 1.能提供涵盖上述内容的技术培训方案，得2.5分； 2.需求中培训要求中的培训目标（标准），投标人技术培训方案： （1）能优于或满足培训目标（标准）的，详细完整，清晰周全，严谨规范的，得3.5分； （2）能部分满足培训目标（标准）的，完整但不具体，清晰但不周全，规范但不严谨的，得1.5分； （3）不符合培训目标（标准）的，不得分。 3.需求中培训要求中的培训方式，投标人技术培训方案： （1）能优于或满足培训方式的，详细完整，清晰周全，严谨规范的，得3.5分； （2）能部分满足培训方式的，完整但不具体，清晰但不周全，规范但不严谨的，得1.5分； （3）不符合培训方式的，不得分。 4.需求中培训要求中的培训内容，投标人技术培训方案： （1）能优于或满足培训内容的，详细完整，清晰周全，严谨规范的，得3.5分； （2）能部分满足培训内容的，完整但不具体，清晰但不周全，规范但不严谨的，得1.5分； （3）不符合培训内容的，不得分。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投标人的业绩情况(以合同为准) (2.0分)</w:t>
            </w:r>
          </w:p>
        </w:tc>
        <w:tc>
          <w:tcPr>
            <w:tcW w:type="dxa" w:w="5076"/>
          </w:tcPr>
          <w:p>
            <w:pPr>
              <w:pStyle w:val="null3"/>
              <w:jc w:val="left"/>
            </w:pPr>
            <w:r>
              <w:rPr/>
              <w:t>投标人所提供的项目业绩应同时满足以下条件： 1.以投标人名义（即合同乙方）签订； 2.合同标的与本项目采购标的属于同一类别； 3.签订时间为2023年1月1日至今（提供合同复印件并加盖投标人公章，并显示上述内容，每提供一份得1分，满分2分，未提供则不得分）。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根据投标人提供的针对本项目售后服务方案（“★”号条款除外）（包括质保期内维修服务、退换货和技术咨询及所有软件升级要求、售后服务团队要求）进行评审： 1.能提供涵盖上述内容的售后服务方案，得2分； 2.需求中售后服务要求中的质保期内维修服务内容，投标人售后服务方案： （1）能优于或满足质保期内维修服务要求的，详细完整，清晰周全，严谨规范的，得2分； （2）能部分满足质保期内维修服务要求的，完整但不具体，清晰但不周全，规范但不严谨的，得1分； （3）不符合质保期内维修服务要求的，不得分。 3.需求中售后服务要求中的退换货和技术咨询及所有软件升级要求，投标人售后服务方案： （1）能优于或满足退换货和技术咨询及所有软件升级要求的，详细完整，清晰周全，严谨规范的，得2分； （2）能部分满足退换货和技术咨询及所有软件升级要求的，完整但不具体，清晰但不周全，规范但不严谨的，得1分； （3）不符合退换货和技术咨询及所有软件升级要求的，不得分。 4.需求中售后服务要求中的售后服务团队要求，投标人售后服务方案： （1）能优于或满足售后服务团队要求的，详细完整，清晰周全，严谨规范的，得2分； （2）能部分满足售后服务团队要求的，完整但不具体，清晰但不周全，规范但不严谨的，得1分； （3）不符合售后服务团队要求的，不得分。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采购合同</w:t>
      </w:r>
    </w:p>
    <w:p>
      <w:pPr>
        <w:pStyle w:val="null3"/>
        <w:jc w:val="both"/>
      </w:pPr>
      <w:r>
        <w:rPr/>
        <w:t xml:space="preserve"> </w:t>
      </w:r>
    </w:p>
    <w:p>
      <w:pPr>
        <w:pStyle w:val="null3"/>
        <w:jc w:val="both"/>
      </w:pPr>
      <w:r>
        <w:rPr>
          <w:sz w:val="24"/>
          <w:b/>
        </w:rPr>
        <w:t>甲方：广州医科大学附属第三医院</w:t>
      </w:r>
    </w:p>
    <w:p>
      <w:pPr>
        <w:pStyle w:val="null3"/>
        <w:jc w:val="both"/>
      </w:pPr>
      <w:r>
        <w:rPr/>
        <w:t xml:space="preserve"> </w:t>
      </w:r>
    </w:p>
    <w:p>
      <w:pPr>
        <w:pStyle w:val="null3"/>
        <w:jc w:val="both"/>
      </w:pPr>
      <w:r>
        <w:rPr>
          <w:sz w:val="24"/>
          <w:b/>
        </w:rPr>
        <w:t>乙方：</w:t>
      </w:r>
    </w:p>
    <w:p>
      <w:pPr>
        <w:pStyle w:val="null3"/>
        <w:ind w:firstLine="720"/>
        <w:jc w:val="both"/>
      </w:pPr>
      <w:r>
        <w:rPr/>
        <w:t xml:space="preserve"> </w:t>
      </w:r>
    </w:p>
    <w:p>
      <w:pPr>
        <w:pStyle w:val="null3"/>
        <w:ind w:firstLine="720"/>
        <w:jc w:val="both"/>
      </w:pPr>
      <w:r>
        <w:rPr>
          <w:sz w:val="24"/>
        </w:rPr>
        <w:t>根据《中华人民共和国民法典》及</w:t>
      </w:r>
      <w:r>
        <w:rPr>
          <w:sz w:val="21"/>
        </w:rPr>
        <w:t xml:space="preserve">   </w:t>
      </w:r>
      <w:r>
        <w:rPr>
          <w:sz w:val="24"/>
        </w:rPr>
        <w:t>招标有限公司招标编号为</w:t>
      </w:r>
      <w:r>
        <w:rPr>
          <w:sz w:val="24"/>
          <w:u w:val="single"/>
        </w:rPr>
        <w:t>（采购项目完整编号）</w:t>
      </w:r>
      <w:r>
        <w:rPr>
          <w:sz w:val="24"/>
        </w:rPr>
        <w:t>的</w:t>
      </w:r>
      <w:r>
        <w:rPr>
          <w:sz w:val="24"/>
          <w:u w:val="single"/>
        </w:rPr>
        <w:t>（采购项目完整项目名称）</w:t>
      </w:r>
      <w:r>
        <w:rPr>
          <w:sz w:val="24"/>
        </w:rPr>
        <w:t>的招标结果和招标文件的要求，甲、乙双方经协商确定，甲方向乙方订购以下设备及其服务，为明确双方责任和权利，特签订本合同，共同遵守。具体条款如下：</w:t>
      </w:r>
    </w:p>
    <w:p>
      <w:pPr>
        <w:pStyle w:val="null3"/>
        <w:ind w:firstLine="240"/>
        <w:jc w:val="both"/>
      </w:pPr>
      <w:r>
        <w:rPr>
          <w:sz w:val="24"/>
          <w:b/>
        </w:rPr>
        <w:t>1.</w:t>
      </w:r>
      <w:r>
        <w:rPr>
          <w:sz w:val="24"/>
          <w:b/>
        </w:rPr>
        <w:t>合同设备</w:t>
      </w:r>
    </w:p>
    <w:p>
      <w:pPr>
        <w:pStyle w:val="null3"/>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634"/>
        <w:gridCol w:w="1271"/>
        <w:gridCol w:w="1483"/>
        <w:gridCol w:w="590"/>
        <w:gridCol w:w="772"/>
        <w:gridCol w:w="1210"/>
        <w:gridCol w:w="1347"/>
      </w:tblGrid>
      <w:tr>
        <w:tc>
          <w:tcPr>
            <w:tcW w:type="dxa" w:w="1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4"/>
              </w:rPr>
              <w:t>品名</w:t>
            </w:r>
          </w:p>
        </w:tc>
        <w:tc>
          <w:tcPr>
            <w:tcW w:type="dxa" w:w="1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产地品牌</w:t>
            </w:r>
          </w:p>
        </w:tc>
        <w:tc>
          <w:tcPr>
            <w:tcW w:type="dxa" w:w="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1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w:t>
            </w:r>
            <w:r>
              <w:rPr>
                <w:sz w:val="24"/>
              </w:rPr>
              <w:t>(</w:t>
            </w:r>
            <w:r>
              <w:rPr>
                <w:sz w:val="24"/>
              </w:rPr>
              <w:t>元</w:t>
            </w:r>
            <w:r>
              <w:rPr>
                <w:sz w:val="24"/>
              </w:rPr>
              <w:t>)</w:t>
            </w:r>
          </w:p>
        </w:tc>
      </w:tr>
      <w:tr>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 xml:space="preserve"> 2.</w:t>
      </w:r>
      <w:r>
        <w:rPr>
          <w:sz w:val="24"/>
          <w:b/>
        </w:rPr>
        <w:t>合同总价</w:t>
      </w:r>
    </w:p>
    <w:p>
      <w:pPr>
        <w:pStyle w:val="null3"/>
        <w:jc w:val="both"/>
      </w:pPr>
      <w:r>
        <w:rPr>
          <w:sz w:val="24"/>
        </w:rPr>
        <w:t>总价为人民币：</w:t>
      </w:r>
      <w:r>
        <w:rPr>
          <w:sz w:val="24"/>
          <w:b/>
          <w:u w:val="single"/>
        </w:rPr>
        <w:t>（大写）</w:t>
      </w:r>
      <w:r>
        <w:rPr>
          <w:sz w:val="21"/>
          <w:b/>
          <w:u w:val="single"/>
        </w:rPr>
        <w:t xml:space="preserve">    </w:t>
      </w:r>
      <w:r>
        <w:rPr>
          <w:sz w:val="24"/>
          <w:b/>
          <w:u w:val="single"/>
        </w:rPr>
        <w:t>元整，即</w:t>
      </w:r>
      <w:r>
        <w:rPr>
          <w:sz w:val="24"/>
          <w:b/>
          <w:u w:val="single"/>
        </w:rPr>
        <w:t>RMB</w:t>
      </w:r>
      <w:r>
        <w:rPr>
          <w:sz w:val="24"/>
          <w:b/>
          <w:u w:val="single"/>
        </w:rPr>
        <w:t>￥</w:t>
      </w:r>
      <w:r>
        <w:rPr>
          <w:sz w:val="21"/>
          <w:b/>
          <w:u w:val="single"/>
        </w:rPr>
        <w:t xml:space="preserve">    </w:t>
      </w:r>
      <w:r>
        <w:rPr>
          <w:sz w:val="24"/>
          <w:b/>
          <w:u w:val="single"/>
        </w:rPr>
        <w:t>元</w:t>
      </w:r>
      <w:r>
        <w:rPr>
          <w:sz w:val="24"/>
        </w:rPr>
        <w:t>，该合同总金额是设备制造、包装、仓储、运输、安装、培训及验收合格之前及保质保用期间包括备品备件发生的所有含税费用。本合同执行期间合同总金额不变。</w:t>
      </w:r>
    </w:p>
    <w:p>
      <w:pPr>
        <w:pStyle w:val="null3"/>
        <w:jc w:val="both"/>
      </w:pPr>
      <w:r>
        <w:rPr>
          <w:sz w:val="24"/>
          <w:b/>
        </w:rPr>
        <w:t xml:space="preserve">3. </w:t>
      </w:r>
      <w:r>
        <w:rPr>
          <w:sz w:val="24"/>
          <w:b/>
        </w:rPr>
        <w:t>合同组成</w:t>
      </w:r>
    </w:p>
    <w:p>
      <w:pPr>
        <w:pStyle w:val="null3"/>
        <w:jc w:val="both"/>
      </w:pPr>
      <w:r>
        <w:rPr>
          <w:sz w:val="24"/>
        </w:rPr>
        <w:t>详细价格、技术说明及其它有关合同设备的特定信息由合同附件说明。所有附件（配置清单、应用培训计划）及因本项目所形成的会议纪要、协议、澄清等均为本合同不可分割之一部分。</w:t>
      </w:r>
    </w:p>
    <w:p>
      <w:pPr>
        <w:pStyle w:val="null3"/>
        <w:jc w:val="both"/>
      </w:pPr>
      <w:r>
        <w:rPr>
          <w:sz w:val="24"/>
          <w:b/>
        </w:rPr>
        <w:t>4.</w:t>
      </w:r>
      <w:r>
        <w:rPr>
          <w:sz w:val="24"/>
          <w:b/>
        </w:rPr>
        <w:t>技术要求</w:t>
      </w:r>
    </w:p>
    <w:p>
      <w:pPr>
        <w:pStyle w:val="null3"/>
        <w:jc w:val="both"/>
      </w:pPr>
      <w:r>
        <w:rPr>
          <w:sz w:val="24"/>
        </w:rPr>
        <w:t>乙方所提供设备，必须符合国家有关规范和环保要求及甲方的技术要求。</w:t>
      </w:r>
    </w:p>
    <w:p>
      <w:pPr>
        <w:pStyle w:val="null3"/>
        <w:jc w:val="both"/>
      </w:pPr>
      <w:r>
        <w:rPr>
          <w:sz w:val="24"/>
          <w:b/>
        </w:rPr>
        <w:t>5.</w:t>
      </w:r>
      <w:r>
        <w:rPr>
          <w:sz w:val="24"/>
          <w:b/>
        </w:rPr>
        <w:t>合同设备包装、交货、安装及验收</w:t>
      </w:r>
    </w:p>
    <w:p>
      <w:pPr>
        <w:pStyle w:val="null3"/>
        <w:jc w:val="both"/>
      </w:pPr>
      <w:r>
        <w:rPr>
          <w:sz w:val="24"/>
        </w:rPr>
        <w:t>5.1</w:t>
      </w:r>
      <w:r>
        <w:rPr>
          <w:sz w:val="24"/>
        </w:rPr>
        <w:t>合同设备的包装</w:t>
      </w:r>
    </w:p>
    <w:p>
      <w:pPr>
        <w:pStyle w:val="null3"/>
        <w:jc w:val="both"/>
      </w:pPr>
      <w:r>
        <w:rPr>
          <w:sz w:val="24"/>
        </w:rPr>
        <w:t>设备的包装均应有良好的防湿、防锈、防潮、防雨、防腐及防碰撞的措施。凡由于包装不良造成的损失和由此产生的费用均由乙方承担。</w:t>
      </w:r>
    </w:p>
    <w:p>
      <w:pPr>
        <w:pStyle w:val="null3"/>
        <w:jc w:val="both"/>
      </w:pPr>
      <w:r>
        <w:rPr>
          <w:sz w:val="24"/>
        </w:rPr>
        <w:t xml:space="preserve">5.2  </w:t>
      </w:r>
      <w:r>
        <w:rPr>
          <w:sz w:val="24"/>
        </w:rPr>
        <w:t>合同设备的交货</w:t>
      </w:r>
    </w:p>
    <w:p>
      <w:pPr>
        <w:pStyle w:val="null3"/>
        <w:jc w:val="both"/>
      </w:pPr>
      <w:r>
        <w:rPr>
          <w:sz w:val="24"/>
        </w:rPr>
        <w:t xml:space="preserve">5.2.1  </w:t>
      </w:r>
      <w:r>
        <w:rPr>
          <w:sz w:val="24"/>
        </w:rPr>
        <w:t>乙方交货时间：</w:t>
      </w:r>
      <w:r>
        <w:rPr>
          <w:sz w:val="24"/>
          <w:u w:val="single"/>
        </w:rPr>
        <w:t>合同签订后</w:t>
      </w:r>
      <w:r>
        <w:rPr>
          <w:sz w:val="24"/>
          <w:u w:val="single"/>
        </w:rPr>
        <w:t>3</w:t>
      </w:r>
      <w:r>
        <w:rPr>
          <w:sz w:val="24"/>
          <w:u w:val="single"/>
        </w:rPr>
        <w:t>个月内。</w:t>
      </w:r>
    </w:p>
    <w:p>
      <w:pPr>
        <w:pStyle w:val="null3"/>
        <w:jc w:val="both"/>
      </w:pPr>
      <w:r>
        <w:rPr>
          <w:sz w:val="24"/>
        </w:rPr>
        <w:t xml:space="preserve">5.2.2  </w:t>
      </w:r>
      <w:r>
        <w:rPr>
          <w:sz w:val="24"/>
        </w:rPr>
        <w:t>乙方交货地点：运输及卸车至广州医科大学附属第三医院或指定地点</w:t>
      </w:r>
    </w:p>
    <w:p>
      <w:pPr>
        <w:pStyle w:val="null3"/>
        <w:jc w:val="both"/>
      </w:pPr>
      <w:r>
        <w:rPr>
          <w:sz w:val="24"/>
        </w:rPr>
        <w:t xml:space="preserve">5.3   </w:t>
      </w:r>
      <w:r>
        <w:rPr>
          <w:sz w:val="24"/>
        </w:rPr>
        <w:t>合同设备的安装</w:t>
      </w:r>
    </w:p>
    <w:p>
      <w:pPr>
        <w:pStyle w:val="null3"/>
        <w:jc w:val="both"/>
      </w:pPr>
      <w:r>
        <w:rPr>
          <w:sz w:val="24"/>
        </w:rPr>
        <w:t xml:space="preserve">5.3.1  </w:t>
      </w:r>
      <w:r>
        <w:rPr>
          <w:sz w:val="24"/>
        </w:rPr>
        <w:t>乙方负责合同项下的安装，一切费用由乙方负责。</w:t>
      </w:r>
    </w:p>
    <w:p>
      <w:pPr>
        <w:pStyle w:val="null3"/>
        <w:jc w:val="both"/>
      </w:pPr>
      <w:r>
        <w:rPr>
          <w:sz w:val="24"/>
        </w:rPr>
        <w:t xml:space="preserve">5.3.2  </w:t>
      </w:r>
      <w:r>
        <w:rPr>
          <w:sz w:val="24"/>
        </w:rPr>
        <w:t>乙方安装时须对各安装场地内的其他设备、设施有良好保护措施。</w:t>
      </w:r>
    </w:p>
    <w:p>
      <w:pPr>
        <w:pStyle w:val="null3"/>
        <w:jc w:val="both"/>
      </w:pPr>
      <w:r>
        <w:rPr>
          <w:sz w:val="24"/>
        </w:rPr>
        <w:t xml:space="preserve">5.4   </w:t>
      </w:r>
      <w:r>
        <w:rPr>
          <w:sz w:val="24"/>
        </w:rPr>
        <w:t>设备的验收</w:t>
      </w:r>
    </w:p>
    <w:p>
      <w:pPr>
        <w:pStyle w:val="null3"/>
        <w:jc w:val="both"/>
      </w:pPr>
      <w:r>
        <w:rPr>
          <w:sz w:val="24"/>
        </w:rPr>
        <w:t xml:space="preserve">5.4.1  </w:t>
      </w:r>
      <w:r>
        <w:rPr>
          <w:sz w:val="24"/>
        </w:rPr>
        <w:t>所有货物在开箱检验时必须完好、无破损，配置与装箱单相符。货物外观清洁，数量、质量及性能均要与乙方投标响应文件的一致。</w:t>
      </w:r>
    </w:p>
    <w:p>
      <w:pPr>
        <w:pStyle w:val="null3"/>
        <w:jc w:val="both"/>
      </w:pPr>
      <w:r>
        <w:rPr>
          <w:sz w:val="24"/>
        </w:rPr>
        <w:t xml:space="preserve">5.4.2  </w:t>
      </w:r>
      <w:r>
        <w:rPr>
          <w:sz w:val="24"/>
        </w:rPr>
        <w:t>合同设备</w:t>
      </w:r>
      <w:r>
        <w:rPr>
          <w:sz w:val="24"/>
        </w:rPr>
        <w:t>到货后</w:t>
      </w:r>
      <w:r>
        <w:rPr>
          <w:sz w:val="24"/>
        </w:rPr>
        <w:t>安装完成且</w:t>
      </w:r>
      <w:r>
        <w:rPr>
          <w:sz w:val="24"/>
        </w:rPr>
        <w:t>根据科室需要开展使用前培训</w:t>
      </w:r>
      <w:r>
        <w:rPr>
          <w:sz w:val="24"/>
        </w:rPr>
        <w:t>，</w:t>
      </w:r>
      <w:r>
        <w:rPr>
          <w:sz w:val="24"/>
        </w:rPr>
        <w:t>在</w:t>
      </w:r>
      <w:r>
        <w:rPr>
          <w:sz w:val="24"/>
        </w:rPr>
        <w:t>正常使用后</w:t>
      </w:r>
      <w:r>
        <w:rPr>
          <w:sz w:val="24"/>
          <w:u w:val="single"/>
        </w:rPr>
        <w:t xml:space="preserve">7 </w:t>
      </w:r>
      <w:r>
        <w:rPr>
          <w:sz w:val="24"/>
        </w:rPr>
        <w:t>个工作日内验收，验收应在甲乙双方共同参加下进行。</w:t>
      </w:r>
    </w:p>
    <w:p>
      <w:pPr>
        <w:pStyle w:val="null3"/>
        <w:jc w:val="both"/>
      </w:pPr>
      <w:r>
        <w:rPr>
          <w:sz w:val="24"/>
        </w:rPr>
        <w:t>5.4.3</w:t>
      </w:r>
      <w:r>
        <w:rPr>
          <w:sz w:val="21"/>
        </w:rPr>
        <w:t xml:space="preserve">  </w:t>
      </w:r>
      <w:r>
        <w:rPr>
          <w:sz w:val="24"/>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rPr>
        <w:t>5.4.4</w:t>
      </w:r>
      <w:r>
        <w:rPr>
          <w:sz w:val="21"/>
        </w:rPr>
        <w:t xml:space="preserve"> </w:t>
      </w:r>
      <w:r>
        <w:rPr>
          <w:sz w:val="24"/>
        </w:rPr>
        <w:t>如果合同设备运输和安装过程中因事故造成货物短缺、损坏，乙方应及时安排换装，以保证合同设备安装的成功完成。换货的相关费用由乙方承担。</w:t>
      </w:r>
    </w:p>
    <w:p>
      <w:pPr>
        <w:pStyle w:val="null3"/>
        <w:jc w:val="both"/>
      </w:pPr>
      <w:r>
        <w:rPr>
          <w:sz w:val="24"/>
        </w:rPr>
        <w:t xml:space="preserve">5.5  </w:t>
      </w:r>
      <w:r>
        <w:rPr>
          <w:sz w:val="24"/>
        </w:rPr>
        <w:t>乙方保证合同项下提供的设备以及设备所使用的所有软件等不侵犯任何第三方的专利、商标或版权。否则，乙方须承担对第三方的专利或版权的侵权责任并承担因此而发生的所有费用。</w:t>
      </w:r>
    </w:p>
    <w:p>
      <w:pPr>
        <w:pStyle w:val="null3"/>
        <w:jc w:val="both"/>
      </w:pPr>
      <w:r>
        <w:rPr>
          <w:sz w:val="24"/>
        </w:rPr>
        <w:t xml:space="preserve">5.6  </w:t>
      </w:r>
      <w:r>
        <w:rPr>
          <w:sz w:val="24"/>
        </w:rPr>
        <w:t>对大型医疗专业设备，根据国家相关法律法规要求，禁止乙方或厂家私自上传除设备运维数据以外的所有数据，厂家仅能通过设备运维数据实现设备使用情况的监测，不可获取患者相关医疗数据。否则，乙方承担所有的法律责任并承担因此而发生的所有费用。</w:t>
      </w:r>
    </w:p>
    <w:p>
      <w:pPr>
        <w:pStyle w:val="null3"/>
        <w:jc w:val="both"/>
      </w:pPr>
      <w:r>
        <w:rPr>
          <w:sz w:val="24"/>
          <w:b/>
        </w:rPr>
        <w:t xml:space="preserve">6.  </w:t>
      </w:r>
      <w:r>
        <w:rPr>
          <w:sz w:val="24"/>
          <w:b/>
        </w:rPr>
        <w:t>质量保证及售后服务</w:t>
      </w:r>
    </w:p>
    <w:p>
      <w:pPr>
        <w:pStyle w:val="null3"/>
        <w:jc w:val="both"/>
      </w:pPr>
      <w:r>
        <w:rPr>
          <w:sz w:val="24"/>
        </w:rPr>
        <w:t>6.1</w:t>
      </w:r>
      <w:r>
        <w:rPr>
          <w:sz w:val="21"/>
        </w:rPr>
        <w:t xml:space="preserve"> </w:t>
      </w:r>
      <w:r>
        <w:rPr>
          <w:sz w:val="24"/>
        </w:rPr>
        <w:t>乙方保证合同设备是全新、未曾使用过的，其质量、规格及技术特征符合合同附件的要求，并提供货物的装箱清单、用户手册、保修卡、随机资料及配件、随机工具</w:t>
      </w:r>
      <w:r>
        <w:rPr>
          <w:sz w:val="24"/>
        </w:rPr>
        <w:t>、完善使用说明书、合格证、操作手册</w:t>
      </w:r>
      <w:r>
        <w:rPr>
          <w:sz w:val="24"/>
        </w:rPr>
        <w:t>等。</w:t>
      </w:r>
    </w:p>
    <w:p>
      <w:pPr>
        <w:pStyle w:val="null3"/>
        <w:jc w:val="both"/>
      </w:pPr>
      <w:r>
        <w:rPr>
          <w:sz w:val="24"/>
        </w:rPr>
        <w:t xml:space="preserve">6.2 </w:t>
      </w:r>
      <w:r>
        <w:rPr>
          <w:sz w:val="24"/>
        </w:rPr>
        <w:t>合同设备保质保用期为本项目甲方验收签字之日起</w:t>
      </w:r>
      <w:r>
        <w:rPr>
          <w:sz w:val="24"/>
        </w:rPr>
        <w:t>全保</w:t>
      </w:r>
      <w:r>
        <w:rPr>
          <w:sz w:val="21"/>
          <w:u w:val="single"/>
        </w:rPr>
        <w:t xml:space="preserve">   </w:t>
      </w:r>
      <w:r>
        <w:rPr>
          <w:sz w:val="24"/>
        </w:rPr>
        <w:t>年</w:t>
      </w:r>
      <w:r>
        <w:rPr>
          <w:sz w:val="21"/>
        </w:rPr>
        <w:t>，</w:t>
      </w:r>
      <w:r>
        <w:rPr>
          <w:sz w:val="24"/>
        </w:rPr>
        <w:t>保质保用期内非因甲方的人为原因而出现产品</w:t>
      </w:r>
      <w:r>
        <w:rPr>
          <w:sz w:val="24"/>
        </w:rPr>
        <w:t>（</w:t>
      </w:r>
      <w:r>
        <w:rPr>
          <w:sz w:val="24"/>
        </w:rPr>
        <w:t>含配套货物或服务</w:t>
      </w:r>
      <w:r>
        <w:rPr>
          <w:sz w:val="24"/>
        </w:rPr>
        <w:t>）</w:t>
      </w:r>
      <w:r>
        <w:rPr>
          <w:sz w:val="24"/>
        </w:rPr>
        <w:t>质量及安装问题，</w:t>
      </w:r>
      <w:r>
        <w:rPr>
          <w:sz w:val="24"/>
        </w:rPr>
        <w:t>按照三包原则，</w:t>
      </w:r>
      <w:r>
        <w:rPr>
          <w:sz w:val="24"/>
        </w:rPr>
        <w:t>由乙方负责包修、包换或包退，并承担因此而产生的一切费用。</w:t>
      </w:r>
      <w:r>
        <w:rPr>
          <w:sz w:val="24"/>
        </w:rPr>
        <w:t>质保期内</w:t>
      </w:r>
      <w:r>
        <w:rPr>
          <w:sz w:val="24"/>
        </w:rPr>
        <w:t>乙方</w:t>
      </w:r>
      <w:r>
        <w:rPr>
          <w:sz w:val="24"/>
        </w:rPr>
        <w:t>应提供一切维修服务和更换零配件，</w:t>
      </w:r>
      <w:r>
        <w:rPr>
          <w:sz w:val="24"/>
        </w:rPr>
        <w:t>设备原厂</w:t>
      </w:r>
      <w:r>
        <w:rPr>
          <w:sz w:val="24"/>
        </w:rPr>
        <w:t>配件</w:t>
      </w:r>
      <w:r>
        <w:rPr>
          <w:sz w:val="24"/>
        </w:rPr>
        <w:t>≥</w:t>
      </w:r>
      <w:r>
        <w:rPr>
          <w:sz w:val="21"/>
          <w:u w:val="single"/>
        </w:rPr>
        <w:t xml:space="preserve">  </w:t>
      </w:r>
      <w:r>
        <w:rPr>
          <w:sz w:val="24"/>
        </w:rPr>
        <w:t>年</w:t>
      </w:r>
      <w:r>
        <w:rPr>
          <w:sz w:val="24"/>
        </w:rPr>
        <w:t>供货期</w:t>
      </w:r>
      <w:r>
        <w:rPr>
          <w:sz w:val="24"/>
        </w:rPr>
        <w:t>，开机率</w:t>
      </w:r>
      <w:r>
        <w:rPr>
          <w:sz w:val="24"/>
        </w:rPr>
        <w:t>≥</w:t>
      </w:r>
      <w:r>
        <w:rPr>
          <w:sz w:val="21"/>
          <w:u w:val="single"/>
        </w:rPr>
        <w:t xml:space="preserve">  </w:t>
      </w:r>
      <w:r>
        <w:rPr>
          <w:sz w:val="24"/>
        </w:rPr>
        <w:t>%</w:t>
      </w:r>
      <w:r>
        <w:rPr>
          <w:sz w:val="24"/>
        </w:rPr>
        <w:t>。乙方应在收到甲方通知后按甲方要求派员到现场维修</w:t>
      </w:r>
      <w:r>
        <w:rPr>
          <w:sz w:val="24"/>
        </w:rPr>
        <w:t>。接受</w:t>
      </w:r>
      <w:r>
        <w:rPr>
          <w:sz w:val="24"/>
        </w:rPr>
        <w:t>7</w:t>
      </w:r>
      <w:r>
        <w:rPr>
          <w:sz w:val="24"/>
        </w:rPr>
        <w:t>×</w:t>
      </w:r>
      <w:r>
        <w:rPr>
          <w:sz w:val="24"/>
        </w:rPr>
        <w:t>24</w:t>
      </w:r>
      <w:r>
        <w:rPr>
          <w:sz w:val="24"/>
        </w:rPr>
        <w:t>小时电话咨询和在线指导维护维修服务，接到故障通知后，</w:t>
      </w:r>
      <w:r>
        <w:rPr>
          <w:sz w:val="24"/>
        </w:rPr>
        <w:t>响应时间</w:t>
      </w:r>
      <w:r>
        <w:rPr>
          <w:sz w:val="24"/>
        </w:rPr>
        <w:t>≤</w:t>
      </w:r>
      <w:r>
        <w:rPr>
          <w:sz w:val="21"/>
          <w:u w:val="single"/>
        </w:rPr>
        <w:t xml:space="preserve">  </w:t>
      </w:r>
      <w:r>
        <w:rPr>
          <w:sz w:val="24"/>
        </w:rPr>
        <w:t>小时，到场维修时间</w:t>
      </w:r>
      <w:r>
        <w:rPr>
          <w:sz w:val="24"/>
        </w:rPr>
        <w:t>≤</w:t>
      </w:r>
      <w:r>
        <w:rPr>
          <w:sz w:val="21"/>
          <w:u w:val="single"/>
        </w:rPr>
        <w:t xml:space="preserve">  </w:t>
      </w:r>
      <w:r>
        <w:rPr>
          <w:sz w:val="24"/>
        </w:rPr>
        <w:t>小时。（售后服务由乙方及厂家负责）</w:t>
      </w:r>
    </w:p>
    <w:p>
      <w:pPr>
        <w:pStyle w:val="null3"/>
        <w:jc w:val="both"/>
      </w:pPr>
      <w:r>
        <w:rPr>
          <w:sz w:val="24"/>
        </w:rPr>
        <w:t xml:space="preserve">6.3 </w:t>
      </w:r>
      <w:r>
        <w:rPr>
          <w:sz w:val="24"/>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rPr>
        <w:t>6.4</w:t>
      </w:r>
      <w:r>
        <w:rPr>
          <w:sz w:val="24"/>
        </w:rPr>
        <w:t>培训要求：</w:t>
      </w:r>
    </w:p>
    <w:p>
      <w:pPr>
        <w:pStyle w:val="null3"/>
        <w:jc w:val="both"/>
      </w:pPr>
      <w:r>
        <w:rPr>
          <w:sz w:val="24"/>
        </w:rPr>
        <w:t>1</w:t>
      </w:r>
      <w:r>
        <w:rPr>
          <w:sz w:val="24"/>
        </w:rPr>
        <w:t>）设备到货后根据科室需要开展使用前培训，在接到使用科室开展培训工作的通知后，≤</w:t>
      </w:r>
      <w:r>
        <w:rPr>
          <w:sz w:val="24"/>
        </w:rPr>
        <w:t>4</w:t>
      </w:r>
      <w:r>
        <w:rPr>
          <w:sz w:val="24"/>
        </w:rPr>
        <w:t>小时回复，≤</w:t>
      </w:r>
      <w:r>
        <w:rPr>
          <w:sz w:val="24"/>
        </w:rPr>
        <w:t>10</w:t>
      </w:r>
      <w:r>
        <w:rPr>
          <w:sz w:val="24"/>
        </w:rPr>
        <w:t>天完成一次培训。培训人员为厂家专业工程师，培训次数根据使用科室需要开展≥</w:t>
      </w:r>
      <w:r>
        <w:rPr>
          <w:sz w:val="24"/>
        </w:rPr>
        <w:t>1</w:t>
      </w:r>
      <w:r>
        <w:rPr>
          <w:sz w:val="24"/>
        </w:rPr>
        <w:t>次；设备操作涉及资质要求的，</w:t>
      </w:r>
      <w:r>
        <w:rPr>
          <w:sz w:val="24"/>
        </w:rPr>
        <w:t>乙方</w:t>
      </w:r>
      <w:r>
        <w:rPr>
          <w:sz w:val="24"/>
        </w:rPr>
        <w:t>须协助完成相关资质培训和申请；培训内容至少包括使用操作、故障预防、清洁保养、日常维护维修、紧急情况处理、理论和安全等内容。</w:t>
      </w:r>
    </w:p>
    <w:p>
      <w:pPr>
        <w:pStyle w:val="null3"/>
        <w:jc w:val="both"/>
      </w:pPr>
      <w:r>
        <w:rPr>
          <w:sz w:val="24"/>
        </w:rPr>
        <w:t>2</w:t>
      </w:r>
      <w:r>
        <w:rPr>
          <w:sz w:val="24"/>
        </w:rPr>
        <w:t>）接受培训人员包括科室使用人员、医疗设备维修工程师等，接受培训人数≥</w:t>
      </w:r>
      <w:r>
        <w:rPr>
          <w:sz w:val="24"/>
        </w:rPr>
        <w:t>3</w:t>
      </w:r>
      <w:r>
        <w:rPr>
          <w:sz w:val="24"/>
        </w:rPr>
        <w:t>人。培训标准以科室相关人员掌握设备性能及熟练安全操作为准。</w:t>
      </w:r>
    </w:p>
    <w:p>
      <w:pPr>
        <w:pStyle w:val="null3"/>
        <w:jc w:val="both"/>
      </w:pPr>
      <w:r>
        <w:rPr>
          <w:sz w:val="24"/>
        </w:rPr>
        <w:t>3</w:t>
      </w:r>
      <w:r>
        <w:rPr>
          <w:sz w:val="24"/>
        </w:rPr>
        <w:t>）设备涉及手术使用的，公司工程师提供手术跟台，现场指导设备操作、灭菌、维护。跟台指导次数根据术科要求开展≥</w:t>
      </w:r>
      <w:r>
        <w:rPr>
          <w:sz w:val="24"/>
        </w:rPr>
        <w:t>1</w:t>
      </w:r>
      <w:r>
        <w:rPr>
          <w:sz w:val="24"/>
        </w:rPr>
        <w:t>次。</w:t>
      </w:r>
    </w:p>
    <w:p>
      <w:pPr>
        <w:pStyle w:val="null3"/>
        <w:jc w:val="both"/>
      </w:pPr>
      <w:r>
        <w:rPr>
          <w:sz w:val="24"/>
        </w:rPr>
        <w:t>4</w:t>
      </w:r>
      <w:r>
        <w:rPr>
          <w:sz w:val="24"/>
        </w:rPr>
        <w:t>）质保期内，根据科室需求开展专项培训次数≥</w:t>
      </w:r>
      <w:r>
        <w:rPr>
          <w:sz w:val="24"/>
        </w:rPr>
        <w:t>3</w:t>
      </w:r>
      <w:r>
        <w:rPr>
          <w:sz w:val="24"/>
        </w:rPr>
        <w:t>次，包括≥</w:t>
      </w:r>
      <w:r>
        <w:rPr>
          <w:sz w:val="24"/>
        </w:rPr>
        <w:t>1</w:t>
      </w:r>
      <w:r>
        <w:rPr>
          <w:sz w:val="24"/>
        </w:rPr>
        <w:t>次线下培训、每年应培训≥</w:t>
      </w:r>
      <w:r>
        <w:rPr>
          <w:sz w:val="24"/>
        </w:rPr>
        <w:t>1</w:t>
      </w:r>
      <w:r>
        <w:rPr>
          <w:sz w:val="24"/>
        </w:rPr>
        <w:t>次或按</w:t>
      </w:r>
      <w:r>
        <w:rPr>
          <w:sz w:val="24"/>
        </w:rPr>
        <w:t>甲方</w:t>
      </w:r>
      <w:r>
        <w:rPr>
          <w:sz w:val="24"/>
        </w:rPr>
        <w:t>要求。</w:t>
      </w:r>
    </w:p>
    <w:p>
      <w:pPr>
        <w:pStyle w:val="null3"/>
        <w:jc w:val="both"/>
      </w:pPr>
      <w:r>
        <w:rPr>
          <w:sz w:val="24"/>
        </w:rPr>
        <w:t>5</w:t>
      </w:r>
      <w:r>
        <w:rPr>
          <w:sz w:val="24"/>
        </w:rPr>
        <w:t>）上述培训服务所产生费用均包含在本次报价中。</w:t>
      </w:r>
    </w:p>
    <w:p>
      <w:pPr>
        <w:pStyle w:val="null3"/>
        <w:jc w:val="both"/>
      </w:pPr>
      <w:r>
        <w:rPr>
          <w:sz w:val="24"/>
        </w:rPr>
        <w:t>6.5</w:t>
      </w:r>
      <w:r>
        <w:rPr>
          <w:sz w:val="24"/>
        </w:rPr>
        <w:t>乙方</w:t>
      </w:r>
      <w:r>
        <w:rPr>
          <w:sz w:val="24"/>
        </w:rPr>
        <w:t>须成立专业售后服务团队，团队成员包含负责人、咨询、维修工程师等人员，团队成员人数不少于</w:t>
      </w:r>
      <w:r>
        <w:rPr>
          <w:sz w:val="24"/>
        </w:rPr>
        <w:t>3</w:t>
      </w:r>
      <w:r>
        <w:rPr>
          <w:sz w:val="24"/>
        </w:rPr>
        <w:t>人，质保期内每年≥</w:t>
      </w:r>
      <w:r>
        <w:rPr>
          <w:sz w:val="24"/>
        </w:rPr>
        <w:t>4</w:t>
      </w:r>
      <w:r>
        <w:rPr>
          <w:sz w:val="24"/>
        </w:rPr>
        <w:t>次对设备进行维护、保养、功能检测，保证运行状态稳定。</w:t>
      </w:r>
    </w:p>
    <w:p>
      <w:pPr>
        <w:pStyle w:val="null3"/>
        <w:jc w:val="both"/>
      </w:pPr>
      <w:r>
        <w:rPr>
          <w:sz w:val="24"/>
        </w:rPr>
        <w:t>6.6</w:t>
      </w:r>
      <w:r>
        <w:rPr>
          <w:sz w:val="24"/>
        </w:rPr>
        <w:t>负责产品与医院网络的连接。</w:t>
      </w:r>
    </w:p>
    <w:p>
      <w:pPr>
        <w:pStyle w:val="null3"/>
        <w:jc w:val="both"/>
      </w:pPr>
      <w:r>
        <w:rPr>
          <w:sz w:val="24"/>
        </w:rPr>
        <w:t>6.7</w:t>
      </w:r>
      <w:r>
        <w:rPr>
          <w:sz w:val="24"/>
        </w:rPr>
        <w:t>提供≥</w:t>
      </w:r>
      <w:r>
        <w:rPr>
          <w:sz w:val="24"/>
        </w:rPr>
        <w:t>5</w:t>
      </w:r>
      <w:r>
        <w:rPr>
          <w:sz w:val="24"/>
        </w:rPr>
        <w:t>年的技术咨询及产品注册证内所有硬件、软件升级。</w:t>
      </w:r>
    </w:p>
    <w:p>
      <w:pPr>
        <w:pStyle w:val="null3"/>
        <w:jc w:val="both"/>
      </w:pPr>
      <w:r>
        <w:rPr>
          <w:sz w:val="24"/>
        </w:rPr>
        <w:t>6.8</w:t>
      </w:r>
      <w:r>
        <w:rPr>
          <w:sz w:val="24"/>
        </w:rPr>
        <w:t>质保期内上述售后服务及配件所产生费用均包含在本</w:t>
      </w:r>
      <w:r>
        <w:rPr>
          <w:sz w:val="24"/>
        </w:rPr>
        <w:t>合同总价</w:t>
      </w:r>
      <w:r>
        <w:rPr>
          <w:sz w:val="24"/>
        </w:rPr>
        <w:t>中。</w:t>
      </w:r>
    </w:p>
    <w:p>
      <w:pPr>
        <w:pStyle w:val="null3"/>
        <w:jc w:val="both"/>
      </w:pPr>
      <w:r>
        <w:rPr>
          <w:sz w:val="24"/>
          <w:b/>
        </w:rPr>
        <w:t xml:space="preserve">7. </w:t>
      </w:r>
      <w:r>
        <w:rPr>
          <w:sz w:val="24"/>
          <w:b/>
        </w:rPr>
        <w:t>付款办法：</w:t>
      </w:r>
    </w:p>
    <w:p>
      <w:pPr>
        <w:pStyle w:val="null3"/>
        <w:ind w:firstLine="480"/>
        <w:jc w:val="both"/>
      </w:pPr>
      <w:r>
        <w:rPr>
          <w:sz w:val="24"/>
        </w:rPr>
        <w:t>每笔款项以人民币方式支付，支付的时间和金额如下：</w:t>
      </w:r>
    </w:p>
    <w:p>
      <w:pPr>
        <w:pStyle w:val="null3"/>
        <w:jc w:val="both"/>
      </w:pPr>
      <w:r>
        <w:rPr>
          <w:sz w:val="24"/>
        </w:rPr>
        <w:t>7.1</w:t>
      </w:r>
      <w:r>
        <w:rPr>
          <w:sz w:val="24"/>
        </w:rPr>
        <w:t>甲方与乙方双方签订合同后，乙方开具合同总额的</w:t>
      </w:r>
      <w:r>
        <w:rPr>
          <w:sz w:val="24"/>
        </w:rPr>
        <w:t>50%</w:t>
      </w:r>
      <w:r>
        <w:rPr>
          <w:sz w:val="24"/>
        </w:rPr>
        <w:t>正式发票，甲方支付合同总金额的</w:t>
      </w:r>
      <w:r>
        <w:rPr>
          <w:sz w:val="24"/>
        </w:rPr>
        <w:t>50%</w:t>
      </w:r>
      <w:r>
        <w:rPr>
          <w:sz w:val="24"/>
        </w:rPr>
        <w:t>，即人民币：</w:t>
      </w:r>
      <w:r>
        <w:rPr>
          <w:sz w:val="24"/>
          <w:u w:val="single"/>
        </w:rPr>
        <w:t>￥</w:t>
      </w:r>
      <w:r>
        <w:rPr>
          <w:sz w:val="21"/>
          <w:u w:val="single"/>
        </w:rPr>
        <w:t xml:space="preserve">    </w:t>
      </w:r>
      <w:r>
        <w:rPr>
          <w:sz w:val="24"/>
        </w:rPr>
        <w:t>元。</w:t>
      </w:r>
    </w:p>
    <w:p>
      <w:pPr>
        <w:pStyle w:val="null3"/>
        <w:jc w:val="both"/>
      </w:pPr>
      <w:r>
        <w:rPr>
          <w:sz w:val="24"/>
        </w:rPr>
        <w:t xml:space="preserve">7.2 </w:t>
      </w:r>
      <w:r>
        <w:rPr>
          <w:sz w:val="24"/>
        </w:rPr>
        <w:t>合同设备全部到指定地点交付并完成安装及验收后，凭：</w:t>
      </w:r>
    </w:p>
    <w:p>
      <w:pPr>
        <w:pStyle w:val="null3"/>
        <w:ind w:firstLine="480"/>
        <w:jc w:val="both"/>
      </w:pPr>
      <w:r>
        <w:rPr>
          <w:sz w:val="24"/>
        </w:rPr>
        <w:t>（</w:t>
      </w:r>
      <w:r>
        <w:rPr>
          <w:sz w:val="24"/>
        </w:rPr>
        <w:t>1</w:t>
      </w:r>
      <w:r>
        <w:rPr>
          <w:sz w:val="24"/>
        </w:rPr>
        <w:t>）乙方开具合同总额的</w:t>
      </w:r>
      <w:r>
        <w:rPr>
          <w:sz w:val="24"/>
        </w:rPr>
        <w:t>50%</w:t>
      </w:r>
      <w:r>
        <w:rPr>
          <w:sz w:val="24"/>
        </w:rPr>
        <w:t>正式发票；</w:t>
      </w:r>
    </w:p>
    <w:p>
      <w:pPr>
        <w:pStyle w:val="null3"/>
        <w:ind w:firstLine="480"/>
        <w:jc w:val="both"/>
      </w:pPr>
      <w:r>
        <w:rPr>
          <w:sz w:val="24"/>
        </w:rPr>
        <w:t>（</w:t>
      </w:r>
      <w:r>
        <w:rPr>
          <w:sz w:val="24"/>
        </w:rPr>
        <w:t>2</w:t>
      </w:r>
      <w:r>
        <w:rPr>
          <w:sz w:val="24"/>
        </w:rPr>
        <w:t>）进关审批单、商检证明复印件</w:t>
      </w:r>
      <w:r>
        <w:rPr>
          <w:sz w:val="24"/>
        </w:rPr>
        <w:t>(</w:t>
      </w:r>
      <w:r>
        <w:rPr>
          <w:sz w:val="24"/>
        </w:rPr>
        <w:t>按国家相关规定提供</w:t>
      </w:r>
      <w:r>
        <w:rPr>
          <w:sz w:val="24"/>
        </w:rPr>
        <w:t>)</w:t>
      </w:r>
      <w:r>
        <w:rPr>
          <w:sz w:val="24"/>
        </w:rPr>
        <w:t>；</w:t>
      </w:r>
    </w:p>
    <w:p>
      <w:pPr>
        <w:pStyle w:val="null3"/>
        <w:ind w:firstLine="480"/>
        <w:jc w:val="both"/>
      </w:pPr>
      <w:r>
        <w:rPr>
          <w:sz w:val="24"/>
        </w:rPr>
        <w:t>（</w:t>
      </w:r>
      <w:r>
        <w:rPr>
          <w:sz w:val="24"/>
        </w:rPr>
        <w:t>3</w:t>
      </w:r>
      <w:r>
        <w:rPr>
          <w:sz w:val="24"/>
        </w:rPr>
        <w:t>）安装验收报告；</w:t>
      </w:r>
    </w:p>
    <w:p>
      <w:pPr>
        <w:pStyle w:val="null3"/>
        <w:ind w:firstLine="480"/>
        <w:jc w:val="both"/>
      </w:pPr>
      <w:r>
        <w:rPr>
          <w:sz w:val="24"/>
        </w:rPr>
        <w:t>（</w:t>
      </w:r>
      <w:r>
        <w:rPr>
          <w:sz w:val="24"/>
        </w:rPr>
        <w:t>4</w:t>
      </w:r>
      <w:r>
        <w:rPr>
          <w:sz w:val="24"/>
        </w:rPr>
        <w:t>）操作规程（使用科室、医疗设备科各存一份）；</w:t>
      </w:r>
    </w:p>
    <w:p>
      <w:pPr>
        <w:pStyle w:val="null3"/>
        <w:ind w:firstLine="480"/>
        <w:jc w:val="both"/>
      </w:pPr>
      <w:r>
        <w:rPr>
          <w:sz w:val="24"/>
        </w:rPr>
        <w:t>（</w:t>
      </w:r>
      <w:r>
        <w:rPr>
          <w:sz w:val="24"/>
        </w:rPr>
        <w:t>5</w:t>
      </w:r>
      <w:r>
        <w:rPr>
          <w:sz w:val="24"/>
        </w:rPr>
        <w:t>）维护保养细则（使用科室、医疗设备科各存一份）；</w:t>
      </w:r>
    </w:p>
    <w:p>
      <w:pPr>
        <w:pStyle w:val="null3"/>
        <w:ind w:firstLine="480"/>
        <w:jc w:val="both"/>
      </w:pPr>
      <w:r>
        <w:rPr>
          <w:sz w:val="24"/>
        </w:rPr>
        <w:t>（</w:t>
      </w:r>
      <w:r>
        <w:rPr>
          <w:sz w:val="24"/>
        </w:rPr>
        <w:t>6</w:t>
      </w:r>
      <w:r>
        <w:rPr>
          <w:sz w:val="24"/>
        </w:rPr>
        <w:t>）提供有效期内的由计量部门出具的检定（校准）报告（计量设备要求提供）；</w:t>
      </w:r>
    </w:p>
    <w:p>
      <w:pPr>
        <w:pStyle w:val="null3"/>
        <w:ind w:firstLine="480"/>
        <w:jc w:val="both"/>
      </w:pPr>
      <w:r>
        <w:rPr>
          <w:sz w:val="24"/>
        </w:rPr>
        <w:t>（</w:t>
      </w:r>
      <w:r>
        <w:rPr>
          <w:sz w:val="24"/>
        </w:rPr>
        <w:t>7</w:t>
      </w:r>
      <w:r>
        <w:rPr>
          <w:sz w:val="24"/>
        </w:rPr>
        <w:t>）由甲方在六个月内，支付合同总金额的</w:t>
      </w:r>
      <w:r>
        <w:rPr>
          <w:sz w:val="24"/>
        </w:rPr>
        <w:t>50%</w:t>
      </w:r>
      <w:r>
        <w:rPr>
          <w:sz w:val="24"/>
        </w:rPr>
        <w:t>，即人民币：</w:t>
      </w:r>
      <w:r>
        <w:rPr>
          <w:sz w:val="24"/>
          <w:u w:val="single"/>
        </w:rPr>
        <w:t>￥</w:t>
      </w:r>
      <w:r>
        <w:rPr>
          <w:sz w:val="21"/>
          <w:u w:val="single"/>
        </w:rPr>
        <w:t xml:space="preserve">    </w:t>
      </w:r>
      <w:r>
        <w:rPr>
          <w:sz w:val="24"/>
        </w:rPr>
        <w:t>元。</w:t>
      </w:r>
    </w:p>
    <w:p>
      <w:pPr>
        <w:pStyle w:val="null3"/>
        <w:jc w:val="both"/>
      </w:pPr>
      <w:r>
        <w:rPr>
          <w:sz w:val="24"/>
          <w:b/>
        </w:rPr>
        <w:t xml:space="preserve">8. </w:t>
      </w:r>
      <w:r>
        <w:rPr>
          <w:sz w:val="24"/>
          <w:b/>
        </w:rPr>
        <w:t>技术服务</w:t>
      </w:r>
    </w:p>
    <w:p>
      <w:pPr>
        <w:pStyle w:val="null3"/>
        <w:jc w:val="both"/>
      </w:pPr>
      <w:r>
        <w:rPr>
          <w:sz w:val="24"/>
        </w:rPr>
        <w:t xml:space="preserve">8.1 </w:t>
      </w:r>
      <w:r>
        <w:rPr>
          <w:sz w:val="24"/>
        </w:rPr>
        <w:t>乙方应派员到甲方指定地点配合工作。</w:t>
      </w:r>
    </w:p>
    <w:p>
      <w:pPr>
        <w:pStyle w:val="null3"/>
        <w:jc w:val="both"/>
      </w:pPr>
      <w:r>
        <w:rPr>
          <w:sz w:val="24"/>
        </w:rPr>
        <w:t xml:space="preserve">8.2 </w:t>
      </w:r>
      <w:r>
        <w:rPr>
          <w:sz w:val="24"/>
        </w:rPr>
        <w:t>乙方按甲方提供的合同执行进度计划，再配合甲方及有关单位，以此做好合同执行进度上的配合工作。</w:t>
      </w:r>
    </w:p>
    <w:p>
      <w:pPr>
        <w:pStyle w:val="null3"/>
        <w:jc w:val="both"/>
      </w:pPr>
      <w:r>
        <w:rPr>
          <w:sz w:val="24"/>
          <w:b/>
        </w:rPr>
        <w:t xml:space="preserve">9. </w:t>
      </w:r>
      <w:r>
        <w:rPr>
          <w:sz w:val="24"/>
          <w:b/>
        </w:rPr>
        <w:t>不可抗力</w:t>
      </w:r>
    </w:p>
    <w:p>
      <w:pPr>
        <w:pStyle w:val="null3"/>
        <w:jc w:val="both"/>
      </w:pPr>
      <w:r>
        <w:rPr>
          <w:sz w:val="24"/>
        </w:rPr>
        <w:t xml:space="preserve">9.1 </w:t>
      </w:r>
      <w:r>
        <w:rPr>
          <w:sz w:val="24"/>
        </w:rPr>
        <w:t>不可抗力指战争、严重火灾、洪水、台风、地震等或其它双方认定的不可抗力事件。</w:t>
      </w:r>
    </w:p>
    <w:p>
      <w:pPr>
        <w:pStyle w:val="null3"/>
        <w:jc w:val="both"/>
      </w:pPr>
      <w:r>
        <w:rPr>
          <w:sz w:val="24"/>
        </w:rPr>
        <w:t xml:space="preserve">9.2 </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 xml:space="preserve">10. </w:t>
      </w:r>
      <w:r>
        <w:rPr>
          <w:sz w:val="24"/>
          <w:b/>
        </w:rPr>
        <w:t>索赔</w:t>
      </w:r>
    </w:p>
    <w:p>
      <w:pPr>
        <w:pStyle w:val="null3"/>
        <w:jc w:val="both"/>
      </w:pPr>
      <w:r>
        <w:rPr>
          <w:sz w:val="24"/>
        </w:rPr>
        <w:t>10.1</w:t>
      </w:r>
      <w:r>
        <w:rPr>
          <w:sz w:val="24"/>
        </w:rPr>
        <w:t>如有异议，甲方有权根据有关政府部门的检验结果向乙方提出索赔。</w:t>
      </w:r>
    </w:p>
    <w:p>
      <w:pPr>
        <w:pStyle w:val="null3"/>
        <w:jc w:val="both"/>
      </w:pPr>
      <w:r>
        <w:rPr>
          <w:sz w:val="24"/>
        </w:rPr>
        <w:t>10.2</w:t>
      </w:r>
      <w:r>
        <w:rPr>
          <w:sz w:val="24"/>
        </w:rPr>
        <w:t>在合同执行期间，如果乙方对甲方提出的索赔和差异负有责任，乙方应按照甲方同意的下列一种或多种方式解决索赔事宜：</w:t>
      </w:r>
    </w:p>
    <w:p>
      <w:pPr>
        <w:pStyle w:val="null3"/>
        <w:jc w:val="both"/>
      </w:pPr>
      <w:r>
        <w:rPr>
          <w:sz w:val="24"/>
        </w:rPr>
        <w:t>（</w:t>
      </w:r>
      <w:r>
        <w:rPr>
          <w:sz w:val="24"/>
        </w:rPr>
        <w:t>1</w:t>
      </w:r>
      <w:r>
        <w:rPr>
          <w:sz w:val="24"/>
        </w:rPr>
        <w:t>）</w:t>
      </w:r>
      <w:r>
        <w:rPr>
          <w:sz w:val="24"/>
        </w:rPr>
        <w:t>乙方同意退货，并按合同规定的同种货币将全额货款退还给甲方，并承担由此发生的一切损失和费用。</w:t>
      </w:r>
    </w:p>
    <w:p>
      <w:pPr>
        <w:pStyle w:val="null3"/>
        <w:jc w:val="both"/>
      </w:pPr>
      <w:r>
        <w:rPr>
          <w:sz w:val="24"/>
        </w:rPr>
        <w:t>（</w:t>
      </w:r>
      <w:r>
        <w:rPr>
          <w:sz w:val="24"/>
        </w:rPr>
        <w:t>2</w:t>
      </w:r>
      <w:r>
        <w:rPr>
          <w:sz w:val="24"/>
        </w:rPr>
        <w:t>）</w:t>
      </w:r>
      <w:r>
        <w:rPr>
          <w:sz w:val="24"/>
        </w:rPr>
        <w:t>根据货物低劣程度、损坏程度以及甲方所遭受损失的数额甲乙双方商定降低货物的价格。</w:t>
      </w:r>
    </w:p>
    <w:p>
      <w:pPr>
        <w:pStyle w:val="null3"/>
        <w:jc w:val="both"/>
      </w:pPr>
      <w:r>
        <w:rPr>
          <w:sz w:val="24"/>
        </w:rPr>
        <w:t>（</w:t>
      </w:r>
      <w:r>
        <w:rPr>
          <w:sz w:val="24"/>
        </w:rPr>
        <w:t>3</w:t>
      </w:r>
      <w:r>
        <w:rPr>
          <w:sz w:val="24"/>
        </w:rPr>
        <w:t>）</w:t>
      </w:r>
      <w:r>
        <w:rPr>
          <w:sz w:val="24"/>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rPr>
        <w:t xml:space="preserve">10.3 </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ind w:firstLine="241"/>
        <w:jc w:val="both"/>
      </w:pPr>
      <w:r>
        <w:rPr>
          <w:sz w:val="24"/>
          <w:b/>
        </w:rPr>
        <w:t>11.</w:t>
      </w:r>
      <w:r>
        <w:rPr>
          <w:sz w:val="24"/>
          <w:b/>
        </w:rPr>
        <w:t>违约与处罚</w:t>
      </w:r>
    </w:p>
    <w:p>
      <w:pPr>
        <w:pStyle w:val="null3"/>
        <w:jc w:val="both"/>
      </w:pPr>
      <w:r>
        <w:rPr>
          <w:sz w:val="24"/>
        </w:rPr>
        <w:t>11.1</w:t>
      </w:r>
      <w:r>
        <w:rPr>
          <w:sz w:val="24"/>
        </w:rPr>
        <w:t>甲方逾期付款的，按逾期付款部分计算，按照每日</w:t>
      </w:r>
      <w:r>
        <w:rPr>
          <w:sz w:val="24"/>
        </w:rPr>
        <w:t>3‰</w:t>
      </w:r>
      <w:r>
        <w:rPr>
          <w:sz w:val="24"/>
        </w:rPr>
        <w:t>的比例向乙方偿付逾期付款的违约金，该违约金总额不超过逾期付款部分总价的</w:t>
      </w:r>
      <w:r>
        <w:rPr>
          <w:sz w:val="24"/>
        </w:rPr>
        <w:t>5</w:t>
      </w:r>
      <w:r>
        <w:rPr>
          <w:sz w:val="24"/>
        </w:rPr>
        <w:t>％。</w:t>
      </w:r>
    </w:p>
    <w:p>
      <w:pPr>
        <w:pStyle w:val="null3"/>
        <w:jc w:val="both"/>
      </w:pPr>
      <w:r>
        <w:rPr>
          <w:sz w:val="24"/>
        </w:rPr>
        <w:t>11.2</w:t>
      </w:r>
      <w:r>
        <w:rPr>
          <w:sz w:val="24"/>
        </w:rPr>
        <w:t>乙方未能按时交货，每拖延</w:t>
      </w:r>
      <w:r>
        <w:rPr>
          <w:sz w:val="24"/>
        </w:rPr>
        <w:t>1</w:t>
      </w:r>
      <w:r>
        <w:rPr>
          <w:sz w:val="24"/>
        </w:rPr>
        <w:t>天，须向甲方支付合同金额的</w:t>
      </w:r>
      <w:r>
        <w:rPr>
          <w:sz w:val="24"/>
        </w:rPr>
        <w:t>3‰</w:t>
      </w:r>
      <w:r>
        <w:rPr>
          <w:sz w:val="24"/>
        </w:rPr>
        <w:t>的违约金，该违约金总额不超过合同总价的</w:t>
      </w:r>
      <w:r>
        <w:rPr>
          <w:sz w:val="24"/>
        </w:rPr>
        <w:t>10</w:t>
      </w:r>
      <w:r>
        <w:rPr>
          <w:sz w:val="24"/>
        </w:rPr>
        <w:t>％。</w:t>
      </w:r>
    </w:p>
    <w:p>
      <w:pPr>
        <w:pStyle w:val="null3"/>
        <w:jc w:val="both"/>
      </w:pPr>
      <w:r>
        <w:rPr>
          <w:sz w:val="24"/>
        </w:rPr>
        <w:t xml:space="preserve">11.3 </w:t>
      </w:r>
      <w:r>
        <w:rPr>
          <w:sz w:val="24"/>
        </w:rPr>
        <w:t>乙方交付的货物不符合合同规定的，甲方有权拒收，乙方向甲方支付合同金额的</w:t>
      </w:r>
      <w:r>
        <w:rPr>
          <w:sz w:val="24"/>
        </w:rPr>
        <w:t>5%</w:t>
      </w:r>
      <w:r>
        <w:rPr>
          <w:sz w:val="24"/>
        </w:rPr>
        <w:t>的违约金。</w:t>
      </w:r>
    </w:p>
    <w:p>
      <w:pPr>
        <w:pStyle w:val="null3"/>
        <w:jc w:val="both"/>
      </w:pPr>
      <w:r>
        <w:rPr>
          <w:sz w:val="24"/>
        </w:rPr>
        <w:t xml:space="preserve">11.4 </w:t>
      </w:r>
      <w:r>
        <w:rPr>
          <w:sz w:val="24"/>
        </w:rPr>
        <w:t>甲方无正当理由拒收货物的，甲方向乙方支付合同金额的</w:t>
      </w:r>
      <w:r>
        <w:rPr>
          <w:sz w:val="24"/>
        </w:rPr>
        <w:t>5%</w:t>
      </w:r>
      <w:r>
        <w:rPr>
          <w:sz w:val="24"/>
        </w:rPr>
        <w:t>的违约金。</w:t>
      </w:r>
    </w:p>
    <w:p>
      <w:pPr>
        <w:pStyle w:val="null3"/>
        <w:jc w:val="both"/>
      </w:pPr>
      <w:r>
        <w:rPr>
          <w:sz w:val="24"/>
        </w:rPr>
        <w:t>11.5</w:t>
      </w:r>
      <w:r>
        <w:rPr>
          <w:sz w:val="24"/>
        </w:rPr>
        <w:t>若乙方违反本合同约定的维修保养等</w:t>
      </w:r>
      <w:r>
        <w:rPr>
          <w:sz w:val="24"/>
        </w:rPr>
        <w:t>质保期内</w:t>
      </w:r>
      <w:r>
        <w:rPr>
          <w:sz w:val="24"/>
        </w:rPr>
        <w:t>服务</w:t>
      </w:r>
      <w:r>
        <w:rPr>
          <w:sz w:val="24"/>
        </w:rPr>
        <w:t>（</w:t>
      </w:r>
      <w:r>
        <w:rPr>
          <w:sz w:val="24"/>
        </w:rPr>
        <w:t>含配套货物或服务</w:t>
      </w:r>
      <w:r>
        <w:rPr>
          <w:sz w:val="24"/>
        </w:rPr>
        <w:t>）</w:t>
      </w:r>
      <w:r>
        <w:rPr>
          <w:sz w:val="24"/>
        </w:rPr>
        <w:t>的，每拖延一天，须向甲方支付合同总价的</w:t>
      </w:r>
      <w:r>
        <w:rPr>
          <w:sz w:val="24"/>
        </w:rPr>
        <w:t>3</w:t>
      </w:r>
      <w:r>
        <w:rPr>
          <w:sz w:val="24"/>
        </w:rPr>
        <w:t>‰的违约金，或经甲方同意后乙方延长相应货物的保修服务时间。乙方拖延期间，甲方有权委托第三方进行维修保养，乙方承担由此产生的费用和造成的损失。</w:t>
      </w:r>
    </w:p>
    <w:p>
      <w:pPr>
        <w:pStyle w:val="null3"/>
        <w:jc w:val="both"/>
      </w:pPr>
      <w:r>
        <w:rPr>
          <w:sz w:val="24"/>
          <w:b/>
        </w:rPr>
        <w:t xml:space="preserve">12 </w:t>
      </w:r>
      <w:r>
        <w:rPr>
          <w:sz w:val="24"/>
          <w:b/>
        </w:rPr>
        <w:t>合同终止</w:t>
      </w:r>
    </w:p>
    <w:p>
      <w:pPr>
        <w:pStyle w:val="null3"/>
        <w:jc w:val="both"/>
      </w:pPr>
      <w:r>
        <w:rPr>
          <w:sz w:val="24"/>
        </w:rPr>
        <w:t>如果一方严重违反合同，并在收到对方违约通知书后在</w:t>
      </w:r>
      <w:r>
        <w:rPr>
          <w:sz w:val="24"/>
        </w:rPr>
        <w:t>30</w:t>
      </w:r>
      <w:r>
        <w:rPr>
          <w:sz w:val="24"/>
        </w:rPr>
        <w:t>天内仍未能改正违约的，另一方可立即终止本合同。乙方退回甲方已付款项。</w:t>
      </w:r>
    </w:p>
    <w:p>
      <w:pPr>
        <w:pStyle w:val="null3"/>
        <w:ind w:firstLine="207"/>
        <w:jc w:val="both"/>
      </w:pPr>
      <w:r>
        <w:rPr>
          <w:sz w:val="24"/>
          <w:b/>
        </w:rPr>
        <w:t>13.</w:t>
      </w:r>
      <w:r>
        <w:rPr>
          <w:sz w:val="24"/>
          <w:b/>
        </w:rPr>
        <w:t>法律诉讼</w:t>
      </w:r>
    </w:p>
    <w:p>
      <w:pPr>
        <w:pStyle w:val="null3"/>
        <w:jc w:val="both"/>
      </w:pPr>
      <w:r>
        <w:rPr>
          <w:sz w:val="24"/>
        </w:rPr>
        <w:t>签约双方在履约中发生争执和分歧，双方应通过友好协商解决，若经协商不能达成协议时，则向</w:t>
      </w:r>
      <w:r>
        <w:rPr>
          <w:sz w:val="24"/>
        </w:rPr>
        <w:t>甲方所在地</w:t>
      </w:r>
      <w:r>
        <w:rPr>
          <w:sz w:val="24"/>
        </w:rPr>
        <w:t>人民法院提起诉讼。受理期间，双方应继续执行合同其余部分。</w:t>
      </w:r>
    </w:p>
    <w:p>
      <w:pPr>
        <w:pStyle w:val="null3"/>
        <w:ind w:firstLine="118"/>
        <w:jc w:val="both"/>
      </w:pPr>
      <w:r>
        <w:rPr>
          <w:sz w:val="24"/>
          <w:b/>
        </w:rPr>
        <w:t>14.</w:t>
      </w:r>
      <w:r>
        <w:rPr>
          <w:sz w:val="24"/>
          <w:b/>
        </w:rPr>
        <w:t>通知与送达</w:t>
      </w:r>
    </w:p>
    <w:p>
      <w:pPr>
        <w:pStyle w:val="null3"/>
        <w:jc w:val="both"/>
      </w:pPr>
      <w:r>
        <w:rPr>
          <w:sz w:val="24"/>
        </w:rPr>
        <w:t xml:space="preserve">14.1 </w:t>
      </w:r>
      <w:r>
        <w:rPr>
          <w:sz w:val="24"/>
        </w:rPr>
        <w:t>双方在本合同履行过程中相互发出或者提供的所有通知、文件、文书、资料等，均以本合同所列明的地址送达。一方如果迁址或者变更电话，应当书面通知对方，未履行通知义务的，另一方按原地址邮寄相关材料即视为已履行送达义务。当面交付上述材料的，在交付之时视为送达；以邮寄方式交付的，寄出或者投邮后即视为送达。</w:t>
      </w:r>
    </w:p>
    <w:p>
      <w:pPr>
        <w:pStyle w:val="null3"/>
        <w:ind w:firstLine="240"/>
        <w:jc w:val="both"/>
      </w:pPr>
      <w:r>
        <w:rPr>
          <w:sz w:val="24"/>
          <w:b/>
        </w:rPr>
        <w:t>15.</w:t>
      </w:r>
      <w:r>
        <w:rPr>
          <w:sz w:val="24"/>
          <w:b/>
        </w:rPr>
        <w:t>其他</w:t>
      </w:r>
    </w:p>
    <w:p>
      <w:pPr>
        <w:pStyle w:val="null3"/>
        <w:jc w:val="both"/>
      </w:pPr>
      <w:r>
        <w:rPr>
          <w:sz w:val="24"/>
        </w:rPr>
        <w:t>15.1</w:t>
      </w:r>
      <w:r>
        <w:rPr>
          <w:sz w:val="24"/>
        </w:rPr>
        <w:t>本合同共</w:t>
      </w:r>
      <w:r>
        <w:rPr>
          <w:sz w:val="24"/>
        </w:rPr>
        <w:t>3</w:t>
      </w:r>
      <w:r>
        <w:rPr>
          <w:sz w:val="24"/>
        </w:rPr>
        <w:t>份，具有同等法律效力，甲、乙双方各执</w:t>
      </w:r>
      <w:r>
        <w:rPr>
          <w:sz w:val="24"/>
        </w:rPr>
        <w:t>1</w:t>
      </w:r>
      <w:r>
        <w:rPr>
          <w:sz w:val="24"/>
        </w:rPr>
        <w:t>份，招标代理公司</w:t>
      </w:r>
      <w:r>
        <w:rPr>
          <w:sz w:val="24"/>
        </w:rPr>
        <w:t>1</w:t>
      </w:r>
      <w:r>
        <w:rPr>
          <w:sz w:val="24"/>
        </w:rPr>
        <w:t>份，合同自签字</w:t>
      </w:r>
      <w:r>
        <w:rPr>
          <w:sz w:val="24"/>
        </w:rPr>
        <w:t>及盖章</w:t>
      </w:r>
      <w:r>
        <w:rPr>
          <w:sz w:val="24"/>
        </w:rPr>
        <w:t>之日起即时生效。</w:t>
      </w:r>
    </w:p>
    <w:p>
      <w:pPr>
        <w:pStyle w:val="null3"/>
        <w:ind w:firstLine="227"/>
        <w:jc w:val="both"/>
      </w:pPr>
      <w:r>
        <w:rPr>
          <w:sz w:val="24"/>
        </w:rPr>
        <w:t>15.2</w:t>
      </w:r>
      <w:r>
        <w:rPr>
          <w:sz w:val="24"/>
        </w:rPr>
        <w:t>本合同末尽事宜，由双方协商处理。</w:t>
      </w:r>
    </w:p>
    <w:p>
      <w:pPr>
        <w:pStyle w:val="null3"/>
        <w:jc w:val="both"/>
      </w:pPr>
      <w:r>
        <w:rPr>
          <w:sz w:val="24"/>
          <w:b/>
        </w:rPr>
        <w:t>甲方：广州医科大学附属第三医院</w:t>
      </w:r>
      <w:r>
        <w:rPr>
          <w:sz w:val="21"/>
          <w:b/>
        </w:rPr>
        <w:t xml:space="preserve">         </w:t>
      </w:r>
      <w:r>
        <w:rPr>
          <w:sz w:val="24"/>
          <w:b/>
        </w:rPr>
        <w:t>乙方：</w:t>
      </w:r>
    </w:p>
    <w:p>
      <w:pPr>
        <w:pStyle w:val="null3"/>
        <w:jc w:val="both"/>
      </w:pPr>
      <w:r>
        <w:rPr>
          <w:sz w:val="24"/>
          <w:b/>
        </w:rPr>
        <w:t>法定代表：</w:t>
      </w:r>
      <w:r>
        <w:rPr>
          <w:sz w:val="21"/>
          <w:b/>
        </w:rPr>
        <w:t xml:space="preserve">                             </w:t>
      </w:r>
      <w:r>
        <w:rPr>
          <w:sz w:val="24"/>
          <w:b/>
        </w:rPr>
        <w:t>法定代表：</w:t>
      </w:r>
    </w:p>
    <w:p>
      <w:pPr>
        <w:pStyle w:val="null3"/>
        <w:jc w:val="both"/>
      </w:pPr>
      <w:r>
        <w:rPr>
          <w:sz w:val="24"/>
          <w:b/>
        </w:rPr>
        <w:t>或授权代表：</w:t>
      </w:r>
      <w:r>
        <w:rPr>
          <w:sz w:val="21"/>
          <w:b/>
        </w:rPr>
        <w:t xml:space="preserve">                           </w:t>
      </w:r>
      <w:r>
        <w:rPr>
          <w:sz w:val="24"/>
          <w:b/>
        </w:rPr>
        <w:t>或授权代表：</w:t>
      </w:r>
    </w:p>
    <w:p>
      <w:pPr>
        <w:pStyle w:val="null3"/>
        <w:jc w:val="both"/>
      </w:pPr>
      <w:r>
        <w:rPr>
          <w:sz w:val="24"/>
          <w:b/>
        </w:rPr>
        <w:t>地址：广州市荔湾区多宝路</w:t>
      </w:r>
      <w:r>
        <w:rPr>
          <w:sz w:val="24"/>
          <w:b/>
        </w:rPr>
        <w:t>63</w:t>
      </w:r>
      <w:r>
        <w:rPr>
          <w:sz w:val="24"/>
          <w:b/>
        </w:rPr>
        <w:t>号</w:t>
      </w:r>
      <w:r>
        <w:rPr>
          <w:sz w:val="21"/>
          <w:b/>
        </w:rPr>
        <w:t xml:space="preserve">          </w:t>
      </w:r>
      <w:r>
        <w:rPr>
          <w:sz w:val="24"/>
          <w:b/>
        </w:rPr>
        <w:t>地址：</w:t>
      </w:r>
    </w:p>
    <w:p>
      <w:pPr>
        <w:pStyle w:val="null3"/>
        <w:jc w:val="both"/>
      </w:pPr>
      <w:r>
        <w:rPr>
          <w:sz w:val="24"/>
          <w:b/>
        </w:rPr>
        <w:t>电话：</w:t>
      </w:r>
      <w:r>
        <w:rPr>
          <w:sz w:val="24"/>
          <w:b/>
        </w:rPr>
        <w:t xml:space="preserve">020-81292669                     </w:t>
      </w:r>
      <w:r>
        <w:rPr>
          <w:sz w:val="24"/>
          <w:b/>
        </w:rPr>
        <w:t>电话：</w:t>
      </w:r>
    </w:p>
    <w:p>
      <w:pPr>
        <w:pStyle w:val="null3"/>
        <w:jc w:val="both"/>
      </w:pPr>
      <w:r>
        <w:rPr>
          <w:sz w:val="24"/>
          <w:b/>
        </w:rPr>
        <w:t>传真：</w:t>
      </w:r>
      <w:r>
        <w:rPr>
          <w:sz w:val="24"/>
          <w:b/>
        </w:rPr>
        <w:t xml:space="preserve">020-81292669                     </w:t>
      </w:r>
      <w:r>
        <w:rPr>
          <w:sz w:val="24"/>
          <w:b/>
        </w:rPr>
        <w:t>传真：</w:t>
      </w:r>
    </w:p>
    <w:p>
      <w:pPr>
        <w:pStyle w:val="null3"/>
        <w:jc w:val="both"/>
      </w:pPr>
      <w:r>
        <w:rPr>
          <w:sz w:val="24"/>
          <w:b/>
        </w:rPr>
        <w:t>签约日期：</w:t>
      </w:r>
      <w:r>
        <w:rPr>
          <w:sz w:val="24"/>
          <w:b/>
        </w:rPr>
        <w:t xml:space="preserve">20  </w:t>
      </w:r>
      <w:r>
        <w:rPr>
          <w:sz w:val="24"/>
          <w:b/>
        </w:rPr>
        <w:t>年</w:t>
      </w:r>
      <w:r>
        <w:rPr>
          <w:sz w:val="21"/>
          <w:b/>
        </w:rPr>
        <w:t xml:space="preserve"> </w:t>
      </w:r>
      <w:r>
        <w:rPr>
          <w:sz w:val="24"/>
          <w:b/>
        </w:rPr>
        <w:t>月</w:t>
      </w:r>
      <w:r>
        <w:rPr>
          <w:sz w:val="21"/>
          <w:b/>
        </w:rPr>
        <w:t xml:space="preserve"> </w:t>
      </w:r>
      <w:r>
        <w:rPr>
          <w:sz w:val="24"/>
          <w:b/>
        </w:rPr>
        <w:t>日</w:t>
      </w:r>
      <w:r>
        <w:rPr>
          <w:sz w:val="21"/>
          <w:b/>
        </w:rPr>
        <w:t xml:space="preserve">                 </w:t>
      </w:r>
      <w:r>
        <w:rPr>
          <w:sz w:val="24"/>
          <w:b/>
        </w:rPr>
        <w:t>签约日期：</w:t>
      </w:r>
      <w:r>
        <w:rPr>
          <w:sz w:val="24"/>
          <w:b/>
        </w:rPr>
        <w:t xml:space="preserve">20  </w:t>
      </w:r>
      <w:r>
        <w:rPr>
          <w:sz w:val="24"/>
          <w:b/>
        </w:rPr>
        <w:t>年</w:t>
      </w:r>
      <w:r>
        <w:rPr>
          <w:sz w:val="21"/>
          <w:b/>
        </w:rPr>
        <w:t xml:space="preserve"> </w:t>
      </w:r>
      <w:r>
        <w:rPr>
          <w:sz w:val="24"/>
          <w:b/>
        </w:rPr>
        <w:t>月</w:t>
      </w:r>
      <w:r>
        <w:rPr>
          <w:sz w:val="21"/>
          <w:b/>
        </w:rPr>
        <w:t xml:space="preserve"> </w:t>
      </w:r>
      <w:r>
        <w:rPr>
          <w:sz w:val="24"/>
          <w:b/>
        </w:rPr>
        <w:t>日</w:t>
      </w:r>
    </w:p>
    <w:p>
      <w:pPr>
        <w:pStyle w:val="null3"/>
        <w:jc w:val="both"/>
      </w:pPr>
      <w:r>
        <w:rPr>
          <w:sz w:val="24"/>
          <w:b/>
        </w:rPr>
        <w:t>签约地点：</w:t>
      </w:r>
      <w:r>
        <w:rPr>
          <w:sz w:val="21"/>
          <w:b/>
        </w:rPr>
        <w:t xml:space="preserve">                             </w:t>
      </w:r>
      <w:r>
        <w:rPr>
          <w:sz w:val="24"/>
          <w:b/>
        </w:rPr>
        <w:t>广州市开户银行：</w:t>
      </w:r>
    </w:p>
    <w:p>
      <w:pPr>
        <w:pStyle w:val="null3"/>
        <w:ind w:firstLine="4578"/>
        <w:jc w:val="both"/>
      </w:pPr>
      <w:r>
        <w:rPr>
          <w:sz w:val="24"/>
          <w:b/>
        </w:rPr>
        <w:t>账</w:t>
      </w:r>
      <w:r>
        <w:rPr>
          <w:sz w:val="24"/>
          <w:b/>
        </w:rPr>
        <w:t>号</w:t>
      </w:r>
      <w:r>
        <w:rPr>
          <w:sz w:val="24"/>
          <w:b/>
        </w:rPr>
        <w:t>：</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440101-2026-13060</w:t>
      </w:r>
    </w:p>
    <w:p>
      <w:pPr>
        <w:pStyle w:val="null3"/>
        <w:jc w:val="center"/>
        <w:outlineLvl w:val="3"/>
      </w:pPr>
      <w:r>
        <w:rPr>
          <w:sz w:val="24"/>
          <w:b/>
        </w:rPr>
        <w:t>采购项目编号：</w:t>
      </w:r>
      <w:r>
        <w:rPr>
          <w:sz w:val="24"/>
          <w:b/>
        </w:rPr>
        <w:t>3587-2612GZG10713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广州医科大学附属第三医院磁共振成像系统（MRI）采购项目</w:t>
      </w:r>
      <w:r>
        <w:rPr>
          <w:u w:val="single"/>
        </w:rPr>
        <w:t>”</w:t>
      </w:r>
      <w:r>
        <w:rPr/>
        <w:t>项目的招标[采购项目编号为：</w:t>
      </w:r>
      <w:r>
        <w:rPr>
          <w:u w:val="single"/>
        </w:rPr>
        <w:t>3587-2612GZG10713</w:t>
      </w:r>
      <w:r>
        <w:rPr/>
        <w:t>]，我方愿参与投标。</w:t>
      </w:r>
    </w:p>
    <w:p>
      <w:pPr>
        <w:pStyle w:val="null3"/>
        <w:ind w:firstLine="480"/>
      </w:pPr>
      <w:r>
        <w:rPr/>
        <w:t>我方确认收到贵方提供的</w:t>
      </w:r>
      <w:r>
        <w:rPr>
          <w:u w:val="single"/>
        </w:rPr>
        <w:t>“</w:t>
      </w:r>
      <w:r>
        <w:rPr>
          <w:u w:val="single"/>
        </w:rPr>
        <w:t>广州医科大学附属第三医院磁共振成像系统（MRI）采购项目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广州医科大学附属第三医院磁共振成像系统（MRI）采购项目</w:t>
      </w:r>
      <w:r>
        <w:rPr/>
        <w:t>”项目采购[采购项目编号为</w:t>
      </w:r>
      <w:r>
        <w:rPr/>
        <w:t>3587-2612GZG10713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广州医科大学附属第三医院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广州医科大学附属第三医院磁共振成像系统（MRI）采购项目</w:t>
      </w:r>
      <w:r>
        <w:rPr/>
        <w:t>招标中获中标（采购项目编号：</w:t>
      </w:r>
      <w:r>
        <w:rPr/>
        <w:t>3587-2612GZG10713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