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51C2C">
      <w:pPr>
        <w:pStyle w:val="13"/>
        <w:jc w:val="righ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征求意见稿</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69910BA7">
      <w:pPr>
        <w:pStyle w:val="13"/>
        <w:jc w:val="center"/>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广东省政府采购</w:t>
      </w:r>
    </w:p>
    <w:p w14:paraId="551BD6C2">
      <w:pPr>
        <w:pStyle w:val="13"/>
        <w:rPr>
          <w:rFonts w:hint="eastAsia" w:ascii="宋体" w:hAnsi="宋体" w:eastAsia="宋体" w:cs="宋体"/>
          <w:color w:val="auto"/>
          <w:highlight w:val="none"/>
        </w:rPr>
      </w:pPr>
      <w:r>
        <w:rPr>
          <w:rFonts w:hint="eastAsia" w:ascii="宋体" w:hAnsi="宋体" w:eastAsia="宋体" w:cs="宋体"/>
          <w:color w:val="auto"/>
          <w:highlight w:val="none"/>
        </w:rPr>
        <w:t>　</w:t>
      </w:r>
    </w:p>
    <w:p w14:paraId="4C40503A">
      <w:pPr>
        <w:pStyle w:val="13"/>
        <w:rPr>
          <w:rFonts w:hint="eastAsia" w:ascii="宋体" w:hAnsi="宋体" w:eastAsia="宋体" w:cs="宋体"/>
          <w:color w:val="auto"/>
          <w:highlight w:val="none"/>
        </w:rPr>
      </w:pPr>
      <w:r>
        <w:rPr>
          <w:rFonts w:hint="eastAsia" w:ascii="宋体" w:hAnsi="宋体" w:eastAsia="宋体" w:cs="宋体"/>
          <w:color w:val="auto"/>
          <w:highlight w:val="none"/>
        </w:rPr>
        <w:t>　</w:t>
      </w:r>
    </w:p>
    <w:p w14:paraId="2FF6A67F">
      <w:pPr>
        <w:pStyle w:val="13"/>
        <w:rPr>
          <w:rFonts w:hint="eastAsia" w:ascii="宋体" w:hAnsi="宋体" w:eastAsia="宋体" w:cs="宋体"/>
          <w:color w:val="auto"/>
          <w:highlight w:val="none"/>
        </w:rPr>
      </w:pPr>
      <w:r>
        <w:rPr>
          <w:rFonts w:hint="eastAsia" w:ascii="宋体" w:hAnsi="宋体" w:eastAsia="宋体" w:cs="宋体"/>
          <w:color w:val="auto"/>
          <w:highlight w:val="none"/>
        </w:rPr>
        <w:t>　</w:t>
      </w:r>
    </w:p>
    <w:p w14:paraId="2090A4C5">
      <w:pPr>
        <w:pStyle w:val="13"/>
        <w:jc w:val="center"/>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 xml:space="preserve"> 公开招标文件</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bookmarkStart w:id="0" w:name="_GoBack"/>
      <w:bookmarkEnd w:id="0"/>
      <w:r>
        <w:rPr>
          <w:rFonts w:hint="eastAsia" w:ascii="宋体" w:hAnsi="宋体" w:eastAsia="宋体" w:cs="宋体"/>
          <w:color w:val="auto"/>
          <w:highlight w:val="none"/>
        </w:rPr>
        <w:br w:type="textWrapping"/>
      </w:r>
    </w:p>
    <w:p w14:paraId="0726E295">
      <w:pPr>
        <w:pStyle w:val="13"/>
        <w:jc w:val="center"/>
        <w:outlineLvl w:val="3"/>
        <w:rPr>
          <w:rFonts w:hint="eastAsia" w:ascii="宋体" w:hAnsi="宋体" w:eastAsia="宋体" w:cs="宋体"/>
          <w:color w:val="auto"/>
          <w:highlight w:val="none"/>
          <w:lang w:eastAsia="zh-CN"/>
        </w:rPr>
      </w:pPr>
      <w:r>
        <w:rPr>
          <w:rFonts w:hint="eastAsia" w:ascii="宋体" w:hAnsi="宋体" w:eastAsia="宋体" w:cs="宋体"/>
          <w:b/>
          <w:color w:val="auto"/>
          <w:sz w:val="24"/>
          <w:highlight w:val="none"/>
        </w:rPr>
        <w:t>采购计划编号：</w:t>
      </w:r>
      <w:r>
        <w:rPr>
          <w:rFonts w:hint="eastAsia" w:ascii="宋体" w:hAnsi="宋体" w:eastAsia="宋体" w:cs="宋体"/>
          <w:b/>
          <w:color w:val="auto"/>
          <w:sz w:val="24"/>
          <w:highlight w:val="none"/>
          <w:lang w:eastAsia="zh-CN"/>
        </w:rPr>
        <w:t>440605-2026-XXXXX</w:t>
      </w:r>
    </w:p>
    <w:p w14:paraId="786AE488">
      <w:pPr>
        <w:pStyle w:val="13"/>
        <w:jc w:val="center"/>
        <w:outlineLvl w:val="3"/>
        <w:rPr>
          <w:rFonts w:hint="eastAsia" w:ascii="宋体" w:hAnsi="宋体" w:eastAsia="宋体" w:cs="宋体"/>
          <w:color w:val="auto"/>
          <w:highlight w:val="none"/>
          <w:lang w:eastAsia="zh-CN"/>
        </w:rPr>
      </w:pPr>
      <w:r>
        <w:rPr>
          <w:rFonts w:hint="eastAsia" w:ascii="宋体" w:hAnsi="宋体" w:eastAsia="宋体" w:cs="宋体"/>
          <w:b/>
          <w:color w:val="auto"/>
          <w:sz w:val="24"/>
          <w:highlight w:val="none"/>
        </w:rPr>
        <w:t>采购项目编号：</w:t>
      </w:r>
      <w:r>
        <w:rPr>
          <w:rFonts w:hint="eastAsia" w:ascii="宋体" w:hAnsi="宋体" w:eastAsia="宋体" w:cs="宋体"/>
          <w:b/>
          <w:color w:val="auto"/>
          <w:sz w:val="24"/>
          <w:highlight w:val="none"/>
          <w:lang w:eastAsia="zh-CN"/>
        </w:rPr>
        <w:t>FS2026(NH01)XZ0000</w:t>
      </w:r>
    </w:p>
    <w:p w14:paraId="71CE1095">
      <w:pPr>
        <w:pStyle w:val="13"/>
        <w:jc w:val="center"/>
        <w:outlineLvl w:val="3"/>
        <w:rPr>
          <w:rFonts w:hint="eastAsia" w:ascii="宋体" w:hAnsi="宋体" w:eastAsia="宋体" w:cs="宋体"/>
          <w:color w:val="auto"/>
          <w:highlight w:val="none"/>
          <w:lang w:eastAsia="zh-CN"/>
        </w:rPr>
      </w:pPr>
      <w:r>
        <w:rPr>
          <w:rFonts w:hint="eastAsia" w:ascii="宋体" w:hAnsi="宋体" w:eastAsia="宋体" w:cs="宋体"/>
          <w:b/>
          <w:color w:val="auto"/>
          <w:sz w:val="24"/>
          <w:highlight w:val="none"/>
        </w:rPr>
        <w:t>项目名称：</w:t>
      </w:r>
      <w:r>
        <w:rPr>
          <w:rFonts w:hint="eastAsia" w:ascii="宋体" w:hAnsi="宋体" w:eastAsia="宋体" w:cs="宋体"/>
          <w:b/>
          <w:color w:val="auto"/>
          <w:sz w:val="24"/>
          <w:highlight w:val="none"/>
          <w:lang w:eastAsia="zh-CN"/>
        </w:rPr>
        <w:t>广东省人民医院南海医院全院医疗设备全生命周期管理及维保服务项目</w:t>
      </w:r>
    </w:p>
    <w:p w14:paraId="1F8C73BC">
      <w:pPr>
        <w:pStyle w:val="13"/>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采购人：广东省人民医院南海医院（佛山市南海区第二人民医院）</w:t>
      </w:r>
    </w:p>
    <w:p w14:paraId="3B76C919">
      <w:pPr>
        <w:pStyle w:val="13"/>
        <w:jc w:val="center"/>
        <w:outlineLvl w:val="3"/>
        <w:rPr>
          <w:rFonts w:hint="eastAsia" w:ascii="宋体" w:hAnsi="宋体" w:eastAsia="宋体" w:cs="宋体"/>
          <w:color w:val="auto"/>
          <w:highlight w:val="none"/>
          <w:lang w:eastAsia="zh-CN"/>
        </w:rPr>
      </w:pPr>
      <w:r>
        <w:rPr>
          <w:rFonts w:hint="eastAsia" w:ascii="宋体" w:hAnsi="宋体" w:eastAsia="宋体" w:cs="宋体"/>
          <w:b/>
          <w:color w:val="auto"/>
          <w:sz w:val="24"/>
          <w:highlight w:val="none"/>
        </w:rPr>
        <w:t>采购代理机构：</w:t>
      </w:r>
      <w:r>
        <w:rPr>
          <w:rFonts w:hint="eastAsia" w:ascii="宋体" w:hAnsi="宋体" w:eastAsia="宋体" w:cs="宋体"/>
          <w:b/>
          <w:color w:val="auto"/>
          <w:sz w:val="24"/>
          <w:highlight w:val="none"/>
          <w:lang w:eastAsia="zh-CN"/>
        </w:rPr>
        <w:t>广东信诚招标代理咨询有限公司</w:t>
      </w:r>
    </w:p>
    <w:p w14:paraId="3FC8319A">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p>
    <w:p w14:paraId="1A1CE0E7">
      <w:pPr>
        <w:rPr>
          <w:rFonts w:hint="eastAsia" w:ascii="宋体" w:hAnsi="宋体" w:eastAsia="宋体" w:cs="宋体"/>
          <w:b/>
          <w:color w:val="auto"/>
          <w:sz w:val="36"/>
          <w:highlight w:val="none"/>
        </w:rPr>
      </w:pPr>
      <w:r>
        <w:rPr>
          <w:rFonts w:hint="eastAsia" w:ascii="宋体" w:hAnsi="宋体" w:eastAsia="宋体" w:cs="宋体"/>
          <w:b/>
          <w:color w:val="auto"/>
          <w:sz w:val="36"/>
          <w:highlight w:val="none"/>
        </w:rPr>
        <w:br w:type="page"/>
      </w:r>
    </w:p>
    <w:p w14:paraId="337826E0">
      <w:pPr>
        <w:pStyle w:val="13"/>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第一章投标邀请</w:t>
      </w:r>
    </w:p>
    <w:p w14:paraId="5698AB2B">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lang w:eastAsia="zh-CN"/>
        </w:rPr>
        <w:t>广东信诚招标代理咨询有限公司</w:t>
      </w:r>
      <w:r>
        <w:rPr>
          <w:rFonts w:hint="eastAsia" w:ascii="宋体" w:hAnsi="宋体" w:eastAsia="宋体" w:cs="宋体"/>
          <w:color w:val="auto"/>
          <w:highlight w:val="none"/>
        </w:rPr>
        <w:t>受广东省人民医院南海医院（佛山市南海区第二人民医院）的委托，采用公开招标方式组织采购</w:t>
      </w:r>
      <w:r>
        <w:rPr>
          <w:rFonts w:hint="eastAsia" w:ascii="宋体" w:hAnsi="宋体" w:eastAsia="宋体" w:cs="宋体"/>
          <w:color w:val="auto"/>
          <w:highlight w:val="none"/>
          <w:lang w:eastAsia="zh-CN"/>
        </w:rPr>
        <w:t>广东省人民医院南海医院全院医疗设备全生命周期管理及维保服务项目</w:t>
      </w:r>
      <w:r>
        <w:rPr>
          <w:rFonts w:hint="eastAsia" w:ascii="宋体" w:hAnsi="宋体" w:eastAsia="宋体" w:cs="宋体"/>
          <w:color w:val="auto"/>
          <w:highlight w:val="none"/>
        </w:rPr>
        <w:t>。欢迎符合资格条件的国内供应商参加投标。</w:t>
      </w:r>
    </w:p>
    <w:p w14:paraId="04198A82">
      <w:pPr>
        <w:pStyle w:val="13"/>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一.项目概述</w:t>
      </w:r>
    </w:p>
    <w:p w14:paraId="77BD09CF">
      <w:pPr>
        <w:pStyle w:val="13"/>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1.名称与编号</w:t>
      </w:r>
    </w:p>
    <w:p w14:paraId="1EDAB633">
      <w:pPr>
        <w:pStyle w:val="13"/>
        <w:ind w:firstLine="480"/>
        <w:rPr>
          <w:rFonts w:hint="eastAsia" w:ascii="宋体" w:hAnsi="宋体" w:eastAsia="宋体" w:cs="宋体"/>
          <w:color w:val="auto"/>
          <w:highlight w:val="none"/>
          <w:lang w:eastAsia="zh-CN"/>
        </w:rPr>
      </w:pPr>
      <w:r>
        <w:rPr>
          <w:rFonts w:hint="eastAsia" w:ascii="宋体" w:hAnsi="宋体" w:eastAsia="宋体" w:cs="宋体"/>
          <w:color w:val="auto"/>
          <w:highlight w:val="none"/>
        </w:rPr>
        <w:t>项目名称：</w:t>
      </w:r>
      <w:r>
        <w:rPr>
          <w:rFonts w:hint="eastAsia" w:ascii="宋体" w:hAnsi="宋体" w:eastAsia="宋体" w:cs="宋体"/>
          <w:color w:val="auto"/>
          <w:highlight w:val="none"/>
          <w:lang w:eastAsia="zh-CN"/>
        </w:rPr>
        <w:t>广东省人民医院南海医院全院医疗设备全生命周期管理及维保服务项目</w:t>
      </w:r>
    </w:p>
    <w:p w14:paraId="5D47E12D">
      <w:pPr>
        <w:pStyle w:val="13"/>
        <w:ind w:firstLine="480"/>
        <w:rPr>
          <w:rFonts w:hint="eastAsia" w:ascii="宋体" w:hAnsi="宋体" w:eastAsia="宋体" w:cs="宋体"/>
          <w:color w:val="auto"/>
          <w:highlight w:val="none"/>
          <w:lang w:eastAsia="zh-CN"/>
        </w:rPr>
      </w:pPr>
      <w:r>
        <w:rPr>
          <w:rFonts w:hint="eastAsia" w:ascii="宋体" w:hAnsi="宋体" w:eastAsia="宋体" w:cs="宋体"/>
          <w:color w:val="auto"/>
          <w:highlight w:val="none"/>
        </w:rPr>
        <w:t>采购计划编号：</w:t>
      </w:r>
      <w:r>
        <w:rPr>
          <w:rFonts w:hint="eastAsia" w:ascii="宋体" w:hAnsi="宋体" w:eastAsia="宋体" w:cs="宋体"/>
          <w:color w:val="auto"/>
          <w:highlight w:val="none"/>
          <w:lang w:eastAsia="zh-CN"/>
        </w:rPr>
        <w:t>440605-2026-XXXXX</w:t>
      </w:r>
    </w:p>
    <w:p w14:paraId="680B1B08">
      <w:pPr>
        <w:pStyle w:val="13"/>
        <w:ind w:firstLine="480"/>
        <w:rPr>
          <w:rFonts w:hint="eastAsia" w:ascii="宋体" w:hAnsi="宋体" w:eastAsia="宋体" w:cs="宋体"/>
          <w:color w:val="auto"/>
          <w:highlight w:val="none"/>
          <w:lang w:eastAsia="zh-CN"/>
        </w:rPr>
      </w:pPr>
      <w:r>
        <w:rPr>
          <w:rFonts w:hint="eastAsia" w:ascii="宋体" w:hAnsi="宋体" w:eastAsia="宋体" w:cs="宋体"/>
          <w:color w:val="auto"/>
          <w:highlight w:val="none"/>
        </w:rPr>
        <w:t>采购项目编号：</w:t>
      </w:r>
      <w:r>
        <w:rPr>
          <w:rFonts w:hint="eastAsia" w:ascii="宋体" w:hAnsi="宋体" w:eastAsia="宋体" w:cs="宋体"/>
          <w:color w:val="auto"/>
          <w:highlight w:val="none"/>
          <w:lang w:eastAsia="zh-CN"/>
        </w:rPr>
        <w:t>FS2026(NH01)XZ0000</w:t>
      </w:r>
    </w:p>
    <w:p w14:paraId="618ED042">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采购方式：公开招标</w:t>
      </w:r>
    </w:p>
    <w:p w14:paraId="56D18C15">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预算金额：</w:t>
      </w:r>
      <w:r>
        <w:rPr>
          <w:rFonts w:hint="eastAsia" w:ascii="宋体" w:hAnsi="宋体" w:eastAsia="宋体" w:cs="宋体"/>
          <w:color w:val="auto"/>
          <w:highlight w:val="none"/>
          <w:lang w:eastAsia="zh-CN"/>
        </w:rPr>
        <w:t>6,600,000.00</w:t>
      </w:r>
      <w:r>
        <w:rPr>
          <w:rFonts w:hint="eastAsia" w:ascii="宋体" w:hAnsi="宋体" w:eastAsia="宋体" w:cs="宋体"/>
          <w:color w:val="auto"/>
          <w:highlight w:val="none"/>
        </w:rPr>
        <w:t>元</w:t>
      </w:r>
    </w:p>
    <w:p w14:paraId="77879A99">
      <w:pPr>
        <w:pStyle w:val="13"/>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2.项目内容及需求情况（采购项目技术规格、参数及要求）</w:t>
      </w:r>
    </w:p>
    <w:p w14:paraId="2BC3B0A6">
      <w:pPr>
        <w:pStyle w:val="13"/>
        <w:rPr>
          <w:rFonts w:hint="eastAsia" w:ascii="宋体" w:hAnsi="宋体" w:eastAsia="宋体" w:cs="宋体"/>
          <w:color w:val="auto"/>
          <w:highlight w:val="none"/>
        </w:rPr>
      </w:pPr>
      <w:r>
        <w:rPr>
          <w:rFonts w:hint="eastAsia" w:ascii="宋体" w:hAnsi="宋体" w:eastAsia="宋体" w:cs="宋体"/>
          <w:color w:val="auto"/>
          <w:highlight w:val="none"/>
        </w:rPr>
        <w:t>采购包1(</w:t>
      </w:r>
      <w:r>
        <w:rPr>
          <w:rFonts w:hint="eastAsia" w:ascii="宋体" w:hAnsi="宋体" w:eastAsia="宋体" w:cs="宋体"/>
          <w:color w:val="auto"/>
          <w:highlight w:val="none"/>
          <w:lang w:eastAsia="zh-CN"/>
        </w:rPr>
        <w:t>广东省人民医院南海医院全院医疗设备全生命周期管理及维保服务项目</w:t>
      </w:r>
      <w:r>
        <w:rPr>
          <w:rFonts w:hint="eastAsia" w:ascii="宋体" w:hAnsi="宋体" w:eastAsia="宋体" w:cs="宋体"/>
          <w:color w:val="auto"/>
          <w:highlight w:val="none"/>
        </w:rPr>
        <w:t>):</w:t>
      </w:r>
    </w:p>
    <w:p w14:paraId="1A458666">
      <w:pPr>
        <w:pStyle w:val="13"/>
        <w:rPr>
          <w:rFonts w:hint="eastAsia" w:ascii="宋体" w:hAnsi="宋体" w:eastAsia="宋体" w:cs="宋体"/>
          <w:color w:val="auto"/>
          <w:highlight w:val="none"/>
        </w:rPr>
      </w:pPr>
      <w:r>
        <w:rPr>
          <w:rFonts w:hint="eastAsia" w:ascii="宋体" w:hAnsi="宋体" w:eastAsia="宋体" w:cs="宋体"/>
          <w:color w:val="auto"/>
          <w:highlight w:val="none"/>
        </w:rPr>
        <w:t>采购包预算金额：</w:t>
      </w:r>
      <w:r>
        <w:rPr>
          <w:rFonts w:hint="eastAsia" w:ascii="宋体" w:hAnsi="宋体" w:eastAsia="宋体" w:cs="宋体"/>
          <w:color w:val="auto"/>
          <w:highlight w:val="none"/>
          <w:lang w:eastAsia="zh-CN"/>
        </w:rPr>
        <w:t>6,600,000.00</w:t>
      </w:r>
      <w:r>
        <w:rPr>
          <w:rFonts w:hint="eastAsia" w:ascii="宋体" w:hAnsi="宋体" w:eastAsia="宋体" w:cs="宋体"/>
          <w:color w:val="auto"/>
          <w:highlight w:val="none"/>
        </w:rPr>
        <w:t>元</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3"/>
        <w:gridCol w:w="1318"/>
        <w:gridCol w:w="1966"/>
        <w:gridCol w:w="963"/>
        <w:gridCol w:w="958"/>
        <w:gridCol w:w="1416"/>
        <w:gridCol w:w="948"/>
      </w:tblGrid>
      <w:tr w14:paraId="7AF23E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14:paraId="60691DDE">
            <w:pPr>
              <w:pStyle w:val="13"/>
              <w:rPr>
                <w:rFonts w:hint="eastAsia" w:ascii="宋体" w:hAnsi="宋体" w:eastAsia="宋体" w:cs="宋体"/>
                <w:color w:val="auto"/>
                <w:highlight w:val="none"/>
              </w:rPr>
            </w:pPr>
            <w:r>
              <w:rPr>
                <w:rFonts w:hint="eastAsia" w:ascii="宋体" w:hAnsi="宋体" w:eastAsia="宋体" w:cs="宋体"/>
                <w:color w:val="auto"/>
                <w:highlight w:val="none"/>
              </w:rPr>
              <w:t>品目号</w:t>
            </w:r>
          </w:p>
        </w:tc>
        <w:tc>
          <w:tcPr>
            <w:tcW w:w="1368" w:type="dxa"/>
          </w:tcPr>
          <w:p w14:paraId="39BB5514">
            <w:pPr>
              <w:pStyle w:val="13"/>
              <w:rPr>
                <w:rFonts w:hint="eastAsia" w:ascii="宋体" w:hAnsi="宋体" w:eastAsia="宋体" w:cs="宋体"/>
                <w:color w:val="auto"/>
                <w:highlight w:val="none"/>
              </w:rPr>
            </w:pPr>
            <w:r>
              <w:rPr>
                <w:rFonts w:hint="eastAsia" w:ascii="宋体" w:hAnsi="宋体" w:eastAsia="宋体" w:cs="宋体"/>
                <w:color w:val="auto"/>
                <w:highlight w:val="none"/>
              </w:rPr>
              <w:t>品目名称</w:t>
            </w:r>
          </w:p>
        </w:tc>
        <w:tc>
          <w:tcPr>
            <w:tcW w:w="2052" w:type="dxa"/>
          </w:tcPr>
          <w:p w14:paraId="0CF18219">
            <w:pPr>
              <w:pStyle w:val="13"/>
              <w:rPr>
                <w:rFonts w:hint="eastAsia" w:ascii="宋体" w:hAnsi="宋体" w:eastAsia="宋体" w:cs="宋体"/>
                <w:color w:val="auto"/>
                <w:highlight w:val="none"/>
              </w:rPr>
            </w:pPr>
            <w:r>
              <w:rPr>
                <w:rFonts w:hint="eastAsia" w:ascii="宋体" w:hAnsi="宋体" w:eastAsia="宋体" w:cs="宋体"/>
                <w:color w:val="auto"/>
                <w:highlight w:val="none"/>
              </w:rPr>
              <w:t>采购标的</w:t>
            </w:r>
          </w:p>
        </w:tc>
        <w:tc>
          <w:tcPr>
            <w:tcW w:w="977" w:type="dxa"/>
          </w:tcPr>
          <w:p w14:paraId="568086DD">
            <w:pPr>
              <w:pStyle w:val="13"/>
              <w:rPr>
                <w:rFonts w:hint="eastAsia" w:ascii="宋体" w:hAnsi="宋体" w:eastAsia="宋体" w:cs="宋体"/>
                <w:color w:val="auto"/>
                <w:highlight w:val="none"/>
              </w:rPr>
            </w:pPr>
            <w:r>
              <w:rPr>
                <w:rFonts w:hint="eastAsia" w:ascii="宋体" w:hAnsi="宋体" w:eastAsia="宋体" w:cs="宋体"/>
                <w:color w:val="auto"/>
                <w:highlight w:val="none"/>
              </w:rPr>
              <w:t>数量（单位）</w:t>
            </w:r>
          </w:p>
        </w:tc>
        <w:tc>
          <w:tcPr>
            <w:tcW w:w="977" w:type="dxa"/>
          </w:tcPr>
          <w:p w14:paraId="4487029D">
            <w:pPr>
              <w:pStyle w:val="13"/>
              <w:rPr>
                <w:rFonts w:hint="eastAsia" w:ascii="宋体" w:hAnsi="宋体" w:eastAsia="宋体" w:cs="宋体"/>
                <w:color w:val="auto"/>
                <w:highlight w:val="none"/>
              </w:rPr>
            </w:pPr>
            <w:r>
              <w:rPr>
                <w:rFonts w:hint="eastAsia" w:ascii="宋体" w:hAnsi="宋体" w:eastAsia="宋体" w:cs="宋体"/>
                <w:color w:val="auto"/>
                <w:highlight w:val="none"/>
              </w:rPr>
              <w:t>技术规格、参数及要求</w:t>
            </w:r>
          </w:p>
        </w:tc>
        <w:tc>
          <w:tcPr>
            <w:tcW w:w="1128" w:type="dxa"/>
          </w:tcPr>
          <w:p w14:paraId="140B73F5">
            <w:pPr>
              <w:pStyle w:val="13"/>
              <w:rPr>
                <w:rFonts w:hint="eastAsia" w:ascii="宋体" w:hAnsi="宋体" w:eastAsia="宋体" w:cs="宋体"/>
                <w:color w:val="auto"/>
                <w:highlight w:val="none"/>
              </w:rPr>
            </w:pPr>
            <w:r>
              <w:rPr>
                <w:rFonts w:hint="eastAsia" w:ascii="宋体" w:hAnsi="宋体" w:eastAsia="宋体" w:cs="宋体"/>
                <w:color w:val="auto"/>
                <w:highlight w:val="none"/>
              </w:rPr>
              <w:t>品目预算(元)</w:t>
            </w:r>
          </w:p>
        </w:tc>
        <w:tc>
          <w:tcPr>
            <w:tcW w:w="977" w:type="dxa"/>
          </w:tcPr>
          <w:p w14:paraId="25398B33">
            <w:pPr>
              <w:pStyle w:val="13"/>
              <w:rPr>
                <w:rFonts w:hint="eastAsia" w:ascii="宋体" w:hAnsi="宋体" w:eastAsia="宋体" w:cs="宋体"/>
                <w:color w:val="auto"/>
                <w:highlight w:val="none"/>
              </w:rPr>
            </w:pPr>
            <w:r>
              <w:rPr>
                <w:rFonts w:hint="eastAsia" w:ascii="宋体" w:hAnsi="宋体" w:eastAsia="宋体" w:cs="宋体"/>
                <w:color w:val="auto"/>
                <w:highlight w:val="none"/>
              </w:rPr>
              <w:t>是否允许进口产品</w:t>
            </w:r>
          </w:p>
        </w:tc>
      </w:tr>
      <w:tr w14:paraId="21EB62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14:paraId="32B0EF4F">
            <w:pPr>
              <w:pStyle w:val="13"/>
              <w:rPr>
                <w:rFonts w:hint="eastAsia" w:ascii="宋体" w:hAnsi="宋体" w:eastAsia="宋体" w:cs="宋体"/>
                <w:color w:val="auto"/>
                <w:highlight w:val="none"/>
              </w:rPr>
            </w:pPr>
            <w:r>
              <w:rPr>
                <w:rFonts w:hint="eastAsia" w:ascii="宋体" w:hAnsi="宋体" w:eastAsia="宋体" w:cs="宋体"/>
                <w:color w:val="auto"/>
                <w:highlight w:val="none"/>
              </w:rPr>
              <w:t>1-1</w:t>
            </w:r>
          </w:p>
        </w:tc>
        <w:tc>
          <w:tcPr>
            <w:tcW w:w="1368" w:type="dxa"/>
          </w:tcPr>
          <w:p w14:paraId="7D413272">
            <w:pPr>
              <w:pStyle w:val="13"/>
              <w:rPr>
                <w:rFonts w:hint="eastAsia" w:ascii="宋体" w:hAnsi="宋体" w:eastAsia="宋体" w:cs="宋体"/>
                <w:color w:val="auto"/>
                <w:highlight w:val="none"/>
              </w:rPr>
            </w:pPr>
            <w:r>
              <w:rPr>
                <w:rFonts w:hint="eastAsia" w:ascii="宋体" w:hAnsi="宋体" w:eastAsia="宋体" w:cs="宋体"/>
                <w:color w:val="auto"/>
                <w:highlight w:val="none"/>
              </w:rPr>
              <w:t>医疗设备维修和保养服务</w:t>
            </w:r>
          </w:p>
        </w:tc>
        <w:tc>
          <w:tcPr>
            <w:tcW w:w="2052" w:type="dxa"/>
          </w:tcPr>
          <w:p w14:paraId="36676BC9">
            <w:pPr>
              <w:pStyle w:val="13"/>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全院医疗设备全生命周期管理及维保服务</w:t>
            </w:r>
          </w:p>
        </w:tc>
        <w:tc>
          <w:tcPr>
            <w:tcW w:w="977" w:type="dxa"/>
          </w:tcPr>
          <w:p w14:paraId="5E5757B1">
            <w:pPr>
              <w:pStyle w:val="13"/>
              <w:rPr>
                <w:rFonts w:hint="eastAsia" w:ascii="宋体" w:hAnsi="宋体" w:eastAsia="宋体" w:cs="宋体"/>
                <w:color w:val="auto"/>
                <w:highlight w:val="none"/>
              </w:rPr>
            </w:pPr>
            <w:r>
              <w:rPr>
                <w:rFonts w:hint="eastAsia" w:ascii="宋体" w:hAnsi="宋体" w:eastAsia="宋体" w:cs="宋体"/>
                <w:color w:val="auto"/>
                <w:highlight w:val="none"/>
              </w:rPr>
              <w:t>1(项)</w:t>
            </w:r>
          </w:p>
        </w:tc>
        <w:tc>
          <w:tcPr>
            <w:tcW w:w="977" w:type="dxa"/>
          </w:tcPr>
          <w:p w14:paraId="734B08D5">
            <w:pPr>
              <w:pStyle w:val="13"/>
              <w:rPr>
                <w:rFonts w:hint="eastAsia" w:ascii="宋体" w:hAnsi="宋体" w:eastAsia="宋体" w:cs="宋体"/>
                <w:color w:val="auto"/>
                <w:highlight w:val="none"/>
              </w:rPr>
            </w:pPr>
            <w:r>
              <w:rPr>
                <w:rFonts w:hint="eastAsia" w:ascii="宋体" w:hAnsi="宋体" w:eastAsia="宋体" w:cs="宋体"/>
                <w:color w:val="auto"/>
                <w:highlight w:val="none"/>
              </w:rPr>
              <w:t>详见第二章</w:t>
            </w:r>
          </w:p>
        </w:tc>
        <w:tc>
          <w:tcPr>
            <w:tcW w:w="1128" w:type="dxa"/>
          </w:tcPr>
          <w:p w14:paraId="35ACABB9">
            <w:pPr>
              <w:pStyle w:val="13"/>
              <w:rPr>
                <w:rFonts w:hint="eastAsia" w:ascii="宋体" w:hAnsi="宋体" w:eastAsia="宋体" w:cs="宋体"/>
                <w:color w:val="auto"/>
                <w:highlight w:val="none"/>
              </w:rPr>
            </w:pPr>
            <w:r>
              <w:rPr>
                <w:rFonts w:hint="eastAsia" w:ascii="宋体" w:hAnsi="宋体" w:eastAsia="宋体" w:cs="宋体"/>
                <w:color w:val="auto"/>
                <w:highlight w:val="none"/>
                <w:lang w:eastAsia="zh-CN"/>
              </w:rPr>
              <w:t>6,600,000.00</w:t>
            </w:r>
          </w:p>
        </w:tc>
        <w:tc>
          <w:tcPr>
            <w:tcW w:w="977" w:type="dxa"/>
          </w:tcPr>
          <w:p w14:paraId="564B48EE">
            <w:pPr>
              <w:pStyle w:val="13"/>
              <w:rPr>
                <w:rFonts w:hint="eastAsia" w:ascii="宋体" w:hAnsi="宋体" w:eastAsia="宋体" w:cs="宋体"/>
                <w:color w:val="auto"/>
                <w:highlight w:val="none"/>
              </w:rPr>
            </w:pPr>
            <w:r>
              <w:rPr>
                <w:rFonts w:hint="eastAsia" w:ascii="宋体" w:hAnsi="宋体" w:eastAsia="宋体" w:cs="宋体"/>
                <w:color w:val="auto"/>
                <w:highlight w:val="none"/>
              </w:rPr>
              <w:t>否</w:t>
            </w:r>
          </w:p>
        </w:tc>
      </w:tr>
    </w:tbl>
    <w:p w14:paraId="43FAA301">
      <w:pPr>
        <w:pStyle w:val="13"/>
        <w:rPr>
          <w:rFonts w:hint="eastAsia" w:ascii="宋体" w:hAnsi="宋体" w:eastAsia="宋体" w:cs="宋体"/>
          <w:color w:val="auto"/>
          <w:highlight w:val="none"/>
        </w:rPr>
      </w:pPr>
      <w:r>
        <w:rPr>
          <w:rFonts w:hint="eastAsia" w:ascii="宋体" w:hAnsi="宋体" w:eastAsia="宋体" w:cs="宋体"/>
          <w:b/>
          <w:color w:val="auto"/>
          <w:highlight w:val="none"/>
        </w:rPr>
        <w:t>本采购包涉及本国产品清单</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693C68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27A0866">
            <w:pPr>
              <w:pStyle w:val="13"/>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076" w:type="dxa"/>
          </w:tcPr>
          <w:p w14:paraId="18C2764A">
            <w:pPr>
              <w:pStyle w:val="13"/>
              <w:jc w:val="center"/>
              <w:rPr>
                <w:rFonts w:hint="eastAsia" w:ascii="宋体" w:hAnsi="宋体" w:eastAsia="宋体" w:cs="宋体"/>
                <w:color w:val="auto"/>
                <w:highlight w:val="none"/>
              </w:rPr>
            </w:pPr>
            <w:r>
              <w:rPr>
                <w:rFonts w:hint="eastAsia" w:ascii="宋体" w:hAnsi="宋体" w:eastAsia="宋体" w:cs="宋体"/>
                <w:color w:val="auto"/>
                <w:highlight w:val="none"/>
              </w:rPr>
              <w:t>品目名称</w:t>
            </w:r>
          </w:p>
        </w:tc>
        <w:tc>
          <w:tcPr>
            <w:tcW w:w="2076" w:type="dxa"/>
          </w:tcPr>
          <w:p w14:paraId="744A0C6E">
            <w:pPr>
              <w:pStyle w:val="13"/>
              <w:jc w:val="center"/>
              <w:rPr>
                <w:rFonts w:hint="eastAsia" w:ascii="宋体" w:hAnsi="宋体" w:eastAsia="宋体" w:cs="宋体"/>
                <w:color w:val="auto"/>
                <w:highlight w:val="none"/>
              </w:rPr>
            </w:pPr>
            <w:r>
              <w:rPr>
                <w:rFonts w:hint="eastAsia" w:ascii="宋体" w:hAnsi="宋体" w:eastAsia="宋体" w:cs="宋体"/>
                <w:color w:val="auto"/>
                <w:highlight w:val="none"/>
              </w:rPr>
              <w:t>采购标的</w:t>
            </w:r>
          </w:p>
        </w:tc>
        <w:tc>
          <w:tcPr>
            <w:tcW w:w="2076" w:type="dxa"/>
          </w:tcPr>
          <w:p w14:paraId="6E760696">
            <w:pPr>
              <w:pStyle w:val="13"/>
              <w:jc w:val="center"/>
              <w:rPr>
                <w:rFonts w:hint="eastAsia" w:ascii="宋体" w:hAnsi="宋体" w:eastAsia="宋体" w:cs="宋体"/>
                <w:color w:val="auto"/>
                <w:highlight w:val="none"/>
              </w:rPr>
            </w:pPr>
            <w:r>
              <w:rPr>
                <w:rFonts w:hint="eastAsia" w:ascii="宋体" w:hAnsi="宋体" w:eastAsia="宋体" w:cs="宋体"/>
                <w:color w:val="auto"/>
                <w:highlight w:val="none"/>
              </w:rPr>
              <w:t>产品名称</w:t>
            </w:r>
          </w:p>
        </w:tc>
      </w:tr>
      <w:tr w14:paraId="6FAA77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4" w:type="dxa"/>
            <w:gridSpan w:val="4"/>
          </w:tcPr>
          <w:p w14:paraId="504C0BE2">
            <w:pPr>
              <w:pStyle w:val="13"/>
              <w:jc w:val="center"/>
              <w:rPr>
                <w:rFonts w:hint="eastAsia" w:ascii="宋体" w:hAnsi="宋体" w:eastAsia="宋体" w:cs="宋体"/>
                <w:color w:val="auto"/>
                <w:highlight w:val="none"/>
              </w:rPr>
            </w:pPr>
            <w:r>
              <w:rPr>
                <w:rFonts w:hint="eastAsia" w:ascii="宋体" w:hAnsi="宋体" w:eastAsia="宋体" w:cs="宋体"/>
                <w:color w:val="auto"/>
                <w:highlight w:val="none"/>
              </w:rPr>
              <w:t>不涉及</w:t>
            </w:r>
          </w:p>
        </w:tc>
      </w:tr>
    </w:tbl>
    <w:p w14:paraId="19D11F1D">
      <w:pPr>
        <w:pStyle w:val="13"/>
        <w:rPr>
          <w:rFonts w:hint="eastAsia" w:ascii="宋体" w:hAnsi="宋体" w:eastAsia="宋体" w:cs="宋体"/>
          <w:color w:val="auto"/>
          <w:highlight w:val="none"/>
        </w:rPr>
      </w:pPr>
    </w:p>
    <w:p w14:paraId="1685FDB6">
      <w:pPr>
        <w:pStyle w:val="13"/>
        <w:rPr>
          <w:rFonts w:hint="eastAsia" w:ascii="宋体" w:hAnsi="宋体" w:eastAsia="宋体" w:cs="宋体"/>
          <w:color w:val="auto"/>
          <w:highlight w:val="none"/>
        </w:rPr>
      </w:pPr>
      <w:r>
        <w:rPr>
          <w:rFonts w:hint="eastAsia" w:ascii="宋体" w:hAnsi="宋体" w:eastAsia="宋体" w:cs="宋体"/>
          <w:color w:val="auto"/>
          <w:highlight w:val="none"/>
        </w:rPr>
        <w:t>本采购包不接受联合体投标</w:t>
      </w:r>
    </w:p>
    <w:p w14:paraId="4A57A5C3">
      <w:pPr>
        <w:pStyle w:val="13"/>
        <w:rPr>
          <w:rFonts w:hint="eastAsia" w:ascii="宋体" w:hAnsi="宋体" w:eastAsia="宋体" w:cs="宋体"/>
          <w:color w:val="auto"/>
          <w:highlight w:val="none"/>
        </w:rPr>
      </w:pPr>
      <w:r>
        <w:rPr>
          <w:rFonts w:hint="eastAsia" w:ascii="宋体" w:hAnsi="宋体" w:eastAsia="宋体" w:cs="宋体"/>
          <w:color w:val="auto"/>
          <w:highlight w:val="none"/>
        </w:rPr>
        <w:t>合同分包：不允许合同分包</w:t>
      </w:r>
    </w:p>
    <w:p w14:paraId="33C574A4">
      <w:pPr>
        <w:pStyle w:val="13"/>
        <w:rPr>
          <w:rFonts w:hint="eastAsia" w:ascii="宋体" w:hAnsi="宋体" w:eastAsia="宋体" w:cs="宋体"/>
          <w:color w:val="auto"/>
          <w:highlight w:val="none"/>
        </w:rPr>
      </w:pPr>
      <w:r>
        <w:rPr>
          <w:rFonts w:hint="eastAsia" w:ascii="宋体" w:hAnsi="宋体" w:eastAsia="宋体" w:cs="宋体"/>
          <w:color w:val="auto"/>
          <w:highlight w:val="none"/>
        </w:rPr>
        <w:t>合同履行期限：服务期为合同签订</w:t>
      </w:r>
      <w:r>
        <w:rPr>
          <w:rFonts w:hint="eastAsia" w:ascii="宋体" w:hAnsi="宋体" w:eastAsia="宋体" w:cs="宋体"/>
          <w:color w:val="auto"/>
          <w:highlight w:val="none"/>
          <w:lang w:val="en-US" w:eastAsia="zh-CN"/>
        </w:rPr>
        <w:t>后自中标人进场实施准备工作完成之日</w:t>
      </w:r>
      <w:r>
        <w:rPr>
          <w:rFonts w:hint="eastAsia" w:ascii="宋体" w:hAnsi="宋体" w:eastAsia="宋体" w:cs="宋体"/>
          <w:color w:val="auto"/>
          <w:highlight w:val="none"/>
        </w:rPr>
        <w:t>起3年；</w:t>
      </w:r>
      <w:r>
        <w:rPr>
          <w:rFonts w:hint="eastAsia" w:ascii="宋体" w:hAnsi="宋体" w:eastAsia="宋体" w:cs="宋体"/>
          <w:color w:val="auto"/>
          <w:sz w:val="20"/>
          <w:szCs w:val="20"/>
          <w:highlight w:val="none"/>
          <w:lang w:val="en-US" w:eastAsia="zh-CN"/>
        </w:rPr>
        <w:t>实行</w:t>
      </w:r>
      <w:r>
        <w:rPr>
          <w:rFonts w:hint="eastAsia" w:ascii="宋体" w:hAnsi="宋体" w:eastAsia="宋体" w:cs="宋体"/>
          <w:color w:val="auto"/>
          <w:sz w:val="20"/>
          <w:szCs w:val="20"/>
          <w:highlight w:val="none"/>
          <w:lang w:eastAsia="zh-CN"/>
        </w:rPr>
        <w:t>一年一签，每年度</w:t>
      </w:r>
      <w:r>
        <w:rPr>
          <w:rFonts w:hint="eastAsia" w:ascii="宋体" w:hAnsi="宋体" w:eastAsia="宋体" w:cs="宋体"/>
          <w:color w:val="auto"/>
          <w:sz w:val="20"/>
          <w:szCs w:val="20"/>
          <w:highlight w:val="none"/>
          <w:lang w:val="en-US" w:eastAsia="zh-CN"/>
        </w:rPr>
        <w:t>采购人</w:t>
      </w:r>
      <w:r>
        <w:rPr>
          <w:rFonts w:hint="eastAsia" w:ascii="宋体" w:hAnsi="宋体" w:eastAsia="宋体" w:cs="宋体"/>
          <w:color w:val="auto"/>
          <w:sz w:val="20"/>
          <w:szCs w:val="20"/>
          <w:highlight w:val="none"/>
          <w:lang w:eastAsia="zh-CN"/>
        </w:rPr>
        <w:t>对</w:t>
      </w:r>
      <w:r>
        <w:rPr>
          <w:rFonts w:hint="eastAsia" w:ascii="宋体" w:hAnsi="宋体" w:eastAsia="宋体" w:cs="宋体"/>
          <w:color w:val="auto"/>
          <w:highlight w:val="none"/>
          <w:lang w:val="en-US" w:eastAsia="zh-CN"/>
        </w:rPr>
        <w:t>中标人</w:t>
      </w:r>
      <w:r>
        <w:rPr>
          <w:rFonts w:hint="eastAsia" w:ascii="宋体" w:hAnsi="宋体" w:eastAsia="宋体" w:cs="宋体"/>
          <w:color w:val="auto"/>
          <w:sz w:val="20"/>
          <w:szCs w:val="20"/>
          <w:highlight w:val="none"/>
          <w:lang w:eastAsia="zh-CN"/>
        </w:rPr>
        <w:t>进行考核，考核不合格的，</w:t>
      </w:r>
      <w:r>
        <w:rPr>
          <w:rFonts w:hint="eastAsia" w:ascii="宋体" w:hAnsi="宋体" w:eastAsia="宋体" w:cs="宋体"/>
          <w:color w:val="auto"/>
          <w:sz w:val="20"/>
          <w:szCs w:val="20"/>
          <w:highlight w:val="none"/>
          <w:lang w:val="en-US" w:eastAsia="zh-CN"/>
        </w:rPr>
        <w:t>采购人</w:t>
      </w:r>
      <w:r>
        <w:rPr>
          <w:rFonts w:hint="eastAsia" w:ascii="宋体" w:hAnsi="宋体" w:eastAsia="宋体" w:cs="宋体"/>
          <w:color w:val="auto"/>
          <w:sz w:val="20"/>
          <w:szCs w:val="20"/>
          <w:highlight w:val="none"/>
          <w:lang w:eastAsia="zh-CN"/>
        </w:rPr>
        <w:t>有权单方解除当年度合同，不予续签下一年度合同，且不承担任何违约责任。</w:t>
      </w:r>
      <w:r>
        <w:rPr>
          <w:rFonts w:hint="eastAsia" w:ascii="宋体" w:hAnsi="宋体" w:eastAsia="宋体" w:cs="宋体"/>
          <w:color w:val="auto"/>
          <w:highlight w:val="none"/>
          <w:lang w:val="en-US" w:eastAsia="zh-CN"/>
        </w:rPr>
        <w:t>中标人</w:t>
      </w:r>
      <w:r>
        <w:rPr>
          <w:rFonts w:hint="eastAsia" w:ascii="宋体" w:hAnsi="宋体" w:eastAsia="宋体" w:cs="宋体"/>
          <w:color w:val="auto"/>
          <w:sz w:val="20"/>
          <w:szCs w:val="20"/>
          <w:highlight w:val="none"/>
          <w:lang w:eastAsia="zh-CN"/>
        </w:rPr>
        <w:t>应在解除通知送达后3日内完成退场与资料交接。</w:t>
      </w:r>
    </w:p>
    <w:p w14:paraId="1BF4E0CD">
      <w:pPr>
        <w:pStyle w:val="13"/>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二.投标人的资格要求</w:t>
      </w:r>
    </w:p>
    <w:p w14:paraId="535EA0EA">
      <w:pPr>
        <w:pStyle w:val="13"/>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1.投标人应具备《中华人民共和国政府采购法》第二十二条规定的条件，提供下列材料：</w:t>
      </w:r>
    </w:p>
    <w:p w14:paraId="68D5F335">
      <w:pPr>
        <w:pStyle w:val="13"/>
        <w:rPr>
          <w:rFonts w:hint="eastAsia" w:ascii="宋体" w:hAnsi="宋体" w:eastAsia="宋体" w:cs="宋体"/>
          <w:color w:val="auto"/>
          <w:highlight w:val="none"/>
        </w:rPr>
      </w:pPr>
      <w:r>
        <w:rPr>
          <w:rFonts w:hint="eastAsia" w:ascii="宋体" w:hAnsi="宋体" w:eastAsia="宋体" w:cs="宋体"/>
          <w:color w:val="auto"/>
          <w:highlight w:val="none"/>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14:paraId="5CEFD327">
      <w:pPr>
        <w:pStyle w:val="13"/>
        <w:rPr>
          <w:rFonts w:hint="eastAsia" w:ascii="宋体" w:hAnsi="宋体" w:eastAsia="宋体" w:cs="宋体"/>
          <w:color w:val="auto"/>
          <w:highlight w:val="none"/>
        </w:rPr>
      </w:pPr>
      <w:r>
        <w:rPr>
          <w:rFonts w:hint="eastAsia" w:ascii="宋体" w:hAnsi="宋体" w:eastAsia="宋体" w:cs="宋体"/>
          <w:color w:val="auto"/>
          <w:highlight w:val="none"/>
        </w:rPr>
        <w:t>2）有依法缴纳税收和社会保障资金的良好记录：投标人提供加盖其公章的《政府采购供应商资格信用承诺函》（详见招标公告附件）或提供投标截止日前12个月内任意1个月依法缴纳税收和社会保障资金的相关材料。如依法免税或不需要缴纳社会保障资金的，提供相应证明材料；若已对接“粤省事”、“粤商通”、“粤信签”等系统的，可提供书面声明函（格式自拟）；</w:t>
      </w:r>
    </w:p>
    <w:p w14:paraId="7A47D606">
      <w:pPr>
        <w:pStyle w:val="13"/>
        <w:rPr>
          <w:rFonts w:hint="eastAsia" w:ascii="宋体" w:hAnsi="宋体" w:eastAsia="宋体" w:cs="宋体"/>
          <w:color w:val="auto"/>
          <w:highlight w:val="none"/>
        </w:rPr>
      </w:pPr>
      <w:r>
        <w:rPr>
          <w:rFonts w:hint="eastAsia" w:ascii="宋体" w:hAnsi="宋体" w:eastAsia="宋体" w:cs="宋体"/>
          <w:color w:val="auto"/>
          <w:highlight w:val="none"/>
        </w:rPr>
        <w:t>3）具有良好的商业信誉和健全的财务会计制度：投标人提供加盖其公章的《政府采购供应商资格信用承诺函》（详见招标公告附件）或提供以下资料：202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年度的财务状况报告或基本开户行出具的资信证明或财政部门认可的政府采购专业担保机构出具的担保函，成立不足一年的单位可以提供投标截止日前上一季度或月份财务会计报表；若已对接“粤省事”、“粤商通”、“粤信签”等系统的，可提供书面声明函（格式自拟）；</w:t>
      </w:r>
    </w:p>
    <w:p w14:paraId="56E4ECBC">
      <w:pPr>
        <w:pStyle w:val="13"/>
        <w:rPr>
          <w:rFonts w:hint="eastAsia" w:ascii="宋体" w:hAnsi="宋体" w:eastAsia="宋体" w:cs="宋体"/>
          <w:color w:val="auto"/>
          <w:highlight w:val="none"/>
        </w:rPr>
      </w:pPr>
      <w:r>
        <w:rPr>
          <w:rFonts w:hint="eastAsia" w:ascii="宋体" w:hAnsi="宋体" w:eastAsia="宋体" w:cs="宋体"/>
          <w:color w:val="auto"/>
          <w:highlight w:val="none"/>
        </w:rPr>
        <w:t>4）履行合同所必需的设备和专业技术能力：按投标文件格式提供设备及专业技术能力情况或提供书面声明（格式自定）；</w:t>
      </w:r>
    </w:p>
    <w:p w14:paraId="0441DB9F">
      <w:pPr>
        <w:pStyle w:val="13"/>
        <w:rPr>
          <w:rFonts w:hint="eastAsia" w:ascii="宋体" w:hAnsi="宋体" w:eastAsia="宋体" w:cs="宋体"/>
          <w:color w:val="auto"/>
          <w:highlight w:val="none"/>
        </w:rPr>
      </w:pPr>
      <w:r>
        <w:rPr>
          <w:rFonts w:hint="eastAsia" w:ascii="宋体" w:hAnsi="宋体" w:eastAsia="宋体" w:cs="宋体"/>
          <w:color w:val="auto"/>
          <w:highlight w:val="none"/>
        </w:rPr>
        <w:t>5）参加采购活动前3年内，在经营活动中没有重大违法记录：参照投标函相关承诺格式内容或提供《政府采购供应商资格信用承诺函》（详见招标公告附件）并加盖投标人公章。重大违法记录，是指供应商因违法经营受到刑事处罚或者责令停产停业、吊销许可证或者执照、较大数额罚款等行政处罚。（较大数额罚款按照财库〔2022〕3号执行，认定为200万元以上的罚款，法律、行政法规以及国务院有关部门明确规定相关领域“较大数额罚款”标准高于200万元的，从其规定。）；</w:t>
      </w:r>
    </w:p>
    <w:p w14:paraId="3E30F4EB">
      <w:pPr>
        <w:pStyle w:val="13"/>
        <w:rPr>
          <w:rFonts w:hint="eastAsia" w:ascii="宋体" w:hAnsi="宋体" w:eastAsia="宋体" w:cs="宋体"/>
          <w:color w:val="auto"/>
          <w:highlight w:val="none"/>
        </w:rPr>
      </w:pPr>
      <w:r>
        <w:rPr>
          <w:rFonts w:hint="eastAsia" w:ascii="宋体" w:hAnsi="宋体" w:eastAsia="宋体" w:cs="宋体"/>
          <w:color w:val="auto"/>
          <w:highlight w:val="none"/>
        </w:rPr>
        <w:t>6）法律、行政法规规定的其他条件：须提供书面声明，格式自定。</w:t>
      </w:r>
    </w:p>
    <w:p w14:paraId="149D2254">
      <w:pPr>
        <w:pStyle w:val="13"/>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2.落实政府采购政策需满足的资格要求：</w:t>
      </w:r>
    </w:p>
    <w:p w14:paraId="194A490C">
      <w:pPr>
        <w:pStyle w:val="13"/>
        <w:jc w:val="left"/>
        <w:rPr>
          <w:rFonts w:hint="eastAsia" w:ascii="宋体" w:hAnsi="宋体" w:eastAsia="宋体" w:cs="宋体"/>
          <w:color w:val="auto"/>
          <w:highlight w:val="none"/>
        </w:rPr>
      </w:pPr>
      <w:r>
        <w:rPr>
          <w:rFonts w:hint="eastAsia" w:ascii="宋体" w:hAnsi="宋体" w:eastAsia="宋体" w:cs="宋体"/>
          <w:color w:val="auto"/>
          <w:highlight w:val="none"/>
        </w:rPr>
        <w:t>采购包1（</w:t>
      </w:r>
      <w:r>
        <w:rPr>
          <w:rFonts w:hint="eastAsia" w:ascii="宋体" w:hAnsi="宋体" w:eastAsia="宋体" w:cs="宋体"/>
          <w:color w:val="auto"/>
          <w:highlight w:val="none"/>
          <w:lang w:eastAsia="zh-CN"/>
        </w:rPr>
        <w:t>广东省人民医院南海医院全院医疗设备全生命周期管理及维保服务项目</w:t>
      </w:r>
      <w:r>
        <w:rPr>
          <w:rFonts w:hint="eastAsia" w:ascii="宋体" w:hAnsi="宋体" w:eastAsia="宋体" w:cs="宋体"/>
          <w:color w:val="auto"/>
          <w:highlight w:val="none"/>
        </w:rPr>
        <w:t>）：无，本采购包不属于专门面向中小企业采购的项目，允许非中小微企业、监狱企业、残疾人福利性单位参与项目投标。本采购包的中小企业划分标准所属行业为：其他未列明行业。</w:t>
      </w:r>
    </w:p>
    <w:p w14:paraId="15AB7710">
      <w:pPr>
        <w:pStyle w:val="13"/>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3.本项目特定的资格要求：</w:t>
      </w:r>
    </w:p>
    <w:p w14:paraId="5DA06135">
      <w:pPr>
        <w:pStyle w:val="13"/>
        <w:rPr>
          <w:rFonts w:hint="eastAsia" w:ascii="宋体" w:hAnsi="宋体" w:eastAsia="宋体" w:cs="宋体"/>
          <w:color w:val="auto"/>
          <w:highlight w:val="none"/>
        </w:rPr>
      </w:pPr>
      <w:r>
        <w:rPr>
          <w:rFonts w:hint="eastAsia" w:ascii="宋体" w:hAnsi="宋体" w:eastAsia="宋体" w:cs="宋体"/>
          <w:color w:val="auto"/>
          <w:highlight w:val="none"/>
        </w:rPr>
        <w:t>采购包1（</w:t>
      </w:r>
      <w:r>
        <w:rPr>
          <w:rFonts w:hint="eastAsia" w:ascii="宋体" w:hAnsi="宋体" w:eastAsia="宋体" w:cs="宋体"/>
          <w:color w:val="auto"/>
          <w:highlight w:val="none"/>
          <w:lang w:eastAsia="zh-CN"/>
        </w:rPr>
        <w:t>广东省人民医院南海医院全院医疗设备全生命周期管理及维保服务项目</w:t>
      </w:r>
      <w:r>
        <w:rPr>
          <w:rFonts w:hint="eastAsia" w:ascii="宋体" w:hAnsi="宋体" w:eastAsia="宋体" w:cs="宋体"/>
          <w:color w:val="auto"/>
          <w:highlight w:val="none"/>
        </w:rPr>
        <w:t>）：</w:t>
      </w:r>
    </w:p>
    <w:p w14:paraId="6FBE3FF7">
      <w:pPr>
        <w:pStyle w:val="13"/>
        <w:rPr>
          <w:rFonts w:hint="eastAsia" w:ascii="宋体" w:hAnsi="宋体" w:eastAsia="宋体" w:cs="宋体"/>
          <w:color w:val="auto"/>
          <w:highlight w:val="none"/>
        </w:rPr>
      </w:pPr>
      <w:r>
        <w:rPr>
          <w:rFonts w:hint="eastAsia" w:ascii="宋体" w:hAnsi="宋体" w:eastAsia="宋体" w:cs="宋体"/>
          <w:color w:val="auto"/>
          <w:highlight w:val="none"/>
        </w:rPr>
        <w:t>1)供应商未被列入“信用中国”网站(www.creditchina.gov.cn)以下任何记录名单之一：①失信被执行人；②重大税收违法失信主体；③政府采购严重违法失信行为记录名单。同时，不处于中国政府采购网(www.ccgp.gov.cn)“政府采购严重违法失信行为记录名单”中的禁止参加政府采购活动期间。（以采购代理机构于投标（响应）截止日当天在“信用中国”网站（www.creditchina.gov.cn）及中国政府采购网（http://www.ccgp.gov.cn/）查询结果为准，如相关失信记录已失效，供应商需提供相关证明资料）。如为分支机构投标的，总公司及分公司（分支机构）均须满足本项要求。</w:t>
      </w:r>
    </w:p>
    <w:p w14:paraId="6599DF2F">
      <w:pPr>
        <w:pStyle w:val="13"/>
        <w:rPr>
          <w:rFonts w:hint="eastAsia" w:ascii="宋体" w:hAnsi="宋体" w:eastAsia="宋体" w:cs="宋体"/>
          <w:color w:val="auto"/>
          <w:highlight w:val="none"/>
        </w:rPr>
      </w:pPr>
      <w:r>
        <w:rPr>
          <w:rFonts w:hint="eastAsia" w:ascii="宋体" w:hAnsi="宋体" w:eastAsia="宋体" w:cs="宋体"/>
          <w:color w:val="auto"/>
          <w:highlight w:val="none"/>
        </w:rPr>
        <w:t>2)单位负责人为同一人或者存在直接控股、管理关系的不同供应商，不得同时参加本采购包投标（响应）。为本采购包提供整体设计、规范编制或者项目管理、监理、检测等服务的供应商，不得再参与本采购包投标（响应）。投标（报价）函相关承诺要求内容。</w:t>
      </w:r>
    </w:p>
    <w:p w14:paraId="352ADB3C">
      <w:pPr>
        <w:pStyle w:val="13"/>
        <w:rPr>
          <w:rFonts w:hint="eastAsia" w:ascii="宋体" w:hAnsi="宋体" w:eastAsia="宋体" w:cs="宋体"/>
          <w:color w:val="auto"/>
          <w:highlight w:val="none"/>
        </w:rPr>
      </w:pPr>
      <w:r>
        <w:rPr>
          <w:rFonts w:hint="eastAsia" w:ascii="宋体" w:hAnsi="宋体" w:eastAsia="宋体" w:cs="宋体"/>
          <w:color w:val="auto"/>
          <w:highlight w:val="none"/>
        </w:rPr>
        <w:t>3)本项目不接受联合体投标。</w:t>
      </w:r>
    </w:p>
    <w:p w14:paraId="7212390D">
      <w:pPr>
        <w:pStyle w:val="13"/>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三.获取招标文件</w:t>
      </w:r>
    </w:p>
    <w:p w14:paraId="042CE865">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时间：详见招标公告及其变更公告（如有）</w:t>
      </w:r>
    </w:p>
    <w:p w14:paraId="05B202DB">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地点：详见招标公告及其变更公告（如有）</w:t>
      </w:r>
    </w:p>
    <w:p w14:paraId="7FAFF6C4">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14:paraId="52AEB252">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售价：免费</w:t>
      </w:r>
    </w:p>
    <w:p w14:paraId="5C9CC8EA">
      <w:pPr>
        <w:pStyle w:val="13"/>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四.提交投标文件截止时间、开标时间和地点：</w:t>
      </w:r>
    </w:p>
    <w:p w14:paraId="5635AC57">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提交投标文件截止时间和开标时间：详见招标公告及其变更公告（如有）</w:t>
      </w:r>
    </w:p>
    <w:p w14:paraId="68A17CF4">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（自招标文件开始发出之日起至投标人提交投标文件截止之日止，不得少于20日）</w:t>
      </w:r>
    </w:p>
    <w:p w14:paraId="6F7F02A0">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地点：详见招标公告及其变更公告（如有）</w:t>
      </w:r>
    </w:p>
    <w:p w14:paraId="6835DAC1">
      <w:pPr>
        <w:pStyle w:val="13"/>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五.公告期限、发布公告的媒介：</w:t>
      </w:r>
    </w:p>
    <w:p w14:paraId="622ECCD1">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1、公告期限：自本公告发布之日起不得少于5个工作日。</w:t>
      </w:r>
    </w:p>
    <w:p w14:paraId="26667AEC">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2、发布公告的媒介：中国政府采购网(www.ccgp.gov.cn)、广东省政府采购网(https://gdgpo.czt.gd.gov.cn/)；中国采购与招标网（http://www.chinabidding.com.cn），中国财经报网 （http://www.cfen.com.cn/），广东省公共资源交易平台（佛山市）（https://ygp.gdzwfw.gov.cn/ggzy-portal/#/440600/index），佛山市南海区人民政府网 （http://www.nanhai.gov.cn/），广东信诚招标代理咨询有限公司(http://www.gdxczb.cn/)</w:t>
      </w:r>
    </w:p>
    <w:p w14:paraId="5960A8C6">
      <w:pPr>
        <w:pStyle w:val="13"/>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六.本项目联系方式：</w:t>
      </w:r>
    </w:p>
    <w:p w14:paraId="585827AF">
      <w:pPr>
        <w:pStyle w:val="13"/>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1.采购人信息</w:t>
      </w:r>
    </w:p>
    <w:p w14:paraId="5E56625E">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名称：广东省人民医院南海医院（佛山市南海区第二人民医院）</w:t>
      </w:r>
    </w:p>
    <w:p w14:paraId="32390966">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地址：广东省佛山市南海区桂城街道</w:t>
      </w:r>
      <w:r>
        <w:rPr>
          <w:rFonts w:hint="eastAsia"/>
          <w:color w:val="auto"/>
          <w:highlight w:val="none"/>
          <w:lang w:val="en-US" w:eastAsia="zh-CN"/>
        </w:rPr>
        <w:t>平洲</w:t>
      </w:r>
      <w:r>
        <w:rPr>
          <w:rFonts w:hint="eastAsia" w:ascii="宋体" w:hAnsi="宋体" w:eastAsia="宋体" w:cs="宋体"/>
          <w:color w:val="auto"/>
          <w:highlight w:val="none"/>
        </w:rPr>
        <w:t>夏东路23号</w:t>
      </w:r>
    </w:p>
    <w:p w14:paraId="5BA7E1A7">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联系方式：0757-88387160</w:t>
      </w:r>
    </w:p>
    <w:p w14:paraId="5BA2BBFF">
      <w:pPr>
        <w:pStyle w:val="13"/>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2.采购代理机构信息</w:t>
      </w:r>
    </w:p>
    <w:p w14:paraId="334B603F">
      <w:pPr>
        <w:pStyle w:val="13"/>
        <w:ind w:firstLine="480"/>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 名称：</w:t>
      </w:r>
      <w:r>
        <w:rPr>
          <w:rFonts w:hint="eastAsia" w:ascii="宋体" w:hAnsi="宋体" w:eastAsia="宋体" w:cs="宋体"/>
          <w:color w:val="auto"/>
          <w:highlight w:val="none"/>
          <w:lang w:eastAsia="zh-CN"/>
        </w:rPr>
        <w:t>广东信诚招标代理咨询有限公司</w:t>
      </w:r>
    </w:p>
    <w:p w14:paraId="0F4B2A03">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地址：广州市越秀区德政北路538号达信大厦17楼1708</w:t>
      </w:r>
    </w:p>
    <w:p w14:paraId="64ECAFF4">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联系方式：020-83224833</w:t>
      </w:r>
    </w:p>
    <w:p w14:paraId="16A42B89">
      <w:pPr>
        <w:pStyle w:val="13"/>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3.项目联系方式</w:t>
      </w:r>
    </w:p>
    <w:p w14:paraId="794B2A9B">
      <w:pPr>
        <w:pStyle w:val="13"/>
        <w:ind w:firstLine="480"/>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 项目联系人：</w:t>
      </w:r>
      <w:r>
        <w:rPr>
          <w:rFonts w:hint="eastAsia" w:ascii="宋体" w:hAnsi="宋体" w:eastAsia="宋体" w:cs="宋体"/>
          <w:color w:val="auto"/>
          <w:highlight w:val="none"/>
          <w:lang w:val="en-US" w:eastAsia="zh-CN"/>
        </w:rPr>
        <w:t>何工</w:t>
      </w:r>
    </w:p>
    <w:p w14:paraId="36C36749">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电话：020-83224833</w:t>
      </w:r>
    </w:p>
    <w:p w14:paraId="7D2D9E3B">
      <w:pPr>
        <w:pStyle w:val="13"/>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4.技术支持联系方式</w:t>
      </w:r>
    </w:p>
    <w:p w14:paraId="777EF659">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云平台联系方式：020-88696588</w:t>
      </w:r>
    </w:p>
    <w:p w14:paraId="1380D796">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开标评标服务专线：020-88696599</w:t>
      </w:r>
    </w:p>
    <w:p w14:paraId="5A4366E1">
      <w:pPr>
        <w:pStyle w:val="13"/>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 采购代理机构：</w:t>
      </w:r>
      <w:r>
        <w:rPr>
          <w:rFonts w:hint="eastAsia" w:ascii="宋体" w:hAnsi="宋体" w:eastAsia="宋体" w:cs="宋体"/>
          <w:color w:val="auto"/>
          <w:highlight w:val="none"/>
          <w:lang w:eastAsia="zh-CN"/>
        </w:rPr>
        <w:t>广东信诚招标代理咨询有限公司</w:t>
      </w:r>
    </w:p>
    <w:p w14:paraId="72B9FC52">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0FD99594">
      <w:pPr>
        <w:rPr>
          <w:rFonts w:hint="eastAsia" w:ascii="宋体" w:hAnsi="宋体" w:eastAsia="宋体" w:cs="宋体"/>
          <w:b/>
          <w:color w:val="auto"/>
          <w:sz w:val="36"/>
          <w:highlight w:val="none"/>
        </w:rPr>
      </w:pPr>
      <w:r>
        <w:rPr>
          <w:rFonts w:hint="eastAsia" w:ascii="宋体" w:hAnsi="宋体" w:eastAsia="宋体" w:cs="宋体"/>
          <w:b/>
          <w:color w:val="auto"/>
          <w:sz w:val="36"/>
          <w:highlight w:val="none"/>
        </w:rPr>
        <w:br w:type="page"/>
      </w:r>
    </w:p>
    <w:p w14:paraId="2E0CB050">
      <w:pPr>
        <w:pStyle w:val="13"/>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第二章 采购需求</w:t>
      </w:r>
    </w:p>
    <w:p w14:paraId="734CDB62">
      <w:pPr>
        <w:pStyle w:val="13"/>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一、项目概况：</w:t>
      </w:r>
    </w:p>
    <w:p w14:paraId="09BDB869">
      <w:pPr>
        <w:pStyle w:val="13"/>
        <w:spacing w:line="360" w:lineRule="auto"/>
        <w:ind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lang w:eastAsia="zh-CN"/>
        </w:rPr>
        <w:t>）</w:t>
      </w:r>
      <w:r>
        <w:rPr>
          <w:rFonts w:hint="eastAsia" w:ascii="宋体" w:hAnsi="宋体" w:eastAsia="宋体" w:cs="宋体"/>
          <w:b/>
          <w:color w:val="auto"/>
          <w:sz w:val="21"/>
          <w:szCs w:val="21"/>
          <w:highlight w:val="none"/>
        </w:rPr>
        <w:t>简要采购内容：</w:t>
      </w:r>
    </w:p>
    <w:p w14:paraId="6032011E">
      <w:pPr>
        <w:pStyle w:val="13"/>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为规范我院医疗设备全生命周期管理，保障设备运行安全，现申请购买全院医疗设备全生命周期管理及维保服务项目，预算为220万元/年，包含第三方提供全院医疗设备（不含质保期内设备、大型设备）维保项目的人工服务、管理系统及按需采购备件（如有）预算金额及最高限价为220万元/年。维保期为三年，合同一年一签，总预算为660万元。具体采购内容详见技术标准与要求。</w:t>
      </w:r>
    </w:p>
    <w:tbl>
      <w:tblPr>
        <w:tblStyle w:val="10"/>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5"/>
        <w:gridCol w:w="1174"/>
        <w:gridCol w:w="455"/>
        <w:gridCol w:w="1044"/>
        <w:gridCol w:w="759"/>
        <w:gridCol w:w="4629"/>
      </w:tblGrid>
      <w:tr w14:paraId="21FEE9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0" w:type="auto"/>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5196227">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序号</w:t>
            </w:r>
          </w:p>
        </w:tc>
        <w:tc>
          <w:tcPr>
            <w:tcW w:w="0" w:type="auto"/>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8BF070D">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标的名称（采购内容）</w:t>
            </w:r>
          </w:p>
        </w:tc>
        <w:tc>
          <w:tcPr>
            <w:tcW w:w="0" w:type="auto"/>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3D60813">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数量</w:t>
            </w:r>
          </w:p>
        </w:tc>
        <w:tc>
          <w:tcPr>
            <w:tcW w:w="0" w:type="auto"/>
            <w:tcBorders>
              <w:top w:val="single" w:color="000000" w:sz="4" w:space="0"/>
              <w:left w:val="single" w:color="000000" w:sz="4" w:space="0"/>
              <w:bottom w:val="single" w:color="auto" w:sz="4" w:space="0"/>
              <w:right w:val="single" w:color="000000" w:sz="4" w:space="0"/>
            </w:tcBorders>
            <w:tcMar>
              <w:top w:w="0" w:type="dxa"/>
              <w:left w:w="105" w:type="dxa"/>
              <w:bottom w:w="0" w:type="dxa"/>
              <w:right w:w="105" w:type="dxa"/>
            </w:tcMar>
            <w:vAlign w:val="center"/>
          </w:tcPr>
          <w:p w14:paraId="2A491E28">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服务清单</w:t>
            </w:r>
          </w:p>
        </w:tc>
        <w:tc>
          <w:tcPr>
            <w:tcW w:w="0" w:type="auto"/>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42D78C2">
            <w:pPr>
              <w:pStyle w:val="13"/>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最高限价</w:t>
            </w:r>
          </w:p>
        </w:tc>
        <w:tc>
          <w:tcPr>
            <w:tcW w:w="0" w:type="auto"/>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3510EB7">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合同履行期限</w:t>
            </w:r>
          </w:p>
        </w:tc>
      </w:tr>
      <w:tr w14:paraId="7D3755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872" w:hRule="atLeast"/>
        </w:trPr>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F2C5CB0">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D75563B">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全院医疗设备全生命周期管理及维保服务</w:t>
            </w:r>
          </w:p>
        </w:tc>
        <w:tc>
          <w:tcPr>
            <w:tcW w:w="0" w:type="auto"/>
            <w:tcBorders>
              <w:top w:val="nil"/>
              <w:left w:val="single" w:color="000000" w:sz="4" w:space="0"/>
              <w:bottom w:val="single" w:color="000000" w:sz="4" w:space="0"/>
              <w:right w:val="single" w:color="auto" w:sz="4" w:space="0"/>
            </w:tcBorders>
            <w:tcMar>
              <w:top w:w="0" w:type="dxa"/>
              <w:left w:w="105" w:type="dxa"/>
              <w:bottom w:w="0" w:type="dxa"/>
              <w:right w:w="105" w:type="dxa"/>
            </w:tcMar>
            <w:vAlign w:val="center"/>
          </w:tcPr>
          <w:p w14:paraId="1F5B706D">
            <w:pPr>
              <w:pStyle w:val="13"/>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3年</w:t>
            </w:r>
          </w:p>
        </w:tc>
        <w:tc>
          <w:tcPr>
            <w:tcW w:w="104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CF3AA47">
            <w:pPr>
              <w:pStyle w:val="13"/>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人工服务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管理系统</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按需采购备件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如有</w:t>
            </w:r>
            <w:r>
              <w:rPr>
                <w:rFonts w:hint="eastAsia" w:ascii="宋体" w:hAnsi="宋体" w:eastAsia="宋体" w:cs="宋体"/>
                <w:color w:val="auto"/>
                <w:sz w:val="21"/>
                <w:szCs w:val="21"/>
                <w:highlight w:val="none"/>
                <w:lang w:eastAsia="zh-CN"/>
              </w:rPr>
              <w:t>）</w:t>
            </w:r>
          </w:p>
        </w:tc>
        <w:tc>
          <w:tcPr>
            <w:tcW w:w="759" w:type="dxa"/>
            <w:tcBorders>
              <w:top w:val="nil"/>
              <w:left w:val="single" w:color="auto" w:sz="4" w:space="0"/>
              <w:bottom w:val="single" w:color="000000" w:sz="4" w:space="0"/>
              <w:right w:val="single" w:color="000000" w:sz="4" w:space="0"/>
            </w:tcBorders>
            <w:tcMar>
              <w:top w:w="0" w:type="dxa"/>
              <w:left w:w="105" w:type="dxa"/>
              <w:bottom w:w="0" w:type="dxa"/>
              <w:right w:w="105" w:type="dxa"/>
            </w:tcMar>
            <w:vAlign w:val="center"/>
          </w:tcPr>
          <w:p w14:paraId="1ACEF8DB">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220</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val="en-US" w:eastAsia="zh-CN"/>
              </w:rPr>
              <w:t>/年</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56FD72E">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服务期为合同签订</w:t>
            </w:r>
            <w:r>
              <w:rPr>
                <w:rFonts w:hint="eastAsia" w:ascii="宋体" w:hAnsi="宋体" w:eastAsia="宋体" w:cs="宋体"/>
                <w:color w:val="auto"/>
                <w:sz w:val="21"/>
                <w:szCs w:val="21"/>
                <w:highlight w:val="none"/>
                <w:lang w:val="en-US" w:eastAsia="zh-CN"/>
              </w:rPr>
              <w:t>后自中标人进场实施准备工作完成之日</w:t>
            </w:r>
            <w:r>
              <w:rPr>
                <w:rFonts w:hint="eastAsia" w:ascii="宋体" w:hAnsi="宋体" w:eastAsia="宋体" w:cs="宋体"/>
                <w:color w:val="auto"/>
                <w:sz w:val="21"/>
                <w:szCs w:val="21"/>
                <w:highlight w:val="none"/>
              </w:rPr>
              <w:t>起3年；</w:t>
            </w:r>
            <w:r>
              <w:rPr>
                <w:rFonts w:hint="eastAsia" w:ascii="宋体" w:hAnsi="宋体" w:eastAsia="宋体" w:cs="宋体"/>
                <w:color w:val="auto"/>
                <w:sz w:val="21"/>
                <w:szCs w:val="21"/>
                <w:highlight w:val="none"/>
                <w:lang w:val="en-US" w:eastAsia="zh-CN"/>
              </w:rPr>
              <w:t>实行</w:t>
            </w:r>
            <w:r>
              <w:rPr>
                <w:rFonts w:hint="eastAsia" w:ascii="宋体" w:hAnsi="宋体" w:eastAsia="宋体" w:cs="宋体"/>
                <w:color w:val="auto"/>
                <w:sz w:val="21"/>
                <w:szCs w:val="21"/>
                <w:highlight w:val="none"/>
                <w:lang w:eastAsia="zh-CN"/>
              </w:rPr>
              <w:t>一年一签，每年度</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lang w:eastAsia="zh-CN"/>
              </w:rPr>
              <w:t>对</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lang w:eastAsia="zh-CN"/>
              </w:rPr>
              <w:t>进行考核，考核不合格的，</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lang w:eastAsia="zh-CN"/>
              </w:rPr>
              <w:t>有权单方解除当年度合同，不予续签下一年度合同，且不承担任何违约责任。</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lang w:eastAsia="zh-CN"/>
              </w:rPr>
              <w:t>应在解除通知送达后3日内完成退场与资料交接。</w:t>
            </w:r>
          </w:p>
        </w:tc>
      </w:tr>
    </w:tbl>
    <w:p w14:paraId="72AA25C5">
      <w:pPr>
        <w:pStyle w:val="13"/>
        <w:spacing w:line="360" w:lineRule="auto"/>
        <w:ind w:firstLine="482"/>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（二）采购项目说明</w:t>
      </w:r>
    </w:p>
    <w:p w14:paraId="2EFBFCD7">
      <w:pPr>
        <w:pStyle w:val="13"/>
        <w:spacing w:line="360" w:lineRule="auto"/>
        <w:ind w:firstLine="48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1.详细招标要求及需求请参阅招标文件中采购项目内容。</w:t>
      </w:r>
    </w:p>
    <w:p w14:paraId="369C3E79">
      <w:pPr>
        <w:pStyle w:val="13"/>
        <w:spacing w:line="360" w:lineRule="auto"/>
        <w:ind w:firstLine="48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2.投标人必须对项目全部内容进行投标，不允许只对其中部分内容进行投标。如有缺漏的，将导致投标无效。</w:t>
      </w:r>
    </w:p>
    <w:p w14:paraId="03CF50BE">
      <w:pPr>
        <w:pStyle w:val="13"/>
        <w:spacing w:line="360" w:lineRule="auto"/>
        <w:ind w:firstLine="48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3.投标人的投标报价（即投标折扣率）超出有效报价范围的将被视为无效投标。</w:t>
      </w:r>
    </w:p>
    <w:p w14:paraId="52F151BE">
      <w:pPr>
        <w:pStyle w:val="13"/>
        <w:spacing w:line="360" w:lineRule="auto"/>
        <w:ind w:firstLine="48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4.对于招标文件的资格性审查内容、符合性审查内容（含星号条款）及评分内容有要求提供具体证明材料的，请投标人在投标文件中清晰标注页码，否则有可能影响对投标文件的评审。</w:t>
      </w:r>
    </w:p>
    <w:p w14:paraId="225B2D18">
      <w:pPr>
        <w:pStyle w:val="13"/>
        <w:spacing w:line="360" w:lineRule="auto"/>
        <w:ind w:firstLine="48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需要落实的政府采购政策：《政府采购促进中小企业发展管理办法》（财库〔2020〕46号）、《关于政府采购支持监狱企业发展有关问题的通知》（财库【2014】68号）、《关于促进残疾人就业政府采购政策的通知》（财库〔2017〕141号）、《关于推动解决政府采购异常低价问题的通知》（财库〔2026〕2号）等。</w:t>
      </w:r>
    </w:p>
    <w:p w14:paraId="080A7F66">
      <w:pPr>
        <w:pStyle w:val="13"/>
        <w:spacing w:line="360" w:lineRule="auto"/>
        <w:ind w:firstLine="48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★6.本项目需落实《关于推动解决政府采购异常低价问题的通知》（财库〔2026〕2号）的要求，投标人报价如出现被评审委员会认定为应当启动异常低价投标审查的，按以下条款执行：</w:t>
      </w:r>
    </w:p>
    <w:p w14:paraId="5F4B2C0E">
      <w:pPr>
        <w:pStyle w:val="13"/>
        <w:spacing w:line="360" w:lineRule="auto"/>
        <w:ind w:firstLine="48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（一）本政府采购项目评审中出现下列情形之一的，评审委员会应当启动异常低价投标（响应）审查程序：</w:t>
      </w:r>
    </w:p>
    <w:p w14:paraId="1F5ADC04">
      <w:pPr>
        <w:pStyle w:val="13"/>
        <w:spacing w:line="360" w:lineRule="auto"/>
        <w:ind w:firstLine="48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1.投标（响应）报价低于全部通过符合性审查供应商投标（响应）报价平均值50%的，即投标（响应）报价&lt;全部通过符合性审查供应商投标（响应）报价平均值×50%；</w:t>
      </w:r>
    </w:p>
    <w:p w14:paraId="09427EDD">
      <w:pPr>
        <w:pStyle w:val="13"/>
        <w:spacing w:line="360" w:lineRule="auto"/>
        <w:ind w:firstLine="48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2.投标（响应）报价低于通过符合性审查的次低报价供应商投标（响应）报价50%的，即投标（响应）报价&lt;通过符合性审查的次低报价供应商投标（响应）报价×50%；</w:t>
      </w:r>
    </w:p>
    <w:p w14:paraId="1C11F460">
      <w:pPr>
        <w:pStyle w:val="13"/>
        <w:spacing w:line="360" w:lineRule="auto"/>
        <w:ind w:firstLine="48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3.投标（响应）报价低于采购项目最高限价45%的，即投标（响应）报价&lt;采购项目最高限价×45%；</w:t>
      </w:r>
    </w:p>
    <w:p w14:paraId="135C221F">
      <w:pPr>
        <w:pStyle w:val="13"/>
        <w:spacing w:line="360" w:lineRule="auto"/>
        <w:ind w:firstLine="48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4.评审委员会基于专业判断，认为供应商报价过低，有可能影响产品质量或者不能诚信履约的其他情形。</w:t>
      </w:r>
    </w:p>
    <w:p w14:paraId="3DEB69E3">
      <w:pPr>
        <w:pStyle w:val="13"/>
        <w:spacing w:line="360" w:lineRule="auto"/>
        <w:ind w:firstLine="48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采购人可以结合具体项目实际情况，提高上述第1项至第3项中启动异常低价投标（响应）审查的数值标准，但是最高不得超过65%。</w:t>
      </w:r>
    </w:p>
    <w:p w14:paraId="0B6FB5C4">
      <w:pPr>
        <w:pStyle w:val="13"/>
        <w:spacing w:line="360" w:lineRule="auto"/>
        <w:ind w:firstLine="48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相关法律法规对供应商报价有规定的，从其规定。</w:t>
      </w:r>
    </w:p>
    <w:p w14:paraId="46A0D44F">
      <w:pPr>
        <w:pStyle w:val="13"/>
        <w:spacing w:line="360" w:lineRule="auto"/>
        <w:ind w:firstLine="48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73A82C7">
      <w:pPr>
        <w:pStyle w:val="13"/>
        <w:spacing w:line="360" w:lineRule="auto"/>
        <w:ind w:firstLine="48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90875B4">
      <w:pPr>
        <w:pStyle w:val="13"/>
        <w:spacing w:line="360" w:lineRule="auto"/>
        <w:ind w:firstLine="480"/>
        <w:jc w:val="both"/>
        <w:rPr>
          <w:rFonts w:hint="eastAsia" w:ascii="宋体" w:hAnsi="宋体" w:eastAsia="宋体" w:cs="宋体"/>
          <w:color w:val="auto"/>
          <w:highlight w:val="none"/>
        </w:rPr>
      </w:pPr>
      <w:r>
        <w:rPr>
          <w:rFonts w:hint="eastAsia" w:ascii="宋体" w:hAnsi="宋体" w:eastAsia="宋体" w:cs="宋体"/>
          <w:color w:val="auto"/>
          <w:sz w:val="21"/>
          <w:szCs w:val="21"/>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r>
        <w:rPr>
          <w:rFonts w:hint="eastAsia" w:ascii="宋体" w:hAnsi="宋体" w:eastAsia="宋体" w:cs="宋体"/>
          <w:color w:val="auto"/>
          <w:highlight w:val="none"/>
        </w:rPr>
        <w:br w:type="page"/>
      </w:r>
    </w:p>
    <w:p w14:paraId="0620982F">
      <w:pPr>
        <w:pStyle w:val="13"/>
        <w:rPr>
          <w:rFonts w:hint="eastAsia" w:ascii="宋体" w:hAnsi="宋体" w:eastAsia="宋体" w:cs="宋体"/>
          <w:color w:val="auto"/>
          <w:highlight w:val="none"/>
        </w:rPr>
      </w:pPr>
      <w:r>
        <w:rPr>
          <w:rFonts w:hint="eastAsia" w:ascii="宋体" w:hAnsi="宋体" w:eastAsia="宋体" w:cs="宋体"/>
          <w:color w:val="auto"/>
          <w:highlight w:val="none"/>
        </w:rPr>
        <w:t>采购包1（</w:t>
      </w:r>
      <w:r>
        <w:rPr>
          <w:rFonts w:hint="eastAsia" w:ascii="宋体" w:hAnsi="宋体" w:eastAsia="宋体" w:cs="宋体"/>
          <w:color w:val="auto"/>
          <w:highlight w:val="none"/>
          <w:lang w:eastAsia="zh-CN"/>
        </w:rPr>
        <w:t>广东省人民医院南海医院全院医疗设备全生命周期管理及维保服务项目</w:t>
      </w:r>
      <w:r>
        <w:rPr>
          <w:rFonts w:hint="eastAsia" w:ascii="宋体" w:hAnsi="宋体" w:eastAsia="宋体" w:cs="宋体"/>
          <w:color w:val="auto"/>
          <w:highlight w:val="none"/>
        </w:rPr>
        <w:t>）</w:t>
      </w:r>
    </w:p>
    <w:p w14:paraId="0762C94A">
      <w:pPr>
        <w:pStyle w:val="13"/>
        <w:rPr>
          <w:rFonts w:hint="eastAsia" w:ascii="宋体" w:hAnsi="宋体" w:eastAsia="宋体" w:cs="宋体"/>
          <w:color w:val="auto"/>
          <w:highlight w:val="none"/>
        </w:rPr>
      </w:pPr>
      <w:r>
        <w:rPr>
          <w:rFonts w:hint="eastAsia" w:ascii="宋体" w:hAnsi="宋体" w:eastAsia="宋体" w:cs="宋体"/>
          <w:b/>
          <w:color w:val="auto"/>
          <w:highlight w:val="none"/>
        </w:rPr>
        <w:t>1.主要商务要求</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8"/>
        <w:gridCol w:w="7384"/>
      </w:tblGrid>
      <w:tr w14:paraId="028D55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8" w:type="dxa"/>
          </w:tcPr>
          <w:p w14:paraId="68E737AA">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标的提供的时间</w:t>
            </w:r>
          </w:p>
        </w:tc>
        <w:tc>
          <w:tcPr>
            <w:tcW w:w="7384" w:type="dxa"/>
          </w:tcPr>
          <w:p w14:paraId="78344D84">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服务期为合同签订</w:t>
            </w:r>
            <w:r>
              <w:rPr>
                <w:rFonts w:hint="eastAsia" w:ascii="宋体" w:hAnsi="宋体" w:eastAsia="宋体" w:cs="宋体"/>
                <w:color w:val="auto"/>
                <w:sz w:val="21"/>
                <w:szCs w:val="21"/>
                <w:highlight w:val="none"/>
                <w:lang w:val="en-US" w:eastAsia="zh-CN"/>
              </w:rPr>
              <w:t>后自中标人进场实施准备工作完成之日</w:t>
            </w:r>
            <w:r>
              <w:rPr>
                <w:rFonts w:hint="eastAsia" w:ascii="宋体" w:hAnsi="宋体" w:eastAsia="宋体" w:cs="宋体"/>
                <w:color w:val="auto"/>
                <w:sz w:val="21"/>
                <w:szCs w:val="21"/>
                <w:highlight w:val="none"/>
              </w:rPr>
              <w:t>起3年；</w:t>
            </w:r>
            <w:r>
              <w:rPr>
                <w:rFonts w:hint="eastAsia" w:ascii="宋体" w:hAnsi="宋体" w:eastAsia="宋体" w:cs="宋体"/>
                <w:color w:val="auto"/>
                <w:sz w:val="21"/>
                <w:szCs w:val="21"/>
                <w:highlight w:val="none"/>
                <w:lang w:val="en-US" w:eastAsia="zh-CN"/>
              </w:rPr>
              <w:t>实行</w:t>
            </w:r>
            <w:r>
              <w:rPr>
                <w:rFonts w:hint="eastAsia" w:ascii="宋体" w:hAnsi="宋体" w:eastAsia="宋体" w:cs="宋体"/>
                <w:color w:val="auto"/>
                <w:sz w:val="21"/>
                <w:szCs w:val="21"/>
                <w:highlight w:val="none"/>
                <w:lang w:eastAsia="zh-CN"/>
              </w:rPr>
              <w:t>一年一签，每年度</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lang w:eastAsia="zh-CN"/>
              </w:rPr>
              <w:t>对</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lang w:eastAsia="zh-CN"/>
              </w:rPr>
              <w:t>进行考核，考核不合格的，</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lang w:eastAsia="zh-CN"/>
              </w:rPr>
              <w:t>有权单方解除当年度合同，不予续签下一年度合同，且不承担任何违约责任。</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lang w:eastAsia="zh-CN"/>
              </w:rPr>
              <w:t>应在解除通知送达后3日内完成退场与资料交接。</w:t>
            </w:r>
          </w:p>
        </w:tc>
      </w:tr>
      <w:tr w14:paraId="173857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8" w:type="dxa"/>
          </w:tcPr>
          <w:p w14:paraId="3F8D4E21">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标的提供的地点</w:t>
            </w:r>
          </w:p>
        </w:tc>
        <w:tc>
          <w:tcPr>
            <w:tcW w:w="7384" w:type="dxa"/>
          </w:tcPr>
          <w:p w14:paraId="59422FA8">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项目实施地点：</w:t>
            </w:r>
            <w:r>
              <w:rPr>
                <w:rFonts w:hint="eastAsia" w:ascii="宋体" w:hAnsi="宋体" w:eastAsia="宋体" w:cs="宋体"/>
                <w:color w:val="auto"/>
                <w:sz w:val="21"/>
                <w:szCs w:val="21"/>
                <w:highlight w:val="none"/>
              </w:rPr>
              <w:t>佛山市南海区桂城街道</w:t>
            </w:r>
            <w:r>
              <w:rPr>
                <w:rFonts w:hint="eastAsia" w:ascii="宋体" w:hAnsi="宋体" w:eastAsia="宋体" w:cs="宋体"/>
                <w:color w:val="auto"/>
                <w:sz w:val="21"/>
                <w:szCs w:val="21"/>
                <w:highlight w:val="none"/>
                <w:lang w:val="en-US" w:eastAsia="zh-CN"/>
              </w:rPr>
              <w:t>平洲</w:t>
            </w:r>
            <w:r>
              <w:rPr>
                <w:rFonts w:hint="eastAsia" w:ascii="宋体" w:hAnsi="宋体" w:eastAsia="宋体" w:cs="宋体"/>
                <w:color w:val="auto"/>
                <w:sz w:val="21"/>
                <w:szCs w:val="21"/>
                <w:highlight w:val="none"/>
              </w:rPr>
              <w:t>夏东路23号广东省人民医院南海医院（佛山市南海区第二人民医院）。</w:t>
            </w:r>
          </w:p>
        </w:tc>
      </w:tr>
      <w:tr w14:paraId="26AF1A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8" w:type="dxa"/>
          </w:tcPr>
          <w:p w14:paraId="7D2822C7">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7384" w:type="dxa"/>
          </w:tcPr>
          <w:p w14:paraId="3D01221C">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1期：支付比例100%,</w:t>
            </w:r>
          </w:p>
          <w:p w14:paraId="07BF0C58">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★1、合同签订后，每季度结算前，</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必须先通过</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季度考核并提交合格验收资料。</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服务不达标、考核不合格、存在违约行为的，</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有权暂缓支付、拒付相应款项或按约定扣罚，直至整改合格</w:t>
            </w:r>
            <w:r>
              <w:rPr>
                <w:rFonts w:hint="eastAsia" w:ascii="宋体" w:hAnsi="宋体" w:eastAsia="宋体" w:cs="宋体"/>
                <w:color w:val="auto"/>
                <w:sz w:val="21"/>
                <w:szCs w:val="21"/>
                <w:highlight w:val="none"/>
                <w:lang w:eastAsia="zh-CN"/>
              </w:rPr>
              <w:t>。</w:t>
            </w:r>
          </w:p>
          <w:p w14:paraId="1EEB0FAB">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2、每</w:t>
            </w:r>
            <w:r>
              <w:rPr>
                <w:rFonts w:hint="eastAsia" w:ascii="宋体" w:hAnsi="宋体" w:eastAsia="宋体" w:cs="宋体"/>
                <w:color w:val="auto"/>
                <w:sz w:val="21"/>
                <w:szCs w:val="21"/>
                <w:highlight w:val="none"/>
                <w:lang w:val="en-US" w:eastAsia="zh-CN"/>
              </w:rPr>
              <w:t>季度</w:t>
            </w:r>
            <w:r>
              <w:rPr>
                <w:rFonts w:hint="eastAsia" w:ascii="宋体" w:hAnsi="宋体" w:eastAsia="宋体" w:cs="宋体"/>
                <w:color w:val="auto"/>
                <w:sz w:val="21"/>
                <w:szCs w:val="21"/>
                <w:highlight w:val="none"/>
              </w:rPr>
              <w:t>末结束后下一个月20号前结算上一个</w:t>
            </w:r>
            <w:r>
              <w:rPr>
                <w:rFonts w:hint="eastAsia" w:ascii="宋体" w:hAnsi="宋体" w:eastAsia="宋体" w:cs="宋体"/>
                <w:color w:val="auto"/>
                <w:sz w:val="21"/>
                <w:szCs w:val="21"/>
                <w:highlight w:val="none"/>
                <w:lang w:val="en-US" w:eastAsia="zh-CN"/>
              </w:rPr>
              <w:t>季度</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费用，</w:t>
            </w:r>
            <w:r>
              <w:rPr>
                <w:rFonts w:hint="eastAsia" w:ascii="宋体" w:hAnsi="宋体" w:eastAsia="宋体" w:cs="宋体"/>
                <w:color w:val="auto"/>
                <w:sz w:val="21"/>
                <w:szCs w:val="21"/>
                <w:highlight w:val="none"/>
              </w:rPr>
              <w:t>上一个</w:t>
            </w:r>
            <w:r>
              <w:rPr>
                <w:rFonts w:hint="eastAsia" w:ascii="宋体" w:hAnsi="宋体" w:eastAsia="宋体" w:cs="宋体"/>
                <w:color w:val="auto"/>
                <w:sz w:val="21"/>
                <w:szCs w:val="21"/>
                <w:highlight w:val="none"/>
                <w:lang w:val="en-US" w:eastAsia="zh-CN"/>
              </w:rPr>
              <w:t>季度</w:t>
            </w:r>
            <w:r>
              <w:rPr>
                <w:rFonts w:hint="eastAsia" w:ascii="宋体" w:hAnsi="宋体" w:eastAsia="宋体" w:cs="宋体"/>
                <w:color w:val="auto"/>
                <w:sz w:val="21"/>
                <w:szCs w:val="21"/>
                <w:highlight w:val="none"/>
              </w:rPr>
              <w:t>实际结算金额=</w:t>
            </w:r>
            <w:r>
              <w:rPr>
                <w:rFonts w:hint="eastAsia" w:ascii="宋体" w:hAnsi="宋体" w:eastAsia="宋体" w:cs="宋体"/>
                <w:color w:val="auto"/>
                <w:sz w:val="21"/>
                <w:szCs w:val="21"/>
                <w:highlight w:val="none"/>
                <w:lang w:val="en-US" w:eastAsia="zh-CN"/>
              </w:rPr>
              <w:t>【100万元/年÷4个季度+∑按需采购备件的单价最高限价（如有）×该季度实际采购的数量（如有）】×中标折扣率-扣罚金额（如有）。每年结算金额不得超过人民币220万元。</w:t>
            </w:r>
          </w:p>
          <w:p w14:paraId="02705A0E">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3、中标人必须按税务部门有关政策要求开具普通发票。</w:t>
            </w:r>
          </w:p>
          <w:p w14:paraId="0F30AF8E">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4、付款方式：采用银行转账形式。</w:t>
            </w:r>
          </w:p>
          <w:p w14:paraId="3F45EF89">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如项目发生合同融资，采购人应当将合同款项支付到合同约定收款账户。</w:t>
            </w:r>
          </w:p>
        </w:tc>
      </w:tr>
      <w:tr w14:paraId="1E59F5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8" w:type="dxa"/>
          </w:tcPr>
          <w:p w14:paraId="5AEEECE2">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验收要求</w:t>
            </w:r>
          </w:p>
        </w:tc>
        <w:tc>
          <w:tcPr>
            <w:tcW w:w="7384" w:type="dxa"/>
          </w:tcPr>
          <w:p w14:paraId="1427DFCB">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1期：</w:t>
            </w:r>
          </w:p>
          <w:p w14:paraId="4CD9D991">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1.采购人收到</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供应商项目验收建议之日起7日内按照合同的约定对履约情况进行验收，对每一项技术、服务、安全标准的履约情况进行确认。验收工作由采购人组织，</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供应商应当按照采购人要求为验收提供一切必要的条件，积极配合采购人完成验收工作。</w:t>
            </w:r>
          </w:p>
          <w:p w14:paraId="03CB6137">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2.验收依据是合同约定的各项服务条款以及投标文件各项服务承诺。采购人组织正式验收工作前，中标供应商必须提供相关的纸质资料。</w:t>
            </w:r>
          </w:p>
          <w:p w14:paraId="09C57222">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3.如中标供应商没有按合同约定的要求或在规定的时间内保质保量地进行相关工作，采购人有权在响应的付款时间段推迟付款，直至中标供应商完成此时间段的工作。</w:t>
            </w:r>
          </w:p>
          <w:p w14:paraId="3DB28047">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4.验收合格后，采购人、中标供应商双方签署符合采购人要求的验收报告。</w:t>
            </w:r>
          </w:p>
          <w:p w14:paraId="0A9C80A5">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5.验收不合格的，中标供应商必须在3日内整改，重新验收仍不合格的，采购人有权拒付当季费用、单方解除合同、不退还履约保证金。</w:t>
            </w:r>
          </w:p>
        </w:tc>
      </w:tr>
      <w:tr w14:paraId="5A59EE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8" w:type="dxa"/>
          </w:tcPr>
          <w:p w14:paraId="5095ED0B">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7384" w:type="dxa"/>
          </w:tcPr>
          <w:p w14:paraId="57DBBBB3">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交纳比例：</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w:t>
            </w:r>
          </w:p>
          <w:p w14:paraId="184AC766">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缴费渠道：电子保函（保险）、支票（本票、汇票）、其他</w:t>
            </w:r>
          </w:p>
          <w:p w14:paraId="01E30D10">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银行账号：2013022309022500541</w:t>
            </w:r>
          </w:p>
          <w:p w14:paraId="1C8A5E7E">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户名：广东省人民医院南海医院</w:t>
            </w:r>
          </w:p>
          <w:p w14:paraId="11ED8485">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开户行：工行佛山南海平洲支行</w:t>
            </w:r>
          </w:p>
          <w:p w14:paraId="1623427A">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支票提交方式：票据方式提交</w:t>
            </w:r>
          </w:p>
          <w:p w14:paraId="2A276CDF">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汇票、本票提交方式：票据方式提交</w:t>
            </w:r>
          </w:p>
          <w:p w14:paraId="6C08280D">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14:paraId="4608463E">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1.中标人须在</w:t>
            </w:r>
            <w:r>
              <w:rPr>
                <w:rFonts w:hint="eastAsia" w:ascii="宋体" w:hAnsi="宋体" w:eastAsia="宋体" w:cs="宋体"/>
                <w:color w:val="auto"/>
                <w:sz w:val="21"/>
                <w:szCs w:val="21"/>
                <w:highlight w:val="none"/>
                <w:lang w:val="en-US" w:eastAsia="zh-CN"/>
              </w:rPr>
              <w:t>每年度</w:t>
            </w:r>
            <w:r>
              <w:rPr>
                <w:rFonts w:hint="eastAsia" w:ascii="宋体" w:hAnsi="宋体" w:eastAsia="宋体" w:cs="宋体"/>
                <w:color w:val="auto"/>
                <w:sz w:val="21"/>
                <w:szCs w:val="21"/>
                <w:highlight w:val="none"/>
              </w:rPr>
              <w:t>合同签订后5个工作日内向采购人提交缴纳履约保证金缴纳证明。</w:t>
            </w:r>
          </w:p>
          <w:p w14:paraId="17BA3EF5">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履约保证金可以采用银行转账、支票、汇票、本票、国有银行或股份制商业银行出具为保函（如提供银行保函，应提供见索即付保函）等形式提交，如采用银行转账、支票、汇票、本票形式提交的，其出具方为中标人。履约保证金数额为</w:t>
            </w:r>
            <w:r>
              <w:rPr>
                <w:rFonts w:hint="eastAsia" w:ascii="宋体" w:hAnsi="宋体" w:eastAsia="宋体" w:cs="宋体"/>
                <w:color w:val="auto"/>
                <w:sz w:val="21"/>
                <w:szCs w:val="21"/>
                <w:highlight w:val="none"/>
                <w:lang w:val="en-US" w:eastAsia="zh-CN"/>
              </w:rPr>
              <w:t>年度</w:t>
            </w:r>
            <w:r>
              <w:rPr>
                <w:rFonts w:hint="eastAsia" w:ascii="宋体" w:hAnsi="宋体" w:eastAsia="宋体" w:cs="宋体"/>
                <w:color w:val="auto"/>
                <w:sz w:val="21"/>
                <w:szCs w:val="21"/>
                <w:highlight w:val="none"/>
              </w:rPr>
              <w:t>合同金额的</w:t>
            </w:r>
            <w:r>
              <w:rPr>
                <w:rFonts w:hint="eastAsia" w:ascii="宋体" w:hAnsi="宋体" w:eastAsia="宋体" w:cs="宋体"/>
                <w:color w:val="auto"/>
                <w:sz w:val="21"/>
                <w:szCs w:val="21"/>
                <w:highlight w:val="none"/>
                <w:lang w:val="en-US" w:eastAsia="zh-CN"/>
              </w:rPr>
              <w:t>10 %（如中标人为中小企业，履约保证金数额为年度合同金额的5 %）</w:t>
            </w:r>
            <w:r>
              <w:rPr>
                <w:rFonts w:hint="eastAsia" w:ascii="宋体" w:hAnsi="宋体" w:eastAsia="宋体" w:cs="宋体"/>
                <w:color w:val="auto"/>
                <w:sz w:val="21"/>
                <w:szCs w:val="21"/>
                <w:highlight w:val="none"/>
              </w:rPr>
              <w:t>。采用保函形式提交履约保证金的，保函的有效期应当覆盖项目实施全过程，当项目实施过程中保函剩余有效期不足 60 日时，中标人应当适当延长保函有效期或重新提交履约保证金。</w:t>
            </w:r>
          </w:p>
          <w:p w14:paraId="5F83CEE1">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3.如中标人未能按时缴纳履约保证金的，采购人有权解除合同。造成采购人损失的，采购人有权向中标人主张赔偿（包括但不限于诉讼费、律师服务费等损失）。</w:t>
            </w:r>
          </w:p>
          <w:p w14:paraId="686008C6">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一旦中标人违约，采购人有权按双方约定根据情节轻重全部或部分扣减保证金作为违约金。因中标人违约行为导致保证金被扣减的，采购人可要求中标人补足保证金。中标人应在采购人提出要求之日起一个月内补足。中标人逾期未补足的，由采购人从支付给中标人的款项中直接扣除相应数额予以补足。</w:t>
            </w:r>
          </w:p>
          <w:p w14:paraId="542FFA09">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5.履约保证金</w:t>
            </w:r>
            <w:r>
              <w:rPr>
                <w:rFonts w:hint="eastAsia" w:ascii="宋体" w:hAnsi="宋体" w:eastAsia="宋体" w:cs="宋体"/>
                <w:color w:val="auto"/>
                <w:sz w:val="21"/>
                <w:szCs w:val="21"/>
                <w:highlight w:val="none"/>
                <w:lang w:val="en-US" w:eastAsia="zh-CN"/>
              </w:rPr>
              <w:t>在签订下一年度合同后5个工作日内（如考核不通过不续签下一年度合同或第三年度为在完成服务并结算完毕后5个工作日内），</w:t>
            </w:r>
            <w:r>
              <w:rPr>
                <w:rFonts w:hint="eastAsia" w:ascii="宋体" w:hAnsi="宋体" w:eastAsia="宋体" w:cs="宋体"/>
                <w:color w:val="auto"/>
                <w:sz w:val="21"/>
                <w:szCs w:val="21"/>
                <w:highlight w:val="none"/>
              </w:rPr>
              <w:t>中标人按照约定认真履行</w:t>
            </w:r>
            <w:r>
              <w:rPr>
                <w:rFonts w:hint="eastAsia" w:ascii="宋体" w:hAnsi="宋体" w:eastAsia="宋体" w:cs="宋体"/>
                <w:color w:val="auto"/>
                <w:sz w:val="21"/>
                <w:szCs w:val="21"/>
                <w:highlight w:val="none"/>
                <w:lang w:val="en-US" w:eastAsia="zh-CN"/>
              </w:rPr>
              <w:t>每年度</w:t>
            </w:r>
            <w:r>
              <w:rPr>
                <w:rFonts w:hint="eastAsia" w:ascii="宋体" w:hAnsi="宋体" w:eastAsia="宋体" w:cs="宋体"/>
                <w:color w:val="auto"/>
                <w:sz w:val="21"/>
                <w:szCs w:val="21"/>
                <w:highlight w:val="none"/>
              </w:rPr>
              <w:t>合同且未发生不退回履约保证金的事项时，采购人按照合同约定原额无息退还，履约保证金以履约担保函形式提交的，担保责任</w:t>
            </w:r>
            <w:r>
              <w:rPr>
                <w:rFonts w:hint="eastAsia" w:ascii="宋体" w:hAnsi="宋体" w:eastAsia="宋体" w:cs="宋体"/>
                <w:color w:val="auto"/>
                <w:sz w:val="21"/>
                <w:szCs w:val="21"/>
                <w:highlight w:val="none"/>
                <w:lang w:val="en-US" w:eastAsia="zh-CN"/>
              </w:rPr>
              <w:t>终止</w:t>
            </w:r>
            <w:r>
              <w:rPr>
                <w:rFonts w:hint="eastAsia" w:ascii="宋体" w:hAnsi="宋体" w:eastAsia="宋体" w:cs="宋体"/>
                <w:color w:val="auto"/>
                <w:sz w:val="21"/>
                <w:szCs w:val="21"/>
                <w:highlight w:val="none"/>
                <w:lang w:eastAsia="zh-CN"/>
              </w:rPr>
              <w:t>。</w:t>
            </w:r>
          </w:p>
          <w:p w14:paraId="2D1AE52A">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履约保证金不予退还情形：①中标人不履行与采购人订立的合同的，履约保证金不予退还，给采购人造成的损失超过履约保证金数额的，还应当对超过部分予以赔偿。②项目验收结果不合格的，履约保证金将不予退还。③其他违反国家相关法律法规的情形。</w:t>
            </w:r>
          </w:p>
          <w:p w14:paraId="15671C24">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履约保证金可以以履约保函（保险）形式提供，目前"广东政府采购智慧云平台金融服务中心(https://gdgpo.czt.gd.gov.cn/zcdservice/zcd/guangdong/)已实现电子履约保函（保险）在线办理功能，有意愿供应商可自行办理提供。</w:t>
            </w:r>
          </w:p>
        </w:tc>
      </w:tr>
      <w:tr w14:paraId="2C849F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8" w:type="dxa"/>
          </w:tcPr>
          <w:p w14:paraId="7EB9651A">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7384" w:type="dxa"/>
          </w:tcPr>
          <w:p w14:paraId="302F0CCB">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r>
    </w:tbl>
    <w:p w14:paraId="1E7C4F9D">
      <w:pPr>
        <w:pStyle w:val="13"/>
        <w:rPr>
          <w:rFonts w:hint="eastAsia" w:ascii="宋体" w:hAnsi="宋体" w:eastAsia="宋体" w:cs="宋体"/>
          <w:color w:val="auto"/>
          <w:highlight w:val="none"/>
        </w:rPr>
      </w:pPr>
      <w:r>
        <w:rPr>
          <w:rFonts w:hint="eastAsia" w:ascii="宋体" w:hAnsi="宋体" w:eastAsia="宋体" w:cs="宋体"/>
          <w:color w:val="auto"/>
          <w:highlight w:val="none"/>
        </w:rPr>
        <w:t>其他商务需求</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6"/>
        <w:gridCol w:w="723"/>
        <w:gridCol w:w="1457"/>
        <w:gridCol w:w="5428"/>
        <w:gridCol w:w="3"/>
      </w:tblGrid>
      <w:tr w14:paraId="459288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696" w:type="dxa"/>
          </w:tcPr>
          <w:p w14:paraId="1D0FE436">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参数性质</w:t>
            </w:r>
          </w:p>
        </w:tc>
        <w:tc>
          <w:tcPr>
            <w:tcW w:w="723" w:type="dxa"/>
          </w:tcPr>
          <w:p w14:paraId="3BEE2A10">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编号</w:t>
            </w:r>
          </w:p>
        </w:tc>
        <w:tc>
          <w:tcPr>
            <w:tcW w:w="1457" w:type="dxa"/>
          </w:tcPr>
          <w:p w14:paraId="3B33FE99">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内容明细</w:t>
            </w:r>
          </w:p>
        </w:tc>
        <w:tc>
          <w:tcPr>
            <w:tcW w:w="5428" w:type="dxa"/>
          </w:tcPr>
          <w:p w14:paraId="726F56B1">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内容说明</w:t>
            </w:r>
          </w:p>
        </w:tc>
      </w:tr>
      <w:tr w14:paraId="7B62E5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696" w:type="dxa"/>
          </w:tcPr>
          <w:p w14:paraId="73266E0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723" w:type="dxa"/>
          </w:tcPr>
          <w:p w14:paraId="4356D8E3">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57" w:type="dxa"/>
            <w:vAlign w:val="top"/>
          </w:tcPr>
          <w:p w14:paraId="26C7AB87">
            <w:pPr>
              <w:pStyle w:val="13"/>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报价要求</w:t>
            </w:r>
          </w:p>
        </w:tc>
        <w:tc>
          <w:tcPr>
            <w:tcW w:w="5428" w:type="dxa"/>
            <w:vAlign w:val="top"/>
          </w:tcPr>
          <w:p w14:paraId="3C970EA3">
            <w:pPr>
              <w:pStyle w:val="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.投标人根据自身情况进行折扣率报价，折扣率</w:t>
            </w:r>
            <w:r>
              <w:rPr>
                <w:rFonts w:hint="eastAsia" w:ascii="宋体" w:hAnsi="宋体" w:eastAsia="宋体" w:cs="宋体"/>
                <w:color w:val="auto"/>
                <w:sz w:val="21"/>
                <w:szCs w:val="21"/>
                <w:highlight w:val="none"/>
                <w:lang w:val="en-US" w:eastAsia="zh-CN"/>
              </w:rPr>
              <w:t>有效</w:t>
            </w:r>
            <w:r>
              <w:rPr>
                <w:rFonts w:hint="eastAsia" w:ascii="宋体" w:hAnsi="宋体" w:eastAsia="宋体" w:cs="宋体"/>
                <w:color w:val="auto"/>
                <w:sz w:val="21"/>
                <w:szCs w:val="21"/>
                <w:highlight w:val="none"/>
              </w:rPr>
              <w:t>范围为B%（0＜B%≤100%）</w:t>
            </w:r>
            <w:r>
              <w:rPr>
                <w:rFonts w:hint="eastAsia" w:ascii="宋体" w:hAnsi="宋体" w:eastAsia="宋体" w:cs="宋体"/>
                <w:color w:val="auto"/>
                <w:sz w:val="21"/>
                <w:szCs w:val="21"/>
                <w:highlight w:val="none"/>
                <w:lang w:eastAsia="zh-CN"/>
              </w:rPr>
              <w:t>。折扣率必须为固定报价（例如提供七折优惠，投标折扣率写为 70.00％或 70.0％或 70％，不接受区间报价如 60％～70％或 60.0％～70.0％或 60.00％～70.00％），最多保留小数点后两位数，四舍五入。</w:t>
            </w:r>
            <w:r>
              <w:rPr>
                <w:rFonts w:hint="eastAsia" w:ascii="宋体" w:hAnsi="宋体" w:eastAsia="宋体" w:cs="宋体"/>
                <w:color w:val="auto"/>
                <w:sz w:val="21"/>
                <w:szCs w:val="21"/>
                <w:highlight w:val="none"/>
              </w:rPr>
              <w:t>例如：报价折扣率为90%，“常用配件目录及单价最高限价”以监护仪中“迈瑞”“心电导联线（兼容）”为例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则</w:t>
            </w:r>
            <w:r>
              <w:rPr>
                <w:rFonts w:hint="eastAsia" w:ascii="宋体" w:hAnsi="宋体" w:eastAsia="宋体" w:cs="宋体"/>
                <w:color w:val="auto"/>
                <w:sz w:val="21"/>
                <w:szCs w:val="21"/>
                <w:highlight w:val="none"/>
                <w:lang w:val="en-US" w:eastAsia="zh-CN"/>
              </w:rPr>
              <w:t>某一个月的</w:t>
            </w:r>
            <w:r>
              <w:rPr>
                <w:rFonts w:hint="eastAsia" w:ascii="宋体" w:hAnsi="宋体" w:eastAsia="宋体" w:cs="宋体"/>
                <w:color w:val="auto"/>
                <w:sz w:val="21"/>
                <w:szCs w:val="21"/>
                <w:highlight w:val="none"/>
              </w:rPr>
              <w:t>结算价=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100万元/年÷12个月+</w:t>
            </w:r>
            <w:r>
              <w:rPr>
                <w:rFonts w:hint="eastAsia" w:ascii="宋体" w:hAnsi="宋体" w:eastAsia="宋体" w:cs="宋体"/>
                <w:color w:val="auto"/>
                <w:sz w:val="21"/>
                <w:szCs w:val="21"/>
                <w:highlight w:val="none"/>
              </w:rPr>
              <w:t>212.5元×</w:t>
            </w:r>
            <w:r>
              <w:rPr>
                <w:rFonts w:hint="eastAsia" w:ascii="宋体" w:hAnsi="宋体" w:eastAsia="宋体" w:cs="宋体"/>
                <w:color w:val="auto"/>
                <w:sz w:val="21"/>
                <w:szCs w:val="21"/>
                <w:highlight w:val="none"/>
                <w:lang w:val="en-US" w:eastAsia="zh-CN"/>
              </w:rPr>
              <w:t>该月</w:t>
            </w:r>
            <w:r>
              <w:rPr>
                <w:rFonts w:hint="eastAsia" w:ascii="宋体" w:hAnsi="宋体" w:eastAsia="宋体" w:cs="宋体"/>
                <w:color w:val="auto"/>
                <w:sz w:val="21"/>
                <w:szCs w:val="21"/>
                <w:highlight w:val="none"/>
              </w:rPr>
              <w:t>实际</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的数量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×90%</w:t>
            </w:r>
            <w:r>
              <w:rPr>
                <w:rFonts w:hint="eastAsia" w:ascii="宋体" w:hAnsi="宋体" w:eastAsia="宋体" w:cs="宋体"/>
                <w:color w:val="auto"/>
                <w:sz w:val="21"/>
                <w:szCs w:val="21"/>
                <w:highlight w:val="none"/>
                <w:lang w:val="en-US" w:eastAsia="zh-CN"/>
              </w:rPr>
              <w:t>-扣罚金额（如有）。</w:t>
            </w:r>
          </w:p>
          <w:p w14:paraId="03D7B39C">
            <w:pPr>
              <w:pStyle w:val="13"/>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标报价指投标人为完成本项目所收取的全部费用，包含但不限于以下费用：医疗设备信息化管理系统所需软、硬件投入、设备维修保养费及所需的零配件费、现场人员费用【含人工工资、奖金、福利费（含员工体检、餐费补贴）、加班费、高温补贴、节日补贴、住宿、伙食补助、交通、各项补贴等与任职有关的费用、社保费（包括养老、医疗、工伤、生育险和失业保险，其费用必须符合现行佛山市政府的相关规定）、人身意外险】、维修相关工具费、装备管理软件费、与医院现有系统链接产生的费用、维管范围相关办证费、日常费用（含培训费、劳保费）、档案管理费、技术服务（包括技术资料、图纸的提供）、利润、税金、验收费、不可预见费等完成本招标内容所需的一切费用，并包含本项目招标代理服务费（中标服务费），中标服务费无需单列。价格为固定不变价，天数为公历日。</w:t>
            </w:r>
          </w:p>
          <w:p w14:paraId="6EF1BADC">
            <w:pPr>
              <w:pStyle w:val="13"/>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.投标人须考虑本项目在实施期间的一切可能产生的费用。</w:t>
            </w:r>
          </w:p>
          <w:p w14:paraId="06DD396D">
            <w:pPr>
              <w:pStyle w:val="13"/>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.投标人的投标报价（即投标折扣率）超出有效报价范围的将被视为无效投标。</w:t>
            </w:r>
          </w:p>
          <w:p w14:paraId="20265C78">
            <w:pPr>
              <w:pStyle w:val="13"/>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5.中标人</w:t>
            </w:r>
            <w:r>
              <w:rPr>
                <w:rFonts w:hint="eastAsia" w:ascii="宋体" w:hAnsi="宋体" w:eastAsia="宋体" w:cs="宋体"/>
                <w:color w:val="auto"/>
                <w:sz w:val="21"/>
                <w:szCs w:val="21"/>
                <w:highlight w:val="none"/>
                <w:lang w:eastAsia="zh-CN"/>
              </w:rPr>
              <w:t>需在医院指定区域设立维修驻点，医院有权决定是否收取、按何种标准收取公摊水电费、物业管理费；如需收取，从当期服务费中抵扣。</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lang w:eastAsia="zh-CN"/>
              </w:rPr>
              <w:t>无条件服从医院场地管理规定。</w:t>
            </w:r>
          </w:p>
        </w:tc>
      </w:tr>
      <w:tr w14:paraId="4E8AD4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76" w:type="dxa"/>
            <w:gridSpan w:val="3"/>
          </w:tcPr>
          <w:p w14:paraId="001E1367">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c>
          <w:tcPr>
            <w:tcW w:w="5431" w:type="dxa"/>
            <w:gridSpan w:val="2"/>
          </w:tcPr>
          <w:p w14:paraId="04E7BC47">
            <w:pPr>
              <w:pStyle w:val="13"/>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打“★”号条款为实质性条款，若有任何一条负偏离或不满足则导致投标（响应）无效。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打“▲”号条款为重要参数（如有），若有部分“▲”条款未响应或不满足，将根据评审要求影响其得分，但不作为无效投标（响应）条款。</w:t>
            </w:r>
          </w:p>
        </w:tc>
      </w:tr>
    </w:tbl>
    <w:p w14:paraId="2B3FA25A">
      <w:pPr>
        <w:pStyle w:val="13"/>
        <w:rPr>
          <w:rFonts w:hint="eastAsia" w:ascii="宋体" w:hAnsi="宋体" w:eastAsia="宋体" w:cs="宋体"/>
          <w:color w:val="auto"/>
          <w:highlight w:val="none"/>
        </w:rPr>
      </w:pPr>
      <w:r>
        <w:rPr>
          <w:rFonts w:hint="eastAsia" w:ascii="宋体" w:hAnsi="宋体" w:eastAsia="宋体" w:cs="宋体"/>
          <w:b/>
          <w:color w:val="auto"/>
          <w:highlight w:val="none"/>
        </w:rPr>
        <w:t>2.技术标准与要求</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79"/>
        <w:gridCol w:w="954"/>
        <w:gridCol w:w="1324"/>
        <w:gridCol w:w="479"/>
        <w:gridCol w:w="636"/>
        <w:gridCol w:w="1635"/>
        <w:gridCol w:w="1635"/>
        <w:gridCol w:w="743"/>
        <w:gridCol w:w="637"/>
      </w:tblGrid>
      <w:tr w14:paraId="482DF0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910B481">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0" w:type="auto"/>
          </w:tcPr>
          <w:p w14:paraId="097297E0">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品目名称</w:t>
            </w:r>
          </w:p>
        </w:tc>
        <w:tc>
          <w:tcPr>
            <w:tcW w:w="0" w:type="auto"/>
          </w:tcPr>
          <w:p w14:paraId="1EA7D515">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标的名称</w:t>
            </w:r>
          </w:p>
        </w:tc>
        <w:tc>
          <w:tcPr>
            <w:tcW w:w="0" w:type="auto"/>
          </w:tcPr>
          <w:p w14:paraId="537E33BD">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0" w:type="auto"/>
          </w:tcPr>
          <w:p w14:paraId="0B1E60C9">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0" w:type="auto"/>
          </w:tcPr>
          <w:p w14:paraId="56EC0034">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分项预算单价（元）</w:t>
            </w:r>
          </w:p>
        </w:tc>
        <w:tc>
          <w:tcPr>
            <w:tcW w:w="0" w:type="auto"/>
          </w:tcPr>
          <w:p w14:paraId="6E1C35AC">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分项预算总价（元）</w:t>
            </w:r>
          </w:p>
        </w:tc>
        <w:tc>
          <w:tcPr>
            <w:tcW w:w="0" w:type="auto"/>
          </w:tcPr>
          <w:p w14:paraId="35C82849">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所属行业</w:t>
            </w:r>
          </w:p>
        </w:tc>
        <w:tc>
          <w:tcPr>
            <w:tcW w:w="0" w:type="auto"/>
          </w:tcPr>
          <w:p w14:paraId="6E6D740D">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技术要求</w:t>
            </w:r>
          </w:p>
        </w:tc>
      </w:tr>
      <w:tr w14:paraId="0D62D2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13DC876">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0" w:type="auto"/>
          </w:tcPr>
          <w:p w14:paraId="299A5FC9">
            <w:pPr>
              <w:pStyle w:val="13"/>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医疗设备维修和保养服务</w:t>
            </w:r>
          </w:p>
        </w:tc>
        <w:tc>
          <w:tcPr>
            <w:tcW w:w="0" w:type="auto"/>
          </w:tcPr>
          <w:p w14:paraId="254B026C">
            <w:pPr>
              <w:pStyle w:val="13"/>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全院医疗设备全生命周期管理及维保服务</w:t>
            </w:r>
          </w:p>
        </w:tc>
        <w:tc>
          <w:tcPr>
            <w:tcW w:w="0" w:type="auto"/>
          </w:tcPr>
          <w:p w14:paraId="7208AAE2">
            <w:pPr>
              <w:pStyle w:val="13"/>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w:t>
            </w:r>
          </w:p>
        </w:tc>
        <w:tc>
          <w:tcPr>
            <w:tcW w:w="0" w:type="auto"/>
          </w:tcPr>
          <w:p w14:paraId="2037C17D">
            <w:pPr>
              <w:pStyle w:val="13"/>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0" w:type="auto"/>
          </w:tcPr>
          <w:p w14:paraId="7FFE73C5">
            <w:pPr>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6,600,000.00</w:t>
            </w:r>
          </w:p>
        </w:tc>
        <w:tc>
          <w:tcPr>
            <w:tcW w:w="0" w:type="auto"/>
          </w:tcPr>
          <w:p w14:paraId="32DC5166">
            <w:pPr>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6,600,000.00</w:t>
            </w:r>
          </w:p>
        </w:tc>
        <w:tc>
          <w:tcPr>
            <w:tcW w:w="0" w:type="auto"/>
          </w:tcPr>
          <w:p w14:paraId="293A2E3A">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其他未列明行业</w:t>
            </w:r>
          </w:p>
        </w:tc>
        <w:tc>
          <w:tcPr>
            <w:tcW w:w="0" w:type="auto"/>
          </w:tcPr>
          <w:p w14:paraId="2F56D5D1">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详见附表一</w:t>
            </w:r>
          </w:p>
        </w:tc>
      </w:tr>
    </w:tbl>
    <w:p w14:paraId="0CEA1DEF">
      <w:pPr>
        <w:pStyle w:val="13"/>
        <w:rPr>
          <w:rFonts w:hint="eastAsia" w:ascii="宋体" w:hAnsi="宋体" w:eastAsia="宋体" w:cs="宋体"/>
          <w:b/>
          <w:color w:val="auto"/>
          <w:highlight w:val="none"/>
        </w:rPr>
      </w:pPr>
    </w:p>
    <w:p w14:paraId="5DB0E2BB">
      <w:pPr>
        <w:pStyle w:val="13"/>
        <w:rPr>
          <w:rFonts w:hint="eastAsia" w:ascii="宋体" w:hAnsi="宋体" w:eastAsia="宋体" w:cs="宋体"/>
          <w:color w:val="auto"/>
          <w:highlight w:val="none"/>
          <w:lang w:eastAsia="zh-CN"/>
        </w:rPr>
      </w:pPr>
      <w:r>
        <w:rPr>
          <w:rFonts w:hint="eastAsia" w:ascii="宋体" w:hAnsi="宋体" w:eastAsia="宋体" w:cs="宋体"/>
          <w:b/>
          <w:color w:val="auto"/>
          <w:highlight w:val="none"/>
        </w:rPr>
        <w:t>附表一：</w:t>
      </w:r>
      <w:r>
        <w:rPr>
          <w:rFonts w:hint="eastAsia" w:ascii="宋体" w:hAnsi="宋体" w:eastAsia="宋体" w:cs="宋体"/>
          <w:b/>
          <w:color w:val="auto"/>
          <w:highlight w:val="none"/>
          <w:lang w:eastAsia="zh-CN"/>
        </w:rPr>
        <w:t>全院医疗设备全生命周期管理及维保服务</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6"/>
        <w:gridCol w:w="440"/>
        <w:gridCol w:w="7396"/>
      </w:tblGrid>
      <w:tr w14:paraId="41F01A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536EE25A">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参数性质</w:t>
            </w:r>
          </w:p>
        </w:tc>
        <w:tc>
          <w:tcPr>
            <w:tcW w:w="443" w:type="dxa"/>
          </w:tcPr>
          <w:p w14:paraId="3EE63A1A">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7335" w:type="dxa"/>
          </w:tcPr>
          <w:p w14:paraId="6C01348E">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具体技术(参数)要求</w:t>
            </w:r>
          </w:p>
        </w:tc>
      </w:tr>
      <w:tr w14:paraId="079393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61A72E74">
            <w:pPr>
              <w:spacing w:line="360" w:lineRule="auto"/>
              <w:rPr>
                <w:rFonts w:hint="eastAsia" w:ascii="宋体" w:hAnsi="宋体" w:eastAsia="宋体" w:cs="宋体"/>
                <w:color w:val="auto"/>
                <w:sz w:val="21"/>
                <w:szCs w:val="21"/>
                <w:highlight w:val="none"/>
              </w:rPr>
            </w:pPr>
          </w:p>
        </w:tc>
        <w:tc>
          <w:tcPr>
            <w:tcW w:w="443" w:type="dxa"/>
          </w:tcPr>
          <w:p w14:paraId="4DBA3864">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335" w:type="dxa"/>
            <w:shd w:val="clear" w:color="auto" w:fill="auto"/>
            <w:vAlign w:val="top"/>
          </w:tcPr>
          <w:p w14:paraId="09BC3F71">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一、总体要求</w:t>
            </w:r>
          </w:p>
          <w:p w14:paraId="5C2E9411">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1.医疗设备信息化管理系统所需软、硬件在服务期及服务期结束后提供采购人使用，服务期内及服务期满后3年内系统升级更新不收取费用。本项目采购的软件系统和采购人利用软件系统数据进行二次开发取得的</w:t>
            </w:r>
            <w:r>
              <w:rPr>
                <w:rFonts w:hint="eastAsia" w:ascii="宋体" w:hAnsi="宋体" w:eastAsia="宋体" w:cs="宋体"/>
                <w:color w:val="auto"/>
                <w:sz w:val="21"/>
                <w:szCs w:val="21"/>
                <w:highlight w:val="none"/>
                <w:lang w:val="en-US" w:eastAsia="zh-CN"/>
              </w:rPr>
              <w:t>所有</w:t>
            </w:r>
            <w:r>
              <w:rPr>
                <w:rFonts w:hint="eastAsia" w:ascii="宋体" w:hAnsi="宋体" w:eastAsia="宋体" w:cs="宋体"/>
                <w:color w:val="auto"/>
                <w:sz w:val="21"/>
                <w:szCs w:val="21"/>
                <w:highlight w:val="none"/>
              </w:rPr>
              <w:t>成果、所有权归采购人所有。</w:t>
            </w:r>
          </w:p>
          <w:p w14:paraId="4DC6D650">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根据采购人的需求，中标供应商需提供现场服务，现场服务工程师人数数量不少于5名，根据需要可增加项目主管人员、项目商务人员。现场服务人员服务周期内需要遵守医院院区管理、安保、考勤、环境卫生及消防安全各项管理制度。</w:t>
            </w:r>
          </w:p>
          <w:p w14:paraId="6446DD11">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供应商委派的现场服务人员，与采购人工程师共同组成项目团队，在采购人医学装备管理部门的统一管理下，开展全院范围内医疗设备的日常管理维护工作，服务内容包括但不限于：设备的维修、定期巡检、周期性预防性保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预防性维护、安全管理、质量控制、安装验收、档案管理、计量检测、设备管理部门交办的其它工作等。</w:t>
            </w:r>
          </w:p>
          <w:p w14:paraId="43593100">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计划纳入本项目维保服务范围的设备总台数共计约2806台，其中包括医用成像器械115台、临床诊察监护器械295台、呼吸急救器械144台、专科器械291台、检验病理设备184台等，不包含质保内医疗设备和大型医疗设备。全院范围内医疗设备（不含质保期内设备、大型设备）发生故障由项目团队响应，如需更换配件按采购人审批流程确认，发生的配件费用由医院与中标供应商结算（配件清单内的按合同价结算，清单外配件需由采购人工程师评估并议价）。</w:t>
            </w:r>
          </w:p>
          <w:p w14:paraId="37554403">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5.中标供应商承诺在服务期内不得弄虚作假，不得向外部供货商、维修商、生产厂家等透露采购人设备管理信息、索要财物，不得偷盗诈骗、故意毁坏、蓄意伤人等行为，情况恶劣的交公安机关处理。</w:t>
            </w:r>
          </w:p>
          <w:p w14:paraId="3DB6BD96">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服务期内现场服务人员应遵守采购人安全生产管理相关规定，不得使人员或财物受损。因中标供应商的现场服务人员维修、保养、管理医疗设备质量不达标导致的不良事件、医疗事故、医疗纠纷、考评检查未通过，采购人有权向中标供应商追索相应的赔偿。</w:t>
            </w:r>
          </w:p>
          <w:p w14:paraId="059C455A">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7.在合同服务期内，医疗设备日常维修及预防性维护服务按照保养计划执行完成率达100%，执行医疗设备巡检完成率达100%。合同期限内保证常规设备完好率95%以上，急救生命支持类设备100%完好率。</w:t>
            </w:r>
          </w:p>
          <w:p w14:paraId="1B362AB5">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在合同期内平均设备开机率≥98%。项目内若某台设备在合同期限内故障次数过多、维修不及时（单机设备修复时间超过7天）、服务不达标及履约不完善，采购人有权把该设备的维保权交给设备原厂或有资质、有能力第三方公司，而且该项维保费用由中标人支付或从项目预算中直接扣除。</w:t>
            </w:r>
          </w:p>
          <w:p w14:paraId="2E6268EC">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9.中标供应商</w:t>
            </w:r>
            <w:r>
              <w:rPr>
                <w:rFonts w:hint="eastAsia" w:ascii="宋体" w:hAnsi="宋体" w:eastAsia="宋体" w:cs="宋体"/>
                <w:color w:val="auto"/>
                <w:sz w:val="21"/>
                <w:szCs w:val="21"/>
                <w:highlight w:val="none"/>
                <w:lang w:val="en-US" w:eastAsia="zh-CN"/>
              </w:rPr>
              <w:t>需在采购人院内指定区域设立设备维修驻点服务场所，</w:t>
            </w:r>
            <w:r>
              <w:rPr>
                <w:rFonts w:hint="eastAsia" w:ascii="宋体" w:hAnsi="宋体" w:eastAsia="宋体" w:cs="宋体"/>
                <w:color w:val="auto"/>
                <w:sz w:val="21"/>
                <w:szCs w:val="21"/>
                <w:highlight w:val="none"/>
              </w:rPr>
              <w:t>必须自行携带管理、办公设备进行现场服务，包括但不限于如下设备：</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55寸液晶显示大屏、办公用电脑、打印机、复印机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办公桌椅、工具柜、维修工具、通讯设备等全部办公及维修物资；现场服务人员在开展设备维护工作中使用的维修工具由中标供应商提供。</w:t>
            </w:r>
          </w:p>
          <w:p w14:paraId="4545A6CB">
            <w:pPr>
              <w:pStyle w:val="13"/>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中标人提供设备管理软件系统，系统功能应符合招标文件功能要求，服务期内系统升级更新，费用包含在本项目报价中。合同服务期后，采购人对中标人提供的信息化管理系统拥有无限期使用权，且信息化管理系统所有功能不能删减（不含到期后系统升级及运维服务）。中标人须签署信息安全承诺书。（投标时提供承诺函并加盖投标人公章，格式自拟。）</w:t>
            </w:r>
          </w:p>
        </w:tc>
      </w:tr>
      <w:tr w14:paraId="6A0E85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4DB93792">
            <w:pPr>
              <w:spacing w:line="360" w:lineRule="auto"/>
              <w:rPr>
                <w:rFonts w:hint="eastAsia" w:ascii="宋体" w:hAnsi="宋体" w:eastAsia="宋体" w:cs="宋体"/>
                <w:color w:val="auto"/>
                <w:sz w:val="21"/>
                <w:szCs w:val="21"/>
                <w:highlight w:val="none"/>
              </w:rPr>
            </w:pPr>
          </w:p>
        </w:tc>
        <w:tc>
          <w:tcPr>
            <w:tcW w:w="443" w:type="dxa"/>
            <w:vAlign w:val="top"/>
          </w:tcPr>
          <w:p w14:paraId="2CB949B3">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335" w:type="dxa"/>
            <w:shd w:val="clear" w:color="auto" w:fill="auto"/>
            <w:vAlign w:val="top"/>
          </w:tcPr>
          <w:p w14:paraId="65D35770">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二、服务要求</w:t>
            </w:r>
          </w:p>
          <w:p w14:paraId="3355FFF1">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1.具体要求</w:t>
            </w:r>
          </w:p>
          <w:p w14:paraId="7FED9EE9">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1）要求投标人在合同期内提供每周7×24小时服务，非工作时间根据医院要求安排现场或电话值班。</w:t>
            </w:r>
          </w:p>
          <w:p w14:paraId="7E6E1667">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开展工作前必须成立项目组，项目组必须是一个高效、梯度的工作团队。投标人应在投标文件中提供项目组负责人和各成员的学历、职称、从事相关工作的时间，承担过类似项目名称、责任内容、完成日期以及其它业绩证明材料。</w:t>
            </w:r>
          </w:p>
          <w:p w14:paraId="37165B0F">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3）投标人须承诺所有服务由投标人独立完成，不允许分包给第三方，经采购人批准的特殊医疗设备除外。（在“技术和服务要求响应表”中承诺无偏离，即视为已承诺。）</w:t>
            </w:r>
          </w:p>
          <w:p w14:paraId="06F7E603">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须承诺中标后不能发生拖欠员工工资、不依法为员工购买社会保险等违反劳动法律法规的问题，一经发现，采购人有权解除(或中止)合同。（在“技术和服务要求响应表”中承诺无偏离，即视为已承诺。）</w:t>
            </w:r>
          </w:p>
          <w:p w14:paraId="103A0132">
            <w:pPr>
              <w:pStyle w:val="13"/>
              <w:spacing w:line="360" w:lineRule="auto"/>
              <w:ind w:firstLine="4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▲5）中标人提供RFID标签≥10000个，标签打印机≥2台，扫描枪≥2台供项目使用。</w:t>
            </w:r>
          </w:p>
          <w:p w14:paraId="0DBF0255">
            <w:pPr>
              <w:pStyle w:val="13"/>
              <w:spacing w:line="360" w:lineRule="auto"/>
              <w:ind w:firstLine="4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开机率：设备平均开机率保证≥98%（放射设备、超声设备、放射设备、供应室设备等重要设备开机率保证≥98%，急救类、生命支持类装备完好率100%），每年包含节假日（一年以365天计算），超过一天顺延两天保修日期（因等待医疗设备更换配件的客户审批时间、停机保养时间不计入统计设备故障时间）。</w:t>
            </w:r>
          </w:p>
          <w:p w14:paraId="6258C435">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2.项目进度安排</w:t>
            </w:r>
          </w:p>
          <w:p w14:paraId="33D32888">
            <w:pPr>
              <w:pStyle w:val="13"/>
              <w:spacing w:line="360" w:lineRule="auto"/>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合同签订后，中标供应商组织项目推进各项事宜，进场实施准备工作不超过一个月，主要包括以下工作：</w:t>
            </w:r>
          </w:p>
          <w:p w14:paraId="24DEED8D">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1）组织人员进场：中标供应商组织现场服务工程师团队与院方人员接洽，配备设备维保专业工具，确认工作地点、配件仓库及工作开展相关事宜；</w:t>
            </w:r>
          </w:p>
          <w:p w14:paraId="24637DF9">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2）现场服务工程师团队与医院各科室人员接触，建立临时报修服务流程。</w:t>
            </w:r>
          </w:p>
          <w:p w14:paraId="32413E9E">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3）设备现状情况统计和处理：现场服务工程师团队对医院各科室设备现状进行统计，确认待修任务状况，制定维修保养计划，优先处理紧急和生命支持类设备。</w:t>
            </w:r>
          </w:p>
          <w:p w14:paraId="220FFF61">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4）现场服务要求：在服务期限内，采购人根据实际情况提供办公场所、零备件仓库、必要的办公家具</w:t>
            </w:r>
            <w:r>
              <w:rPr>
                <w:rFonts w:hint="eastAsia" w:ascii="宋体" w:hAnsi="宋体" w:eastAsia="宋体" w:cs="宋体"/>
                <w:color w:val="auto"/>
                <w:sz w:val="21"/>
                <w:szCs w:val="21"/>
                <w:highlight w:val="none"/>
                <w:lang w:eastAsia="zh-CN"/>
              </w:rPr>
              <w:t>、维修间及办公所需的网络接口</w:t>
            </w:r>
            <w:r>
              <w:rPr>
                <w:rFonts w:hint="eastAsia" w:ascii="宋体" w:hAnsi="宋体" w:eastAsia="宋体" w:cs="宋体"/>
                <w:color w:val="auto"/>
                <w:sz w:val="21"/>
                <w:szCs w:val="21"/>
                <w:highlight w:val="none"/>
              </w:rPr>
              <w:t>等供现场服务人员使用；</w:t>
            </w:r>
          </w:p>
          <w:p w14:paraId="47D0DE34">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5）投标人如需完成办公场地、库房、维修间的装修改造工作，相关费用由投标人自行承担解决，装修改造方案须经采购人同意后实施。</w:t>
            </w:r>
          </w:p>
          <w:p w14:paraId="4E167C82">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3.项目实施要求</w:t>
            </w:r>
          </w:p>
          <w:p w14:paraId="036363B7">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1）实施本项目时必须符合《医疗机构管理条例》、《医疗器械监督管理条例》、《医疗器械使用质量监督管理办法》、《医疗器械临床使用管理办法》、《事业单位国有资产管理</w:t>
            </w:r>
            <w:r>
              <w:rPr>
                <w:rFonts w:hint="eastAsia" w:ascii="宋体" w:hAnsi="宋体" w:eastAsia="宋体" w:cs="宋体"/>
                <w:color w:val="auto"/>
                <w:sz w:val="21"/>
                <w:szCs w:val="21"/>
                <w:highlight w:val="none"/>
                <w:lang w:val="en-US" w:eastAsia="zh-CN"/>
              </w:rPr>
              <w:t>暂行</w:t>
            </w:r>
            <w:r>
              <w:rPr>
                <w:rFonts w:hint="eastAsia" w:ascii="宋体" w:hAnsi="宋体" w:eastAsia="宋体" w:cs="宋体"/>
                <w:color w:val="auto"/>
                <w:sz w:val="21"/>
                <w:szCs w:val="21"/>
                <w:highlight w:val="none"/>
              </w:rPr>
              <w:t>办法》、《中华人民共和国职业病防治法》、《放射诊疗管理规定》、《广东省卫生健康委员会关于医疗机构放射诊疗的管理规定》、《中华人民共和国计量法》、《中华人民共和国强制检定的工作计量器具检定管理办法》、《中华人民共和国特种设备安全法》等国家相关的最新政策法规和标准规范要求。</w:t>
            </w:r>
          </w:p>
          <w:p w14:paraId="64FF77D9">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2）部分维保设备具有放射性，投标人需具有检验检测的能力，以及放射卫生技术服务方面专业能力，以确保项目的顺利开展。</w:t>
            </w:r>
          </w:p>
          <w:p w14:paraId="212ED3BB">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3）实施本项目时需制定设备各种管理制度、操作规程的标准流程。投标人针对采购人的医疗设备托管的各项服务均应有详细记录和存档，并按季度向采购人提交设备维修维保、质控检测等相关报表。</w:t>
            </w:r>
          </w:p>
          <w:p w14:paraId="48D00FC1">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除不可抗力因素外，中标供应商负责所有原因引起的设备故障维修和所有医疗设备日常维保管理。若因投标人自身维修实力或者维修过程设备故障扩大化，导致设备未达到使用年限而机器报废，中标供应商应及时更换同款或升级款全新设备，不得收取费用。</w:t>
            </w:r>
          </w:p>
          <w:p w14:paraId="364E9134">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5）合同履行期内，如因中标供应商工作人员原因，导致维保服务满足不了采购人实际需求，对采购人造成损失、导致医疗责任纠纷等情况，其损失及责任均由中标供应商负责。</w:t>
            </w:r>
          </w:p>
          <w:p w14:paraId="77EB7A85">
            <w:pPr>
              <w:pStyle w:val="13"/>
              <w:spacing w:line="360" w:lineRule="auto"/>
              <w:ind w:firstLine="400" w:firstLineChars="0"/>
              <w:jc w:val="both"/>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rPr>
              <w:t>6）合同履行期内，因托管维保产生的有害垃圾，中标供应商应在采购人的指导、监督下，自行或委托有《广东省危险废物经营许可证》资质的危险废物处理专业机构进行处理。</w:t>
            </w:r>
          </w:p>
        </w:tc>
      </w:tr>
      <w:tr w14:paraId="3CB852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6E5BAC7F">
            <w:pPr>
              <w:spacing w:line="360" w:lineRule="auto"/>
              <w:rPr>
                <w:rFonts w:hint="eastAsia" w:ascii="宋体" w:hAnsi="宋体" w:eastAsia="宋体" w:cs="宋体"/>
                <w:color w:val="auto"/>
                <w:sz w:val="21"/>
                <w:szCs w:val="21"/>
                <w:highlight w:val="none"/>
              </w:rPr>
            </w:pPr>
          </w:p>
        </w:tc>
        <w:tc>
          <w:tcPr>
            <w:tcW w:w="443" w:type="dxa"/>
            <w:vAlign w:val="top"/>
          </w:tcPr>
          <w:p w14:paraId="4760B088">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335" w:type="dxa"/>
            <w:shd w:val="clear" w:color="auto" w:fill="auto"/>
            <w:vAlign w:val="top"/>
          </w:tcPr>
          <w:p w14:paraId="0155918A">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三、服务内容（包含但不限于）</w:t>
            </w:r>
          </w:p>
          <w:p w14:paraId="2AA536F2">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以下内容层级顺序：1.→ 1）→ ① → A.</w:t>
            </w:r>
          </w:p>
          <w:p w14:paraId="07719643">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1.医疗设备信息化管理系统</w:t>
            </w:r>
          </w:p>
          <w:p w14:paraId="5CCE8693">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自带医疗设备信息化管理系统投入到服务中，软件应能实现与医院现有系统如HIS系统、LIS系统、HRP系统等系统进行对接（具体需对接的系统由采购人根据医院实际情况而定），软件端的接口及对接所产生的费用由投标人承担，包含在投标报价中，同时开放医疗设备信息化管理系统给采购人使用，采购人不额外支付合同总价之外的一切费用。</w:t>
            </w:r>
          </w:p>
          <w:p w14:paraId="3783A021">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中标后需安排人员对采购人相关医护人员进行现有软件功能的操作培训，同时结合医院当前设备管理工作情况，对医疗设备信息化管理系统现有功能模块进行针对性的定制化修改开发。对于采购人提出的新的功能模块需求，可不纳入本项目费用中，由双方另行签订软件开发补充协议，中标供应商应承诺以优惠价格提供开发服务，补充协议金额不得超过本项目合同总金额的10%。</w:t>
            </w:r>
          </w:p>
          <w:p w14:paraId="15B84B50">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医疗设备信息化管理系统需满足最新《信息安全技术网络安全等级保护基本要求》国家标准中等保三级系统的要求，服务期内需无条件按照采购人上级部门及采购人的信息安全要求对系统进行整改优化直至满足信息安全要求，开发费用包含在本合同总价内，采购人不额外支付合同总价之外的一切费用。</w:t>
            </w:r>
          </w:p>
          <w:p w14:paraId="366CA4C5">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所有业务数据必须保存在医院内网数据库服务器中（服务器由医院提供），必须含有系统文档及业务数据库实时备份方案，以免业务数据丢失，系统崩溃后（服务器硬件损坏、数据库中毒等），能够根据运维文档及备份数据，8小时内恢复系统正常运行，无丢失数据。</w:t>
            </w:r>
          </w:p>
          <w:p w14:paraId="0434F842">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须承诺中标后，能提供所投医疗设备信息化管理系统数据库用户名、密码、表结构说明及系统架构图。如果采购人更换系统，供应商应配合导出及迁移相关数据，以便采购人完成新旧系统的交接。（在“技术和服务要求响应表”中承诺无偏离，即视为已承诺。）</w:t>
            </w:r>
          </w:p>
          <w:p w14:paraId="4D81FD4E">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6）PC端的系统应具备APP端所有功能，当投标人云服务器发生故障时，能够使用院内PC端系统替代APP完成相关操作。</w:t>
            </w:r>
          </w:p>
          <w:p w14:paraId="39493A4B">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7）无条件适配医院的信息系统防护环境，包括但不限于防病毒软件、网络准入系统、终端威胁监测防护系统等。</w:t>
            </w:r>
          </w:p>
          <w:p w14:paraId="287C563C">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8）医疗设备管理信息系统具体要求：</w:t>
            </w:r>
          </w:p>
          <w:tbl>
            <w:tblPr>
              <w:tblStyle w:val="10"/>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19"/>
              <w:gridCol w:w="741"/>
              <w:gridCol w:w="4698"/>
            </w:tblGrid>
            <w:tr w14:paraId="684525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668E8CF">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w:t>
                  </w:r>
                  <w:r>
                    <w:rPr>
                      <w:rFonts w:hint="eastAsia"/>
                      <w:color w:val="auto"/>
                      <w:highlight w:val="none"/>
                      <w:lang w:val="en-US" w:eastAsia="zh-CN"/>
                    </w:rPr>
                    <w:t>功能</w:t>
                  </w:r>
                  <w:r>
                    <w:rPr>
                      <w:rFonts w:hint="eastAsia" w:ascii="宋体" w:hAnsi="宋体" w:eastAsia="宋体" w:cs="宋体"/>
                      <w:color w:val="auto"/>
                      <w:sz w:val="21"/>
                      <w:szCs w:val="21"/>
                      <w:highlight w:val="none"/>
                    </w:rPr>
                    <w:t>设置</w:t>
                  </w:r>
                </w:p>
              </w:tc>
              <w:tc>
                <w:tcPr>
                  <w:tcW w:w="74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C3117AC">
                  <w:pPr>
                    <w:pStyle w:val="13"/>
                    <w:spacing w:line="360" w:lineRule="auto"/>
                    <w:jc w:val="center"/>
                    <w:rPr>
                      <w:rFonts w:hint="eastAsia" w:ascii="宋体" w:hAnsi="宋体" w:cs="宋体" w:eastAsiaTheme="minorEastAsia"/>
                      <w:color w:val="auto"/>
                      <w:sz w:val="21"/>
                      <w:szCs w:val="21"/>
                      <w:highlight w:val="none"/>
                      <w:lang w:val="en-US" w:eastAsia="zh-CN"/>
                    </w:rPr>
                  </w:pPr>
                  <w:r>
                    <w:rPr>
                      <w:rFonts w:hint="eastAsia" w:ascii="宋体" w:hAnsi="宋体" w:eastAsia="宋体" w:cs="宋体"/>
                      <w:color w:val="auto"/>
                      <w:sz w:val="21"/>
                      <w:szCs w:val="21"/>
                      <w:highlight w:val="none"/>
                    </w:rPr>
                    <w:t>多院区管理</w:t>
                  </w:r>
                </w:p>
              </w:tc>
              <w:tc>
                <w:tcPr>
                  <w:tcW w:w="469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CB56D84">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支持多个院区管理，每个院区可以单独进行操作管理，总后台支持全面数据分析、统一管理、事件监控</w:t>
                  </w:r>
                </w:p>
              </w:tc>
            </w:tr>
            <w:tr w14:paraId="2FC5ED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single" w:color="000000" w:sz="4" w:space="0"/>
                    <w:left w:val="single" w:color="000000" w:sz="4" w:space="0"/>
                    <w:bottom w:val="single" w:color="000000" w:sz="4" w:space="0"/>
                    <w:right w:val="single" w:color="000000" w:sz="4" w:space="0"/>
                  </w:tcBorders>
                </w:tcPr>
                <w:p w14:paraId="18624A6D">
                  <w:pPr>
                    <w:spacing w:line="360" w:lineRule="auto"/>
                    <w:rPr>
                      <w:rFonts w:hint="eastAsia" w:ascii="宋体" w:hAnsi="宋体" w:eastAsia="宋体" w:cs="宋体"/>
                      <w:color w:val="auto"/>
                      <w:sz w:val="21"/>
                      <w:szCs w:val="21"/>
                      <w:highlight w:val="none"/>
                    </w:rPr>
                  </w:pPr>
                </w:p>
              </w:tc>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CDE199">
                  <w:pPr>
                    <w:pStyle w:val="13"/>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科室管理</w:t>
                  </w:r>
                </w:p>
              </w:tc>
              <w:tc>
                <w:tcPr>
                  <w:tcW w:w="4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766CC9">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医院科室手工添加、删除、修改，每个科室对应一个数字ID，便于科室名称维护。也可以通过相关格式文件快捷导入科室分类。</w:t>
                  </w:r>
                </w:p>
              </w:tc>
            </w:tr>
            <w:tr w14:paraId="6C5864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single" w:color="000000" w:sz="4" w:space="0"/>
                    <w:left w:val="single" w:color="000000" w:sz="4" w:space="0"/>
                    <w:bottom w:val="single" w:color="000000" w:sz="4" w:space="0"/>
                    <w:right w:val="single" w:color="000000" w:sz="4" w:space="0"/>
                  </w:tcBorders>
                </w:tcPr>
                <w:p w14:paraId="09DE335E">
                  <w:pPr>
                    <w:spacing w:line="360" w:lineRule="auto"/>
                    <w:rPr>
                      <w:rFonts w:hint="eastAsia" w:ascii="宋体" w:hAnsi="宋体" w:eastAsia="宋体" w:cs="宋体"/>
                      <w:color w:val="auto"/>
                      <w:sz w:val="21"/>
                      <w:szCs w:val="21"/>
                      <w:highlight w:val="none"/>
                    </w:rPr>
                  </w:pPr>
                </w:p>
              </w:tc>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5A31FF">
                  <w:pPr>
                    <w:pStyle w:val="13"/>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用户管理</w:t>
                  </w:r>
                </w:p>
              </w:tc>
              <w:tc>
                <w:tcPr>
                  <w:tcW w:w="4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7D34DF">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支持多用户对系统进行操作管理，灵活的对多用户进行帐户、密码、权限管理、供应商可注册帐号管理</w:t>
                  </w:r>
                </w:p>
              </w:tc>
            </w:tr>
            <w:tr w14:paraId="0A4AA3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single" w:color="000000" w:sz="4" w:space="0"/>
                    <w:left w:val="single" w:color="000000" w:sz="4" w:space="0"/>
                    <w:bottom w:val="single" w:color="000000" w:sz="4" w:space="0"/>
                    <w:right w:val="single" w:color="000000" w:sz="4" w:space="0"/>
                  </w:tcBorders>
                </w:tcPr>
                <w:p w14:paraId="55B09F8C">
                  <w:pPr>
                    <w:spacing w:line="360" w:lineRule="auto"/>
                    <w:rPr>
                      <w:rFonts w:hint="eastAsia" w:ascii="宋体" w:hAnsi="宋体" w:eastAsia="宋体" w:cs="宋体"/>
                      <w:color w:val="auto"/>
                      <w:sz w:val="21"/>
                      <w:szCs w:val="21"/>
                      <w:highlight w:val="none"/>
                    </w:rPr>
                  </w:pPr>
                </w:p>
              </w:tc>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F1AAC7">
                  <w:pPr>
                    <w:pStyle w:val="13"/>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权限管理</w:t>
                  </w:r>
                </w:p>
              </w:tc>
              <w:tc>
                <w:tcPr>
                  <w:tcW w:w="4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9C25C0">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支持权限按照功能自定义多级分配，方便操作人员管理。保障数据安全。</w:t>
                  </w:r>
                </w:p>
              </w:tc>
            </w:tr>
            <w:tr w14:paraId="4F5D73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single" w:color="000000" w:sz="4" w:space="0"/>
                    <w:left w:val="single" w:color="000000" w:sz="4" w:space="0"/>
                    <w:bottom w:val="single" w:color="000000" w:sz="4" w:space="0"/>
                    <w:right w:val="single" w:color="000000" w:sz="4" w:space="0"/>
                  </w:tcBorders>
                </w:tcPr>
                <w:p w14:paraId="4049A32D">
                  <w:pPr>
                    <w:spacing w:line="360" w:lineRule="auto"/>
                    <w:rPr>
                      <w:rFonts w:hint="eastAsia" w:ascii="宋体" w:hAnsi="宋体" w:eastAsia="宋体" w:cs="宋体"/>
                      <w:color w:val="auto"/>
                      <w:sz w:val="21"/>
                      <w:szCs w:val="21"/>
                      <w:highlight w:val="none"/>
                    </w:rPr>
                  </w:pPr>
                </w:p>
              </w:tc>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EE7C77">
                  <w:pPr>
                    <w:pStyle w:val="13"/>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审批设置</w:t>
                  </w:r>
                </w:p>
              </w:tc>
              <w:tc>
                <w:tcPr>
                  <w:tcW w:w="4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396F5E">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审批控制、审批流程设置。</w:t>
                  </w:r>
                </w:p>
              </w:tc>
            </w:tr>
            <w:tr w14:paraId="7A939B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single" w:color="000000" w:sz="4" w:space="0"/>
                    <w:left w:val="single" w:color="000000" w:sz="4" w:space="0"/>
                    <w:bottom w:val="single" w:color="000000" w:sz="4" w:space="0"/>
                    <w:right w:val="single" w:color="000000" w:sz="4" w:space="0"/>
                  </w:tcBorders>
                </w:tcPr>
                <w:p w14:paraId="5A9E4817">
                  <w:pPr>
                    <w:spacing w:line="360" w:lineRule="auto"/>
                    <w:rPr>
                      <w:rFonts w:hint="eastAsia" w:ascii="宋体" w:hAnsi="宋体" w:eastAsia="宋体" w:cs="宋体"/>
                      <w:color w:val="auto"/>
                      <w:sz w:val="21"/>
                      <w:szCs w:val="21"/>
                      <w:highlight w:val="none"/>
                    </w:rPr>
                  </w:pPr>
                </w:p>
              </w:tc>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230A7C">
                  <w:pPr>
                    <w:pStyle w:val="13"/>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代码维护</w:t>
                  </w:r>
                </w:p>
              </w:tc>
              <w:tc>
                <w:tcPr>
                  <w:tcW w:w="4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1908DE">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对系统软件程序的维护和调整。如设备分类编码、公式算法、查询方式定义等。</w:t>
                  </w:r>
                </w:p>
              </w:tc>
            </w:tr>
            <w:tr w14:paraId="0A3ECA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single" w:color="000000" w:sz="4" w:space="0"/>
                    <w:left w:val="single" w:color="000000" w:sz="4" w:space="0"/>
                    <w:bottom w:val="single" w:color="000000" w:sz="4" w:space="0"/>
                    <w:right w:val="single" w:color="000000" w:sz="4" w:space="0"/>
                  </w:tcBorders>
                </w:tcPr>
                <w:p w14:paraId="4338BA8B">
                  <w:pPr>
                    <w:spacing w:line="360" w:lineRule="auto"/>
                    <w:rPr>
                      <w:rFonts w:hint="eastAsia" w:ascii="宋体" w:hAnsi="宋体" w:eastAsia="宋体" w:cs="宋体"/>
                      <w:color w:val="auto"/>
                      <w:sz w:val="21"/>
                      <w:szCs w:val="21"/>
                      <w:highlight w:val="none"/>
                    </w:rPr>
                  </w:pPr>
                </w:p>
              </w:tc>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32BB1B">
                  <w:pPr>
                    <w:pStyle w:val="13"/>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数据库维护</w:t>
                  </w:r>
                </w:p>
              </w:tc>
              <w:tc>
                <w:tcPr>
                  <w:tcW w:w="4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F9F6B3">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包括数据备份、修改、更新等功能。</w:t>
                  </w:r>
                </w:p>
              </w:tc>
            </w:tr>
            <w:tr w14:paraId="3051BD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single" w:color="000000" w:sz="4" w:space="0"/>
                    <w:left w:val="single" w:color="000000" w:sz="4" w:space="0"/>
                    <w:bottom w:val="single" w:color="000000" w:sz="4" w:space="0"/>
                    <w:right w:val="single" w:color="000000" w:sz="4" w:space="0"/>
                  </w:tcBorders>
                </w:tcPr>
                <w:p w14:paraId="57DD6F52">
                  <w:pPr>
                    <w:spacing w:line="360" w:lineRule="auto"/>
                    <w:rPr>
                      <w:rFonts w:hint="eastAsia" w:ascii="宋体" w:hAnsi="宋体" w:eastAsia="宋体" w:cs="宋体"/>
                      <w:color w:val="auto"/>
                      <w:sz w:val="21"/>
                      <w:szCs w:val="21"/>
                      <w:highlight w:val="none"/>
                    </w:rPr>
                  </w:pPr>
                </w:p>
              </w:tc>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183E61">
                  <w:pPr>
                    <w:pStyle w:val="13"/>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电子签名</w:t>
                  </w:r>
                </w:p>
              </w:tc>
              <w:tc>
                <w:tcPr>
                  <w:tcW w:w="4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11AB02">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通过移动端电子签名对所有需审核事件进行移动电子签名审批。</w:t>
                  </w:r>
                </w:p>
              </w:tc>
            </w:tr>
            <w:tr w14:paraId="26B909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4A254D">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采购管理</w:t>
                  </w:r>
                </w:p>
              </w:tc>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1399F6">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采购申请审批</w:t>
                  </w:r>
                </w:p>
              </w:tc>
              <w:tc>
                <w:tcPr>
                  <w:tcW w:w="4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AE90D5">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1.年度采购计划申请：使用科室线上填写采购计划、通过职能管理部门、委员会会议、院领导多方审核，系统自动生成年度采购计划表汇总表（带分析功能）；</w:t>
                  </w:r>
                </w:p>
                <w:p w14:paraId="2489D11F">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2.设备采购申请：使用科室根据采购计划线上填写“医疗器械购买申请表”、医学装备科等管理部门审批（审批不通过使用科室可再修改再申请）；</w:t>
                  </w:r>
                </w:p>
                <w:p w14:paraId="2F4D8748">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3.采购申请表可自定义；</w:t>
                  </w:r>
                </w:p>
                <w:p w14:paraId="36200E86">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4.采购计划工作分配；</w:t>
                  </w:r>
                </w:p>
                <w:p w14:paraId="1122C2D9">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5.工作进度科室可查询；</w:t>
                  </w:r>
                </w:p>
                <w:p w14:paraId="2FEA34D5">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6.可自定义审核流程。</w:t>
                  </w:r>
                </w:p>
              </w:tc>
            </w:tr>
            <w:tr w14:paraId="491FE8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nil"/>
                    <w:left w:val="single" w:color="000000" w:sz="4" w:space="0"/>
                    <w:bottom w:val="single" w:color="000000" w:sz="4" w:space="0"/>
                    <w:right w:val="single" w:color="000000" w:sz="4" w:space="0"/>
                  </w:tcBorders>
                </w:tcPr>
                <w:p w14:paraId="320DBCA2">
                  <w:pPr>
                    <w:spacing w:line="360" w:lineRule="auto"/>
                    <w:rPr>
                      <w:rFonts w:hint="eastAsia" w:ascii="宋体" w:hAnsi="宋体" w:eastAsia="宋体" w:cs="宋体"/>
                      <w:color w:val="auto"/>
                      <w:sz w:val="21"/>
                      <w:szCs w:val="21"/>
                      <w:highlight w:val="none"/>
                    </w:rPr>
                  </w:pPr>
                </w:p>
              </w:tc>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453C68">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发票管理</w:t>
                  </w:r>
                </w:p>
              </w:tc>
              <w:tc>
                <w:tcPr>
                  <w:tcW w:w="4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1410A6">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能够对设备管理部门各类发票集中统一管理，能够按照时间、发票号、开票单位等多字段对发票进行检索。</w:t>
                  </w:r>
                </w:p>
              </w:tc>
            </w:tr>
            <w:tr w14:paraId="54E345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nil"/>
                    <w:left w:val="single" w:color="000000" w:sz="4" w:space="0"/>
                    <w:bottom w:val="single" w:color="000000" w:sz="4" w:space="0"/>
                    <w:right w:val="single" w:color="000000" w:sz="4" w:space="0"/>
                  </w:tcBorders>
                </w:tcPr>
                <w:p w14:paraId="096ABFAB">
                  <w:pPr>
                    <w:spacing w:line="360" w:lineRule="auto"/>
                    <w:rPr>
                      <w:rFonts w:hint="eastAsia" w:ascii="宋体" w:hAnsi="宋体" w:eastAsia="宋体" w:cs="宋体"/>
                      <w:color w:val="auto"/>
                      <w:sz w:val="21"/>
                      <w:szCs w:val="21"/>
                      <w:highlight w:val="none"/>
                    </w:rPr>
                  </w:pPr>
                </w:p>
              </w:tc>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B7DB79">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采购合同管理</w:t>
                  </w:r>
                </w:p>
              </w:tc>
              <w:tc>
                <w:tcPr>
                  <w:tcW w:w="4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C5B98B">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1.系统能够对设备采购合同进行管理，将新采购设备和过往已采购设备与采购合同相对应，便于查找检索。</w:t>
                  </w:r>
                </w:p>
                <w:p w14:paraId="19B7B607">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2.能够对设备保修服务合同进行集中管理，将设备与维保合同进行对应，对即将到期服务合同进行提前预警。</w:t>
                  </w:r>
                </w:p>
              </w:tc>
            </w:tr>
            <w:tr w14:paraId="0A467E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nil"/>
                    <w:left w:val="single" w:color="000000" w:sz="4" w:space="0"/>
                    <w:bottom w:val="single" w:color="000000" w:sz="4" w:space="0"/>
                    <w:right w:val="single" w:color="000000" w:sz="4" w:space="0"/>
                  </w:tcBorders>
                </w:tcPr>
                <w:p w14:paraId="1AD6D16B">
                  <w:pPr>
                    <w:spacing w:line="360" w:lineRule="auto"/>
                    <w:rPr>
                      <w:rFonts w:hint="eastAsia" w:ascii="宋体" w:hAnsi="宋体" w:eastAsia="宋体" w:cs="宋体"/>
                      <w:color w:val="auto"/>
                      <w:sz w:val="21"/>
                      <w:szCs w:val="21"/>
                      <w:highlight w:val="none"/>
                    </w:rPr>
                  </w:pPr>
                </w:p>
              </w:tc>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54E40F">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可行性分析</w:t>
                  </w:r>
                </w:p>
              </w:tc>
              <w:tc>
                <w:tcPr>
                  <w:tcW w:w="4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33F522">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系统支持临床科室对采购设备上传可行性分析报告。</w:t>
                  </w:r>
                </w:p>
              </w:tc>
            </w:tr>
            <w:tr w14:paraId="7D0C28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23E3A7">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安装验收</w:t>
                  </w:r>
                </w:p>
              </w:tc>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0BA413">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验收标准</w:t>
                  </w:r>
                </w:p>
              </w:tc>
              <w:tc>
                <w:tcPr>
                  <w:tcW w:w="4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8FF1C3">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1.系统按照采购设备类型自动生成验收标准，验收标准分普通和大型设备两类（如CT、MR等）。大型设备验收标准包含机房验收、辐射验收、设备验收商务验收等内容。</w:t>
                  </w:r>
                </w:p>
                <w:p w14:paraId="1DB4708D">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2.验收标准可按医院需要自行调整内容。</w:t>
                  </w:r>
                </w:p>
              </w:tc>
            </w:tr>
            <w:tr w14:paraId="43ACA3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nil"/>
                    <w:left w:val="single" w:color="000000" w:sz="4" w:space="0"/>
                    <w:bottom w:val="single" w:color="000000" w:sz="4" w:space="0"/>
                    <w:right w:val="single" w:color="000000" w:sz="4" w:space="0"/>
                  </w:tcBorders>
                </w:tcPr>
                <w:p w14:paraId="5DCD57D8">
                  <w:pPr>
                    <w:spacing w:line="360" w:lineRule="auto"/>
                    <w:rPr>
                      <w:rFonts w:hint="eastAsia" w:ascii="宋体" w:hAnsi="宋体" w:eastAsia="宋体" w:cs="宋体"/>
                      <w:color w:val="auto"/>
                      <w:sz w:val="21"/>
                      <w:szCs w:val="21"/>
                      <w:highlight w:val="none"/>
                    </w:rPr>
                  </w:pPr>
                </w:p>
              </w:tc>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43DE35">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供应商资料上传</w:t>
                  </w:r>
                </w:p>
              </w:tc>
              <w:tc>
                <w:tcPr>
                  <w:tcW w:w="4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87ECD5">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1.供应商注册账号，验收前上传合同扫描件及配置功能信息、资质、培训资料、电子说明书等。</w:t>
                  </w:r>
                </w:p>
                <w:p w14:paraId="030D9B28">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2.设备供应商可上传培训考核试题。</w:t>
                  </w:r>
                </w:p>
                <w:p w14:paraId="5440EF72">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3.设备供应商填写验收报告部分信息（设备名称、设备配置等）及验收后上传其他补充资料（照片、操作手册等）。</w:t>
                  </w:r>
                </w:p>
              </w:tc>
            </w:tr>
            <w:tr w14:paraId="4C1E2B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nil"/>
                    <w:left w:val="single" w:color="000000" w:sz="4" w:space="0"/>
                    <w:bottom w:val="single" w:color="000000" w:sz="4" w:space="0"/>
                    <w:right w:val="single" w:color="000000" w:sz="4" w:space="0"/>
                  </w:tcBorders>
                </w:tcPr>
                <w:p w14:paraId="22443DC8">
                  <w:pPr>
                    <w:spacing w:line="360" w:lineRule="auto"/>
                    <w:rPr>
                      <w:rFonts w:hint="eastAsia" w:ascii="宋体" w:hAnsi="宋体" w:eastAsia="宋体" w:cs="宋体"/>
                      <w:color w:val="auto"/>
                      <w:sz w:val="21"/>
                      <w:szCs w:val="21"/>
                      <w:highlight w:val="none"/>
                    </w:rPr>
                  </w:pPr>
                </w:p>
              </w:tc>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492B08">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现场安装</w:t>
                  </w:r>
                </w:p>
              </w:tc>
              <w:tc>
                <w:tcPr>
                  <w:tcW w:w="4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D1FA08">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1.临床科室，医学装备科，供应商在系统上填报验收信息，登记SN码，拍摄设备图片上传到系统。</w:t>
                  </w:r>
                </w:p>
                <w:p w14:paraId="40BC15E5">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2.系统生成二维码粘贴到设备上</w:t>
                  </w:r>
                </w:p>
              </w:tc>
            </w:tr>
            <w:tr w14:paraId="63E863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nil"/>
                    <w:left w:val="single" w:color="000000" w:sz="4" w:space="0"/>
                    <w:bottom w:val="single" w:color="000000" w:sz="4" w:space="0"/>
                    <w:right w:val="single" w:color="000000" w:sz="4" w:space="0"/>
                  </w:tcBorders>
                </w:tcPr>
                <w:p w14:paraId="70E0A243">
                  <w:pPr>
                    <w:spacing w:line="360" w:lineRule="auto"/>
                    <w:rPr>
                      <w:rFonts w:hint="eastAsia" w:ascii="宋体" w:hAnsi="宋体" w:eastAsia="宋体" w:cs="宋体"/>
                      <w:color w:val="auto"/>
                      <w:sz w:val="21"/>
                      <w:szCs w:val="21"/>
                      <w:highlight w:val="none"/>
                    </w:rPr>
                  </w:pPr>
                </w:p>
              </w:tc>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BE5B67">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培训考核</w:t>
                  </w:r>
                </w:p>
              </w:tc>
              <w:tc>
                <w:tcPr>
                  <w:tcW w:w="4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2F29F8">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1.培训提醒功能：系统自动对医院第一次采购的新类型设备弹出培训提醒，已有同类型设备临床科室确认该设备是否需要培训。</w:t>
                  </w:r>
                </w:p>
                <w:p w14:paraId="7CAD99B3">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2.培训结束后，系统支持上传培训照片、培训资料等。</w:t>
                  </w:r>
                </w:p>
                <w:p w14:paraId="581BC011">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3.提供培训人员线上考试功能，系统自动出成绩并汇总分析，存档。</w:t>
                  </w:r>
                </w:p>
              </w:tc>
            </w:tr>
            <w:tr w14:paraId="06C468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nil"/>
                    <w:left w:val="single" w:color="000000" w:sz="4" w:space="0"/>
                    <w:bottom w:val="single" w:color="000000" w:sz="4" w:space="0"/>
                    <w:right w:val="single" w:color="000000" w:sz="4" w:space="0"/>
                  </w:tcBorders>
                </w:tcPr>
                <w:p w14:paraId="6A6CC021">
                  <w:pPr>
                    <w:spacing w:line="360" w:lineRule="auto"/>
                    <w:rPr>
                      <w:rFonts w:hint="eastAsia" w:ascii="宋体" w:hAnsi="宋体" w:eastAsia="宋体" w:cs="宋体"/>
                      <w:color w:val="auto"/>
                      <w:sz w:val="21"/>
                      <w:szCs w:val="21"/>
                      <w:highlight w:val="none"/>
                    </w:rPr>
                  </w:pPr>
                </w:p>
              </w:tc>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EA51E0">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设备维保提醒</w:t>
                  </w:r>
                </w:p>
              </w:tc>
              <w:tc>
                <w:tcPr>
                  <w:tcW w:w="4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AABFD9">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1.在验收界面提供提醒供应商设备质保期或维保期内每季度上门维保功能。</w:t>
                  </w:r>
                </w:p>
                <w:p w14:paraId="68AB7CD4">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2.在系统上填写设备维保记录。</w:t>
                  </w:r>
                </w:p>
                <w:p w14:paraId="73E97405">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3.维保时间提醒手动可调。</w:t>
                  </w:r>
                </w:p>
              </w:tc>
            </w:tr>
            <w:tr w14:paraId="332B5F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nil"/>
                    <w:left w:val="single" w:color="000000" w:sz="4" w:space="0"/>
                    <w:bottom w:val="single" w:color="000000" w:sz="4" w:space="0"/>
                    <w:right w:val="single" w:color="000000" w:sz="4" w:space="0"/>
                  </w:tcBorders>
                </w:tcPr>
                <w:p w14:paraId="123BB959">
                  <w:pPr>
                    <w:spacing w:line="360" w:lineRule="auto"/>
                    <w:rPr>
                      <w:rFonts w:hint="eastAsia" w:ascii="宋体" w:hAnsi="宋体" w:eastAsia="宋体" w:cs="宋体"/>
                      <w:color w:val="auto"/>
                      <w:sz w:val="21"/>
                      <w:szCs w:val="21"/>
                      <w:highlight w:val="none"/>
                    </w:rPr>
                  </w:pPr>
                </w:p>
              </w:tc>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24E243">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付款管理</w:t>
                  </w:r>
                </w:p>
              </w:tc>
              <w:tc>
                <w:tcPr>
                  <w:tcW w:w="4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B5E573">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1.支持付款条件灵活设置。</w:t>
                  </w:r>
                </w:p>
                <w:p w14:paraId="0E47ECE5">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2.尾款到期提醒功能。</w:t>
                  </w:r>
                </w:p>
                <w:p w14:paraId="285C2263">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3.支持按权限分级查看付款进度。</w:t>
                  </w:r>
                </w:p>
                <w:p w14:paraId="7AAC5393">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4.付款流程设计需与安装验收、培训、维保相结合。</w:t>
                  </w:r>
                </w:p>
              </w:tc>
            </w:tr>
            <w:tr w14:paraId="1FE7AF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1E04EF">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资产管理</w:t>
                  </w:r>
                </w:p>
              </w:tc>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263CCC">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资产盘点</w:t>
                  </w:r>
                </w:p>
              </w:tc>
              <w:tc>
                <w:tcPr>
                  <w:tcW w:w="4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06D1EC">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1.制定盘点计划(科室、全院等，)设定盘点期限，对设备进行盘点操作，盘盈盘亏处理、记录异常等信息。</w:t>
                  </w:r>
                </w:p>
                <w:p w14:paraId="3F1806B0">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2.给每台设备生成一个唯一的二维码。</w:t>
                  </w:r>
                </w:p>
                <w:p w14:paraId="077A072A">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3.必须支持对医疗设备的移动端盘点。</w:t>
                  </w:r>
                </w:p>
              </w:tc>
            </w:tr>
            <w:tr w14:paraId="18A3E7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nil"/>
                    <w:left w:val="single" w:color="000000" w:sz="4" w:space="0"/>
                    <w:bottom w:val="single" w:color="000000" w:sz="4" w:space="0"/>
                    <w:right w:val="single" w:color="000000" w:sz="4" w:space="0"/>
                  </w:tcBorders>
                </w:tcPr>
                <w:p w14:paraId="4F55895D">
                  <w:pPr>
                    <w:spacing w:line="360" w:lineRule="auto"/>
                    <w:rPr>
                      <w:rFonts w:hint="eastAsia" w:ascii="宋体" w:hAnsi="宋体" w:eastAsia="宋体" w:cs="宋体"/>
                      <w:color w:val="auto"/>
                      <w:sz w:val="21"/>
                      <w:szCs w:val="21"/>
                      <w:highlight w:val="none"/>
                    </w:rPr>
                  </w:pPr>
                </w:p>
              </w:tc>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2B56D6">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资产账目管理</w:t>
                  </w:r>
                </w:p>
              </w:tc>
              <w:tc>
                <w:tcPr>
                  <w:tcW w:w="4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727728">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能够实现对于全院设备的账目管理，掌握各个科室设备资产状况，支持按照多个字段对设备情况进行检索（资产信息、使用信息、厂商信息、购买信息、维修信息、质控信息、财务信息、人员信息）</w:t>
                  </w:r>
                </w:p>
              </w:tc>
            </w:tr>
            <w:tr w14:paraId="15C722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nil"/>
                    <w:left w:val="single" w:color="000000" w:sz="4" w:space="0"/>
                    <w:bottom w:val="single" w:color="000000" w:sz="4" w:space="0"/>
                    <w:right w:val="single" w:color="000000" w:sz="4" w:space="0"/>
                  </w:tcBorders>
                </w:tcPr>
                <w:p w14:paraId="5C75C541">
                  <w:pPr>
                    <w:spacing w:line="360" w:lineRule="auto"/>
                    <w:rPr>
                      <w:rFonts w:hint="eastAsia" w:ascii="宋体" w:hAnsi="宋体" w:eastAsia="宋体" w:cs="宋体"/>
                      <w:color w:val="auto"/>
                      <w:sz w:val="21"/>
                      <w:szCs w:val="21"/>
                      <w:highlight w:val="none"/>
                    </w:rPr>
                  </w:pPr>
                </w:p>
              </w:tc>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72B918">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设备档案管理</w:t>
                  </w:r>
                </w:p>
              </w:tc>
              <w:tc>
                <w:tcPr>
                  <w:tcW w:w="4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0EC0F1">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能够对医疗设备建立设备档案并进行档案管理，对于医疗设备从采购到报废的全生命周期过程中的各类文档进行集中统一管理。具体需要整理档案如下：医疗设备登记表/医疗设备履历表、设备购买资料、使用科室申请表、项目计划论证记录（可行性报告、设备考察报告等）、审批记录、招标文件（标书，评标结果）、合同、安装/移交/验收报告、产品使用培训记录表、设备随机资料、产品出厂检测合格证、产品操作手册/使用手册/说明书、维修手册/技术手册、使用维修记录（按时间先后顺序排列）、维修记录、定期保养记录、日常巡检登记表、计量检定记录、环境检测评估记录、设备报废/处置资料、设备报废申请表、设备报废鉴定/审批表、设备处置记录。</w:t>
                  </w:r>
                </w:p>
              </w:tc>
            </w:tr>
            <w:tr w14:paraId="493F6E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nil"/>
                    <w:left w:val="single" w:color="000000" w:sz="4" w:space="0"/>
                    <w:bottom w:val="single" w:color="000000" w:sz="4" w:space="0"/>
                    <w:right w:val="single" w:color="000000" w:sz="4" w:space="0"/>
                  </w:tcBorders>
                </w:tcPr>
                <w:p w14:paraId="6AF51377">
                  <w:pPr>
                    <w:spacing w:line="360" w:lineRule="auto"/>
                    <w:rPr>
                      <w:rFonts w:hint="eastAsia" w:ascii="宋体" w:hAnsi="宋体" w:eastAsia="宋体" w:cs="宋体"/>
                      <w:color w:val="auto"/>
                      <w:sz w:val="21"/>
                      <w:szCs w:val="21"/>
                      <w:highlight w:val="none"/>
                    </w:rPr>
                  </w:pPr>
                </w:p>
              </w:tc>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5568AE">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资产报废</w:t>
                  </w:r>
                </w:p>
              </w:tc>
              <w:tc>
                <w:tcPr>
                  <w:tcW w:w="4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09ACEF">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1.系统提供根据设备使用年限做出设备报废预警功能；</w:t>
                  </w:r>
                </w:p>
                <w:p w14:paraId="3393B34E">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2.对于医院报废设备，能够提供到期设备查询、报废查询、报废设备处置、处置记录查询、设备销账管理、销账查询等功能，保存相关报废审批文件。</w:t>
                  </w:r>
                </w:p>
                <w:p w14:paraId="7471F549">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报废流程在线办理（中标供应商现场服务工程师对待报废设备进行检测、拍照，根据现场检修结果做出判断，对于符合报废条件的设备，在系统上填写报废申请；医学装备科工程师线上进行评估审核；报废申请表领导线上审批。）</w:t>
                  </w:r>
                </w:p>
                <w:p w14:paraId="3D37C301">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4.线上审批流程设置可按医院需求变更。</w:t>
                  </w:r>
                </w:p>
              </w:tc>
            </w:tr>
            <w:tr w14:paraId="1D8FFD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nil"/>
                    <w:left w:val="single" w:color="000000" w:sz="4" w:space="0"/>
                    <w:bottom w:val="single" w:color="000000" w:sz="4" w:space="0"/>
                    <w:right w:val="single" w:color="000000" w:sz="4" w:space="0"/>
                  </w:tcBorders>
                </w:tcPr>
                <w:p w14:paraId="0BC2080E">
                  <w:pPr>
                    <w:spacing w:line="360" w:lineRule="auto"/>
                    <w:rPr>
                      <w:rFonts w:hint="eastAsia" w:ascii="宋体" w:hAnsi="宋体" w:eastAsia="宋体" w:cs="宋体"/>
                      <w:color w:val="auto"/>
                      <w:sz w:val="21"/>
                      <w:szCs w:val="21"/>
                      <w:highlight w:val="none"/>
                    </w:rPr>
                  </w:pPr>
                </w:p>
              </w:tc>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18D05A">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设备调拨、借用</w:t>
                  </w:r>
                </w:p>
              </w:tc>
              <w:tc>
                <w:tcPr>
                  <w:tcW w:w="4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39D31A">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1.设备管理部门能够在全院范围内对各个科室设备进行调配，改变设备归属部门，并在系统内进行相应记录。</w:t>
                  </w:r>
                </w:p>
                <w:p w14:paraId="65AB2076">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2.设备管理部门能够在不同科室间进行设备的借用与归还操作，在系统内保留相关操作记录。</w:t>
                  </w:r>
                </w:p>
              </w:tc>
            </w:tr>
            <w:tr w14:paraId="410AD7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nil"/>
                    <w:left w:val="single" w:color="000000" w:sz="4" w:space="0"/>
                    <w:bottom w:val="single" w:color="000000" w:sz="4" w:space="0"/>
                    <w:right w:val="single" w:color="000000" w:sz="4" w:space="0"/>
                  </w:tcBorders>
                </w:tcPr>
                <w:p w14:paraId="1ECFEE6A">
                  <w:pPr>
                    <w:spacing w:line="360" w:lineRule="auto"/>
                    <w:rPr>
                      <w:rFonts w:hint="eastAsia" w:ascii="宋体" w:hAnsi="宋体" w:eastAsia="宋体" w:cs="宋体"/>
                      <w:color w:val="auto"/>
                      <w:sz w:val="21"/>
                      <w:szCs w:val="21"/>
                      <w:highlight w:val="none"/>
                    </w:rPr>
                  </w:pPr>
                </w:p>
              </w:tc>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4873E6">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其他功能</w:t>
                  </w:r>
                </w:p>
              </w:tc>
              <w:tc>
                <w:tcPr>
                  <w:tcW w:w="4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5FA61B">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1.所有资产库、低值资产库、标签打印、生命时间轴、设备折旧管理、设备仓库管理、报废仓库管理、配件耗材库房管理。</w:t>
                  </w:r>
                </w:p>
                <w:p w14:paraId="7B62628E">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2.系统须支持设备多级管理，实现对设备和其附件的管理。</w:t>
                  </w:r>
                </w:p>
                <w:p w14:paraId="086B7902">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3.支持医院/科室设备账目的批量导入和导出功能，支持Excel格式文件，易于设备管理部门对数据进行分析处理。</w:t>
                  </w:r>
                </w:p>
              </w:tc>
            </w:tr>
            <w:tr w14:paraId="365228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9A5F0C">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其他资料管理</w:t>
                  </w:r>
                </w:p>
              </w:tc>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B71338">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人员资质</w:t>
                  </w:r>
                </w:p>
              </w:tc>
              <w:tc>
                <w:tcPr>
                  <w:tcW w:w="4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E90B56">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人员资质资料管理、包括放射科人员剂量、体检、培训证件；高压锅炉操作人员培训证件等。</w:t>
                  </w:r>
                </w:p>
              </w:tc>
            </w:tr>
            <w:tr w14:paraId="3051F2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nil"/>
                    <w:left w:val="single" w:color="000000" w:sz="4" w:space="0"/>
                    <w:bottom w:val="single" w:color="000000" w:sz="4" w:space="0"/>
                    <w:right w:val="single" w:color="000000" w:sz="4" w:space="0"/>
                  </w:tcBorders>
                </w:tcPr>
                <w:p w14:paraId="1F44DB3B">
                  <w:pPr>
                    <w:spacing w:line="360" w:lineRule="auto"/>
                    <w:rPr>
                      <w:rFonts w:hint="eastAsia" w:ascii="宋体" w:hAnsi="宋体" w:eastAsia="宋体" w:cs="宋体"/>
                      <w:color w:val="auto"/>
                      <w:sz w:val="21"/>
                      <w:szCs w:val="21"/>
                      <w:highlight w:val="none"/>
                    </w:rPr>
                  </w:pPr>
                </w:p>
              </w:tc>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FCE48C">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医院制度</w:t>
                  </w:r>
                </w:p>
              </w:tc>
              <w:tc>
                <w:tcPr>
                  <w:tcW w:w="4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B29AAB">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医院制度资料管理、其他纸质资料上传管理。</w:t>
                  </w:r>
                </w:p>
              </w:tc>
            </w:tr>
            <w:tr w14:paraId="5AFAAA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nil"/>
                    <w:left w:val="single" w:color="000000" w:sz="4" w:space="0"/>
                    <w:bottom w:val="single" w:color="000000" w:sz="4" w:space="0"/>
                    <w:right w:val="single" w:color="000000" w:sz="4" w:space="0"/>
                  </w:tcBorders>
                </w:tcPr>
                <w:p w14:paraId="0B09847C">
                  <w:pPr>
                    <w:spacing w:line="360" w:lineRule="auto"/>
                    <w:rPr>
                      <w:rFonts w:hint="eastAsia" w:ascii="宋体" w:hAnsi="宋体" w:eastAsia="宋体" w:cs="宋体"/>
                      <w:color w:val="auto"/>
                      <w:sz w:val="21"/>
                      <w:szCs w:val="21"/>
                      <w:highlight w:val="none"/>
                    </w:rPr>
                  </w:pPr>
                </w:p>
              </w:tc>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B1F328">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法规库</w:t>
                  </w:r>
                </w:p>
              </w:tc>
              <w:tc>
                <w:tcPr>
                  <w:tcW w:w="4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596BC1">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系统定期或不定期更新法规库。</w:t>
                  </w:r>
                </w:p>
              </w:tc>
            </w:tr>
            <w:tr w14:paraId="26ECF6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8B26D8">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保养管理（一级维护）</w:t>
                  </w:r>
                </w:p>
              </w:tc>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40200E">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模板管理</w:t>
                  </w:r>
                </w:p>
              </w:tc>
              <w:tc>
                <w:tcPr>
                  <w:tcW w:w="4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E34918">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系统支持按照设备技术要求制定不同分类设备的巡检、保养计划模板。</w:t>
                  </w:r>
                </w:p>
              </w:tc>
            </w:tr>
            <w:tr w14:paraId="0DABA1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nil"/>
                    <w:left w:val="single" w:color="000000" w:sz="4" w:space="0"/>
                    <w:bottom w:val="single" w:color="000000" w:sz="4" w:space="0"/>
                    <w:right w:val="single" w:color="000000" w:sz="4" w:space="0"/>
                  </w:tcBorders>
                </w:tcPr>
                <w:p w14:paraId="48AF0563">
                  <w:pPr>
                    <w:spacing w:line="360" w:lineRule="auto"/>
                    <w:rPr>
                      <w:rFonts w:hint="eastAsia" w:ascii="宋体" w:hAnsi="宋体" w:eastAsia="宋体" w:cs="宋体"/>
                      <w:color w:val="auto"/>
                      <w:sz w:val="21"/>
                      <w:szCs w:val="21"/>
                      <w:highlight w:val="none"/>
                    </w:rPr>
                  </w:pPr>
                </w:p>
              </w:tc>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F917A3">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计划制定</w:t>
                  </w:r>
                </w:p>
              </w:tc>
              <w:tc>
                <w:tcPr>
                  <w:tcW w:w="4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ABA2C3">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根据设备风险等级，制定设备的保养周期、系统自动循环生成保养计划。</w:t>
                  </w:r>
                </w:p>
              </w:tc>
            </w:tr>
            <w:tr w14:paraId="395AB9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nil"/>
                    <w:left w:val="single" w:color="000000" w:sz="4" w:space="0"/>
                    <w:bottom w:val="single" w:color="000000" w:sz="4" w:space="0"/>
                    <w:right w:val="single" w:color="000000" w:sz="4" w:space="0"/>
                  </w:tcBorders>
                </w:tcPr>
                <w:p w14:paraId="49703DF3">
                  <w:pPr>
                    <w:spacing w:line="360" w:lineRule="auto"/>
                    <w:rPr>
                      <w:rFonts w:hint="eastAsia" w:ascii="宋体" w:hAnsi="宋体" w:eastAsia="宋体" w:cs="宋体"/>
                      <w:color w:val="auto"/>
                      <w:sz w:val="21"/>
                      <w:szCs w:val="21"/>
                      <w:highlight w:val="none"/>
                    </w:rPr>
                  </w:pPr>
                </w:p>
              </w:tc>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327BE5">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计划提醒</w:t>
                  </w:r>
                </w:p>
              </w:tc>
              <w:tc>
                <w:tcPr>
                  <w:tcW w:w="4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0FC9B8">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在设备工作提醒平台中，按照计划制定的时间。并按照7天内、近30天内需要设备列表显示、提醒等。</w:t>
                  </w:r>
                </w:p>
              </w:tc>
            </w:tr>
            <w:tr w14:paraId="45E84A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nil"/>
                    <w:left w:val="single" w:color="000000" w:sz="4" w:space="0"/>
                    <w:bottom w:val="single" w:color="000000" w:sz="4" w:space="0"/>
                    <w:right w:val="single" w:color="000000" w:sz="4" w:space="0"/>
                  </w:tcBorders>
                </w:tcPr>
                <w:p w14:paraId="41C5F2CE">
                  <w:pPr>
                    <w:spacing w:line="360" w:lineRule="auto"/>
                    <w:rPr>
                      <w:rFonts w:hint="eastAsia" w:ascii="宋体" w:hAnsi="宋体" w:eastAsia="宋体" w:cs="宋体"/>
                      <w:color w:val="auto"/>
                      <w:sz w:val="21"/>
                      <w:szCs w:val="21"/>
                      <w:highlight w:val="none"/>
                    </w:rPr>
                  </w:pPr>
                </w:p>
              </w:tc>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959C2B">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计划实施</w:t>
                  </w:r>
                </w:p>
              </w:tc>
              <w:tc>
                <w:tcPr>
                  <w:tcW w:w="4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A84461">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对到期的计划内设备进行保养，记录保养信息，生成保养报告；对于保养报告能够进行存档、检索，</w:t>
                  </w:r>
                </w:p>
              </w:tc>
            </w:tr>
            <w:tr w14:paraId="61BC63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AF14E4">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巡检管理（二级维护）</w:t>
                  </w:r>
                </w:p>
              </w:tc>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C6BEA5">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模板管理</w:t>
                  </w:r>
                </w:p>
              </w:tc>
              <w:tc>
                <w:tcPr>
                  <w:tcW w:w="4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9A5EE5">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编辑各种类型设备的巡检实施模板，设备巡检时可对照巡检项目进行巡检。</w:t>
                  </w:r>
                </w:p>
              </w:tc>
            </w:tr>
            <w:tr w14:paraId="740386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nil"/>
                    <w:left w:val="single" w:color="000000" w:sz="4" w:space="0"/>
                    <w:bottom w:val="single" w:color="000000" w:sz="4" w:space="0"/>
                    <w:right w:val="single" w:color="000000" w:sz="4" w:space="0"/>
                  </w:tcBorders>
                </w:tcPr>
                <w:p w14:paraId="008FD24A">
                  <w:pPr>
                    <w:spacing w:line="360" w:lineRule="auto"/>
                    <w:rPr>
                      <w:rFonts w:hint="eastAsia" w:ascii="宋体" w:hAnsi="宋体" w:eastAsia="宋体" w:cs="宋体"/>
                      <w:color w:val="auto"/>
                      <w:sz w:val="21"/>
                      <w:szCs w:val="21"/>
                      <w:highlight w:val="none"/>
                    </w:rPr>
                  </w:pPr>
                </w:p>
              </w:tc>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395DF2">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巡检计划</w:t>
                  </w:r>
                </w:p>
              </w:tc>
              <w:tc>
                <w:tcPr>
                  <w:tcW w:w="4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420740">
                  <w:pPr>
                    <w:pStyle w:val="13"/>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不同分类设备制定巡检周期、计划，系统自动循环生成巡检计划记录。</w:t>
                  </w:r>
                </w:p>
              </w:tc>
            </w:tr>
            <w:tr w14:paraId="2E678D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nil"/>
                    <w:left w:val="single" w:color="000000" w:sz="4" w:space="0"/>
                    <w:bottom w:val="single" w:color="000000" w:sz="4" w:space="0"/>
                    <w:right w:val="single" w:color="000000" w:sz="4" w:space="0"/>
                  </w:tcBorders>
                </w:tcPr>
                <w:p w14:paraId="1C3FB528">
                  <w:pPr>
                    <w:spacing w:line="360" w:lineRule="auto"/>
                    <w:rPr>
                      <w:rFonts w:hint="eastAsia" w:ascii="宋体" w:hAnsi="宋体" w:eastAsia="宋体" w:cs="宋体"/>
                      <w:color w:val="auto"/>
                      <w:sz w:val="21"/>
                      <w:szCs w:val="21"/>
                      <w:highlight w:val="none"/>
                    </w:rPr>
                  </w:pPr>
                </w:p>
              </w:tc>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9CFBC9">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巡检提醒</w:t>
                  </w:r>
                </w:p>
              </w:tc>
              <w:tc>
                <w:tcPr>
                  <w:tcW w:w="4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7D57D6">
                  <w:pPr>
                    <w:pStyle w:val="13"/>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在设备工作提醒平台中，按照巡检处理状态进行分类显示。并按照7天内、近30天内需要的设备列表分类显示、提醒等。</w:t>
                  </w:r>
                </w:p>
              </w:tc>
            </w:tr>
            <w:tr w14:paraId="7CD5CB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nil"/>
                    <w:left w:val="single" w:color="000000" w:sz="4" w:space="0"/>
                    <w:bottom w:val="single" w:color="000000" w:sz="4" w:space="0"/>
                    <w:right w:val="single" w:color="000000" w:sz="4" w:space="0"/>
                  </w:tcBorders>
                </w:tcPr>
                <w:p w14:paraId="3A50D822">
                  <w:pPr>
                    <w:spacing w:line="360" w:lineRule="auto"/>
                    <w:rPr>
                      <w:rFonts w:hint="eastAsia" w:ascii="宋体" w:hAnsi="宋体" w:eastAsia="宋体" w:cs="宋体"/>
                      <w:color w:val="auto"/>
                      <w:sz w:val="21"/>
                      <w:szCs w:val="21"/>
                      <w:highlight w:val="none"/>
                    </w:rPr>
                  </w:pPr>
                </w:p>
              </w:tc>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CE5AE0">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巡检实施</w:t>
                  </w:r>
                </w:p>
              </w:tc>
              <w:tc>
                <w:tcPr>
                  <w:tcW w:w="4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4AE23F">
                  <w:pPr>
                    <w:pStyle w:val="13"/>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对到期的计划内设备进行巡检，记录巡检信息，生成巡检报告；对于巡检报告能够进行存档、检索。</w:t>
                  </w:r>
                </w:p>
              </w:tc>
            </w:tr>
            <w:tr w14:paraId="4F6AD5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991A1E">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▲维修管理</w:t>
                  </w:r>
                </w:p>
              </w:tc>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FA5F2A">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设备报修</w:t>
                  </w:r>
                </w:p>
              </w:tc>
              <w:tc>
                <w:tcPr>
                  <w:tcW w:w="4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555978">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1.支持通过多种方式报修，包括临床医护人员、设备管理人员等，都可以通过手机App、微信、400电话等方式进行设备报修。</w:t>
                  </w:r>
                </w:p>
                <w:p w14:paraId="5F1083AA">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2.系统可记录报修日期、故障描述、报修人等信息，并通知现场服务工程师。</w:t>
                  </w:r>
                </w:p>
                <w:p w14:paraId="4A5C8073">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3.系统具有消息推送功能，在重要时间节点，如设备报修、工程师到场维护、维修完毕等，系统自动推送相关信息到设备管理人员手机端。</w:t>
                  </w:r>
                </w:p>
              </w:tc>
            </w:tr>
            <w:tr w14:paraId="580093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nil"/>
                    <w:left w:val="single" w:color="000000" w:sz="4" w:space="0"/>
                    <w:bottom w:val="single" w:color="000000" w:sz="4" w:space="0"/>
                    <w:right w:val="single" w:color="000000" w:sz="4" w:space="0"/>
                  </w:tcBorders>
                </w:tcPr>
                <w:p w14:paraId="79188214">
                  <w:pPr>
                    <w:spacing w:line="360" w:lineRule="auto"/>
                    <w:rPr>
                      <w:rFonts w:hint="eastAsia" w:ascii="宋体" w:hAnsi="宋体" w:eastAsia="宋体" w:cs="宋体"/>
                      <w:color w:val="auto"/>
                      <w:sz w:val="21"/>
                      <w:szCs w:val="21"/>
                      <w:highlight w:val="none"/>
                    </w:rPr>
                  </w:pPr>
                </w:p>
              </w:tc>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CEACEA">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过程管理</w:t>
                  </w:r>
                </w:p>
              </w:tc>
              <w:tc>
                <w:tcPr>
                  <w:tcW w:w="4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C36B2E">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1.系统支持完备医疗设备维护的业务流程操作的数据展现，清晰展现设备全生命周期的时间内容，包括设备基础信息及文档，关键事件时间轴、设用效率及监测数据、所有的维护历史、设备相关附件信息等。</w:t>
                  </w:r>
                </w:p>
                <w:p w14:paraId="73A0C118">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2.能够记录单次维修过程中各个时间节点发生的情况，包括设备报修、服务指派、工程师到场时间、离场时间、服务内容、设备修复时间等。</w:t>
                  </w:r>
                </w:p>
              </w:tc>
            </w:tr>
            <w:tr w14:paraId="46018A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nil"/>
                    <w:left w:val="single" w:color="000000" w:sz="4" w:space="0"/>
                    <w:bottom w:val="single" w:color="000000" w:sz="4" w:space="0"/>
                    <w:right w:val="single" w:color="000000" w:sz="4" w:space="0"/>
                  </w:tcBorders>
                </w:tcPr>
                <w:p w14:paraId="3214911F">
                  <w:pPr>
                    <w:spacing w:line="360" w:lineRule="auto"/>
                    <w:rPr>
                      <w:rFonts w:hint="eastAsia" w:ascii="宋体" w:hAnsi="宋体" w:eastAsia="宋体" w:cs="宋体"/>
                      <w:color w:val="auto"/>
                      <w:sz w:val="21"/>
                      <w:szCs w:val="21"/>
                      <w:highlight w:val="none"/>
                    </w:rPr>
                  </w:pPr>
                </w:p>
              </w:tc>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7CA16A">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备件管理</w:t>
                  </w:r>
                </w:p>
              </w:tc>
              <w:tc>
                <w:tcPr>
                  <w:tcW w:w="4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407CB8">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能够记录维修过程中零备件的使用情况，对零备件的相关文件进行集中保存（如进口凭证、使用说明等）</w:t>
                  </w:r>
                </w:p>
              </w:tc>
            </w:tr>
            <w:tr w14:paraId="09D3D6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nil"/>
                    <w:left w:val="single" w:color="000000" w:sz="4" w:space="0"/>
                    <w:bottom w:val="single" w:color="000000" w:sz="4" w:space="0"/>
                    <w:right w:val="single" w:color="000000" w:sz="4" w:space="0"/>
                  </w:tcBorders>
                </w:tcPr>
                <w:p w14:paraId="14BF20EF">
                  <w:pPr>
                    <w:spacing w:line="360" w:lineRule="auto"/>
                    <w:rPr>
                      <w:rFonts w:hint="eastAsia" w:ascii="宋体" w:hAnsi="宋体" w:eastAsia="宋体" w:cs="宋体"/>
                      <w:color w:val="auto"/>
                      <w:sz w:val="21"/>
                      <w:szCs w:val="21"/>
                      <w:highlight w:val="none"/>
                    </w:rPr>
                  </w:pPr>
                </w:p>
              </w:tc>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9362C6">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维修评价</w:t>
                  </w:r>
                </w:p>
              </w:tc>
              <w:tc>
                <w:tcPr>
                  <w:tcW w:w="4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38D583">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维修完成后，科室/设备管理部门可根据服务情况对本次维修进行质量/满意度评价。</w:t>
                  </w:r>
                </w:p>
              </w:tc>
            </w:tr>
            <w:tr w14:paraId="6BF465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nil"/>
                    <w:left w:val="single" w:color="000000" w:sz="4" w:space="0"/>
                    <w:bottom w:val="single" w:color="000000" w:sz="4" w:space="0"/>
                    <w:right w:val="single" w:color="000000" w:sz="4" w:space="0"/>
                  </w:tcBorders>
                </w:tcPr>
                <w:p w14:paraId="2AFD266C">
                  <w:pPr>
                    <w:spacing w:line="360" w:lineRule="auto"/>
                    <w:rPr>
                      <w:rFonts w:hint="eastAsia" w:ascii="宋体" w:hAnsi="宋体" w:eastAsia="宋体" w:cs="宋体"/>
                      <w:color w:val="auto"/>
                      <w:sz w:val="21"/>
                      <w:szCs w:val="21"/>
                      <w:highlight w:val="none"/>
                    </w:rPr>
                  </w:pPr>
                </w:p>
              </w:tc>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DC5228">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历史查询</w:t>
                  </w:r>
                </w:p>
              </w:tc>
              <w:tc>
                <w:tcPr>
                  <w:tcW w:w="4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11DB79">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可记录、查询每台设备的所有维修历史记录。</w:t>
                  </w:r>
                </w:p>
              </w:tc>
            </w:tr>
            <w:tr w14:paraId="5DAC1C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nil"/>
                    <w:left w:val="single" w:color="000000" w:sz="4" w:space="0"/>
                    <w:bottom w:val="single" w:color="000000" w:sz="4" w:space="0"/>
                    <w:right w:val="single" w:color="000000" w:sz="4" w:space="0"/>
                  </w:tcBorders>
                </w:tcPr>
                <w:p w14:paraId="02E8ED4D">
                  <w:pPr>
                    <w:spacing w:line="360" w:lineRule="auto"/>
                    <w:rPr>
                      <w:rFonts w:hint="eastAsia" w:ascii="宋体" w:hAnsi="宋体" w:eastAsia="宋体" w:cs="宋体"/>
                      <w:color w:val="auto"/>
                      <w:sz w:val="21"/>
                      <w:szCs w:val="21"/>
                      <w:highlight w:val="none"/>
                    </w:rPr>
                  </w:pPr>
                </w:p>
              </w:tc>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F612F4">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维修报表</w:t>
                  </w:r>
                </w:p>
              </w:tc>
              <w:tc>
                <w:tcPr>
                  <w:tcW w:w="4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B639B9">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1.能够对设备全生命周期过程中的历次维护的维修报告进行集中统一管理，易于检索查阅。</w:t>
                  </w:r>
                </w:p>
                <w:p w14:paraId="2EE8B27F">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2.通过查询条件查询下载维修记录报表excel，如月度、季度统计、科室维修情况统计。</w:t>
                  </w:r>
                </w:p>
              </w:tc>
            </w:tr>
            <w:tr w14:paraId="5E0E03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nil"/>
                    <w:left w:val="single" w:color="000000" w:sz="4" w:space="0"/>
                    <w:bottom w:val="single" w:color="000000" w:sz="4" w:space="0"/>
                    <w:right w:val="single" w:color="000000" w:sz="4" w:space="0"/>
                  </w:tcBorders>
                </w:tcPr>
                <w:p w14:paraId="650B4F14">
                  <w:pPr>
                    <w:spacing w:line="360" w:lineRule="auto"/>
                    <w:rPr>
                      <w:rFonts w:hint="eastAsia" w:ascii="宋体" w:hAnsi="宋体" w:eastAsia="宋体" w:cs="宋体"/>
                      <w:color w:val="auto"/>
                      <w:sz w:val="21"/>
                      <w:szCs w:val="21"/>
                      <w:highlight w:val="none"/>
                    </w:rPr>
                  </w:pPr>
                </w:p>
              </w:tc>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797FC3">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工作提醒</w:t>
                  </w:r>
                </w:p>
              </w:tc>
              <w:tc>
                <w:tcPr>
                  <w:tcW w:w="4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67BC25">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1.在设备工作提醒平台中，按照维修处理状态进行分类显示，如、维修中、正常。并按照最新维修、近7天内、近30天内维修中列表显示等。</w:t>
                  </w:r>
                </w:p>
                <w:p w14:paraId="712CA281">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2.系统提供的业务处理功能必须实现电脑浏览器、手机App和微信的操作应用。</w:t>
                  </w:r>
                </w:p>
              </w:tc>
            </w:tr>
            <w:tr w14:paraId="316FF7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EC80CD">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风险管理</w:t>
                  </w:r>
                </w:p>
              </w:tc>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39D6D3">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风险分析</w:t>
                  </w:r>
                </w:p>
              </w:tc>
              <w:tc>
                <w:tcPr>
                  <w:tcW w:w="4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CC73D9">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系统提供不同分类设备风险分析模版。</w:t>
                  </w:r>
                </w:p>
              </w:tc>
            </w:tr>
            <w:tr w14:paraId="68A754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nil"/>
                    <w:left w:val="single" w:color="000000" w:sz="4" w:space="0"/>
                    <w:bottom w:val="single" w:color="000000" w:sz="4" w:space="0"/>
                    <w:right w:val="single" w:color="000000" w:sz="4" w:space="0"/>
                  </w:tcBorders>
                </w:tcPr>
                <w:p w14:paraId="69794B4E">
                  <w:pPr>
                    <w:spacing w:line="360" w:lineRule="auto"/>
                    <w:rPr>
                      <w:rFonts w:hint="eastAsia" w:ascii="宋体" w:hAnsi="宋体" w:eastAsia="宋体" w:cs="宋体"/>
                      <w:color w:val="auto"/>
                      <w:sz w:val="21"/>
                      <w:szCs w:val="21"/>
                      <w:highlight w:val="none"/>
                    </w:rPr>
                  </w:pPr>
                </w:p>
              </w:tc>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4ABED7">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风险评估</w:t>
                  </w:r>
                </w:p>
              </w:tc>
              <w:tc>
                <w:tcPr>
                  <w:tcW w:w="4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29C5E4">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1.提供不同种类设备的风险评估量表；</w:t>
                  </w:r>
                </w:p>
                <w:p w14:paraId="7A699FE1">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2.系统可自定义评分、分值、风险等级。</w:t>
                  </w:r>
                </w:p>
                <w:p w14:paraId="6DBA3FE2">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3.每年按资产列举对医疗设备进行风险评估，确定设备风险等级。</w:t>
                  </w:r>
                </w:p>
              </w:tc>
            </w:tr>
            <w:tr w14:paraId="3F7E16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nil"/>
                    <w:left w:val="single" w:color="000000" w:sz="4" w:space="0"/>
                    <w:bottom w:val="single" w:color="000000" w:sz="4" w:space="0"/>
                    <w:right w:val="single" w:color="000000" w:sz="4" w:space="0"/>
                  </w:tcBorders>
                </w:tcPr>
                <w:p w14:paraId="3FBEE52C">
                  <w:pPr>
                    <w:spacing w:line="360" w:lineRule="auto"/>
                    <w:rPr>
                      <w:rFonts w:hint="eastAsia" w:ascii="宋体" w:hAnsi="宋体" w:eastAsia="宋体" w:cs="宋体"/>
                      <w:color w:val="auto"/>
                      <w:sz w:val="21"/>
                      <w:szCs w:val="21"/>
                      <w:highlight w:val="none"/>
                    </w:rPr>
                  </w:pPr>
                </w:p>
              </w:tc>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C81871">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预防性维护</w:t>
                  </w:r>
                </w:p>
              </w:tc>
              <w:tc>
                <w:tcPr>
                  <w:tcW w:w="4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8F6A97">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1.根据风险等级确定PM维护周期；</w:t>
                  </w:r>
                </w:p>
                <w:p w14:paraId="1050EC49">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2.提供三级维护内容自定义功能。</w:t>
                  </w:r>
                </w:p>
              </w:tc>
            </w:tr>
            <w:tr w14:paraId="1313E4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5BD1B8">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质控管理</w:t>
                  </w:r>
                </w:p>
              </w:tc>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1B7957">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质控目标</w:t>
                  </w:r>
                </w:p>
              </w:tc>
              <w:tc>
                <w:tcPr>
                  <w:tcW w:w="4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2CFF76">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1.保养的设备种类、数量和频次；</w:t>
                  </w:r>
                </w:p>
                <w:p w14:paraId="3AEE6B6B">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2.巡检的设备种类、数量和频次；</w:t>
                  </w:r>
                </w:p>
                <w:p w14:paraId="4C32358C">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3.强检的设备种类、数量和频次；</w:t>
                  </w:r>
                </w:p>
                <w:p w14:paraId="41601E6F">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4.计量检测的设备种类、数量和频次；</w:t>
                  </w:r>
                </w:p>
                <w:p w14:paraId="7322598D">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5.年度培训的科目内容、频次和目标；</w:t>
                  </w:r>
                </w:p>
                <w:p w14:paraId="544BE852">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6.设备基础档案整理和管理的目标等；</w:t>
                  </w:r>
                </w:p>
                <w:p w14:paraId="084D1FEA">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7.设备电池及设备时间三级管理。</w:t>
                  </w:r>
                </w:p>
              </w:tc>
            </w:tr>
            <w:tr w14:paraId="2FB879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nil"/>
                    <w:left w:val="single" w:color="000000" w:sz="4" w:space="0"/>
                    <w:bottom w:val="single" w:color="000000" w:sz="4" w:space="0"/>
                    <w:right w:val="single" w:color="000000" w:sz="4" w:space="0"/>
                  </w:tcBorders>
                </w:tcPr>
                <w:p w14:paraId="28EA7575">
                  <w:pPr>
                    <w:spacing w:line="360" w:lineRule="auto"/>
                    <w:rPr>
                      <w:rFonts w:hint="eastAsia" w:ascii="宋体" w:hAnsi="宋体" w:eastAsia="宋体" w:cs="宋体"/>
                      <w:color w:val="auto"/>
                      <w:sz w:val="21"/>
                      <w:szCs w:val="21"/>
                      <w:highlight w:val="none"/>
                    </w:rPr>
                  </w:pPr>
                </w:p>
              </w:tc>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DFC21B">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质控计划</w:t>
                  </w:r>
                </w:p>
              </w:tc>
              <w:tc>
                <w:tcPr>
                  <w:tcW w:w="4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E4A8FC">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1.设备基础档案整理计划；</w:t>
                  </w:r>
                </w:p>
                <w:p w14:paraId="439EABD4">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2.强检计划；</w:t>
                  </w:r>
                </w:p>
                <w:p w14:paraId="0E70588A">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3.检测计划；</w:t>
                  </w:r>
                </w:p>
                <w:p w14:paraId="6D1F4D93">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4.培训计划；</w:t>
                  </w:r>
                </w:p>
                <w:p w14:paraId="42E49CBF">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5.特殊设备保障计划。</w:t>
                  </w:r>
                </w:p>
              </w:tc>
            </w:tr>
            <w:tr w14:paraId="5468E5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nil"/>
                    <w:left w:val="single" w:color="000000" w:sz="4" w:space="0"/>
                    <w:bottom w:val="single" w:color="000000" w:sz="4" w:space="0"/>
                    <w:right w:val="single" w:color="000000" w:sz="4" w:space="0"/>
                  </w:tcBorders>
                </w:tcPr>
                <w:p w14:paraId="5DB33315">
                  <w:pPr>
                    <w:spacing w:line="360" w:lineRule="auto"/>
                    <w:rPr>
                      <w:rFonts w:hint="eastAsia" w:ascii="宋体" w:hAnsi="宋体" w:eastAsia="宋体" w:cs="宋体"/>
                      <w:color w:val="auto"/>
                      <w:sz w:val="21"/>
                      <w:szCs w:val="21"/>
                      <w:highlight w:val="none"/>
                    </w:rPr>
                  </w:pPr>
                </w:p>
              </w:tc>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A45DF8">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质控执行</w:t>
                  </w:r>
                </w:p>
              </w:tc>
              <w:tc>
                <w:tcPr>
                  <w:tcW w:w="4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CB0A39">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1.可系统上记录质控过程；</w:t>
                  </w:r>
                </w:p>
                <w:p w14:paraId="66B75370">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2.系统生产相关报表及分析。</w:t>
                  </w:r>
                </w:p>
              </w:tc>
            </w:tr>
            <w:tr w14:paraId="32FECF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nil"/>
                    <w:left w:val="single" w:color="000000" w:sz="4" w:space="0"/>
                    <w:bottom w:val="single" w:color="000000" w:sz="4" w:space="0"/>
                    <w:right w:val="single" w:color="000000" w:sz="4" w:space="0"/>
                  </w:tcBorders>
                </w:tcPr>
                <w:p w14:paraId="71832E45">
                  <w:pPr>
                    <w:spacing w:line="360" w:lineRule="auto"/>
                    <w:rPr>
                      <w:rFonts w:hint="eastAsia" w:ascii="宋体" w:hAnsi="宋体" w:eastAsia="宋体" w:cs="宋体"/>
                      <w:color w:val="auto"/>
                      <w:sz w:val="21"/>
                      <w:szCs w:val="21"/>
                      <w:highlight w:val="none"/>
                    </w:rPr>
                  </w:pPr>
                </w:p>
              </w:tc>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171D2E">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质控总结及考核</w:t>
                  </w:r>
                </w:p>
              </w:tc>
              <w:tc>
                <w:tcPr>
                  <w:tcW w:w="4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3E0FDD">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1.质控总结在系统上体现；</w:t>
                  </w:r>
                </w:p>
                <w:p w14:paraId="3180184D">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2.设备科工程师在系统上对质控效果进行考核评价。</w:t>
                  </w:r>
                </w:p>
              </w:tc>
            </w:tr>
            <w:tr w14:paraId="1C97FB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nil"/>
                    <w:left w:val="single" w:color="000000" w:sz="4" w:space="0"/>
                    <w:bottom w:val="single" w:color="000000" w:sz="4" w:space="0"/>
                    <w:right w:val="single" w:color="000000" w:sz="4" w:space="0"/>
                  </w:tcBorders>
                </w:tcPr>
                <w:p w14:paraId="6A03B8DD">
                  <w:pPr>
                    <w:spacing w:line="360" w:lineRule="auto"/>
                    <w:rPr>
                      <w:rFonts w:hint="eastAsia" w:ascii="宋体" w:hAnsi="宋体" w:eastAsia="宋体" w:cs="宋体"/>
                      <w:color w:val="auto"/>
                      <w:sz w:val="21"/>
                      <w:szCs w:val="21"/>
                      <w:highlight w:val="none"/>
                    </w:rPr>
                  </w:pPr>
                </w:p>
              </w:tc>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22FFC3">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性能检测</w:t>
                  </w:r>
                </w:p>
              </w:tc>
              <w:tc>
                <w:tcPr>
                  <w:tcW w:w="4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0F48A0">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1.提供医疗设备电气安全检测模块；</w:t>
                  </w:r>
                </w:p>
                <w:p w14:paraId="58E76E4C">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2.提供个性化的生命支持类设备的检测记录模块。（医院医学装备科工程师开展性能检测工作部分工作内容）</w:t>
                  </w:r>
                </w:p>
              </w:tc>
            </w:tr>
            <w:tr w14:paraId="5882B4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8D7234">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应急调配</w:t>
                  </w:r>
                </w:p>
              </w:tc>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6AD296">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设备分布</w:t>
                  </w:r>
                </w:p>
              </w:tc>
              <w:tc>
                <w:tcPr>
                  <w:tcW w:w="4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D968D2">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提供生命支持类设备科室的统计数据、分布图。</w:t>
                  </w:r>
                </w:p>
              </w:tc>
            </w:tr>
            <w:tr w14:paraId="5BA4FA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nil"/>
                    <w:left w:val="single" w:color="000000" w:sz="4" w:space="0"/>
                    <w:bottom w:val="single" w:color="000000" w:sz="4" w:space="0"/>
                    <w:right w:val="single" w:color="000000" w:sz="4" w:space="0"/>
                  </w:tcBorders>
                </w:tcPr>
                <w:p w14:paraId="4D1810D4">
                  <w:pPr>
                    <w:spacing w:line="360" w:lineRule="auto"/>
                    <w:rPr>
                      <w:rFonts w:hint="eastAsia" w:ascii="宋体" w:hAnsi="宋体" w:eastAsia="宋体" w:cs="宋体"/>
                      <w:color w:val="auto"/>
                      <w:sz w:val="21"/>
                      <w:szCs w:val="21"/>
                      <w:highlight w:val="none"/>
                    </w:rPr>
                  </w:pPr>
                </w:p>
              </w:tc>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906DC8">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四级响应</w:t>
                  </w:r>
                </w:p>
              </w:tc>
              <w:tc>
                <w:tcPr>
                  <w:tcW w:w="4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C45E37">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1.能配合医院应急调配四级响应制度；</w:t>
                  </w:r>
                </w:p>
                <w:p w14:paraId="0C03CFFA">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2.各级调配完成后可在系统录入记录；</w:t>
                  </w:r>
                </w:p>
                <w:p w14:paraId="4CA69B48">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3.事后可以汇总、统计、导出应急调配记录。</w:t>
                  </w:r>
                </w:p>
              </w:tc>
            </w:tr>
            <w:tr w14:paraId="0E62AE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62F080">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计量管理</w:t>
                  </w:r>
                </w:p>
              </w:tc>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F78DE6">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时间提醒</w:t>
                  </w:r>
                </w:p>
              </w:tc>
              <w:tc>
                <w:tcPr>
                  <w:tcW w:w="4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431F0D">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1.支持生成计量工作计划；</w:t>
                  </w:r>
                </w:p>
                <w:p w14:paraId="647A8683">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2.支持计量证书上传；</w:t>
                  </w:r>
                </w:p>
                <w:p w14:paraId="06F8C10D">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3.支持计量设备到期提醒。</w:t>
                  </w:r>
                </w:p>
              </w:tc>
            </w:tr>
            <w:tr w14:paraId="7318D4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nil"/>
                    <w:left w:val="single" w:color="000000" w:sz="4" w:space="0"/>
                    <w:bottom w:val="single" w:color="000000" w:sz="4" w:space="0"/>
                    <w:right w:val="single" w:color="000000" w:sz="4" w:space="0"/>
                  </w:tcBorders>
                </w:tcPr>
                <w:p w14:paraId="7AB52419">
                  <w:pPr>
                    <w:spacing w:line="360" w:lineRule="auto"/>
                    <w:rPr>
                      <w:rFonts w:hint="eastAsia" w:ascii="宋体" w:hAnsi="宋体" w:eastAsia="宋体" w:cs="宋体"/>
                      <w:color w:val="auto"/>
                      <w:sz w:val="21"/>
                      <w:szCs w:val="21"/>
                      <w:highlight w:val="none"/>
                    </w:rPr>
                  </w:pPr>
                </w:p>
              </w:tc>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A40A9D">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计量记录</w:t>
                  </w:r>
                </w:p>
              </w:tc>
              <w:tc>
                <w:tcPr>
                  <w:tcW w:w="4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B18E0E">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1.计量报告上传系统并记录存档；</w:t>
                  </w:r>
                </w:p>
                <w:p w14:paraId="41605A10">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2.支持计量设备基本信息录入和检定信息的录入、查询、导出功能。</w:t>
                  </w:r>
                </w:p>
                <w:p w14:paraId="59A4E180">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3.提供计量器具分布、分类的查询。</w:t>
                  </w:r>
                </w:p>
              </w:tc>
            </w:tr>
            <w:tr w14:paraId="3B1CE4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33E633">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效益分析</w:t>
                  </w:r>
                </w:p>
              </w:tc>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E29AEE">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数据分析</w:t>
                  </w:r>
                </w:p>
              </w:tc>
              <w:tc>
                <w:tcPr>
                  <w:tcW w:w="4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F572DC">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1.提供分析模型和数据接口服务，支持对于医疗设备相关资产数据、运营绩效、维护质量的统计分析，实现医疗设备在科室、类型、品牌的资产配置分析。</w:t>
                  </w:r>
                </w:p>
                <w:p w14:paraId="2F1E910B">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2.运营绩效在科室、类型、品牌的收入、支出分析。</w:t>
                  </w:r>
                </w:p>
                <w:p w14:paraId="5C3FC619">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3.维修类型在科室、类型、品牌、服务商的统计分析，以及维修频次和维修效率关联度分析。</w:t>
                  </w:r>
                </w:p>
                <w:p w14:paraId="7F5BB98F">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4.可按照医院要求提供个性化医疗设备效益分析报告。</w:t>
                  </w:r>
                </w:p>
              </w:tc>
            </w:tr>
            <w:tr w14:paraId="644DE9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nil"/>
                    <w:left w:val="single" w:color="000000" w:sz="4" w:space="0"/>
                    <w:bottom w:val="single" w:color="000000" w:sz="4" w:space="0"/>
                    <w:right w:val="single" w:color="000000" w:sz="4" w:space="0"/>
                  </w:tcBorders>
                </w:tcPr>
                <w:p w14:paraId="0EEA28D7">
                  <w:pPr>
                    <w:spacing w:line="360" w:lineRule="auto"/>
                    <w:rPr>
                      <w:rFonts w:hint="eastAsia" w:ascii="宋体" w:hAnsi="宋体" w:eastAsia="宋体" w:cs="宋体"/>
                      <w:color w:val="auto"/>
                      <w:sz w:val="21"/>
                      <w:szCs w:val="21"/>
                      <w:highlight w:val="none"/>
                    </w:rPr>
                  </w:pPr>
                </w:p>
              </w:tc>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0EDC56">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决策支持</w:t>
                  </w:r>
                </w:p>
              </w:tc>
              <w:tc>
                <w:tcPr>
                  <w:tcW w:w="4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2D705B">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1.通过提供资产分析、采购统计分析、维修统计分析、保修统计分析、保养统计分析等功能，对设备的使用、维护效率和运营绩效进行分析，为设备采购决策提供支持。</w:t>
                  </w:r>
                </w:p>
                <w:p w14:paraId="1F7CBF0D">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2.通过对服务供应商的服务质量（维护完成率、及时率、响应时间、服务费用等）的分析提供服务采购决策支持。</w:t>
                  </w:r>
                </w:p>
              </w:tc>
            </w:tr>
            <w:tr w14:paraId="332266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C4961D">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服务质量监督评价</w:t>
                  </w:r>
                </w:p>
              </w:tc>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91C5B1">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满意度调查</w:t>
                  </w:r>
                </w:p>
              </w:tc>
              <w:tc>
                <w:tcPr>
                  <w:tcW w:w="4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AF6632">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系统支持线上的月、季度、年度的客户服务满意度调查功能。</w:t>
                  </w:r>
                </w:p>
              </w:tc>
            </w:tr>
            <w:tr w14:paraId="5F8707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nil"/>
                    <w:left w:val="single" w:color="000000" w:sz="4" w:space="0"/>
                    <w:bottom w:val="single" w:color="000000" w:sz="4" w:space="0"/>
                    <w:right w:val="single" w:color="000000" w:sz="4" w:space="0"/>
                  </w:tcBorders>
                </w:tcPr>
                <w:p w14:paraId="38DD6AB2">
                  <w:pPr>
                    <w:spacing w:line="360" w:lineRule="auto"/>
                    <w:rPr>
                      <w:rFonts w:hint="eastAsia" w:ascii="宋体" w:hAnsi="宋体" w:eastAsia="宋体" w:cs="宋体"/>
                      <w:color w:val="auto"/>
                      <w:sz w:val="21"/>
                      <w:szCs w:val="21"/>
                      <w:highlight w:val="none"/>
                    </w:rPr>
                  </w:pPr>
                </w:p>
              </w:tc>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12D0D3">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验收评价</w:t>
                  </w:r>
                </w:p>
              </w:tc>
              <w:tc>
                <w:tcPr>
                  <w:tcW w:w="4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B8D1A6">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在每一次工单验收时，医院可以给维修工程师或供应商打分、写评价建议。便于对工程师和供应商的考核管理。</w:t>
                  </w:r>
                </w:p>
              </w:tc>
            </w:tr>
            <w:tr w14:paraId="2EFDCD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nil"/>
                    <w:left w:val="single" w:color="000000" w:sz="4" w:space="0"/>
                    <w:bottom w:val="single" w:color="000000" w:sz="4" w:space="0"/>
                    <w:right w:val="single" w:color="000000" w:sz="4" w:space="0"/>
                  </w:tcBorders>
                </w:tcPr>
                <w:p w14:paraId="5394093D">
                  <w:pPr>
                    <w:spacing w:line="360" w:lineRule="auto"/>
                    <w:rPr>
                      <w:rFonts w:hint="eastAsia" w:ascii="宋体" w:hAnsi="宋体" w:eastAsia="宋体" w:cs="宋体"/>
                      <w:color w:val="auto"/>
                      <w:sz w:val="21"/>
                      <w:szCs w:val="21"/>
                      <w:highlight w:val="none"/>
                    </w:rPr>
                  </w:pPr>
                </w:p>
              </w:tc>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EE3F48">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年度考评</w:t>
                  </w:r>
                </w:p>
              </w:tc>
              <w:tc>
                <w:tcPr>
                  <w:tcW w:w="4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E0A47A">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系统提供《年度服务质量评价表》模板。</w:t>
                  </w:r>
                </w:p>
              </w:tc>
            </w:tr>
            <w:tr w14:paraId="5AC836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300E60">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不良事件</w:t>
                  </w:r>
                </w:p>
              </w:tc>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0C336B">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不良事件管理</w:t>
                  </w:r>
                </w:p>
              </w:tc>
              <w:tc>
                <w:tcPr>
                  <w:tcW w:w="4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A75786">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具备不良事件管理功能，相应数据直接导入医学装备生命周期档案</w:t>
                  </w:r>
                </w:p>
              </w:tc>
            </w:tr>
            <w:tr w14:paraId="0E0D2B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A35A91">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其他功能及要求</w:t>
                  </w:r>
                </w:p>
              </w:tc>
              <w:tc>
                <w:tcPr>
                  <w:tcW w:w="543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F5F79F">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1.可根据三甲、KTQ等</w:t>
                  </w:r>
                  <w:r>
                    <w:rPr>
                      <w:rFonts w:hint="eastAsia"/>
                      <w:color w:val="auto"/>
                      <w:highlight w:val="none"/>
                      <w:lang w:val="en-US" w:eastAsia="zh-CN"/>
                    </w:rPr>
                    <w:t>最新版</w:t>
                  </w:r>
                  <w:r>
                    <w:rPr>
                      <w:rFonts w:hint="eastAsia" w:ascii="宋体" w:hAnsi="宋体" w:eastAsia="宋体" w:cs="宋体"/>
                      <w:color w:val="auto"/>
                      <w:sz w:val="21"/>
                      <w:szCs w:val="21"/>
                      <w:highlight w:val="none"/>
                    </w:rPr>
                    <w:t>评审条款增加相应功能。</w:t>
                  </w:r>
                </w:p>
                <w:p w14:paraId="1AAB10D9">
                  <w:pPr>
                    <w:pStyle w:val="13"/>
                    <w:spacing w:line="360" w:lineRule="auto"/>
                    <w:jc w:val="both"/>
                    <w:rPr>
                      <w:rFonts w:hint="eastAsia" w:ascii="宋体" w:hAnsi="宋体" w:cs="宋体" w:eastAsiaTheme="minorEastAsia"/>
                      <w:color w:val="auto"/>
                      <w:sz w:val="21"/>
                      <w:szCs w:val="21"/>
                      <w:highlight w:val="none"/>
                      <w:lang w:eastAsia="zh-CN"/>
                    </w:rPr>
                  </w:pPr>
                  <w:r>
                    <w:rPr>
                      <w:rFonts w:hint="eastAsia" w:ascii="宋体" w:hAnsi="宋体" w:eastAsia="宋体" w:cs="宋体"/>
                      <w:color w:val="auto"/>
                      <w:sz w:val="21"/>
                      <w:szCs w:val="21"/>
                      <w:highlight w:val="none"/>
                    </w:rPr>
                    <w:t>2.软件功能二次开发扩展。</w:t>
                  </w:r>
                  <w:r>
                    <w:rPr>
                      <w:rFonts w:hint="eastAsia"/>
                      <w:color w:val="auto"/>
                      <w:highlight w:val="none"/>
                    </w:rPr>
                    <w:t>根据采购人实际使用需求，增加相应功能</w:t>
                  </w:r>
                  <w:r>
                    <w:rPr>
                      <w:rFonts w:hint="eastAsia"/>
                      <w:color w:val="auto"/>
                      <w:highlight w:val="none"/>
                      <w:lang w:eastAsia="zh-CN"/>
                    </w:rPr>
                    <w:t>。</w:t>
                  </w:r>
                </w:p>
              </w:tc>
            </w:tr>
          </w:tbl>
          <w:p w14:paraId="5FF2CD51">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2.医疗设备日常管理、维修及预防性维护服务</w:t>
            </w:r>
          </w:p>
          <w:p w14:paraId="01F58021">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实施过程中，中标供应商需派出工作人员驻医院实施现场办公，负责设备维修保养及预防性维护、日常管理等各项服务工作；协助医学装备科按照医院的相关管理规定做好各项工作，建立医疗设备日常维护的相关资料和预防性维护保养记录，帮助医院建立医疗设备运营质量控制体系和实现医疗设备信息化管理系统。</w:t>
            </w:r>
          </w:p>
          <w:p w14:paraId="167D5A07">
            <w:pPr>
              <w:pStyle w:val="13"/>
              <w:spacing w:line="360" w:lineRule="auto"/>
              <w:ind w:firstLine="4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▲1）医疗设备维修服务</w:t>
            </w:r>
          </w:p>
          <w:p w14:paraId="257E2CC4">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传统电话报修模式外，医院工作人员还可以使用手机App、微信小程序、PC端等多种方式进行设备报修。中标供应商客服人员收到报修后，将第一时间联系中标供应商现场服务工程师进行后续维修工作，同时包括中标供应商现场服务工程师到场、离场、备件使用、维修结果、服务评价等多项内容也将会在系统中进行记录。</w:t>
            </w:r>
          </w:p>
          <w:p w14:paraId="49FEABAB">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维修服务标准为：</w:t>
            </w:r>
          </w:p>
          <w:p w14:paraId="038FBDEA">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中标供应商提供每周7×24小时服务支持，现场服务工程师接到设备故障报修后，工作时间内</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分钟内响应，30分钟内到场提供服务，非工作日</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小时内中标供应商现场服务工程师赶到现场响应。</w:t>
            </w:r>
          </w:p>
          <w:p w14:paraId="28BA94CA">
            <w:pPr>
              <w:pStyle w:val="13"/>
              <w:spacing w:line="360" w:lineRule="auto"/>
              <w:ind w:firstLine="4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▲2）设备预防性维护保养管理服务</w:t>
            </w:r>
          </w:p>
          <w:p w14:paraId="2ABAF81F">
            <w:pPr>
              <w:pStyle w:val="13"/>
              <w:spacing w:line="360" w:lineRule="auto"/>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供应商结合医院情况，建立周期性设备保养机制、及三级维护制度。现场服务工程师按照国家标准、设备厂家的维护手册制定预防性维护工作计划和三级维护工作标准。维保周期按照医院制度执行，具体如下：</w:t>
            </w:r>
          </w:p>
          <w:p w14:paraId="5EC655CF">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A类设备，每月维保一次。</w:t>
            </w:r>
          </w:p>
          <w:p w14:paraId="6DF65D4F">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B类设备，每季度维保一次。</w:t>
            </w:r>
          </w:p>
          <w:p w14:paraId="43881E52">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C类设备，每半年维保一次。</w:t>
            </w:r>
          </w:p>
          <w:p w14:paraId="346752EC">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D类设备，每年维保一次。</w:t>
            </w:r>
          </w:p>
          <w:p w14:paraId="37BA8BA2">
            <w:pPr>
              <w:pStyle w:val="13"/>
              <w:spacing w:line="360" w:lineRule="auto"/>
              <w:ind w:firstLine="4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3）设备运维状况报告</w:t>
            </w:r>
          </w:p>
          <w:p w14:paraId="14145517">
            <w:pPr>
              <w:pStyle w:val="13"/>
              <w:spacing w:line="360" w:lineRule="auto"/>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结合医院设备情况，建立周期性设备保养机制及三级维护制度。驻场工程师根据国家标准、设备厂家的维护手册制定预防性维护工作计划、质控工作计划和三级维护工作标准，其中空气消毒机按照医院制定的维护频次和维护内容制定维护计划，经医学装备科审核同意后执行，中标人按月、季度和年度出具运维报告交医学装备科。</w:t>
            </w:r>
            <w:r>
              <w:rPr>
                <w:rFonts w:hint="eastAsia" w:ascii="宋体" w:hAnsi="宋体" w:eastAsia="宋体" w:cs="宋体"/>
                <w:color w:val="auto"/>
                <w:sz w:val="21"/>
                <w:szCs w:val="21"/>
                <w:highlight w:val="none"/>
                <w:lang w:val="en-US" w:eastAsia="zh-CN"/>
              </w:rPr>
              <w:t>运维</w:t>
            </w:r>
            <w:r>
              <w:rPr>
                <w:rFonts w:hint="eastAsia" w:ascii="宋体" w:hAnsi="宋体" w:eastAsia="宋体" w:cs="宋体"/>
                <w:color w:val="auto"/>
                <w:sz w:val="21"/>
                <w:szCs w:val="21"/>
                <w:highlight w:val="none"/>
              </w:rPr>
              <w:t>报告内容包括：</w:t>
            </w:r>
          </w:p>
          <w:p w14:paraId="3FD6498A">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①报告期内全院设备的运行、维护情况。</w:t>
            </w:r>
          </w:p>
          <w:p w14:paraId="4554B05C">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②各项服务指标的达成情况。</w:t>
            </w:r>
          </w:p>
          <w:p w14:paraId="45C89588">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③设备运行维护状况数据统计分析（如类统计故障次数、故障占比、平均使用年限、设备保养情况、检测执行状况和开机率等）。</w:t>
            </w:r>
          </w:p>
          <w:p w14:paraId="24B1127C">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④设备使用的质量管理执行状况。</w:t>
            </w:r>
          </w:p>
          <w:p w14:paraId="6765E926">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⑤设备使用风险防范检查的执行状况。</w:t>
            </w:r>
          </w:p>
          <w:p w14:paraId="028404CB">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⑥设备使用应急预案的执行状况。</w:t>
            </w:r>
          </w:p>
          <w:p w14:paraId="17F38CCC">
            <w:pPr>
              <w:pStyle w:val="13"/>
              <w:spacing w:line="360" w:lineRule="auto"/>
              <w:ind w:firstLine="4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4）医疗设备安全风险管理</w:t>
            </w:r>
          </w:p>
          <w:p w14:paraId="285C5FCF">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①中标供应商对全院医疗设备进行风险分析，根据不同类型的设备，建立细化的高风险设备评估列表。</w:t>
            </w:r>
          </w:p>
          <w:p w14:paraId="19D5A2C6">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②协助医学装备科工程师更新、完善医疗设备风险评估机制。</w:t>
            </w:r>
          </w:p>
          <w:p w14:paraId="039B8ED1">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③中标供应商为根据医院情况开展应急管理工作，具体工作有：</w:t>
            </w:r>
          </w:p>
          <w:p w14:paraId="64AECA95">
            <w:pPr>
              <w:pStyle w:val="13"/>
              <w:spacing w:line="360" w:lineRule="auto"/>
              <w:ind w:firstLine="56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A.制定应急预案；</w:t>
            </w:r>
          </w:p>
          <w:p w14:paraId="243D7B39">
            <w:pPr>
              <w:pStyle w:val="13"/>
              <w:spacing w:line="360" w:lineRule="auto"/>
              <w:ind w:firstLine="56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B.进行应急调配管理，（详见“7）医疗设备资产管理”中“③医疗设备的内部调配”要求）；</w:t>
            </w:r>
          </w:p>
          <w:p w14:paraId="44DF3D0B">
            <w:pPr>
              <w:pStyle w:val="13"/>
              <w:spacing w:line="360" w:lineRule="auto"/>
              <w:ind w:firstLine="56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C.配合医院工程师定期组织应急演练。</w:t>
            </w:r>
          </w:p>
          <w:p w14:paraId="54A1E05D">
            <w:pPr>
              <w:pStyle w:val="13"/>
              <w:spacing w:line="360" w:lineRule="auto"/>
              <w:ind w:firstLine="4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▲5）医疗设备质量控制</w:t>
            </w:r>
          </w:p>
          <w:p w14:paraId="256F7B26">
            <w:pPr>
              <w:pStyle w:val="13"/>
              <w:spacing w:line="360" w:lineRule="auto"/>
              <w:ind w:firstLine="39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中标供应商需确立质控目标、制定质控工作计划、中标供应商现场服务工程师落地执行和年度设备质控工作总结及改善建议。</w:t>
            </w:r>
          </w:p>
          <w:p w14:paraId="0F26721C">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①确立质控目标</w:t>
            </w:r>
          </w:p>
          <w:p w14:paraId="6B77C124">
            <w:pPr>
              <w:pStyle w:val="13"/>
              <w:spacing w:line="360" w:lineRule="auto"/>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中标供应商需开展具体的质控内容包括：</w:t>
            </w:r>
          </w:p>
          <w:p w14:paraId="73365E26">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A.保养的设备种类、数量和频次。</w:t>
            </w:r>
          </w:p>
          <w:p w14:paraId="4CF3B31D">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B.巡检的设备种类、数量和频次。</w:t>
            </w:r>
          </w:p>
          <w:p w14:paraId="779020F7">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C.强检的设备种类、数量和频次。</w:t>
            </w:r>
          </w:p>
          <w:p w14:paraId="766E909A">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D.计量检测的设备种类、数量和频次。</w:t>
            </w:r>
          </w:p>
          <w:p w14:paraId="73C84831">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E.年度培训的科目内容、频次和目标。</w:t>
            </w:r>
          </w:p>
          <w:p w14:paraId="3A386477">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F.设备基础档案整理和管理的目标等。</w:t>
            </w:r>
          </w:p>
          <w:p w14:paraId="50AE4C7C">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G.设备电池及时间管理</w:t>
            </w:r>
          </w:p>
          <w:p w14:paraId="35496248">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②制定质控工作计划</w:t>
            </w:r>
          </w:p>
          <w:p w14:paraId="28345961">
            <w:pPr>
              <w:pStyle w:val="13"/>
              <w:spacing w:line="360" w:lineRule="auto"/>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质控目标，中标供应商在基于医院年度工作安排的前提下，制定年度的质控工作计划。质控工作计划包括设备基础档案整理计划、保养计划、巡检计划、强检计划、检测计划、培训计划和特殊设备保障计划等。</w:t>
            </w:r>
          </w:p>
          <w:p w14:paraId="344F73B1">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A.设备基础档案整理计划：</w:t>
            </w:r>
          </w:p>
          <w:p w14:paraId="652A76A1">
            <w:pPr>
              <w:pStyle w:val="13"/>
              <w:spacing w:line="360" w:lineRule="auto"/>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指设备资产的更新、设备档案整理的工作计划。</w:t>
            </w:r>
          </w:p>
          <w:p w14:paraId="4816B86E">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B.</w:t>
            </w:r>
            <w:r>
              <w:rPr>
                <w:rFonts w:hint="eastAsia" w:ascii="宋体" w:hAnsi="宋体" w:eastAsia="宋体" w:cs="宋体"/>
                <w:color w:val="auto"/>
                <w:sz w:val="21"/>
                <w:szCs w:val="21"/>
                <w:highlight w:val="none"/>
              </w:rPr>
              <w:t>制定巡检计划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巡查和维保计划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396DDC7B">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对维保医疗设备建立巡查、保养制度：</w:t>
            </w:r>
          </w:p>
          <w:p w14:paraId="1BE92F4B">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（1）生命支持类月度巡查及季度保养；</w:t>
            </w:r>
          </w:p>
          <w:p w14:paraId="3DBF4E6B">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（2）（生命支持类以外）的医疗设备季度巡查及保养。</w:t>
            </w:r>
          </w:p>
          <w:p w14:paraId="5DF164E4">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C</w:t>
            </w:r>
            <w:r>
              <w:rPr>
                <w:rFonts w:hint="eastAsia" w:ascii="宋体" w:hAnsi="宋体" w:eastAsia="宋体" w:cs="宋体"/>
                <w:color w:val="auto"/>
                <w:sz w:val="21"/>
                <w:szCs w:val="21"/>
                <w:highlight w:val="none"/>
              </w:rPr>
              <w:t>.强检计划：</w:t>
            </w:r>
          </w:p>
          <w:p w14:paraId="30F0E8C4">
            <w:pPr>
              <w:pStyle w:val="13"/>
              <w:spacing w:line="360" w:lineRule="auto"/>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指对需要强检的设备，根据往年的强检时间及不同设备的强检周期，来制定相应的强检计划。协助医院开展的计量器具的强检校准管理工作，并提供质控检测设备，协助医院开展院内提供急救类生命支持类设备质控工作，确保医疗设备使用合规。</w:t>
            </w:r>
          </w:p>
          <w:p w14:paraId="6FC870C7">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D</w:t>
            </w:r>
            <w:r>
              <w:rPr>
                <w:rFonts w:hint="eastAsia" w:ascii="宋体" w:hAnsi="宋体" w:eastAsia="宋体" w:cs="宋体"/>
                <w:color w:val="auto"/>
                <w:sz w:val="21"/>
                <w:szCs w:val="21"/>
                <w:highlight w:val="none"/>
              </w:rPr>
              <w:t>.检测计划：</w:t>
            </w:r>
          </w:p>
          <w:p w14:paraId="5DAED0A3">
            <w:pPr>
              <w:pStyle w:val="13"/>
              <w:spacing w:line="360" w:lineRule="auto"/>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指对需要检测的设备（强检设备除外），按设备类别，制定不同设备的检测计划和内容。</w:t>
            </w:r>
          </w:p>
          <w:p w14:paraId="69061EED">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E</w:t>
            </w:r>
            <w:r>
              <w:rPr>
                <w:rFonts w:hint="eastAsia" w:ascii="宋体" w:hAnsi="宋体" w:eastAsia="宋体" w:cs="宋体"/>
                <w:color w:val="auto"/>
                <w:sz w:val="21"/>
                <w:szCs w:val="21"/>
                <w:highlight w:val="none"/>
              </w:rPr>
              <w:t>.培训计划：</w:t>
            </w:r>
          </w:p>
          <w:p w14:paraId="089094B5">
            <w:pPr>
              <w:pStyle w:val="13"/>
              <w:spacing w:line="360" w:lineRule="auto"/>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指根据质控要求，结合医院需求，制定年度的培训计划。</w:t>
            </w:r>
          </w:p>
          <w:p w14:paraId="2E891CF8">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F</w:t>
            </w:r>
            <w:r>
              <w:rPr>
                <w:rFonts w:hint="eastAsia" w:ascii="宋体" w:hAnsi="宋体" w:eastAsia="宋体" w:cs="宋体"/>
                <w:color w:val="auto"/>
                <w:sz w:val="21"/>
                <w:szCs w:val="21"/>
                <w:highlight w:val="none"/>
              </w:rPr>
              <w:t>.特殊设备保障计划</w:t>
            </w:r>
          </w:p>
          <w:p w14:paraId="557A0BB5">
            <w:pPr>
              <w:pStyle w:val="13"/>
              <w:spacing w:line="360" w:lineRule="auto"/>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特殊设备的日常维护和管理，直接影响了医院的正常工作开展，因此需要建立特殊设备保障计划，来对这些特殊设备进行保障维护，以保证医院工作的顺利开展，应对突发状况。</w:t>
            </w:r>
          </w:p>
          <w:p w14:paraId="57671645">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③质控工作实施</w:t>
            </w:r>
          </w:p>
          <w:p w14:paraId="0F0AFE61">
            <w:pPr>
              <w:pStyle w:val="13"/>
              <w:spacing w:line="360" w:lineRule="auto"/>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供应商现场服务人员配备相应的维修工具、测试设备、质控计量工具等，按照制定的质控计划，周期性执行相应的保养、巡检、计量和自查，按照对应设备报告要求，测试相应参数，维护相应位置及部件，按时提交报告，质控部门及项目负责人需每月定期巡查报告，核对设备质量状态，以备及时甚至提前发现并解决问题。</w:t>
            </w:r>
          </w:p>
          <w:p w14:paraId="09281530">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④年度设备质控工作总结及改善建议</w:t>
            </w:r>
          </w:p>
          <w:p w14:paraId="1A9D00E6">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A.中标供应商需对日常质控工作的监督和考核</w:t>
            </w:r>
          </w:p>
          <w:p w14:paraId="54475F17">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日常抽检：随机在日常工作中进行抽检、监督，督促项目组日常质控工作能够保质保量；</w:t>
            </w:r>
          </w:p>
          <w:p w14:paraId="2EE464AD">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年度总评：对一年的工作内容进行考核、评估，保证质控工作达到既定的质控目标。</w:t>
            </w:r>
          </w:p>
          <w:p w14:paraId="2DB88BD5">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B中标供应商需对日常质控工作的总结</w:t>
            </w:r>
          </w:p>
          <w:p w14:paraId="2A65EEB1">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中标供应商入驻项目团队需要针对不同设备的日常质控工作进行总结，内容包括工作完成情况、出现的问题和最后解决办法等。</w:t>
            </w:r>
          </w:p>
          <w:p w14:paraId="2E4CA346">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⑤中标供应商需针对日常质控工作中发现的问题，提出改善建议，来进一步的提高医院及中标供应商入驻项目团队的质控管理水平和管理决策。</w:t>
            </w:r>
          </w:p>
          <w:p w14:paraId="30C058F4">
            <w:pPr>
              <w:pStyle w:val="13"/>
              <w:spacing w:line="360" w:lineRule="auto"/>
              <w:ind w:firstLine="4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6）医疗设备档案管理</w:t>
            </w:r>
          </w:p>
          <w:p w14:paraId="0C6D04ED">
            <w:pPr>
              <w:pStyle w:val="13"/>
              <w:spacing w:line="360" w:lineRule="auto"/>
              <w:ind w:firstLine="39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中标供应商为医院提供医疗设备档案管理服务，包括：医疗设备采购合同管理、设备供应商资质文件管理、医疗设备维修档案管理、医疗设备质控记录管理及其它与设备相关的文件档案管理等。</w:t>
            </w:r>
          </w:p>
          <w:p w14:paraId="56302C90">
            <w:pPr>
              <w:pStyle w:val="13"/>
              <w:spacing w:line="360" w:lineRule="auto"/>
              <w:ind w:firstLine="39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供应商需根据医院需要，协助医院建立、维护一套完整的医疗设备档案管理体系，在对纸质档案进行管理的同时，对档案进行扫描数字化，上传医疗设备信息化管理系统集中保存，统一管理。既便于查阅，也避免了设备档案损坏遗失。</w:t>
            </w:r>
          </w:p>
          <w:p w14:paraId="1AC1263E">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医院医疗设备档案要求：</w:t>
            </w:r>
          </w:p>
          <w:p w14:paraId="5B5E1778">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设备档案目录</w:t>
            </w:r>
          </w:p>
          <w:p w14:paraId="2F3FF524">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①医疗设备登记表/医疗设备履历表</w:t>
            </w:r>
          </w:p>
          <w:p w14:paraId="77BB07D5">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②设备购买资料</w:t>
            </w:r>
          </w:p>
          <w:p w14:paraId="1E58AF17">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A.使用科室申请表</w:t>
            </w:r>
          </w:p>
          <w:p w14:paraId="3F42EAF4">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B.项目计划论证记录（可行性报告、设备考察报告等）</w:t>
            </w:r>
          </w:p>
          <w:p w14:paraId="6EF415FD">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C.审批记录</w:t>
            </w:r>
          </w:p>
          <w:p w14:paraId="31BE13D0">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D.招标文件（标书，评标结果）</w:t>
            </w:r>
          </w:p>
          <w:p w14:paraId="4A6BE623">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E.合同</w:t>
            </w:r>
          </w:p>
          <w:p w14:paraId="33CA6C0B">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F.安装/移交/验收报告</w:t>
            </w:r>
          </w:p>
          <w:p w14:paraId="5D45F1CA">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G.产品使用培训记录表</w:t>
            </w:r>
          </w:p>
          <w:p w14:paraId="2BDD25FD">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③设备随机资料</w:t>
            </w:r>
          </w:p>
          <w:p w14:paraId="332850E5">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A.产品出厂检测合格证</w:t>
            </w:r>
          </w:p>
          <w:p w14:paraId="0084C784">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B.产品操作手册/使用手册/说明书</w:t>
            </w:r>
          </w:p>
          <w:p w14:paraId="51BC0573">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C.维修手册/技术手册</w:t>
            </w:r>
          </w:p>
          <w:p w14:paraId="0DCBAC6C">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④使用维修记录（按时间先后顺序排列）</w:t>
            </w:r>
          </w:p>
          <w:p w14:paraId="324868A5">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A.维修记录</w:t>
            </w:r>
          </w:p>
          <w:p w14:paraId="2E9F64FD">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B.定期保养记录</w:t>
            </w:r>
          </w:p>
          <w:p w14:paraId="32D2AF10">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C.日常巡检登记表</w:t>
            </w:r>
          </w:p>
          <w:p w14:paraId="14BC79C8">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D.计量检定记录</w:t>
            </w:r>
          </w:p>
          <w:p w14:paraId="7B7CCAE2">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E.环境检测评估记录</w:t>
            </w:r>
          </w:p>
          <w:p w14:paraId="281B1879">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⑤设备报废/处置资料</w:t>
            </w:r>
          </w:p>
          <w:p w14:paraId="3F4F80A1">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A.设备报废申请表</w:t>
            </w:r>
          </w:p>
          <w:p w14:paraId="1DF738DE">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B.设备报废鉴定/审批表</w:t>
            </w:r>
          </w:p>
          <w:p w14:paraId="20DBB513">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C.设备处置记录</w:t>
            </w:r>
          </w:p>
          <w:p w14:paraId="45270EEC">
            <w:pPr>
              <w:pStyle w:val="13"/>
              <w:spacing w:line="360" w:lineRule="auto"/>
              <w:ind w:firstLine="4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7）医疗设备资产管理</w:t>
            </w:r>
          </w:p>
          <w:p w14:paraId="788E75AA">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①医疗设备盘点</w:t>
            </w:r>
          </w:p>
          <w:p w14:paraId="4EFFAD95">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供应商现场服务工作人员每年组织一次全院医疗设备资产盘点。盘点采用手机App进行，在盘点的同时，对设备粘贴二维码，赋予每一台设备一个固定代码，一机一码，一一对应。同时核对医院设备账目清单，将设备数据实时录入医疗设备信息化管理系统，确保设备信息系统的数据真实、可靠，避免了账目与实物的不符。</w:t>
            </w:r>
          </w:p>
          <w:p w14:paraId="7FEA51D1">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在盘点的过程中，盘点人员将对设备必须进行拍照，包括：</w:t>
            </w:r>
          </w:p>
          <w:p w14:paraId="6369C877">
            <w:pPr>
              <w:pStyle w:val="13"/>
              <w:spacing w:line="360" w:lineRule="auto"/>
              <w:ind w:firstLine="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A.设备的外观（包括前后、上下、左右等各个方向视图）</w:t>
            </w:r>
          </w:p>
          <w:p w14:paraId="14AA1839">
            <w:pPr>
              <w:pStyle w:val="13"/>
              <w:spacing w:line="360" w:lineRule="auto"/>
              <w:ind w:firstLine="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B.设备的工作环境；</w:t>
            </w:r>
          </w:p>
          <w:p w14:paraId="172E7417">
            <w:pPr>
              <w:pStyle w:val="13"/>
              <w:spacing w:line="360" w:lineRule="auto"/>
              <w:ind w:firstLine="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C.设备的铭牌、医院医疗设备信息卡片；</w:t>
            </w:r>
          </w:p>
          <w:p w14:paraId="56018AE6">
            <w:pPr>
              <w:pStyle w:val="13"/>
              <w:spacing w:line="360" w:lineRule="auto"/>
              <w:ind w:firstLine="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D.设备的关键附件及其铭牌（如超声探头、磁共振线圈等）</w:t>
            </w:r>
          </w:p>
          <w:p w14:paraId="6D9C426A">
            <w:pPr>
              <w:pStyle w:val="13"/>
              <w:spacing w:line="360" w:lineRule="auto"/>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系统内可以方便查阅设备相关信息，包括设备编号、设备的类型、设备的名称、购买时间、安装日期、供应商、生产厂家、序列号、目前所属的科室、历史的维修情况、历史的保养情况、历史的巡检情况、历史的强检情况、历史的校正情况等。</w:t>
            </w:r>
          </w:p>
          <w:p w14:paraId="7181F868">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②医疗设备信息数据管理</w:t>
            </w:r>
          </w:p>
          <w:p w14:paraId="562A0A9F">
            <w:pPr>
              <w:pStyle w:val="13"/>
              <w:spacing w:line="360" w:lineRule="auto"/>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对医院医疗设备进行盘点后，中标供应商工作人员将对系统中医疗设备信息进行整理完善，根据铭牌和医院设备管理档案，对设备信息进行更新，需要采集的基本信息（包括但不限于以下字段）：</w:t>
            </w:r>
          </w:p>
          <w:p w14:paraId="5AFFAFF9">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院、院区、资产类型、所属科室、当前科室、资产名称、资产编号、资产型号、档案编号、设备状态、其他分类一级、其他分类二级、存放地点、品牌、序列号、负责人、生产厂家、出厂日期、供应商、购买日期、安装日期、验收日期、启用日期、使用年限、是否进口、是否固定资产、是否投放设备、是否科研仪器、二维码、备注、下次保养日期、保养周期、下次强检日期、强检周期、下次校正日期、校正周期、巡检周期、巡检周期单位、单价、数量、单位、金额、记账日期、记账人、发票号、资产取得方式、维修商等。</w:t>
            </w:r>
          </w:p>
          <w:p w14:paraId="2F58378F">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③医疗设备的内部调配</w:t>
            </w:r>
          </w:p>
          <w:p w14:paraId="01745E55">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中标供应商协助医院建立备用机库房，按照医院的应急调配四级响应制度对备用机进行管理，并针对急救及生命支持类设备建立应急响应机制，确保医疗活动的正常开展，保障患者安全：</w:t>
            </w:r>
          </w:p>
          <w:p w14:paraId="0FF9DFDD">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对于急救设备，如短时间内因技术、配件上的原因无法立刻修复，且备用机库房没有可供借调的设备，现场工程师应立即通知医学装备科工程师，及时向全院科室调用替代设备。</w:t>
            </w:r>
          </w:p>
          <w:p w14:paraId="4CA77005">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A.替代调用原则，按照医院的应急调配四级响应制度；</w:t>
            </w:r>
          </w:p>
          <w:p w14:paraId="422192A9">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夜间发生医疗设备故障时，中标供应商现场值班人员按程序关闭故障设备，与病人连接的医疗设备应脱机，并采取补救措施，如简易呼吸器、人工气囊替代呼吸机，除颤监护仪替代心电监护仪，漏斗洗胃替代电动洗胃机，麻醉机替代呼吸机。</w:t>
            </w:r>
          </w:p>
          <w:p w14:paraId="75546FCF">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C.调配的医疗仪器设备先调用后补借用手续，应用结束及时归还。</w:t>
            </w:r>
          </w:p>
          <w:p w14:paraId="57E6CAC0">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④医疗设备报废</w:t>
            </w:r>
          </w:p>
          <w:p w14:paraId="24CFD9C4">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评估及报废处理原则：采购人要求报废的设备、使用多年、已经停产的设备，厂家都无法提供配件，中标人寻求其他渠道维修都无法修复的设备,需要提供报废建议，并经采购人同意后，按流程对该设备报废。</w:t>
            </w:r>
          </w:p>
          <w:p w14:paraId="03312459">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中标供应商必须认真按照医院国有资产相关管理规定，严格把关，具有设备报废鉴定能力，具有报废设备部件再利用能力。</w:t>
            </w:r>
          </w:p>
          <w:p w14:paraId="42EC2CB3">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进行报废前检测，并出具检测报告、报废鉴定。对于符合报废条件的设备，现场服务工程师按工作流程配合医学装备科工程师进行报废处置。</w:t>
            </w:r>
          </w:p>
          <w:p w14:paraId="622FFB44">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医疗设备报废的条件如下：</w:t>
            </w:r>
          </w:p>
          <w:p w14:paraId="3EDD7754">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A.对于有明确使用年限要求的医疗设备，如超过设备使用年限，应当予以报废；</w:t>
            </w:r>
          </w:p>
          <w:p w14:paraId="3A2E2E84">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B.对于没有明确使用年限要求的医疗设备，如尚未折旧完毕，一般不得报废；</w:t>
            </w:r>
          </w:p>
          <w:p w14:paraId="6F15EE43">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C.设备无明确使用年限要求，且已经折旧完毕，由于技术落后，功能上已经不能满足临床的需要，经临床申请，医学装备科工程师及其他部门批准后，可以进行报废；</w:t>
            </w:r>
          </w:p>
          <w:p w14:paraId="754CD417">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D.医疗设备发生故障需要更换部件，由于各种原因，无法通过合法来源渠道获得备件；</w:t>
            </w:r>
          </w:p>
          <w:p w14:paraId="79E39EF3">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E.设备由于老化或其它原因，存在严重安全隐患且无法排除；</w:t>
            </w:r>
          </w:p>
          <w:p w14:paraId="42980B27">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F.设备维修成本过高，失去维修价值。</w:t>
            </w:r>
          </w:p>
          <w:p w14:paraId="3B80E3AD">
            <w:pPr>
              <w:pStyle w:val="13"/>
              <w:spacing w:line="360" w:lineRule="auto"/>
              <w:ind w:firstLine="4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8)医疗设备运营绩效分析</w:t>
            </w:r>
          </w:p>
          <w:p w14:paraId="5E41527C">
            <w:pPr>
              <w:pStyle w:val="13"/>
              <w:spacing w:line="360" w:lineRule="auto"/>
              <w:ind w:firstLine="39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供应商提供的医疗设备信息化管理系统支持与医院HIS/LIS/ERP等系统对接（相应接口费用包含在本次合同总价中），获取设备收入和成本信息，进而对设备运营绩效做出科学、准确的评估。医院通过设备管理系统，统计大型设备的运行成本、耗材成本和维修成本等，由支出和收入计算大型设备的纯收入、开机使用率（服务项次）、服务体量（服务人次）等，实质性地分析大型设备为医院创造的经济效益和社会效益，并可以作为医院今后</w:t>
            </w:r>
            <w:r>
              <w:rPr>
                <w:rFonts w:hint="eastAsia" w:ascii="宋体" w:hAnsi="宋体" w:eastAsia="宋体" w:cs="宋体"/>
                <w:color w:val="auto"/>
                <w:sz w:val="21"/>
                <w:szCs w:val="21"/>
                <w:highlight w:val="none"/>
                <w:lang w:val="en-US" w:eastAsia="zh-CN"/>
              </w:rPr>
              <w:t>申购</w:t>
            </w:r>
            <w:r>
              <w:rPr>
                <w:rFonts w:hint="eastAsia" w:ascii="宋体" w:hAnsi="宋体" w:eastAsia="宋体" w:cs="宋体"/>
                <w:color w:val="auto"/>
                <w:sz w:val="21"/>
                <w:szCs w:val="21"/>
                <w:highlight w:val="none"/>
              </w:rPr>
              <w:t>大型设备的决策参考。</w:t>
            </w:r>
          </w:p>
          <w:p w14:paraId="5D3796B0">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通过与医院信息系统连接，可以获得效益分析需要的数据：</w:t>
            </w:r>
          </w:p>
          <w:p w14:paraId="2ADF26A5">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①设备收入：将每年、季度、月所产生的设备效益（设备中所对应的收费项目）进行统计。</w:t>
            </w:r>
          </w:p>
          <w:p w14:paraId="0FB5B623">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②设备支出：设备所产生的折旧费、维修费、备件费、耗材费、人工费、能耗、物业等费用支出。</w:t>
            </w:r>
          </w:p>
          <w:p w14:paraId="209C7E3F">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③服务项次：统计该设备所有收费项目的总次数（可按照年、季度、月进行计算）。</w:t>
            </w:r>
          </w:p>
          <w:p w14:paraId="78B44349">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④服务人次：设备所服务过的总人数。</w:t>
            </w:r>
          </w:p>
          <w:p w14:paraId="5B181103">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中标供应商每年对大型医疗设备（单价300万以上设备）的使用状况提供一个科学的分析评估报告，为医院管理者提供有力的决策支持。</w:t>
            </w:r>
          </w:p>
          <w:p w14:paraId="6AC0BDB4">
            <w:pPr>
              <w:pStyle w:val="13"/>
              <w:spacing w:line="360" w:lineRule="auto"/>
              <w:ind w:firstLine="4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9）服务质量监督评价</w:t>
            </w:r>
          </w:p>
          <w:p w14:paraId="641CC278">
            <w:pPr>
              <w:pStyle w:val="13"/>
              <w:spacing w:line="360" w:lineRule="auto"/>
              <w:ind w:firstLine="39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中标供应商医疗设备信息化管理系统可以根据系统中记录的相关数据，计算出多项与服务质量相关的技术指标：服务供应商的响应时间、到场时间、设备修复时间、设备的故障率、设备的开机率、服务满意度等。</w:t>
            </w:r>
          </w:p>
          <w:p w14:paraId="4BCC79C0">
            <w:pPr>
              <w:pStyle w:val="13"/>
              <w:spacing w:line="360" w:lineRule="auto"/>
              <w:ind w:firstLine="39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中标供应商需协助医学装备科工程师建立服务的监督和评价机制，医学装备科工程师每季度对现场服务团队的服务进行监督和评价，切实保障医院的利益和设备的使用安全。</w:t>
            </w:r>
          </w:p>
          <w:p w14:paraId="554D6EE3">
            <w:pPr>
              <w:pStyle w:val="13"/>
              <w:spacing w:line="360" w:lineRule="auto"/>
              <w:ind w:firstLine="39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①日常抽检</w:t>
            </w:r>
          </w:p>
          <w:p w14:paraId="537AC7C9">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医学装备科工程师进行日常抽检，特别是针对日常性的维修、保养等服务内容进行抽检。</w:t>
            </w:r>
          </w:p>
          <w:p w14:paraId="64C8C7C1">
            <w:pPr>
              <w:pStyle w:val="13"/>
              <w:spacing w:line="360" w:lineRule="auto"/>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②阶段性监督评估</w:t>
            </w:r>
          </w:p>
          <w:p w14:paraId="74E11273">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学装备科工程师和临床科室按照月度、季度等对中标供应商服务进行阶段性监督评估，监督评估的内容是以阶段性时间内的服务来评估中标供应商的服务质量是否有提升，是否达到既定的服务要求和标准，如响应时间、开机率等，同时也会进行临床科室满意度打分。</w:t>
            </w:r>
          </w:p>
          <w:p w14:paraId="5AD48F5F">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③年度考评</w:t>
            </w:r>
          </w:p>
          <w:p w14:paraId="6BF276AC">
            <w:pPr>
              <w:pStyle w:val="13"/>
              <w:spacing w:line="360" w:lineRule="auto"/>
              <w:jc w:val="both"/>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rPr>
              <w:t xml:space="preserve">      医学装备科工程师和临床科室对中标供应商进行年度工作考评。考评的内容包括三个方面，一是年度工作是否达到既定的年度工作目标及要求；二是年度工作是否符合合同中既定的服务目标及要求；三是各项管理水平方面是否有提升，包括总体管理能力、业务执行能力、资产管理能力、培训管理能力、维修维护管理能力、技术支持管理能力、效益分析管理能力、计量检测管理能力、设备报废管理能力和验收管理能力等。</w:t>
            </w:r>
          </w:p>
        </w:tc>
      </w:tr>
      <w:tr w14:paraId="0B8F06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778462A4">
            <w:pPr>
              <w:spacing w:line="360" w:lineRule="auto"/>
              <w:rPr>
                <w:rFonts w:hint="eastAsia" w:ascii="宋体" w:hAnsi="宋体" w:eastAsia="宋体" w:cs="宋体"/>
                <w:color w:val="auto"/>
                <w:sz w:val="21"/>
                <w:szCs w:val="21"/>
                <w:highlight w:val="none"/>
              </w:rPr>
            </w:pPr>
          </w:p>
        </w:tc>
        <w:tc>
          <w:tcPr>
            <w:tcW w:w="443" w:type="dxa"/>
            <w:vAlign w:val="top"/>
          </w:tcPr>
          <w:p w14:paraId="133350FB">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335" w:type="dxa"/>
            <w:shd w:val="clear" w:color="auto" w:fill="auto"/>
            <w:vAlign w:val="top"/>
          </w:tcPr>
          <w:p w14:paraId="12B1CD91">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四、人员要求</w:t>
            </w:r>
          </w:p>
          <w:p w14:paraId="37A7543D">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1.人员基本要求：</w:t>
            </w:r>
          </w:p>
          <w:p w14:paraId="3D64E94D">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1）根据医院工作需要，中标供应商派遣不少于5名技术服务人员进驻医院提供现场服务，有紧急任务时，中标供应商承诺按医院实际工作需求临时增派技术服务人员支持。</w:t>
            </w:r>
          </w:p>
          <w:p w14:paraId="117F2B77">
            <w:pPr>
              <w:pStyle w:val="13"/>
              <w:spacing w:line="360" w:lineRule="auto"/>
              <w:ind w:firstLine="402"/>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u w:val="single"/>
              </w:rPr>
              <w:t>2）中标供应商委派的现场技术服务人员必须具备相关医疗设备的维护保养资历，持有国家医学装备相关部门颁发的医疗电子设备等维护培训资质证书或相关操作证或上岗证等。特种医疗设备维修人员需具备特种设备相关资质证件。</w:t>
            </w:r>
          </w:p>
          <w:p w14:paraId="3D141193">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3）中标供应商委派的现场服务人员工作时间不少于医院工作时间。</w:t>
            </w:r>
          </w:p>
          <w:p w14:paraId="5611798C">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4）中标供应商为委派的现场服务人员缴纳五险一金，委派人员按照医院要求进行作业，如发生意外由中标供应商负责。</w:t>
            </w:r>
          </w:p>
          <w:p w14:paraId="480BBDC6">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2.中标供应商委派现场服务团队人员具有放射、机电、电子、超声、压力容器、生命支持类设备相关维修能力资质（资格或职称），人员组成如下：</w:t>
            </w:r>
          </w:p>
          <w:p w14:paraId="0ED62D2C">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负责人（即项目主管）：1名（可常驻，也可不常驻现场），具有医疗设备相关专业大专及以上学历，具有初级工程师及以上资质，对医院的整体设备运营管理服务项目的实施情况负责，监督各项服务工作的开展情况，与医学装备科工程师协调开展医疗设备管理相关工作。</w:t>
            </w:r>
          </w:p>
          <w:p w14:paraId="51131189">
            <w:pPr>
              <w:pStyle w:val="13"/>
              <w:spacing w:line="360" w:lineRule="auto"/>
              <w:ind w:firstLine="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2）现场服务工程师：≥5人，在前线为医院提供医疗设备管理和维护服务。要求生物医学工程专业学历、电子信息、机电一体、医疗设备应用技术、医用电子仪器与维护、医疗电子工程等相关专业学历，</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从事医疗设备维修工作</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年或以上工作经验。需持血透</w:t>
            </w:r>
            <w:r>
              <w:rPr>
                <w:rFonts w:hint="eastAsia" w:ascii="宋体" w:hAnsi="宋体" w:eastAsia="宋体" w:cs="宋体"/>
                <w:color w:val="auto"/>
                <w:sz w:val="21"/>
                <w:szCs w:val="21"/>
                <w:highlight w:val="none"/>
                <w:lang w:val="en-US" w:eastAsia="zh-CN"/>
              </w:rPr>
              <w:t>培训</w:t>
            </w:r>
            <w:r>
              <w:rPr>
                <w:rFonts w:hint="eastAsia" w:ascii="宋体" w:hAnsi="宋体" w:eastAsia="宋体" w:cs="宋体"/>
                <w:color w:val="auto"/>
                <w:sz w:val="21"/>
                <w:szCs w:val="21"/>
                <w:highlight w:val="none"/>
              </w:rPr>
              <w:t>证</w:t>
            </w:r>
            <w:r>
              <w:rPr>
                <w:rFonts w:hint="eastAsia" w:ascii="宋体" w:hAnsi="宋体" w:eastAsia="宋体" w:cs="宋体"/>
                <w:color w:val="auto"/>
                <w:sz w:val="21"/>
                <w:szCs w:val="21"/>
                <w:highlight w:val="none"/>
                <w:lang w:val="en-US" w:eastAsia="zh-CN"/>
              </w:rPr>
              <w:t>书</w:t>
            </w:r>
            <w:r>
              <w:rPr>
                <w:rFonts w:hint="eastAsia" w:ascii="宋体" w:hAnsi="宋体" w:eastAsia="宋体" w:cs="宋体"/>
                <w:color w:val="auto"/>
                <w:sz w:val="21"/>
                <w:szCs w:val="21"/>
                <w:highlight w:val="none"/>
              </w:rPr>
              <w:t>工程师一名。</w:t>
            </w:r>
          </w:p>
          <w:p w14:paraId="5F043A25">
            <w:pPr>
              <w:pStyle w:val="13"/>
              <w:spacing w:line="360" w:lineRule="auto"/>
              <w:jc w:val="both"/>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rPr>
              <w:t>说明：项目负责人可作为现场服务工程师团队成员之一，也可不作为该团队成员，但现场服务工程师团队合计人员不得少于5人（即如果项目负责人承诺现场服务的情况下，再配备不少于4人现场服务工程师即满足要求，如项目负责人不承诺现场服务的，则需另行配备不少于5人的现场服务团队），投标人可根据自身情况提供人员配备方案。</w:t>
            </w:r>
          </w:p>
        </w:tc>
      </w:tr>
      <w:tr w14:paraId="1850C7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247726C4">
            <w:pPr>
              <w:spacing w:line="360" w:lineRule="auto"/>
              <w:rPr>
                <w:rFonts w:hint="eastAsia" w:ascii="宋体" w:hAnsi="宋体" w:eastAsia="宋体" w:cs="宋体"/>
                <w:color w:val="auto"/>
                <w:sz w:val="21"/>
                <w:szCs w:val="21"/>
                <w:highlight w:val="none"/>
              </w:rPr>
            </w:pPr>
          </w:p>
        </w:tc>
        <w:tc>
          <w:tcPr>
            <w:tcW w:w="443" w:type="dxa"/>
            <w:vAlign w:val="top"/>
          </w:tcPr>
          <w:p w14:paraId="03D9C1BF">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7335" w:type="dxa"/>
            <w:shd w:val="clear" w:color="auto" w:fill="auto"/>
            <w:vAlign w:val="top"/>
          </w:tcPr>
          <w:p w14:paraId="2C45980E">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五、维修配件要求</w:t>
            </w:r>
          </w:p>
          <w:p w14:paraId="42321FE9">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提供医疗设备常用配件目录，设置单价最高限价，中标供应商与采购人按单价最高限价及中标折扣率按实结算。目录以外的配件，采购人可与中标供应商协商议价，中标供应商提供过往同类配件销售证明（含具体销售对象及销售价格等信息），采购人进行市场</w:t>
            </w:r>
            <w:r>
              <w:rPr>
                <w:rFonts w:hint="eastAsia" w:ascii="宋体" w:hAnsi="宋体" w:eastAsia="宋体" w:cs="宋体"/>
                <w:color w:val="auto"/>
                <w:sz w:val="21"/>
                <w:szCs w:val="21"/>
                <w:highlight w:val="none"/>
                <w:lang w:val="en-US" w:eastAsia="zh-CN"/>
              </w:rPr>
              <w:t>询价</w:t>
            </w:r>
            <w:r>
              <w:rPr>
                <w:rFonts w:hint="eastAsia" w:ascii="宋体" w:hAnsi="宋体" w:eastAsia="宋体" w:cs="宋体"/>
                <w:color w:val="auto"/>
                <w:sz w:val="21"/>
                <w:szCs w:val="21"/>
                <w:highlight w:val="none"/>
              </w:rPr>
              <w:t>，以</w:t>
            </w:r>
            <w:r>
              <w:rPr>
                <w:rFonts w:hint="eastAsia" w:ascii="宋体" w:hAnsi="宋体" w:eastAsia="宋体" w:cs="宋体"/>
                <w:color w:val="auto"/>
                <w:sz w:val="21"/>
                <w:szCs w:val="21"/>
                <w:highlight w:val="none"/>
                <w:lang w:val="en-US" w:eastAsia="zh-CN"/>
              </w:rPr>
              <w:t>三方询价</w:t>
            </w:r>
            <w:r>
              <w:rPr>
                <w:rFonts w:hint="eastAsia" w:ascii="宋体" w:hAnsi="宋体" w:eastAsia="宋体" w:cs="宋体"/>
                <w:color w:val="auto"/>
                <w:sz w:val="21"/>
                <w:szCs w:val="21"/>
                <w:highlight w:val="none"/>
              </w:rPr>
              <w:t>材料作为定价依据，中标供应商要以最优惠价格供应，最终经采购人单位内部审核通过确认后方可执行。</w:t>
            </w:r>
          </w:p>
          <w:p w14:paraId="3D872EA0">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2.中标供应商提供维修更换的主要配件和关键配件（以说明书为准）必须为原厂配件。</w:t>
            </w:r>
          </w:p>
          <w:p w14:paraId="5B9E529F">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3.中标供应商维修提供的更换配件，必须性能达标，渠道来源合法可溯源。</w:t>
            </w:r>
          </w:p>
          <w:p w14:paraId="16D8BCD0">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4.如中标供应商维修质量不能满足临床要求，采购人有权要求进行原厂维修，费用由中标供应商负责。</w:t>
            </w:r>
          </w:p>
          <w:p w14:paraId="6C74FCA4">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需根据采购人的实际需求情况，承诺在采购人建立常用设备易损件库存仓库。常规备件至少包括但不限于监护仪、心电图机、生命体征检测仪、除颤仪、呼吸机、输液泵、注射泵、病床等易损配件。（在“技术和服务要求响应表”中承诺无偏离，即视为已承诺。）</w:t>
            </w:r>
          </w:p>
          <w:p w14:paraId="119B4F73">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6.在服务期内，如设备厂家有免费软件升级服务时，中标供应商应免费提供。</w:t>
            </w:r>
          </w:p>
          <w:p w14:paraId="2540C534">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7.维修过程如有损坏设备零部件产生的费用由中标供应商负责，临近合同期满时报修的设备需完成维修。</w:t>
            </w:r>
          </w:p>
          <w:p w14:paraId="0EE9B46E">
            <w:pPr>
              <w:pStyle w:val="13"/>
              <w:spacing w:line="360" w:lineRule="auto"/>
              <w:jc w:val="both"/>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rPr>
              <w:t>8.现场服务人员与采购人设备管理相关人员积极沟通，定期汇报设备维护情况；若有厂家或其他第三方公司维修更换配件等情况需时刻跟进维护进度，并及时向科室反馈。</w:t>
            </w:r>
          </w:p>
        </w:tc>
      </w:tr>
      <w:tr w14:paraId="243EC4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56954D70">
            <w:pPr>
              <w:spacing w:line="360" w:lineRule="auto"/>
              <w:rPr>
                <w:rFonts w:hint="eastAsia" w:ascii="宋体" w:hAnsi="宋体" w:eastAsia="宋体" w:cs="宋体"/>
                <w:color w:val="auto"/>
                <w:sz w:val="21"/>
                <w:szCs w:val="21"/>
                <w:highlight w:val="none"/>
              </w:rPr>
            </w:pPr>
          </w:p>
        </w:tc>
        <w:tc>
          <w:tcPr>
            <w:tcW w:w="443" w:type="dxa"/>
          </w:tcPr>
          <w:p w14:paraId="2E776CF9">
            <w:pPr>
              <w:pStyle w:val="1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7335" w:type="dxa"/>
            <w:shd w:val="clear" w:color="auto" w:fill="auto"/>
            <w:vAlign w:val="top"/>
          </w:tcPr>
          <w:p w14:paraId="3ED01436">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六、常用配件目录及单价最高限价</w:t>
            </w:r>
          </w:p>
          <w:tbl>
            <w:tblPr>
              <w:tblStyle w:val="10"/>
              <w:tblpPr w:leftFromText="180" w:rightFromText="180" w:vertAnchor="text" w:horzAnchor="page" w:tblpX="149" w:tblpY="412"/>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1"/>
              <w:gridCol w:w="846"/>
              <w:gridCol w:w="2631"/>
              <w:gridCol w:w="2211"/>
              <w:gridCol w:w="951"/>
            </w:tblGrid>
            <w:tr w14:paraId="34681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8"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51FA863">
                  <w:pPr>
                    <w:keepNext w:val="0"/>
                    <w:keepLines w:val="0"/>
                    <w:widowControl/>
                    <w:suppressLineNumbers w:val="0"/>
                    <w:spacing w:line="360" w:lineRule="auto"/>
                    <w:jc w:val="center"/>
                    <w:textAlignment w:val="top"/>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编号</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68B198C">
                  <w:pPr>
                    <w:keepNext w:val="0"/>
                    <w:keepLines w:val="0"/>
                    <w:widowControl/>
                    <w:suppressLineNumbers w:val="0"/>
                    <w:spacing w:line="360" w:lineRule="auto"/>
                    <w:jc w:val="center"/>
                    <w:textAlignment w:val="top"/>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设备名称</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07A07BF">
                  <w:pPr>
                    <w:keepNext w:val="0"/>
                    <w:keepLines w:val="0"/>
                    <w:widowControl/>
                    <w:suppressLineNumbers w:val="0"/>
                    <w:spacing w:line="360" w:lineRule="auto"/>
                    <w:jc w:val="center"/>
                    <w:textAlignment w:val="top"/>
                    <w:rPr>
                      <w:rFonts w:hint="eastAsia" w:ascii="宋体" w:hAnsi="宋体" w:cs="宋体" w:eastAsiaTheme="minorEastAsia"/>
                      <w:b/>
                      <w:bCs/>
                      <w:i w:val="0"/>
                      <w:iCs w:val="0"/>
                      <w:color w:val="auto"/>
                      <w:sz w:val="21"/>
                      <w:szCs w:val="21"/>
                      <w:highlight w:val="none"/>
                      <w:u w:val="none"/>
                      <w:lang w:eastAsia="zh-CN"/>
                    </w:rPr>
                  </w:pPr>
                  <w:r>
                    <w:rPr>
                      <w:rFonts w:hint="eastAsia" w:ascii="宋体" w:hAnsi="宋体" w:eastAsia="宋体" w:cs="宋体"/>
                      <w:b/>
                      <w:bCs/>
                      <w:i w:val="0"/>
                      <w:iCs w:val="0"/>
                      <w:color w:val="auto"/>
                      <w:kern w:val="0"/>
                      <w:sz w:val="21"/>
                      <w:szCs w:val="21"/>
                      <w:highlight w:val="none"/>
                      <w:u w:val="none"/>
                      <w:lang w:val="en-US" w:eastAsia="zh-CN" w:bidi="ar"/>
                    </w:rPr>
                    <w:t>品牌（型号</w:t>
                  </w:r>
                  <w:r>
                    <w:rPr>
                      <w:rFonts w:hint="eastAsia"/>
                      <w:b/>
                      <w:bCs/>
                      <w:color w:val="auto"/>
                      <w:highlight w:val="none"/>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7B11C66">
                  <w:pPr>
                    <w:keepNext w:val="0"/>
                    <w:keepLines w:val="0"/>
                    <w:widowControl/>
                    <w:suppressLineNumbers w:val="0"/>
                    <w:spacing w:line="360" w:lineRule="auto"/>
                    <w:jc w:val="center"/>
                    <w:textAlignment w:val="top"/>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配件名称</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E7A358B">
                  <w:pPr>
                    <w:keepNext w:val="0"/>
                    <w:keepLines w:val="0"/>
                    <w:widowControl/>
                    <w:suppressLineNumbers w:val="0"/>
                    <w:spacing w:line="360" w:lineRule="auto"/>
                    <w:jc w:val="center"/>
                    <w:textAlignment w:val="top"/>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单价最高限价（元/个、套、条）</w:t>
                  </w:r>
                </w:p>
              </w:tc>
            </w:tr>
            <w:tr w14:paraId="0EAAF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CE7F160">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0BAF13EA">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监护仪</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24AA4B2E">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迈瑞（ePM 10M，iPM 12，BeneVision N12，BeneView T5，ePM-10，BeneVision N1，BeneVision N17 OR，BeneVision N12，iMec 10，MEC-1000，BeneView T1，iMec 8，PM-9000，PM-8000）</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3A3257D">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心电导联线（兼容）</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2FD3322">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212.5</w:t>
                  </w:r>
                </w:p>
              </w:tc>
            </w:tr>
            <w:tr w14:paraId="3B1D9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BA31505">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5BFF6497">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4247FE9B">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3EEB02C">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血氧探头（兼容）</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2E66A0F">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212.5</w:t>
                  </w:r>
                </w:p>
              </w:tc>
            </w:tr>
            <w:tr w14:paraId="5FEFA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07A9978">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2CFF6CC4">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580E006B">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595B8F8">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血压袖带（兼容）</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B594A5D">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r>
            <w:tr w14:paraId="1E149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08A4067">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37A51070">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045D90C4">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0E222CE">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血氧延长线（兼容）</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F2C90C0">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212.5</w:t>
                  </w:r>
                </w:p>
              </w:tc>
            </w:tr>
            <w:tr w14:paraId="45C36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A43D037">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13AEE725">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2C2B926D">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B873CD9">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血压延长管（兼容）</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022E756">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w:t>
                  </w:r>
                </w:p>
              </w:tc>
            </w:tr>
            <w:tr w14:paraId="7204D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7456455">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3C77A918">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57E0DCEA">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3B82A2C">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电池（兼容）</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5FB1618">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480</w:t>
                  </w:r>
                </w:p>
              </w:tc>
            </w:tr>
            <w:tr w14:paraId="30855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3A6D269">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115B2948">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67EC3146">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B2689E8">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心电导联线（原厂）</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6856412">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450</w:t>
                  </w:r>
                </w:p>
              </w:tc>
            </w:tr>
            <w:tr w14:paraId="3BA6E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0301278">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7E9153D2">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192C1A73">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319A6A1">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血氧探头（原厂）</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4B114A9">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450</w:t>
                  </w:r>
                </w:p>
              </w:tc>
            </w:tr>
            <w:tr w14:paraId="38C9A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38479BD">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4AB6C08E">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6813B98F">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A640798">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血压袖带（原厂）</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18C285B">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r>
            <w:tr w14:paraId="2A20C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E304790">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00C3C215">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14C878E7">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E90EBCF">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血氧延长线（原厂）</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BDBAB60">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w:t>
                  </w:r>
                </w:p>
              </w:tc>
            </w:tr>
            <w:tr w14:paraId="1E9A2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CEB7F85">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53E028D8">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4BF8A10D">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065A926">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血压延长管（原厂）</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AD9E470">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280</w:t>
                  </w:r>
                </w:p>
              </w:tc>
            </w:tr>
            <w:tr w14:paraId="60E88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D7586A5">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79C6E877">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43241170">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0A12635">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电池（原厂）</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CF61B98">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r>
            <w:tr w14:paraId="19FA0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53E13E6">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41FDF163">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69552FB9">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科曼（STAR8000，STAR 5000D</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AEC43CF">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心电导联线（兼容）</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BF9B0D6">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237.5</w:t>
                  </w:r>
                </w:p>
              </w:tc>
            </w:tr>
            <w:tr w14:paraId="7AE1A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65E3B17">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2E0EC808">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65890AD4">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22E93D3">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血氧探头（兼容）</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15F1687">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280</w:t>
                  </w:r>
                </w:p>
              </w:tc>
            </w:tr>
            <w:tr w14:paraId="73029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6084589">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63E3D09F">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6189D388">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3E23C3C">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血压袖带（兼容）</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0C34E20">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r>
            <w:tr w14:paraId="05956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47A6F03">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5FC750CE">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0FAE33C8">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1048F35">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血氧延长线（兼容）</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9323D83">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237.5</w:t>
                  </w:r>
                </w:p>
              </w:tc>
            </w:tr>
            <w:tr w14:paraId="3B1A1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87CC7C8">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4F20492F">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5EF9A0C1">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675DC10">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血压延长管（兼容）</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CC0CEDC">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w:t>
                  </w:r>
                </w:p>
              </w:tc>
            </w:tr>
            <w:tr w14:paraId="0D37E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52BF8DA">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5EDAB3CF">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3DB2DAD3">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4D420E4">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电池（兼容）</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0B82165">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780</w:t>
                  </w:r>
                </w:p>
              </w:tc>
            </w:tr>
            <w:tr w14:paraId="6C1D2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9D2AB41">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34BF90F9">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798D0814">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54A10AF">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心电导联线（原厂）</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AD1DEB1">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520</w:t>
                  </w:r>
                </w:p>
              </w:tc>
            </w:tr>
            <w:tr w14:paraId="787C7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296130E">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125DE41A">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427FB01E">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B11F1FF">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血氧探头（原厂）</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A398088">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460</w:t>
                  </w:r>
                </w:p>
              </w:tc>
            </w:tr>
            <w:tr w14:paraId="4DBBA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F7BD068">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48B70B4E">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0622078A">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2E9B857">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血压袖带（原厂）</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1D66B06">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r>
            <w:tr w14:paraId="0B971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2BA21EE">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1CBC4B05">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28EFA285">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56886EA">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血氧延长线（原厂）</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F7DB962">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w:t>
                  </w:r>
                </w:p>
              </w:tc>
            </w:tr>
            <w:tr w14:paraId="19063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FD5BBC7">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5F8F6B04">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160A78BC">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83A8806">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血压延长管（原厂）</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9411938">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160</w:t>
                  </w:r>
                </w:p>
              </w:tc>
            </w:tr>
            <w:tr w14:paraId="2BF10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B8B0482">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3D9898A1">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110908CA">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DBDA55F">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电池（原厂）</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96C3A0F">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w:t>
                  </w:r>
                </w:p>
              </w:tc>
            </w:tr>
            <w:tr w14:paraId="002D8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D6D3351">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0BF15448">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2A99F4C3">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理邦（iM60，SONATINA，F2，F6 Express）</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0D1D620">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心电导联线（兼容）</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9914316">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212.5</w:t>
                  </w:r>
                </w:p>
              </w:tc>
            </w:tr>
            <w:tr w14:paraId="320C4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808C332">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4519E3F4">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5EDD167B">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6F59801">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血氧探头（兼容）</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C03D3C4">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212.5</w:t>
                  </w:r>
                </w:p>
              </w:tc>
            </w:tr>
            <w:tr w14:paraId="6F497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949F12D">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72EC892B">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3B8CC939">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783C747">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血压袖带（兼容）</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C42117E">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r>
            <w:tr w14:paraId="17F45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BA8D02F">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38C17394">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108312ED">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403856B">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血氧延长线（兼容）</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DA420C1">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212.5</w:t>
                  </w:r>
                </w:p>
              </w:tc>
            </w:tr>
            <w:tr w14:paraId="5395E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A5A6DEC">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7BD9C4DA">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607D6EB5">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BB191F7">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血压延长管（兼容）</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9831AB4">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w:t>
                  </w:r>
                </w:p>
              </w:tc>
            </w:tr>
            <w:tr w14:paraId="6CFBA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8D69FA6">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528AA135">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4D99EE3B">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FDC0E9C">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电池（兼容）</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05F440D">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800</w:t>
                  </w:r>
                </w:p>
              </w:tc>
            </w:tr>
            <w:tr w14:paraId="7BDE7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A572ECB">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4E8785C7">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3BB5888A">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383424B">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心电导联线（原厂）</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29B22ED">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450</w:t>
                  </w:r>
                </w:p>
              </w:tc>
            </w:tr>
            <w:tr w14:paraId="74AF0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0CECC91">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056A523E">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6C7E6567">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7746735">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血氧探头（原厂）</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1826E99">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450</w:t>
                  </w:r>
                </w:p>
              </w:tc>
            </w:tr>
            <w:tr w14:paraId="16AF5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E378D2E">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1C5E4385">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5E9FAA04">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4556768">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血压袖带（原厂）</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FE078C9">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160</w:t>
                  </w:r>
                </w:p>
              </w:tc>
            </w:tr>
            <w:tr w14:paraId="3D087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15E7370">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52EB8CFE">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3BDC22D1">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2E5B30F">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血氧延长线（原厂）</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92D6BB2">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r>
            <w:tr w14:paraId="4EA7B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8176068">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20F9C055">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0064A5CC">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8AF0294">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血压延长管（原厂）</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C9CD835">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r>
            <w:tr w14:paraId="25EA5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2A67986">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3550ACD4">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6C90179E">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EC75832">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电池（原厂）</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A736263">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900</w:t>
                  </w:r>
                </w:p>
              </w:tc>
            </w:tr>
            <w:tr w14:paraId="325DA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4E77502">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06EC9E4C">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3F622707">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GE(B450，B650，B20i，B40，S-5 Compact)</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15606F3">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心电导联线（兼容）</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75E4620">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980</w:t>
                  </w:r>
                </w:p>
              </w:tc>
            </w:tr>
            <w:tr w14:paraId="234CE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521C047">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3CFE3C3B">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6BB9E8E5">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8F4ECBA">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血氧探头（兼容）</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2DEB138">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212.5</w:t>
                  </w:r>
                </w:p>
              </w:tc>
            </w:tr>
            <w:tr w14:paraId="3225F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2D84E21">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17AE937F">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32E44140">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E6BA76D">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血压袖带（兼容）</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E03875F">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r>
            <w:tr w14:paraId="48D37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968CE37">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6F344519">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38542963">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BBB9B78">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血氧延长线（兼容）</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674A88E">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212.5</w:t>
                  </w:r>
                </w:p>
              </w:tc>
            </w:tr>
            <w:tr w14:paraId="1254D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96ED14B">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67424F34">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71C5381A">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58F0FB4">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血压延长管（兼容）</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01F9982">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r>
            <w:tr w14:paraId="50FA2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5D55D5B">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2E008D86">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4DA94393">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51524C0">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电池（兼容）</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8A9CAE6">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2025</w:t>
                  </w:r>
                </w:p>
              </w:tc>
            </w:tr>
            <w:tr w14:paraId="2CE1D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4A3BF4F">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1AA4512F">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112AB90D">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876B822">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心电导联线（原厂）</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B1B6296">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1200</w:t>
                  </w:r>
                </w:p>
              </w:tc>
            </w:tr>
            <w:tr w14:paraId="65CE0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DE65A82">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69284F67">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2177624B">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6742FEE">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血氧探头（原厂）</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37E458A">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2300</w:t>
                  </w:r>
                </w:p>
              </w:tc>
            </w:tr>
            <w:tr w14:paraId="63D9A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C8BFF55">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2EF7A5C0">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20FA2C91">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36B1A19">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血压袖带（原厂）</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3F70D00">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w:t>
                  </w:r>
                </w:p>
              </w:tc>
            </w:tr>
            <w:tr w14:paraId="0F61E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419DDD2">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3E7D3A03">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45AEC485">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C851462">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血氧延长线（原厂）</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6664674">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2CA87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9C8BF89">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5DAA0CB7">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6BD40656">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0EE06B0">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血压延长管（原厂）</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53CD97C">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750</w:t>
                  </w:r>
                </w:p>
              </w:tc>
            </w:tr>
            <w:tr w14:paraId="022AA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8C76A1F">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4FDCB038">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303799BE">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B937DFC">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电池（原厂）</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90300CD">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2800</w:t>
                  </w:r>
                </w:p>
              </w:tc>
            </w:tr>
            <w:tr w14:paraId="69317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6EE81ED">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21933628">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心电图机</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CDCCBD6">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理邦（SE-1201，SE-300）</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A5F0F39">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导联线（原厂）</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39D0AC7">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900</w:t>
                  </w:r>
                </w:p>
              </w:tc>
            </w:tr>
            <w:tr w14:paraId="62C7F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731F073">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5B41165E">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6E88371">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福田（FCP-7101，FX-7000，FX-8322，FX-7500）</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3AEC318">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导联线（原厂）</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76F81C8">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1500</w:t>
                  </w:r>
                </w:p>
              </w:tc>
            </w:tr>
            <w:tr w14:paraId="3CD96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3"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CD6EA7F">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3126BA5B">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B59E607">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光电（ECG-6951B，ECG-2360，ECG-2150，ECG-2260）</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2348B5D">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导联线（原厂）</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8E0440E">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1500</w:t>
                  </w:r>
                </w:p>
              </w:tc>
            </w:tr>
            <w:tr w14:paraId="58BAA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992A69A">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7A39E70B">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2515F14">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88B36B2">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吸球（兼容）</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306CCED">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r>
            <w:tr w14:paraId="49B06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3D27EF2">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53</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69CF30F7">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76570D4">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030220B">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四肢电极夹一套</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3BE55B4">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r>
            <w:tr w14:paraId="3DB28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D55A80E">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54</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F4EF17C">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动态心电记录盒</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FDD20FB">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飞利浦（DigiTrak XT）</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8318280">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导联线（兼容）</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1513215">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850</w:t>
                  </w:r>
                </w:p>
              </w:tc>
            </w:tr>
            <w:tr w14:paraId="553F6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2"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425B017">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55</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9D90DAC">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动态血压记录盒</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12C76F3">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顺泰（Oscar2，Model 250）</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D7A5D64">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血压袖带（兼容）</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718C8C5">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1480</w:t>
                  </w:r>
                </w:p>
              </w:tc>
            </w:tr>
            <w:tr w14:paraId="0C0AF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2"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C977199">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56</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4E27502B">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注射泵/输液泵</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51D0D68">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泰尔茂（TE-331，TE-311，TE-135）</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FDC4CC0">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电池</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AF0091A">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r>
            <w:tr w14:paraId="2AFD5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2"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9013447">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57</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377CB80B">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F407441">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迈瑞（BeneFusion iVP，BeneFusion SP3，BeneFusion VP3，BeneFusion eDS，BeneFusion DS5）</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49B6436">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电池</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91ABE55">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r>
            <w:tr w14:paraId="0284E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95F8F33">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58</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3521AFCC">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特定电磁波谱治疗仪（神灯）</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692D742">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EC348A1">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加热盘</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5D9D378">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r>
            <w:tr w14:paraId="3F251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8789264">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59</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4A30C2C8">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3E5868F">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7D332B8">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定时器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D69E674">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r>
            <w:tr w14:paraId="5C21E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45A4871">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60</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61D01F9C">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空气消毒机</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3AD81B22">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老肯（KDSJ-B1000，LK/KJF-G-15-D，LK/KJF-Q100，KDSJ-Y1000）</w:t>
                  </w:r>
                </w:p>
              </w:tc>
              <w:tc>
                <w:tcPr>
                  <w:tcW w:w="0" w:type="auto"/>
                  <w:tcBorders>
                    <w:top w:val="single" w:color="000000" w:sz="8" w:space="0"/>
                    <w:left w:val="single" w:color="000000" w:sz="8" w:space="0"/>
                    <w:bottom w:val="nil"/>
                    <w:right w:val="single" w:color="000000" w:sz="8" w:space="0"/>
                  </w:tcBorders>
                  <w:shd w:val="clear" w:color="auto" w:fill="auto"/>
                  <w:vAlign w:val="top"/>
                </w:tcPr>
                <w:p w14:paraId="3997D966">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紫外线灯管</w:t>
                  </w:r>
                </w:p>
              </w:tc>
              <w:tc>
                <w:tcPr>
                  <w:tcW w:w="0" w:type="auto"/>
                  <w:tcBorders>
                    <w:top w:val="single" w:color="000000" w:sz="8" w:space="0"/>
                    <w:left w:val="single" w:color="000000" w:sz="8" w:space="0"/>
                    <w:bottom w:val="nil"/>
                    <w:right w:val="single" w:color="000000" w:sz="8" w:space="0"/>
                  </w:tcBorders>
                  <w:shd w:val="clear" w:color="auto" w:fill="auto"/>
                  <w:vAlign w:val="top"/>
                </w:tcPr>
                <w:p w14:paraId="48A5E4AB">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r>
            <w:tr w14:paraId="616F4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329BC1E">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61</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681C5190">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426996AC">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F6CF529">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过滤网</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9E0B0D3">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r>
            <w:tr w14:paraId="068BA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3"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2B9E007">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62</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7677A16E">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3FBCA1C4">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DEA39CB">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电机</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69F7153">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r>
            <w:tr w14:paraId="0FC10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1C8259D">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63</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58758A97">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75811AA4">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东方（DF）</w:t>
                  </w:r>
                </w:p>
              </w:tc>
              <w:tc>
                <w:tcPr>
                  <w:tcW w:w="0" w:type="auto"/>
                  <w:tcBorders>
                    <w:top w:val="single" w:color="000000" w:sz="8" w:space="0"/>
                    <w:left w:val="single" w:color="000000" w:sz="8" w:space="0"/>
                    <w:bottom w:val="nil"/>
                    <w:right w:val="single" w:color="000000" w:sz="8" w:space="0"/>
                  </w:tcBorders>
                  <w:shd w:val="clear" w:color="auto" w:fill="auto"/>
                  <w:vAlign w:val="top"/>
                </w:tcPr>
                <w:p w14:paraId="138C12A8">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紫外线灯管</w:t>
                  </w:r>
                </w:p>
              </w:tc>
              <w:tc>
                <w:tcPr>
                  <w:tcW w:w="0" w:type="auto"/>
                  <w:tcBorders>
                    <w:top w:val="single" w:color="000000" w:sz="8" w:space="0"/>
                    <w:left w:val="single" w:color="000000" w:sz="8" w:space="0"/>
                    <w:bottom w:val="nil"/>
                    <w:right w:val="single" w:color="000000" w:sz="8" w:space="0"/>
                  </w:tcBorders>
                  <w:shd w:val="clear" w:color="auto" w:fill="auto"/>
                  <w:vAlign w:val="top"/>
                </w:tcPr>
                <w:p w14:paraId="1E3CAC85">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r>
            <w:tr w14:paraId="43CF3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B6EB37B">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64</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6683DD77">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31C8D907">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C76842E">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过滤网</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3BB2CA0">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r>
            <w:tr w14:paraId="7906D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6E9F32F">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65</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53BD5C82">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49C1F530">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D0FC611">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电机</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BA71340">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r>
            <w:tr w14:paraId="030C0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012D45C">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66</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3A33F6F4">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24C771A3">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巨光（KT-B-60，KT-G150）</w:t>
                  </w:r>
                </w:p>
              </w:tc>
              <w:tc>
                <w:tcPr>
                  <w:tcW w:w="0" w:type="auto"/>
                  <w:tcBorders>
                    <w:top w:val="single" w:color="000000" w:sz="8" w:space="0"/>
                    <w:left w:val="single" w:color="000000" w:sz="8" w:space="0"/>
                    <w:bottom w:val="nil"/>
                    <w:right w:val="single" w:color="000000" w:sz="8" w:space="0"/>
                  </w:tcBorders>
                  <w:shd w:val="clear" w:color="auto" w:fill="auto"/>
                  <w:vAlign w:val="top"/>
                </w:tcPr>
                <w:p w14:paraId="22F5BEA3">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紫外线灯管</w:t>
                  </w:r>
                </w:p>
              </w:tc>
              <w:tc>
                <w:tcPr>
                  <w:tcW w:w="0" w:type="auto"/>
                  <w:tcBorders>
                    <w:top w:val="single" w:color="000000" w:sz="8" w:space="0"/>
                    <w:left w:val="single" w:color="000000" w:sz="8" w:space="0"/>
                    <w:bottom w:val="nil"/>
                    <w:right w:val="single" w:color="000000" w:sz="8" w:space="0"/>
                  </w:tcBorders>
                  <w:shd w:val="clear" w:color="auto" w:fill="auto"/>
                  <w:vAlign w:val="top"/>
                </w:tcPr>
                <w:p w14:paraId="72933920">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r>
            <w:tr w14:paraId="53CD9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B6A2BD8">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67</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20539C94">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5CA3FC40">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6C68A3A">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过滤网</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23CF6DC">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r>
            <w:tr w14:paraId="0D118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F159159">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68</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242CB0E7">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6F3EE57C">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B648E34">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电机</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840C0F3">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r>
            <w:tr w14:paraId="18535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C97A280">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69</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7EC8CEFF">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4BA9D556">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空净视界</w:t>
                  </w:r>
                </w:p>
              </w:tc>
              <w:tc>
                <w:tcPr>
                  <w:tcW w:w="0" w:type="auto"/>
                  <w:tcBorders>
                    <w:top w:val="single" w:color="000000" w:sz="8" w:space="0"/>
                    <w:left w:val="single" w:color="000000" w:sz="8" w:space="0"/>
                    <w:bottom w:val="nil"/>
                    <w:right w:val="single" w:color="000000" w:sz="8" w:space="0"/>
                  </w:tcBorders>
                  <w:shd w:val="clear" w:color="auto" w:fill="auto"/>
                  <w:vAlign w:val="top"/>
                </w:tcPr>
                <w:p w14:paraId="3A886EF8">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紫外线灯管</w:t>
                  </w:r>
                </w:p>
              </w:tc>
              <w:tc>
                <w:tcPr>
                  <w:tcW w:w="0" w:type="auto"/>
                  <w:tcBorders>
                    <w:top w:val="single" w:color="000000" w:sz="8" w:space="0"/>
                    <w:left w:val="single" w:color="000000" w:sz="8" w:space="0"/>
                    <w:bottom w:val="nil"/>
                    <w:right w:val="single" w:color="000000" w:sz="8" w:space="0"/>
                  </w:tcBorders>
                  <w:shd w:val="clear" w:color="auto" w:fill="auto"/>
                  <w:vAlign w:val="top"/>
                </w:tcPr>
                <w:p w14:paraId="76B0C6E5">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r>
            <w:tr w14:paraId="2BA6D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DA8643C">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70</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2903ACF5">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3E72D652">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EE647B4">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过滤网</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464F1B3">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160/180</w:t>
                  </w:r>
                </w:p>
              </w:tc>
            </w:tr>
            <w:tr w14:paraId="3774E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E527A77">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71</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1BC7F6FD">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2D82323D">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039C7A5">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电机</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D1A771B">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r>
            <w:tr w14:paraId="53353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6B261F3">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72</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380FBFEA">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212E8AE4">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白象（PD-100）</w:t>
                  </w:r>
                </w:p>
              </w:tc>
              <w:tc>
                <w:tcPr>
                  <w:tcW w:w="0" w:type="auto"/>
                  <w:tcBorders>
                    <w:top w:val="single" w:color="000000" w:sz="8" w:space="0"/>
                    <w:left w:val="single" w:color="000000" w:sz="8" w:space="0"/>
                    <w:bottom w:val="nil"/>
                    <w:right w:val="single" w:color="000000" w:sz="8" w:space="0"/>
                  </w:tcBorders>
                  <w:shd w:val="clear" w:color="auto" w:fill="auto"/>
                  <w:vAlign w:val="top"/>
                </w:tcPr>
                <w:p w14:paraId="3D6FF7E8">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紫外线灯管</w:t>
                  </w:r>
                </w:p>
              </w:tc>
              <w:tc>
                <w:tcPr>
                  <w:tcW w:w="0" w:type="auto"/>
                  <w:tcBorders>
                    <w:top w:val="single" w:color="000000" w:sz="8" w:space="0"/>
                    <w:left w:val="single" w:color="000000" w:sz="8" w:space="0"/>
                    <w:bottom w:val="nil"/>
                    <w:right w:val="single" w:color="000000" w:sz="8" w:space="0"/>
                  </w:tcBorders>
                  <w:shd w:val="clear" w:color="auto" w:fill="auto"/>
                  <w:vAlign w:val="top"/>
                </w:tcPr>
                <w:p w14:paraId="1E328CAC">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r>
            <w:tr w14:paraId="15942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0021C2A">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73</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2AEC0656">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690A04A1">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6B907B5">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过滤网</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8AD6997">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160/180</w:t>
                  </w:r>
                </w:p>
              </w:tc>
            </w:tr>
            <w:tr w14:paraId="03F6A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AAED69B">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74</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3F33789D">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61F94504">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72AA077">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电机</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FE2E8AE">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r>
            <w:tr w14:paraId="68006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EE105A2">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75</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4B84A67B">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12506DB6">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华耀森茂（HMB-1000）</w:t>
                  </w:r>
                </w:p>
              </w:tc>
              <w:tc>
                <w:tcPr>
                  <w:tcW w:w="0" w:type="auto"/>
                  <w:tcBorders>
                    <w:top w:val="single" w:color="000000" w:sz="8" w:space="0"/>
                    <w:left w:val="single" w:color="000000" w:sz="8" w:space="0"/>
                    <w:bottom w:val="nil"/>
                    <w:right w:val="single" w:color="000000" w:sz="8" w:space="0"/>
                  </w:tcBorders>
                  <w:shd w:val="clear" w:color="auto" w:fill="auto"/>
                  <w:vAlign w:val="top"/>
                </w:tcPr>
                <w:p w14:paraId="4958467A">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紫外线灯管</w:t>
                  </w:r>
                </w:p>
              </w:tc>
              <w:tc>
                <w:tcPr>
                  <w:tcW w:w="0" w:type="auto"/>
                  <w:tcBorders>
                    <w:top w:val="single" w:color="000000" w:sz="8" w:space="0"/>
                    <w:left w:val="single" w:color="000000" w:sz="8" w:space="0"/>
                    <w:bottom w:val="nil"/>
                    <w:right w:val="single" w:color="000000" w:sz="8" w:space="0"/>
                  </w:tcBorders>
                  <w:shd w:val="clear" w:color="auto" w:fill="auto"/>
                  <w:vAlign w:val="top"/>
                </w:tcPr>
                <w:p w14:paraId="37DBACDE">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r>
            <w:tr w14:paraId="0A7A7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D0583FE">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76</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661E917B">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0E6ED32A">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B4D0821">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过滤网</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B2C831D">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r>
            <w:tr w14:paraId="31AAC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2B9DCCA">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77</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6D975FA0">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2A7F6C0F">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2CF1F6D">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电机</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CBAC71F">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r>
            <w:tr w14:paraId="03879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3C78F81">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78</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2CBF55FA">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6CA67879">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肯格王（YKX-B-1500，YKX-B-1200，YKX-B-600）</w:t>
                  </w:r>
                </w:p>
              </w:tc>
              <w:tc>
                <w:tcPr>
                  <w:tcW w:w="0" w:type="auto"/>
                  <w:tcBorders>
                    <w:top w:val="single" w:color="000000" w:sz="8" w:space="0"/>
                    <w:left w:val="single" w:color="000000" w:sz="8" w:space="0"/>
                    <w:bottom w:val="nil"/>
                    <w:right w:val="single" w:color="000000" w:sz="8" w:space="0"/>
                  </w:tcBorders>
                  <w:shd w:val="clear" w:color="auto" w:fill="auto"/>
                  <w:vAlign w:val="top"/>
                </w:tcPr>
                <w:p w14:paraId="1256A56C">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紫外线灯管</w:t>
                  </w:r>
                </w:p>
              </w:tc>
              <w:tc>
                <w:tcPr>
                  <w:tcW w:w="0" w:type="auto"/>
                  <w:tcBorders>
                    <w:top w:val="single" w:color="000000" w:sz="8" w:space="0"/>
                    <w:left w:val="single" w:color="000000" w:sz="8" w:space="0"/>
                    <w:bottom w:val="nil"/>
                    <w:right w:val="single" w:color="000000" w:sz="8" w:space="0"/>
                  </w:tcBorders>
                  <w:shd w:val="clear" w:color="auto" w:fill="auto"/>
                  <w:vAlign w:val="top"/>
                </w:tcPr>
                <w:p w14:paraId="72C421A2">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r>
            <w:tr w14:paraId="1BD4A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F0318C4">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79</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244D25CF">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0B590AF5">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0959C8D">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过滤网</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99B218F">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r>
            <w:tr w14:paraId="0158A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D51A483">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80</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38C3692E">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5B89850E">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4F0368E">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电机</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E38D040">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r>
            <w:tr w14:paraId="3CA3B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F1A349D">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81</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75FBBEEC">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呼吸机</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71C4BC05">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迈瑞（SV300，SV600，SV800）</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014C80F">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氧电池</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EEFB973">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950</w:t>
                  </w:r>
                </w:p>
              </w:tc>
            </w:tr>
            <w:tr w14:paraId="37CAB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C91660E">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82</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1927464D">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70375F50">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67B0024">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流量传感器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FD59348">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2380</w:t>
                  </w:r>
                </w:p>
              </w:tc>
            </w:tr>
            <w:tr w14:paraId="5CDBD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3"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EC064D8">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83</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363A7E1A">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36F989C5">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084872F">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锂电池</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3D20ACF">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2300</w:t>
                  </w:r>
                </w:p>
              </w:tc>
            </w:tr>
            <w:tr w14:paraId="27073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DD89CA9">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84</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42F534A6">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354C585D">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德尔格（Evita V300，Savina 300，Evita Infinity V500，Evita 4）</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3ADA1EB">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氧电池</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1E9716C">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3500</w:t>
                  </w:r>
                </w:p>
              </w:tc>
            </w:tr>
            <w:tr w14:paraId="66887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8743DB1">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85</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322BACAC">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542FE566">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19C8EFC">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流量传感器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FB8674E">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240</w:t>
                  </w:r>
                </w:p>
              </w:tc>
            </w:tr>
            <w:tr w14:paraId="5EB62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B383931">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86</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367E7964">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35A86B49">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柯惠（PB840）</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8260776">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氧电池</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9BFB0CD">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700</w:t>
                  </w:r>
                </w:p>
              </w:tc>
            </w:tr>
            <w:tr w14:paraId="6773F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F97DD86">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87</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429EFB12">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3A8746BC">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E434595">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流量传感器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A154AF6">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11000</w:t>
                  </w:r>
                </w:p>
              </w:tc>
            </w:tr>
            <w:tr w14:paraId="521EA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EAD3155">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88</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718EBD27">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597B0540">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4CFEFF2">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锂电池</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3A9F0FB">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w:t>
                  </w:r>
                </w:p>
              </w:tc>
            </w:tr>
            <w:tr w14:paraId="00222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C1DCEEB">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89</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4F5EFE08">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61D3F9BB">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STEPHAN（Sophie-conventional）</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FEE1EC3">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氧电池</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BA45C30">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1200</w:t>
                  </w:r>
                </w:p>
              </w:tc>
            </w:tr>
            <w:tr w14:paraId="50AD6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EC391C6">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90</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10A29F35">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24D6612E">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哈美顿（HAMILTON-G5，Hamilton-C1）</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D89DC1E">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流量传感器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86C5216">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w:t>
                  </w:r>
                </w:p>
              </w:tc>
            </w:tr>
            <w:tr w14:paraId="33681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7641FC5">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91</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6DBFB7DE">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49CC5811">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瑞思迈（Stellar150，VPAP III ST-A with QuickNav）</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54F399D">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氧电池</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00D8585">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1350</w:t>
                  </w:r>
                </w:p>
              </w:tc>
            </w:tr>
            <w:tr w14:paraId="64CC8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EBE1BBD">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92</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19B50A4A">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46C68CC0">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F8343DC">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流量传感器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A107206">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2700</w:t>
                  </w:r>
                </w:p>
              </w:tc>
            </w:tr>
            <w:tr w14:paraId="50D29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EF18790">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93</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124E34EB">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2F3C540D">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12E1546">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锂电池</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84E23FA">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2500</w:t>
                  </w:r>
                </w:p>
              </w:tc>
            </w:tr>
            <w:tr w14:paraId="5D641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8FAC151">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94</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564C7464">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06C5291F">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飞利浦（V60，Trilogy 100，Trilogy 202）</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7D464A7">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氧电池</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86C44A4">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950</w:t>
                  </w:r>
                </w:p>
              </w:tc>
            </w:tr>
            <w:tr w14:paraId="3C525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E32CE21">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95</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1D4C7432">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6C9C45D3">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910BA58">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流量传感器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7A5F2CC">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1950</w:t>
                  </w:r>
                </w:p>
              </w:tc>
            </w:tr>
            <w:tr w14:paraId="39142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87B280C">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96</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68A766D8">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0086EACC">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8237D8C">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锂电池</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5258AC3">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1980</w:t>
                  </w:r>
                </w:p>
              </w:tc>
            </w:tr>
            <w:tr w14:paraId="53A57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BBAB6D3">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97</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071D5330">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血透机</w:t>
                  </w:r>
                </w:p>
              </w:tc>
              <w:tc>
                <w:tcPr>
                  <w:tcW w:w="0" w:type="auto"/>
                  <w:vMerge w:val="restart"/>
                  <w:tcBorders>
                    <w:top w:val="single" w:color="000000" w:sz="8" w:space="0"/>
                    <w:left w:val="single" w:color="000000" w:sz="8" w:space="0"/>
                    <w:right w:val="single" w:color="000000" w:sz="8" w:space="0"/>
                  </w:tcBorders>
                  <w:shd w:val="clear" w:color="auto" w:fill="auto"/>
                  <w:vAlign w:val="top"/>
                </w:tcPr>
                <w:p w14:paraId="0CFBB863">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贝朗（710200T，710300，7102072）</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1B8B3FA">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活塞泵电机</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9C53EB1">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1518</w:t>
                  </w:r>
                </w:p>
              </w:tc>
            </w:tr>
            <w:tr w14:paraId="048E7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E6A7270">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98</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10DD6A6C">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left w:val="single" w:color="000000" w:sz="8" w:space="0"/>
                    <w:right w:val="single" w:color="000000" w:sz="8" w:space="0"/>
                  </w:tcBorders>
                  <w:shd w:val="clear" w:color="auto" w:fill="auto"/>
                  <w:vAlign w:val="top"/>
                </w:tcPr>
                <w:p w14:paraId="0678E0DE">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9F6F884">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平衡腔膜片</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D0EFED3">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1650</w:t>
                  </w:r>
                </w:p>
              </w:tc>
            </w:tr>
            <w:tr w14:paraId="6B686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3FEF405">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99</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001FF84A">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left w:val="single" w:color="000000" w:sz="8" w:space="0"/>
                    <w:right w:val="single" w:color="000000" w:sz="8" w:space="0"/>
                  </w:tcBorders>
                  <w:shd w:val="clear" w:color="auto" w:fill="auto"/>
                  <w:vAlign w:val="top"/>
                </w:tcPr>
                <w:p w14:paraId="7867D5D8">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B5F050B">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漏血传感器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82F2451">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13080</w:t>
                  </w:r>
                </w:p>
              </w:tc>
            </w:tr>
            <w:tr w14:paraId="3113A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171AD22">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100</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551D05F9">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left w:val="single" w:color="000000" w:sz="8" w:space="0"/>
                    <w:right w:val="single" w:color="000000" w:sz="8" w:space="0"/>
                  </w:tcBorders>
                  <w:shd w:val="clear" w:color="auto" w:fill="auto"/>
                  <w:vAlign w:val="top"/>
                </w:tcPr>
                <w:p w14:paraId="30410FFB">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63959C7">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透析液压力传感器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AB56B86">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4988</w:t>
                  </w:r>
                </w:p>
              </w:tc>
            </w:tr>
            <w:tr w14:paraId="23DC9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908A327">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101</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4EC854A1">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left w:val="single" w:color="000000" w:sz="8" w:space="0"/>
                    <w:right w:val="single" w:color="000000" w:sz="8" w:space="0"/>
                  </w:tcBorders>
                  <w:shd w:val="clear" w:color="auto" w:fill="auto"/>
                  <w:vAlign w:val="top"/>
                </w:tcPr>
                <w:p w14:paraId="566F8DF9">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2A1F00B">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活塞泵腔体</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29DF583">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4806</w:t>
                  </w:r>
                </w:p>
              </w:tc>
            </w:tr>
            <w:tr w14:paraId="7E8C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BAE541C">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102</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4B3D9E57">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left w:val="single" w:color="000000" w:sz="8" w:space="0"/>
                    <w:right w:val="single" w:color="000000" w:sz="8" w:space="0"/>
                  </w:tcBorders>
                  <w:shd w:val="clear" w:color="auto" w:fill="auto"/>
                  <w:vAlign w:val="top"/>
                </w:tcPr>
                <w:p w14:paraId="5CF53D93">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0F3CFEE">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动、静脉压接嘴</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E568AAF">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r>
            <w:tr w14:paraId="794AE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1431D11">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103</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62D681F5">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left w:val="single" w:color="000000" w:sz="8" w:space="0"/>
                    <w:right w:val="single" w:color="000000" w:sz="8" w:space="0"/>
                  </w:tcBorders>
                  <w:shd w:val="clear" w:color="auto" w:fill="auto"/>
                  <w:vAlign w:val="top"/>
                </w:tcPr>
                <w:p w14:paraId="79771768">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057D327">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吸杆密封圈</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7136922">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r>
            <w:tr w14:paraId="54351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A1B8004">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104</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411F7E59">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left w:val="single" w:color="000000" w:sz="8" w:space="0"/>
                    <w:right w:val="single" w:color="000000" w:sz="8" w:space="0"/>
                  </w:tcBorders>
                  <w:shd w:val="clear" w:color="auto" w:fill="auto"/>
                  <w:vAlign w:val="top"/>
                </w:tcPr>
                <w:p w14:paraId="51C6F736">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24E2BED">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按键电路板</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D0A91C3">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6529</w:t>
                  </w:r>
                </w:p>
              </w:tc>
            </w:tr>
            <w:tr w14:paraId="5FCDA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643EB1E">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105</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27AF310A">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left w:val="single" w:color="000000" w:sz="8" w:space="0"/>
                    <w:right w:val="single" w:color="000000" w:sz="8" w:space="0"/>
                  </w:tcBorders>
                  <w:shd w:val="clear" w:color="auto" w:fill="auto"/>
                  <w:vAlign w:val="top"/>
                </w:tcPr>
                <w:p w14:paraId="5FCE54A1">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4662118">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流量马达套装</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FE036D2">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9452</w:t>
                  </w:r>
                </w:p>
              </w:tc>
            </w:tr>
            <w:tr w14:paraId="35CD6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AB62A11">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106</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48682356">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left w:val="single" w:color="000000" w:sz="8" w:space="0"/>
                    <w:right w:val="single" w:color="000000" w:sz="8" w:space="0"/>
                  </w:tcBorders>
                  <w:shd w:val="clear" w:color="auto" w:fill="auto"/>
                  <w:vAlign w:val="top"/>
                </w:tcPr>
                <w:p w14:paraId="29FD47DF">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12269FA">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车轮</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7208098">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663</w:t>
                  </w:r>
                </w:p>
              </w:tc>
            </w:tr>
            <w:tr w14:paraId="17516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2A5B1F5">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107</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0156870D">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left w:val="single" w:color="000000" w:sz="8" w:space="0"/>
                    <w:right w:val="single" w:color="000000" w:sz="8" w:space="0"/>
                  </w:tcBorders>
                  <w:shd w:val="clear" w:color="auto" w:fill="auto"/>
                  <w:vAlign w:val="top"/>
                </w:tcPr>
                <w:p w14:paraId="17813D1E">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4900BF5">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透析器夹</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F8F4E91">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1883</w:t>
                  </w:r>
                </w:p>
              </w:tc>
            </w:tr>
            <w:tr w14:paraId="510F2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B77C95A">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108</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10623517">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left w:val="single" w:color="000000" w:sz="8" w:space="0"/>
                    <w:right w:val="single" w:color="000000" w:sz="8" w:space="0"/>
                  </w:tcBorders>
                  <w:shd w:val="clear" w:color="auto" w:fill="auto"/>
                  <w:vAlign w:val="top"/>
                </w:tcPr>
                <w:p w14:paraId="2BF0324C">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5BFAC78">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温度传感器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59AA253">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572</w:t>
                  </w:r>
                </w:p>
              </w:tc>
            </w:tr>
            <w:tr w14:paraId="42F7D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38FB005">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109</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388F1E61">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left w:val="single" w:color="000000" w:sz="8" w:space="0"/>
                    <w:right w:val="single" w:color="000000" w:sz="8" w:space="0"/>
                  </w:tcBorders>
                  <w:shd w:val="clear" w:color="auto" w:fill="auto"/>
                  <w:vAlign w:val="top"/>
                </w:tcPr>
                <w:p w14:paraId="3119D2AF">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6FCC266">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血路动/静脉壶夹</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FC7C116">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194</w:t>
                  </w:r>
                </w:p>
              </w:tc>
            </w:tr>
            <w:tr w14:paraId="1F60F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591EFA8">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110</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5A62D0AF">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left w:val="single" w:color="000000" w:sz="8" w:space="0"/>
                    <w:right w:val="single" w:color="000000" w:sz="8" w:space="0"/>
                  </w:tcBorders>
                  <w:shd w:val="clear" w:color="auto" w:fill="auto"/>
                  <w:vAlign w:val="top"/>
                </w:tcPr>
                <w:p w14:paraId="0C4E0BDB">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86FAA78">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血泵泵头</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D3D9416">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7232</w:t>
                  </w:r>
                </w:p>
              </w:tc>
            </w:tr>
            <w:tr w14:paraId="4497C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84B0AC3">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111</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3D58F636">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left w:val="single" w:color="000000" w:sz="8" w:space="0"/>
                    <w:right w:val="single" w:color="000000" w:sz="8" w:space="0"/>
                  </w:tcBorders>
                  <w:shd w:val="clear" w:color="auto" w:fill="auto"/>
                  <w:vAlign w:val="top"/>
                </w:tcPr>
                <w:p w14:paraId="6800EDA4">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66C57B5">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气泡探测器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E63551F">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9128</w:t>
                  </w:r>
                </w:p>
              </w:tc>
            </w:tr>
            <w:tr w14:paraId="3A258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49E8F96">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112</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000E584E">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left w:val="single" w:color="000000" w:sz="8" w:space="0"/>
                    <w:bottom w:val="single" w:color="000000" w:sz="8" w:space="0"/>
                    <w:right w:val="single" w:color="000000" w:sz="8" w:space="0"/>
                  </w:tcBorders>
                  <w:shd w:val="clear" w:color="auto" w:fill="auto"/>
                  <w:vAlign w:val="top"/>
                </w:tcPr>
                <w:p w14:paraId="62479860">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5E33998">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模拟电路板</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F88235A">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8749</w:t>
                  </w:r>
                </w:p>
              </w:tc>
            </w:tr>
            <w:tr w14:paraId="44295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957B043">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113</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6A96FF10">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restart"/>
                  <w:tcBorders>
                    <w:top w:val="single" w:color="000000" w:sz="8" w:space="0"/>
                    <w:left w:val="single" w:color="000000" w:sz="8" w:space="0"/>
                    <w:right w:val="single" w:color="000000" w:sz="8" w:space="0"/>
                  </w:tcBorders>
                  <w:shd w:val="clear" w:color="auto" w:fill="auto"/>
                  <w:vAlign w:val="top"/>
                </w:tcPr>
                <w:p w14:paraId="37BC614E">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费森尤斯（4008S）</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B629A49">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除气泵马达</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18B5AB9">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2225</w:t>
                  </w:r>
                </w:p>
              </w:tc>
            </w:tr>
            <w:tr w14:paraId="5A1D2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7AB4C38">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114</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4AB0E8A2">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left w:val="single" w:color="000000" w:sz="8" w:space="0"/>
                    <w:right w:val="single" w:color="000000" w:sz="8" w:space="0"/>
                  </w:tcBorders>
                  <w:shd w:val="clear" w:color="auto" w:fill="auto"/>
                  <w:vAlign w:val="top"/>
                </w:tcPr>
                <w:p w14:paraId="13C8A77B">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C466C1D">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泵头</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EE5D345">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9423</w:t>
                  </w:r>
                </w:p>
              </w:tc>
            </w:tr>
            <w:tr w14:paraId="3E8C5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A13A4F1">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115</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063D3F34">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left w:val="single" w:color="000000" w:sz="8" w:space="0"/>
                    <w:right w:val="single" w:color="000000" w:sz="8" w:space="0"/>
                  </w:tcBorders>
                  <w:shd w:val="clear" w:color="auto" w:fill="auto"/>
                  <w:vAlign w:val="top"/>
                </w:tcPr>
                <w:p w14:paraId="34209847">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6D2C1CDE">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温度传感器(2/3/109)</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2F08B22">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1604</w:t>
                  </w:r>
                </w:p>
              </w:tc>
            </w:tr>
            <w:tr w14:paraId="08AAB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109EF7D">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116</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13909C38">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left w:val="single" w:color="000000" w:sz="8" w:space="0"/>
                    <w:right w:val="single" w:color="000000" w:sz="8" w:space="0"/>
                  </w:tcBorders>
                  <w:shd w:val="clear" w:color="auto" w:fill="auto"/>
                  <w:vAlign w:val="top"/>
                </w:tcPr>
                <w:p w14:paraId="6960A695">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51DBB563">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压力传感器(9)</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CA0D096">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5692</w:t>
                  </w:r>
                </w:p>
              </w:tc>
            </w:tr>
            <w:tr w14:paraId="1ACB1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E2369DD">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117</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6336458F">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left w:val="single" w:color="000000" w:sz="8" w:space="0"/>
                    <w:right w:val="single" w:color="000000" w:sz="8" w:space="0"/>
                  </w:tcBorders>
                  <w:shd w:val="clear" w:color="auto" w:fill="auto"/>
                  <w:vAlign w:val="top"/>
                </w:tcPr>
                <w:p w14:paraId="30DBD646">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18256617">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压力传感器(182)</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7F94DA2">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5692</w:t>
                  </w:r>
                </w:p>
              </w:tc>
            </w:tr>
            <w:tr w14:paraId="7DDAC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0DE3E6C">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118</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1B901D0E">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left w:val="single" w:color="000000" w:sz="8" w:space="0"/>
                    <w:right w:val="single" w:color="000000" w:sz="8" w:space="0"/>
                  </w:tcBorders>
                  <w:shd w:val="clear" w:color="auto" w:fill="auto"/>
                  <w:vAlign w:val="top"/>
                </w:tcPr>
                <w:p w14:paraId="58B317C3">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FE432D7">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浮子开关</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0F70EDFE">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1035</w:t>
                  </w:r>
                </w:p>
              </w:tc>
            </w:tr>
            <w:tr w14:paraId="5F4F8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4D8FB55">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119</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5F100C04">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left w:val="single" w:color="000000" w:sz="8" w:space="0"/>
                    <w:right w:val="single" w:color="000000" w:sz="8" w:space="0"/>
                  </w:tcBorders>
                  <w:shd w:val="clear" w:color="auto" w:fill="auto"/>
                  <w:vAlign w:val="top"/>
                </w:tcPr>
                <w:p w14:paraId="13646A6F">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25B41023">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三通电磁阀+插头</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0AF064C">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1810</w:t>
                  </w:r>
                </w:p>
              </w:tc>
            </w:tr>
            <w:tr w14:paraId="49EA6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CB05B2E">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120</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3E69E237">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left w:val="single" w:color="000000" w:sz="8" w:space="0"/>
                    <w:right w:val="single" w:color="000000" w:sz="8" w:space="0"/>
                  </w:tcBorders>
                  <w:shd w:val="clear" w:color="auto" w:fill="auto"/>
                  <w:vAlign w:val="top"/>
                </w:tcPr>
                <w:p w14:paraId="34D57AB5">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5CA31FC0">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吸管密封圈</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8EBBAE6">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178</w:t>
                  </w:r>
                </w:p>
              </w:tc>
            </w:tr>
            <w:tr w14:paraId="6BD4A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C74F43A">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121</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1C0FCEE6">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left w:val="single" w:color="000000" w:sz="8" w:space="0"/>
                    <w:right w:val="single" w:color="000000" w:sz="8" w:space="0"/>
                  </w:tcBorders>
                  <w:shd w:val="clear" w:color="auto" w:fill="auto"/>
                  <w:vAlign w:val="top"/>
                </w:tcPr>
                <w:p w14:paraId="0A0FB411">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13AF6FB9">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装载压调节阀(65)</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92256C6">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1323</w:t>
                  </w:r>
                </w:p>
              </w:tc>
            </w:tr>
            <w:tr w14:paraId="35280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5039A89">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122</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5CC50D90">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left w:val="single" w:color="000000" w:sz="8" w:space="0"/>
                    <w:right w:val="single" w:color="000000" w:sz="8" w:space="0"/>
                  </w:tcBorders>
                  <w:shd w:val="clear" w:color="auto" w:fill="auto"/>
                  <w:vAlign w:val="top"/>
                </w:tcPr>
                <w:p w14:paraId="5B8263B6">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5E2A3C5F">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卸载压调节阀(78)</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0B13F31E">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1402</w:t>
                  </w:r>
                </w:p>
              </w:tc>
            </w:tr>
            <w:tr w14:paraId="225B8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98310F2">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123</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771D0109">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left w:val="single" w:color="000000" w:sz="8" w:space="0"/>
                    <w:right w:val="single" w:color="000000" w:sz="8" w:space="0"/>
                  </w:tcBorders>
                  <w:shd w:val="clear" w:color="auto" w:fill="auto"/>
                  <w:vAlign w:val="top"/>
                </w:tcPr>
                <w:p w14:paraId="275B49F5">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15B0DF61">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单头电磁阀</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E1D088B">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1606</w:t>
                  </w:r>
                </w:p>
              </w:tc>
            </w:tr>
            <w:tr w14:paraId="0C0D0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25FD94A">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124</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57AEFBC2">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left w:val="single" w:color="000000" w:sz="8" w:space="0"/>
                    <w:right w:val="single" w:color="000000" w:sz="8" w:space="0"/>
                  </w:tcBorders>
                  <w:shd w:val="clear" w:color="auto" w:fill="auto"/>
                  <w:vAlign w:val="top"/>
                </w:tcPr>
                <w:p w14:paraId="03F89460">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1D557B9F">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双头电磁阀</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3447D76">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1606</w:t>
                  </w:r>
                </w:p>
              </w:tc>
            </w:tr>
            <w:tr w14:paraId="4F6FC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5F024C1">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125</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1F25857C">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left w:val="single" w:color="000000" w:sz="8" w:space="0"/>
                    <w:right w:val="single" w:color="000000" w:sz="8" w:space="0"/>
                  </w:tcBorders>
                  <w:shd w:val="clear" w:color="auto" w:fill="auto"/>
                  <w:vAlign w:val="top"/>
                </w:tcPr>
                <w:p w14:paraId="6B7E6E68">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5E94BFFA">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Ａ或B液吸管</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0035D72">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1407</w:t>
                  </w:r>
                </w:p>
              </w:tc>
            </w:tr>
            <w:tr w14:paraId="74ACC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8E36783">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126</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2C8FFB5C">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left w:val="single" w:color="000000" w:sz="8" w:space="0"/>
                    <w:right w:val="single" w:color="000000" w:sz="8" w:space="0"/>
                  </w:tcBorders>
                  <w:shd w:val="clear" w:color="auto" w:fill="auto"/>
                  <w:vAlign w:val="top"/>
                </w:tcPr>
                <w:p w14:paraId="6B953477">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3B6E76A0">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吸管过滤器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CFEDD51">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143</w:t>
                  </w:r>
                </w:p>
              </w:tc>
            </w:tr>
            <w:tr w14:paraId="5718D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F2716D4">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127</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5C0492C5">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left w:val="single" w:color="000000" w:sz="8" w:space="0"/>
                    <w:right w:val="single" w:color="000000" w:sz="8" w:space="0"/>
                  </w:tcBorders>
                  <w:shd w:val="clear" w:color="auto" w:fill="auto"/>
                  <w:vAlign w:val="top"/>
                </w:tcPr>
                <w:p w14:paraId="69AA8BB0">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CC9160D">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浓缩液A/B泵</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11CFB88">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8080</w:t>
                  </w:r>
                </w:p>
              </w:tc>
            </w:tr>
            <w:tr w14:paraId="52CCA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21CD25F">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128</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1E9F2D91">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left w:val="single" w:color="000000" w:sz="8" w:space="0"/>
                    <w:bottom w:val="single" w:color="000000" w:sz="8" w:space="0"/>
                    <w:right w:val="single" w:color="000000" w:sz="8" w:space="0"/>
                  </w:tcBorders>
                  <w:shd w:val="clear" w:color="auto" w:fill="auto"/>
                  <w:vAlign w:val="top"/>
                </w:tcPr>
                <w:p w14:paraId="7091A0AC">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FC77C95">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快速接头（红/蓝）</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661C073">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892</w:t>
                  </w:r>
                </w:p>
              </w:tc>
            </w:tr>
            <w:tr w14:paraId="1890C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29E2B48">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129</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2241EF8E">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电子血压计</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2B7F5F99">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鱼跃</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0A71FB6">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血压袖带</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D555B08">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14:paraId="2AC36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165BC52">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130</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1E7A434D">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58CC7D89">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6ADB61F">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袖带接头（连接主机和袖带）</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BADE4E6">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14:paraId="32DA4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9B28642">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131</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1D921459">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264D2245">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欧姆龙</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9F88E51">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血压袖带</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07AA827">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14:paraId="0166D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CA5AC68">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132</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3D975CE0">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4A359526">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1F70E26">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袖带接头（连接主机和袖带）</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E96FCA3">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14:paraId="54600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6D6136B">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133</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2680E962">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除颤监护仪</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573E2DF5">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飞利浦（M4735A，Efficia DFM100）</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955CCC7">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电池</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B4937F1">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2500</w:t>
                  </w:r>
                </w:p>
              </w:tc>
            </w:tr>
            <w:tr w14:paraId="7F7E9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A551360">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134</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4993FB8C">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2D3D4CB5">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1ADDEE7">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心电导联线</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0461BA3">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1500</w:t>
                  </w:r>
                </w:p>
              </w:tc>
            </w:tr>
            <w:tr w14:paraId="73C99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88BD28B">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135</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14789480">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16071B42">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7CEDA76">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除颤手柄</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1F78564">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3700</w:t>
                  </w:r>
                </w:p>
              </w:tc>
            </w:tr>
            <w:tr w14:paraId="723F1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9081151">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136</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23984713">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47F4534F">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迈瑞（BeneHeartD3，BeneheartD6）</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0EC69FA">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电池</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C3FDFEF">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4000</w:t>
                  </w:r>
                </w:p>
              </w:tc>
            </w:tr>
            <w:tr w14:paraId="2E1B1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D2A5BC2">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137</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24C7FE8B">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1DA8735F">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E58A705">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心电导联线</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3510B1F">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450</w:t>
                  </w:r>
                </w:p>
              </w:tc>
            </w:tr>
            <w:tr w14:paraId="1BB36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049AB0D">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138</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1AF11E0B">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391D120D">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AFFC58D">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除颤手柄</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733A076">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1620</w:t>
                  </w:r>
                </w:p>
              </w:tc>
            </w:tr>
            <w:tr w14:paraId="03425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66406F8">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137</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558E2262">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168A273D">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ZOLL卓尔（AED-Pro）</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E3665F9">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电池</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94A2A3F">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3400</w:t>
                  </w:r>
                </w:p>
              </w:tc>
            </w:tr>
            <w:tr w14:paraId="18528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61A2B69">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140</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22431DF6">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0582209F">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EB2A55F">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心电导联线</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C437074">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3400</w:t>
                  </w:r>
                </w:p>
              </w:tc>
            </w:tr>
            <w:tr w14:paraId="0B29B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CC3848C">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141</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0D495F6A">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2995FBA9">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6EB81DB">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除颤手柄</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F2EDD81">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4000</w:t>
                  </w:r>
                </w:p>
              </w:tc>
            </w:tr>
            <w:tr w14:paraId="4C94B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E6F66D6">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142</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1D175648">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轮椅</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14DEC42">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3A83817">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大车轮</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27681EA">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r>
            <w:tr w14:paraId="664B7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FD98DD0">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143</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3751BD60">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3EE3E3D">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9E09DF4">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小车轮</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4926AF5">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r>
            <w:tr w14:paraId="3948C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DC0FD67">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144</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74271AA3">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5D3FC47">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68B3CF8">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手刹</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B0FC22E">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r>
            <w:tr w14:paraId="11D81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845DDC7">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145</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7EA4D918">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A574CF5">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179F8AF">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皮垫</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DE84E02">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r>
            <w:tr w14:paraId="6D40A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CAFE59B">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146</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25CC2146">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病床</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11A5FA5">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C417CA5">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摇手</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0EF7E7F">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r>
            <w:tr w14:paraId="223F2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1A8AB34">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147</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4339EAD6">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9381D8B">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0307268">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螺杆</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26B3920">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r>
            <w:tr w14:paraId="68FED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304FD4E">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148</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4C9A1D33">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2090B9F">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D0CD749">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床轮</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ED1BFF9">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r>
            <w:tr w14:paraId="34A2C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D0C2F1F">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149</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0B84244B">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5356053">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CD9BC52">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床栏</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BFE88F8">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w:t>
                  </w:r>
                </w:p>
              </w:tc>
            </w:tr>
            <w:tr w14:paraId="26042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2DC62A1">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150</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2944AF5F">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B9F983F">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96753CB">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床板</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96B1D1D">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w:t>
                  </w:r>
                </w:p>
              </w:tc>
            </w:tr>
            <w:tr w14:paraId="64DE9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3B94ACE">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151</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06B2285E">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1644B0B">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9D48384">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床头牵引架</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82C17F9">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170</w:t>
                  </w:r>
                </w:p>
              </w:tc>
            </w:tr>
            <w:tr w14:paraId="5080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B1626C6">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152</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6361D9C9">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43F5E6F">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1F6B81B">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床头尾板</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AC51C9B">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r>
            <w:tr w14:paraId="24F83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5B33218">
                  <w:pPr>
                    <w:keepNext w:val="0"/>
                    <w:keepLines w:val="0"/>
                    <w:widowControl/>
                    <w:suppressLineNumbers w:val="0"/>
                    <w:spacing w:line="360" w:lineRule="auto"/>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153</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53A00C52">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410380E">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0FCA0EE">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护栏固定座</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826C3BF">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r>
            <w:tr w14:paraId="4D89C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0DFD043">
                  <w:pPr>
                    <w:keepNext w:val="0"/>
                    <w:keepLines w:val="0"/>
                    <w:widowControl/>
                    <w:suppressLineNumbers w:val="0"/>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154</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164EECC4">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BE170A2">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FA0DAC8">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护栏管套</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67139F3">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r>
            <w:tr w14:paraId="32349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9A58AE2">
                  <w:pPr>
                    <w:keepNext w:val="0"/>
                    <w:keepLines w:val="0"/>
                    <w:widowControl/>
                    <w:suppressLineNumbers w:val="0"/>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155</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7D91102F">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32A9ECA">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5EAFAD0">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护栏枪形把手（带开关）</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400B306">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r>
            <w:tr w14:paraId="5AE27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EECB097">
                  <w:pPr>
                    <w:keepNext w:val="0"/>
                    <w:keepLines w:val="0"/>
                    <w:widowControl/>
                    <w:suppressLineNumbers w:val="0"/>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156</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6963468F">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DCAB688">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D41EF19">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护栏上接头</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EF80154">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r>
            <w:tr w14:paraId="2D5BF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BE8B6DA">
                  <w:pPr>
                    <w:keepNext w:val="0"/>
                    <w:keepLines w:val="0"/>
                    <w:widowControl/>
                    <w:suppressLineNumbers w:val="0"/>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157</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7334DF92">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25E1AC6">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AE93153">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护栏上接头竖管</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694C44E">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r>
            <w:tr w14:paraId="6AAF4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EB01653">
                  <w:pPr>
                    <w:keepNext w:val="0"/>
                    <w:keepLines w:val="0"/>
                    <w:widowControl/>
                    <w:suppressLineNumbers w:val="0"/>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158</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7F8907A9">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29B9CED">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8B995BF">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护栏下接头</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7A65F4D">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14:paraId="36DED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3D45BFC">
                  <w:pPr>
                    <w:keepNext w:val="0"/>
                    <w:keepLines w:val="0"/>
                    <w:widowControl/>
                    <w:suppressLineNumbers w:val="0"/>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159</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322D0F4A">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BBA74B0">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85C9835">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桌板挂钩</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9C3C10C">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r>
            <w:tr w14:paraId="2EC84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73BD993">
                  <w:pPr>
                    <w:keepNext w:val="0"/>
                    <w:keepLines w:val="0"/>
                    <w:widowControl/>
                    <w:suppressLineNumbers w:val="0"/>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160</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2B3ECADC">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D9F385D">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EAC86D5">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护栏升降器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6218F63">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280</w:t>
                  </w:r>
                </w:p>
              </w:tc>
            </w:tr>
            <w:tr w14:paraId="6A49B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3186F5E">
                  <w:pPr>
                    <w:keepNext w:val="0"/>
                    <w:keepLines w:val="0"/>
                    <w:widowControl/>
                    <w:suppressLineNumbers w:val="0"/>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161</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3403A303">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床头柜</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54F0979">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6BFE197">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轮子</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35B3F3C">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r>
            <w:tr w14:paraId="05142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C5FD2D8">
                  <w:pPr>
                    <w:keepNext w:val="0"/>
                    <w:keepLines w:val="0"/>
                    <w:widowControl/>
                    <w:suppressLineNumbers w:val="0"/>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162</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624DAEC3">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72BBC42">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AE1E32D">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轮子（带刹车)</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A443D65">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r>
            <w:tr w14:paraId="14F0B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272B809">
                  <w:pPr>
                    <w:keepNext w:val="0"/>
                    <w:keepLines w:val="0"/>
                    <w:widowControl/>
                    <w:suppressLineNumbers w:val="0"/>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163</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510F77D9">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6E37276">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EB6C082">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柜门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D1136F2">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w:t>
                  </w:r>
                </w:p>
              </w:tc>
            </w:tr>
            <w:tr w14:paraId="6F68E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06A7423">
                  <w:pPr>
                    <w:keepNext w:val="0"/>
                    <w:keepLines w:val="0"/>
                    <w:widowControl/>
                    <w:suppressLineNumbers w:val="0"/>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164</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076873FF">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治疗车</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EDFED31">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CF8065C">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304不锈钢车轮（带刹车)</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ACB1DBD">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r>
            <w:tr w14:paraId="28AA3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CC4D4A8">
                  <w:pPr>
                    <w:keepNext w:val="0"/>
                    <w:keepLines w:val="0"/>
                    <w:widowControl/>
                    <w:suppressLineNumbers w:val="0"/>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165</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094AB884">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52A1353">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5273F5B">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304不锈钢车轮（不带刹车)</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DD9C906">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r>
            <w:tr w14:paraId="0D1CA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946AFFF">
                  <w:pPr>
                    <w:keepNext w:val="0"/>
                    <w:keepLines w:val="0"/>
                    <w:widowControl/>
                    <w:suppressLineNumbers w:val="0"/>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166</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73AF6D7C">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紫外线消毒车</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1EBDCBB">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CBDD0ED">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紫外线灯管</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49BB9AA">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r>
            <w:tr w14:paraId="7F673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ACBABEF">
                  <w:pPr>
                    <w:keepNext w:val="0"/>
                    <w:keepLines w:val="0"/>
                    <w:widowControl/>
                    <w:suppressLineNumbers w:val="0"/>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167</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442EDF56">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婴儿培养箱</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2F7987C">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A532098">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蓝色荧光管</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23CE5A4">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28.5</w:t>
                  </w:r>
                </w:p>
              </w:tc>
            </w:tr>
            <w:tr w14:paraId="559C6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E7F0CD3">
                  <w:pPr>
                    <w:keepNext w:val="0"/>
                    <w:keepLines w:val="0"/>
                    <w:widowControl/>
                    <w:suppressLineNumbers w:val="0"/>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168</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vAlign w:val="top"/>
                </w:tcPr>
                <w:p w14:paraId="1E21EDE3">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灭菌器</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769E9899">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白象（HS-1500）</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FAB00E3">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门封（密封条）</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E4FC7B2">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800</w:t>
                  </w:r>
                </w:p>
              </w:tc>
            </w:tr>
            <w:tr w14:paraId="317F1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0FE4E57">
                  <w:pPr>
                    <w:keepNext w:val="0"/>
                    <w:keepLines w:val="0"/>
                    <w:widowControl/>
                    <w:suppressLineNumbers w:val="0"/>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169</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vAlign w:val="top"/>
                </w:tcPr>
                <w:p w14:paraId="06803B57">
                  <w:pPr>
                    <w:spacing w:line="360" w:lineRule="auto"/>
                    <w:jc w:val="left"/>
                    <w:rPr>
                      <w:rFonts w:hint="eastAsia" w:ascii="宋体" w:hAnsi="宋体" w:eastAsia="宋体" w:cs="宋体"/>
                      <w:i w:val="0"/>
                      <w:iCs w:val="0"/>
                      <w:color w:val="auto"/>
                      <w:sz w:val="21"/>
                      <w:szCs w:val="21"/>
                      <w:highlight w:val="none"/>
                      <w:u w:val="none"/>
                    </w:rPr>
                  </w:pP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57A1D6B1">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洁定（HS6620）</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9A5957D">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门封（密封条）</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AF2EB15">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800</w:t>
                  </w:r>
                </w:p>
              </w:tc>
            </w:tr>
            <w:tr w14:paraId="1D5E6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2E3F632">
                  <w:pPr>
                    <w:keepNext w:val="0"/>
                    <w:keepLines w:val="0"/>
                    <w:widowControl/>
                    <w:suppressLineNumbers w:val="0"/>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170</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531B985">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腹腔镜/胃肠镜光源</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EA536DD">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9EDA079">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氙灯</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EA74CE3">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2800</w:t>
                  </w:r>
                </w:p>
              </w:tc>
            </w:tr>
            <w:tr w14:paraId="5F8F8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4875A8E">
                  <w:pPr>
                    <w:keepNext w:val="0"/>
                    <w:keepLines w:val="0"/>
                    <w:widowControl/>
                    <w:suppressLineNumbers w:val="0"/>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171</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5CBFDCF3">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手术无影灯</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8A77F75">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89137CF">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灯泡（24V150W，G6.35）</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074A050">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r>
            <w:tr w14:paraId="2FFBC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D60C96E">
                  <w:pPr>
                    <w:keepNext w:val="0"/>
                    <w:keepLines w:val="0"/>
                    <w:widowControl/>
                    <w:suppressLineNumbers w:val="0"/>
                    <w:jc w:val="left"/>
                    <w:textAlignment w:val="top"/>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172</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361D8492">
                  <w:pPr>
                    <w:spacing w:line="360" w:lineRule="auto"/>
                    <w:jc w:val="left"/>
                    <w:rPr>
                      <w:rFonts w:hint="eastAsia" w:ascii="宋体" w:hAnsi="宋体" w:eastAsia="宋体" w:cs="宋体"/>
                      <w:i w:val="0"/>
                      <w:iCs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B1085EE">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142A935">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913灯泡灯座</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6A743FE">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r>
            <w:tr w14:paraId="36359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2" w:hRule="atLeast"/>
              </w:trPr>
              <w:tc>
                <w:tcPr>
                  <w:tcW w:w="0" w:type="auto"/>
                  <w:gridSpan w:val="5"/>
                  <w:tcBorders>
                    <w:top w:val="single" w:color="000000" w:sz="8" w:space="0"/>
                    <w:left w:val="single" w:color="000000" w:sz="8" w:space="0"/>
                    <w:bottom w:val="single" w:color="000000" w:sz="8" w:space="0"/>
                    <w:right w:val="single" w:color="000000" w:sz="8" w:space="0"/>
                  </w:tcBorders>
                  <w:shd w:val="clear" w:color="auto" w:fill="auto"/>
                  <w:vAlign w:val="top"/>
                </w:tcPr>
                <w:p w14:paraId="418A9082">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1.如采购人采购的配件不在上述清单，则该配件的单价最高限价不得高于采购人近3年的平均采购价。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2.单价最高限价包括人工费。</w:t>
                  </w:r>
                </w:p>
              </w:tc>
            </w:tr>
          </w:tbl>
          <w:p w14:paraId="0A461FE4">
            <w:pPr>
              <w:pStyle w:val="13"/>
              <w:spacing w:line="360" w:lineRule="auto"/>
              <w:jc w:val="both"/>
              <w:rPr>
                <w:rFonts w:hint="eastAsia" w:ascii="宋体" w:hAnsi="宋体" w:eastAsia="宋体" w:cs="宋体"/>
                <w:color w:val="auto"/>
                <w:sz w:val="21"/>
                <w:szCs w:val="21"/>
                <w:highlight w:val="none"/>
                <w:lang w:val="en-US" w:eastAsia="zh-Hans"/>
              </w:rPr>
            </w:pPr>
          </w:p>
        </w:tc>
      </w:tr>
      <w:tr w14:paraId="31E6DC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061D9695">
            <w:pPr>
              <w:spacing w:line="360" w:lineRule="auto"/>
              <w:rPr>
                <w:rFonts w:hint="eastAsia" w:ascii="宋体" w:hAnsi="宋体" w:eastAsia="宋体" w:cs="宋体"/>
                <w:color w:val="auto"/>
                <w:sz w:val="21"/>
                <w:szCs w:val="21"/>
                <w:highlight w:val="none"/>
              </w:rPr>
            </w:pPr>
          </w:p>
        </w:tc>
        <w:tc>
          <w:tcPr>
            <w:tcW w:w="443" w:type="dxa"/>
            <w:vAlign w:val="top"/>
          </w:tcPr>
          <w:p w14:paraId="190B3FAA">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7335" w:type="dxa"/>
            <w:shd w:val="clear" w:color="auto" w:fill="auto"/>
            <w:vAlign w:val="top"/>
          </w:tcPr>
          <w:p w14:paraId="446F0436">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七、考核要求</w:t>
            </w:r>
          </w:p>
          <w:p w14:paraId="7745279F">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1.医院每季度根据以下服务内容对中标供应商进行考评：</w:t>
            </w:r>
          </w:p>
          <w:p w14:paraId="20E83CEC">
            <w:pPr>
              <w:pStyle w:val="13"/>
              <w:spacing w:line="360" w:lineRule="auto"/>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服务态度、响应速度、维保质量由临床医技各相关科室填写调查问卷后综合评价，全院有医疗装备的科室每科室填写一份；人员配置、维保质量、设备开机率、信息化系统、三甲评审条款落实及其他服务由设备管理部门查看季度服务报告及根据日常管理实际情况评价。</w:t>
            </w:r>
          </w:p>
          <w:p w14:paraId="15CDAF6D">
            <w:pPr>
              <w:pStyle w:val="13"/>
              <w:spacing w:line="360" w:lineRule="auto"/>
              <w:ind w:firstLine="422"/>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医疗设备全生命周期管理服务考核表</w:t>
            </w:r>
          </w:p>
          <w:tbl>
            <w:tblPr>
              <w:tblStyle w:val="10"/>
              <w:tblW w:w="0" w:type="auto"/>
              <w:tblInd w:w="24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42"/>
              <w:gridCol w:w="1471"/>
              <w:gridCol w:w="1503"/>
              <w:gridCol w:w="1781"/>
            </w:tblGrid>
            <w:tr w14:paraId="1012AF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84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7664FD3">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考核项目</w:t>
                  </w:r>
                </w:p>
              </w:tc>
              <w:tc>
                <w:tcPr>
                  <w:tcW w:w="147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3C41BFB">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良   好</w:t>
                  </w:r>
                </w:p>
              </w:tc>
              <w:tc>
                <w:tcPr>
                  <w:tcW w:w="150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EFFBD69">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合   格</w:t>
                  </w:r>
                </w:p>
              </w:tc>
              <w:tc>
                <w:tcPr>
                  <w:tcW w:w="178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3CC5AA4">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不合格</w:t>
                  </w:r>
                </w:p>
              </w:tc>
            </w:tr>
            <w:tr w14:paraId="7CD4EB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047" w:hRule="atLeast"/>
              </w:trPr>
              <w:tc>
                <w:tcPr>
                  <w:tcW w:w="8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ECB4D6">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人员配置</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98F7D0">
                  <w:pPr>
                    <w:pStyle w:val="13"/>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超出合同约定超额配备人员，人员能力满足医院维保要求，并全勤在岗在位。</w:t>
                  </w:r>
                </w:p>
              </w:tc>
              <w:tc>
                <w:tcPr>
                  <w:tcW w:w="15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FBB7B6">
                  <w:pPr>
                    <w:pStyle w:val="13"/>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按照合同约定配齐人员，人员能力满足医院维保要求，并全勤在岗在位。</w:t>
                  </w:r>
                </w:p>
              </w:tc>
              <w:tc>
                <w:tcPr>
                  <w:tcW w:w="17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B54DB5">
                  <w:pPr>
                    <w:pStyle w:val="13"/>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未按照合同约定配齐人员，或人员非全勤在岗在位，迟到早退、擅离职守。</w:t>
                  </w:r>
                </w:p>
              </w:tc>
            </w:tr>
            <w:tr w14:paraId="494CF2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63904C">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服务态度</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04E3C3">
                  <w:pPr>
                    <w:pStyle w:val="13"/>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维修、保养服务非常热情，主动，沟通顺畅。</w:t>
                  </w:r>
                </w:p>
              </w:tc>
              <w:tc>
                <w:tcPr>
                  <w:tcW w:w="15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0EFD20">
                  <w:pPr>
                    <w:pStyle w:val="13"/>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维修、保养服务热情，主动性一般，能沟通到位。</w:t>
                  </w:r>
                </w:p>
              </w:tc>
              <w:tc>
                <w:tcPr>
                  <w:tcW w:w="17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5F2715">
                  <w:pPr>
                    <w:pStyle w:val="13"/>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维修、保养服务热情，主动性差，沟通困难。</w:t>
                  </w:r>
                </w:p>
              </w:tc>
            </w:tr>
            <w:tr w14:paraId="1E1E0A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7D5193">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响应速度</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B203DF">
                  <w:pPr>
                    <w:pStyle w:val="13"/>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报修接单时间：</w:t>
                  </w:r>
                </w:p>
                <w:p w14:paraId="54B9D17D">
                  <w:pPr>
                    <w:pStyle w:val="13"/>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≤5分钟；</w:t>
                  </w:r>
                </w:p>
                <w:p w14:paraId="29A89593">
                  <w:pPr>
                    <w:pStyle w:val="13"/>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到达现场时间：</w:t>
                  </w:r>
                </w:p>
                <w:p w14:paraId="167C3C84">
                  <w:pPr>
                    <w:pStyle w:val="13"/>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≤10分钟。</w:t>
                  </w:r>
                </w:p>
                <w:p w14:paraId="622625F0">
                  <w:pPr>
                    <w:pStyle w:val="13"/>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其中急救、生命支持类装备到达现场时间≤6分钟。</w:t>
                  </w:r>
                </w:p>
              </w:tc>
              <w:tc>
                <w:tcPr>
                  <w:tcW w:w="15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0AC32A">
                  <w:pPr>
                    <w:pStyle w:val="13"/>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报修接单时间：</w:t>
                  </w:r>
                </w:p>
                <w:p w14:paraId="6ED9CFB9">
                  <w:pPr>
                    <w:pStyle w:val="13"/>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＞5分钟≤10分钟；</w:t>
                  </w:r>
                </w:p>
                <w:p w14:paraId="4411A968">
                  <w:pPr>
                    <w:pStyle w:val="13"/>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到达现场时间：</w:t>
                  </w:r>
                </w:p>
                <w:p w14:paraId="21BA102C">
                  <w:pPr>
                    <w:pStyle w:val="13"/>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＞10分钟≤20分钟。</w:t>
                  </w:r>
                </w:p>
                <w:p w14:paraId="7BD53D70">
                  <w:pPr>
                    <w:pStyle w:val="13"/>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其中急救、生命支持类装备到达现场时间6-10分钟。</w:t>
                  </w:r>
                </w:p>
              </w:tc>
              <w:tc>
                <w:tcPr>
                  <w:tcW w:w="17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CF62BD">
                  <w:pPr>
                    <w:pStyle w:val="13"/>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报修接单时间：</w:t>
                  </w:r>
                </w:p>
                <w:p w14:paraId="14DE6337">
                  <w:pPr>
                    <w:pStyle w:val="13"/>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＞10分钟；</w:t>
                  </w:r>
                </w:p>
                <w:p w14:paraId="736A6CF7">
                  <w:pPr>
                    <w:pStyle w:val="13"/>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到达现场时间：</w:t>
                  </w:r>
                </w:p>
                <w:p w14:paraId="0D25335D">
                  <w:pPr>
                    <w:pStyle w:val="13"/>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＞20分钟。</w:t>
                  </w:r>
                </w:p>
                <w:p w14:paraId="1BCBD715">
                  <w:pPr>
                    <w:pStyle w:val="13"/>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其中急救、生命支持类装备到达现场时间＞10分钟。</w:t>
                  </w:r>
                </w:p>
              </w:tc>
            </w:tr>
            <w:tr w14:paraId="645399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36DE44">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维保质量</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4DC0F7">
                  <w:pPr>
                    <w:pStyle w:val="13"/>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1.按时定期保养，设备维修后设备性能与原厂无异。</w:t>
                  </w:r>
                </w:p>
                <w:p w14:paraId="350322CC">
                  <w:pPr>
                    <w:pStyle w:val="13"/>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2.非重大故障维修后30日内不因重复问题再次故障；</w:t>
                  </w:r>
                </w:p>
                <w:p w14:paraId="417D6812">
                  <w:pPr>
                    <w:pStyle w:val="13"/>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3.重大故障维修半年内不因重复问题再次故障。</w:t>
                  </w:r>
                </w:p>
              </w:tc>
              <w:tc>
                <w:tcPr>
                  <w:tcW w:w="15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6A7EC7">
                  <w:pPr>
                    <w:pStyle w:val="13"/>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1.按时定期保养，设备维修后设备性能略差于原厂，但不影响诊疗活动。</w:t>
                  </w:r>
                </w:p>
                <w:p w14:paraId="47F7A971">
                  <w:pPr>
                    <w:pStyle w:val="13"/>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2.非重大故障维修后15日内不因重复问题再次故障；</w:t>
                  </w:r>
                </w:p>
                <w:p w14:paraId="0C80A5BD">
                  <w:pPr>
                    <w:pStyle w:val="13"/>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3.重大故障维修三个月内不因重复问题再次故障。</w:t>
                  </w:r>
                </w:p>
              </w:tc>
              <w:tc>
                <w:tcPr>
                  <w:tcW w:w="17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0FC0CC">
                  <w:pPr>
                    <w:pStyle w:val="13"/>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1.未按时定期保养，设备维修后设备性能远差于原厂，导致影响诊疗活动。</w:t>
                  </w:r>
                </w:p>
                <w:p w14:paraId="643D90F0">
                  <w:pPr>
                    <w:pStyle w:val="13"/>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2.非重大故障维修后3日内因重复问题再次故障；</w:t>
                  </w:r>
                </w:p>
                <w:p w14:paraId="4F6B7CBB">
                  <w:pPr>
                    <w:pStyle w:val="13"/>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3.重大故障维修一个月内因重复问题再次故障。</w:t>
                  </w:r>
                </w:p>
              </w:tc>
            </w:tr>
            <w:tr w14:paraId="30EEAB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ACE5C8">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设备开机率</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5F1C0D">
                  <w:pPr>
                    <w:pStyle w:val="13"/>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医疗设备开机率：98%及以上；</w:t>
                  </w:r>
                </w:p>
              </w:tc>
              <w:tc>
                <w:tcPr>
                  <w:tcW w:w="15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3678C9">
                  <w:pPr>
                    <w:pStyle w:val="13"/>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医疗设备开机率：95%—97%；</w:t>
                  </w:r>
                </w:p>
              </w:tc>
              <w:tc>
                <w:tcPr>
                  <w:tcW w:w="17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736DB8">
                  <w:pPr>
                    <w:pStyle w:val="13"/>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医疗设备开机率：</w:t>
                  </w:r>
                </w:p>
                <w:p w14:paraId="29BC56E3">
                  <w:pPr>
                    <w:pStyle w:val="13"/>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小于95%；</w:t>
                  </w:r>
                </w:p>
              </w:tc>
            </w:tr>
            <w:tr w14:paraId="3027A1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920918">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信息化系统</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27D8BA">
                  <w:pPr>
                    <w:pStyle w:val="13"/>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设备管理信息化系统按医院需求开发完善，模块齐全，运行顺利。</w:t>
                  </w:r>
                </w:p>
              </w:tc>
              <w:tc>
                <w:tcPr>
                  <w:tcW w:w="15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09CFBB">
                  <w:pPr>
                    <w:pStyle w:val="13"/>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设备管理信息化系统按医院需求开发完善，模块较齐全，运行顺利。</w:t>
                  </w:r>
                </w:p>
              </w:tc>
              <w:tc>
                <w:tcPr>
                  <w:tcW w:w="17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5178BF">
                  <w:pPr>
                    <w:pStyle w:val="13"/>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设备管理信息化系统未按医院需求开发完善，模块不齐全。</w:t>
                  </w:r>
                </w:p>
              </w:tc>
            </w:tr>
            <w:tr w14:paraId="5A535C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722" w:hRule="atLeast"/>
              </w:trPr>
              <w:tc>
                <w:tcPr>
                  <w:tcW w:w="8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06F34B">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三甲评审条款落实</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22DA2A">
                  <w:pPr>
                    <w:pStyle w:val="13"/>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三甲评审条款相关制度、档案、持续改进措施落实较好。</w:t>
                  </w:r>
                </w:p>
              </w:tc>
              <w:tc>
                <w:tcPr>
                  <w:tcW w:w="15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5B80EC">
                  <w:pPr>
                    <w:pStyle w:val="13"/>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三甲评审条款相关制度、档案、持续改进措施落实一般。</w:t>
                  </w:r>
                </w:p>
              </w:tc>
              <w:tc>
                <w:tcPr>
                  <w:tcW w:w="17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BF12AC">
                  <w:pPr>
                    <w:pStyle w:val="13"/>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三甲评审条款相关制度、档案、持续改进措施落实较差。</w:t>
                  </w:r>
                </w:p>
              </w:tc>
            </w:tr>
            <w:tr w14:paraId="56B246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0FB1A5">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其他服务</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EB9D52">
                  <w:pPr>
                    <w:pStyle w:val="13"/>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计量、辐射安全、不良事件上报分析、调配中心运行、质量控制检测等服务良好。</w:t>
                  </w:r>
                </w:p>
              </w:tc>
              <w:tc>
                <w:tcPr>
                  <w:tcW w:w="15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935E7B">
                  <w:pPr>
                    <w:pStyle w:val="13"/>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计量、辐射安全、不良事件上报分析、调配中心运行、质量控制检测等服务一般。</w:t>
                  </w:r>
                </w:p>
              </w:tc>
              <w:tc>
                <w:tcPr>
                  <w:tcW w:w="17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5E64A8">
                  <w:pPr>
                    <w:pStyle w:val="13"/>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计量、辐射安全、不良事件上报分析、调配中心运行、质量控制检测等服务较差。</w:t>
                  </w:r>
                </w:p>
              </w:tc>
            </w:tr>
            <w:tr w14:paraId="439AC3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875B24">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医学装备科意见</w:t>
                  </w:r>
                </w:p>
              </w:tc>
              <w:tc>
                <w:tcPr>
                  <w:tcW w:w="4755"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14:paraId="4CC7B414">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签名：                            日期：</w:t>
                  </w:r>
                </w:p>
              </w:tc>
            </w:tr>
            <w:tr w14:paraId="59BFC4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EFC48E">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分管院领导意见</w:t>
                  </w:r>
                </w:p>
              </w:tc>
              <w:tc>
                <w:tcPr>
                  <w:tcW w:w="4755"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14:paraId="546DDB51">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签名：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日期：</w:t>
                  </w:r>
                </w:p>
              </w:tc>
            </w:tr>
            <w:tr w14:paraId="6A0842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CE78C6">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季度考核</w:t>
                  </w:r>
                </w:p>
                <w:p w14:paraId="02C2C0B4">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年度考核</w:t>
                  </w:r>
                </w:p>
              </w:tc>
              <w:tc>
                <w:tcPr>
                  <w:tcW w:w="4755"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14:paraId="63B5E46C">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等次：□良好     □合格       □不合格</w:t>
                  </w:r>
                </w:p>
                <w:p w14:paraId="6EB19C0B">
                  <w:pPr>
                    <w:pStyle w:val="13"/>
                    <w:spacing w:line="360" w:lineRule="auto"/>
                    <w:jc w:val="righ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u w:val="single"/>
                    </w:rPr>
                    <w:t xml:space="preserve">     年</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u w:val="single"/>
                    </w:rPr>
                    <w:t>第  季度</w:t>
                  </w:r>
                  <w:r>
                    <w:rPr>
                      <w:rFonts w:hint="eastAsia" w:ascii="宋体" w:hAnsi="宋体" w:eastAsia="宋体" w:cs="宋体"/>
                      <w:b/>
                      <w:color w:val="auto"/>
                      <w:sz w:val="21"/>
                      <w:szCs w:val="21"/>
                      <w:highlight w:val="none"/>
                    </w:rPr>
                    <w:t xml:space="preserve"> </w:t>
                  </w:r>
                </w:p>
                <w:p w14:paraId="5DFA53FD">
                  <w:pPr>
                    <w:pStyle w:val="13"/>
                    <w:spacing w:line="360" w:lineRule="auto"/>
                    <w:jc w:val="center"/>
                    <w:rPr>
                      <w:rFonts w:hint="eastAsia" w:ascii="宋体" w:hAnsi="宋体" w:eastAsia="宋体" w:cs="宋体"/>
                      <w:color w:val="auto"/>
                      <w:sz w:val="21"/>
                      <w:szCs w:val="21"/>
                      <w:highlight w:val="none"/>
                    </w:rPr>
                  </w:pPr>
                </w:p>
              </w:tc>
            </w:tr>
          </w:tbl>
          <w:p w14:paraId="3B93F763">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2.考核周期：每季度一次，累计两季度考核等次为“不合格”时，采购人有权与中标供应商解除合同，项目费用自采购人提出解除合同当日开始停止支付。</w:t>
            </w:r>
          </w:p>
          <w:p w14:paraId="08480D92">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3.服务期内，若出现以下情况，将进行项目服务费的直接扣罚，扣罚标准如下：</w:t>
            </w:r>
          </w:p>
          <w:tbl>
            <w:tblPr>
              <w:tblStyle w:val="10"/>
              <w:tblW w:w="0" w:type="auto"/>
              <w:tblInd w:w="24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00"/>
              <w:gridCol w:w="1160"/>
              <w:gridCol w:w="3938"/>
            </w:tblGrid>
            <w:tr w14:paraId="3678D7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B836445">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序号</w:t>
                  </w:r>
                </w:p>
              </w:tc>
              <w:tc>
                <w:tcPr>
                  <w:tcW w:w="116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624B794">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扣罚项目</w:t>
                  </w:r>
                </w:p>
              </w:tc>
              <w:tc>
                <w:tcPr>
                  <w:tcW w:w="393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28D1D6F">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扣罚标准/次</w:t>
                  </w:r>
                </w:p>
              </w:tc>
            </w:tr>
            <w:tr w14:paraId="39BCFF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B6DC73">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5A2B2F">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驻点人员配置不齐</w:t>
                  </w:r>
                </w:p>
              </w:tc>
              <w:tc>
                <w:tcPr>
                  <w:tcW w:w="39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363018">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按合同规定的数量计算，</w:t>
                  </w:r>
                </w:p>
                <w:p w14:paraId="4EE2B520">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缺1人扣罚1000元/天。</w:t>
                  </w:r>
                </w:p>
              </w:tc>
            </w:tr>
            <w:tr w14:paraId="3FAC19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AEBEE3">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68F9DA">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驻点人员无故迟到、缺勤</w:t>
                  </w:r>
                </w:p>
              </w:tc>
              <w:tc>
                <w:tcPr>
                  <w:tcW w:w="39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F56543">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发现迟到扣罚100元/人次</w:t>
                  </w:r>
                </w:p>
                <w:p w14:paraId="66F34282">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迟到超1小时按缺勤计算，缺勤扣罚500元/人次/天</w:t>
                  </w:r>
                </w:p>
              </w:tc>
            </w:tr>
            <w:tr w14:paraId="5BD94E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659BCB">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1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B2DD3F">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设备维修超时</w:t>
                  </w:r>
                </w:p>
              </w:tc>
              <w:tc>
                <w:tcPr>
                  <w:tcW w:w="39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121254">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超出合同约定维修时间，按天扣罚该设备正常运转时产生的收益（包括但不限于检查费、手术费、治疗费），直至修复。</w:t>
                  </w:r>
                </w:p>
              </w:tc>
            </w:tr>
            <w:tr w14:paraId="7FDD2F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EA0D8D">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1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769F70">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设备维修质量不合格</w:t>
                  </w:r>
                </w:p>
              </w:tc>
              <w:tc>
                <w:tcPr>
                  <w:tcW w:w="39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74CF8C">
                  <w:pPr>
                    <w:pStyle w:val="13"/>
                    <w:spacing w:line="360" w:lineRule="auto"/>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使用非正常渠道配件，或维修后故障扩大化，除承担超时扣罚费用外，当季度评价不合格。</w:t>
                  </w:r>
                  <w:r>
                    <w:rPr>
                      <w:rFonts w:hint="eastAsia" w:ascii="宋体" w:hAnsi="宋体" w:eastAsia="宋体" w:cs="宋体"/>
                      <w:color w:val="auto"/>
                      <w:sz w:val="21"/>
                      <w:szCs w:val="21"/>
                      <w:highlight w:val="none"/>
                      <w:lang w:val="en-US" w:eastAsia="zh-CN"/>
                    </w:rPr>
                    <w:t>如因维修不当造成设备损坏的须</w:t>
                  </w:r>
                  <w:r>
                    <w:rPr>
                      <w:rFonts w:hint="eastAsia" w:ascii="宋体" w:hAnsi="宋体" w:eastAsia="宋体" w:cs="宋体"/>
                      <w:color w:val="auto"/>
                      <w:sz w:val="21"/>
                      <w:szCs w:val="21"/>
                      <w:highlight w:val="none"/>
                    </w:rPr>
                    <w:t>承担全部责任，并赔偿相应损失</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同时无条件为采购人提供同类设备以保证医院工程的顺利开展。</w:t>
                  </w:r>
                </w:p>
              </w:tc>
            </w:tr>
            <w:tr w14:paraId="562BFA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8FC09A">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1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318AE2">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w:t>
                  </w:r>
                </w:p>
              </w:tc>
              <w:tc>
                <w:tcPr>
                  <w:tcW w:w="39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39E837">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临床医技科室有效投诉1次，扣罚1000元/次。医学装备科调研投诉内容属实即生效。</w:t>
                  </w:r>
                </w:p>
              </w:tc>
            </w:tr>
            <w:tr w14:paraId="464C26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08E936">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1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07654E">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其他服务</w:t>
                  </w:r>
                </w:p>
              </w:tc>
              <w:tc>
                <w:tcPr>
                  <w:tcW w:w="39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488F81">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信息化管理、档案管理、计量、辐射安全管理、不良事件上报分析、调配中心运行、质量控制检测等服务如有不足，根据每单问题性质及严重程度，报院领导审议后制定扣罚方式。</w:t>
                  </w:r>
                </w:p>
              </w:tc>
            </w:tr>
          </w:tbl>
          <w:p w14:paraId="2DBB58F0">
            <w:pPr>
              <w:spacing w:line="360" w:lineRule="auto"/>
              <w:rPr>
                <w:rFonts w:hint="eastAsia" w:ascii="宋体" w:hAnsi="宋体" w:eastAsia="宋体" w:cs="宋体"/>
                <w:color w:val="auto"/>
                <w:sz w:val="21"/>
                <w:szCs w:val="21"/>
                <w:highlight w:val="none"/>
                <w:lang w:val="en-US" w:eastAsia="zh-Hans"/>
              </w:rPr>
            </w:pPr>
          </w:p>
        </w:tc>
      </w:tr>
      <w:tr w14:paraId="0FB24C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596DA168">
            <w:pPr>
              <w:spacing w:line="360" w:lineRule="auto"/>
              <w:rPr>
                <w:rFonts w:hint="eastAsia" w:ascii="宋体" w:hAnsi="宋体" w:eastAsia="宋体" w:cs="宋体"/>
                <w:color w:val="auto"/>
                <w:sz w:val="21"/>
                <w:szCs w:val="21"/>
                <w:highlight w:val="none"/>
              </w:rPr>
            </w:pPr>
          </w:p>
        </w:tc>
        <w:tc>
          <w:tcPr>
            <w:tcW w:w="443" w:type="dxa"/>
            <w:vAlign w:val="top"/>
          </w:tcPr>
          <w:p w14:paraId="1736BB99">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7335" w:type="dxa"/>
            <w:shd w:val="clear" w:color="auto" w:fill="auto"/>
            <w:vAlign w:val="top"/>
          </w:tcPr>
          <w:p w14:paraId="48C9E9D6">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八、保密要求与泄密违约责任</w:t>
            </w:r>
          </w:p>
          <w:p w14:paraId="13EB1F60">
            <w:pPr>
              <w:pStyle w:val="13"/>
              <w:spacing w:line="360" w:lineRule="auto"/>
              <w:jc w:val="both"/>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rPr>
              <w:t xml:space="preserve">    中标供应商在服务期间，应遵守采购人各项制度和保密约定，未经采购人同意，不得以任何形式使用采购人的任何设备、文件、技术资料、电子信息等；不得将采购人的医疗设备数量、品牌型号、技术参数、性能状态以及医疗设备中包含的任何与患者相关的信息等资料信息透露给任何第三方等。因中标供应商信息泄漏原因造成的任何不良后果及责任，中标供应商均需承担全部责任，并赔偿相应损失。采购人保留追究其相关法律责任的权利。</w:t>
            </w:r>
          </w:p>
        </w:tc>
      </w:tr>
      <w:tr w14:paraId="7C57FB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6B1D2F83">
            <w:pPr>
              <w:spacing w:line="360" w:lineRule="auto"/>
              <w:rPr>
                <w:rFonts w:hint="eastAsia" w:ascii="宋体" w:hAnsi="宋体" w:eastAsia="宋体" w:cs="宋体"/>
                <w:color w:val="auto"/>
                <w:sz w:val="21"/>
                <w:szCs w:val="21"/>
                <w:highlight w:val="none"/>
              </w:rPr>
            </w:pPr>
          </w:p>
        </w:tc>
        <w:tc>
          <w:tcPr>
            <w:tcW w:w="443" w:type="dxa"/>
            <w:vAlign w:val="top"/>
          </w:tcPr>
          <w:p w14:paraId="36198707">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7335" w:type="dxa"/>
            <w:shd w:val="clear" w:color="auto" w:fill="auto"/>
            <w:vAlign w:val="top"/>
          </w:tcPr>
          <w:p w14:paraId="313618ED">
            <w:pPr>
              <w:pStyle w:val="13"/>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rPr>
              <w:t>九、系统功能需求说明</w:t>
            </w:r>
          </w:p>
          <w:p w14:paraId="109F3B6E">
            <w:pPr>
              <w:spacing w:line="360" w:lineRule="auto"/>
              <w:rPr>
                <w:rFonts w:hint="eastAsia" w:ascii="宋体" w:hAnsi="宋体" w:eastAsia="宋体" w:cs="宋体"/>
                <w:color w:val="auto"/>
                <w:kern w:val="0"/>
                <w:sz w:val="21"/>
                <w:szCs w:val="21"/>
                <w:highlight w:val="none"/>
                <w:lang w:val="en-US" w:eastAsia="zh-Hans"/>
              </w:rPr>
            </w:pPr>
            <w:r>
              <w:rPr>
                <w:rFonts w:hint="eastAsia" w:ascii="宋体" w:hAnsi="宋体" w:eastAsia="宋体" w:cs="宋体"/>
                <w:color w:val="auto"/>
                <w:kern w:val="0"/>
                <w:sz w:val="21"/>
                <w:szCs w:val="21"/>
                <w:highlight w:val="none"/>
                <w:lang w:val="en-US" w:eastAsia="zh-CN"/>
              </w:rPr>
              <w:t>（一）</w:t>
            </w:r>
            <w:r>
              <w:rPr>
                <w:rFonts w:hint="eastAsia" w:ascii="宋体" w:hAnsi="宋体" w:eastAsia="宋体" w:cs="宋体"/>
                <w:color w:val="auto"/>
                <w:kern w:val="0"/>
                <w:sz w:val="21"/>
                <w:szCs w:val="21"/>
                <w:highlight w:val="none"/>
                <w:lang w:val="en-US" w:eastAsia="zh-Hans"/>
              </w:rPr>
              <w:t>医疗设备管理信息系统网页版功能具体要求：</w:t>
            </w:r>
          </w:p>
          <w:p w14:paraId="7CAB1146">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Hans"/>
              </w:rPr>
              <w:t>总体要求</w:t>
            </w:r>
            <w:r>
              <w:rPr>
                <w:rFonts w:hint="eastAsia" w:ascii="宋体" w:hAnsi="宋体" w:eastAsia="宋体" w:cs="宋体"/>
                <w:color w:val="auto"/>
                <w:kern w:val="0"/>
                <w:sz w:val="21"/>
                <w:szCs w:val="21"/>
                <w:highlight w:val="none"/>
                <w:lang w:val="en-US" w:eastAsia="zh-CN"/>
              </w:rPr>
              <w:t>：</w:t>
            </w:r>
          </w:p>
          <w:p w14:paraId="661E758B">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Hans"/>
              </w:rPr>
              <w:t>系统架构：支持医院内网部署，同时满足外网用户，如服务商、工程师等，通过系统自动、实时接收设备维修业务提醒，并通过移动端完成数据录入</w:t>
            </w:r>
            <w:r>
              <w:rPr>
                <w:rFonts w:hint="eastAsia" w:ascii="宋体" w:hAnsi="宋体" w:eastAsia="宋体" w:cs="宋体"/>
                <w:color w:val="auto"/>
                <w:kern w:val="0"/>
                <w:sz w:val="21"/>
                <w:szCs w:val="21"/>
                <w:highlight w:val="none"/>
                <w:lang w:val="en-US" w:eastAsia="zh-CN"/>
              </w:rPr>
              <w:t>。</w:t>
            </w:r>
          </w:p>
          <w:p w14:paraId="3D483052">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Hans"/>
              </w:rPr>
              <w:t>扩展性：系统须支持同医院现有资产管理系统、ERP系统的集成，实现医疗设备数据对于资产管理系统、财务系统所需数据的自动获取、更新，避免同类数据重复录入</w:t>
            </w:r>
            <w:r>
              <w:rPr>
                <w:rFonts w:hint="eastAsia" w:ascii="宋体" w:hAnsi="宋体" w:eastAsia="宋体" w:cs="宋体"/>
                <w:color w:val="auto"/>
                <w:kern w:val="0"/>
                <w:sz w:val="21"/>
                <w:szCs w:val="21"/>
                <w:highlight w:val="none"/>
                <w:lang w:val="en-US" w:eastAsia="zh-CN"/>
              </w:rPr>
              <w:t>。</w:t>
            </w:r>
          </w:p>
          <w:p w14:paraId="318B2D56">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Hans"/>
              </w:rPr>
              <w:t>消息推送：系统具有消息推送功能，在重要时间节点，如设备报修、工程师到场维护、维修完毕等，系统自动推送相关信息到设备管理人员手机端</w:t>
            </w:r>
            <w:r>
              <w:rPr>
                <w:rFonts w:hint="eastAsia" w:ascii="宋体" w:hAnsi="宋体" w:eastAsia="宋体" w:cs="宋体"/>
                <w:color w:val="auto"/>
                <w:kern w:val="0"/>
                <w:sz w:val="21"/>
                <w:szCs w:val="21"/>
                <w:highlight w:val="none"/>
                <w:lang w:val="en-US" w:eastAsia="zh-CN"/>
              </w:rPr>
              <w:t>。</w:t>
            </w:r>
          </w:p>
          <w:p w14:paraId="7EBDD0D1">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▲（2）设备采购、验收管理（提供所投入的</w:t>
            </w:r>
            <w:r>
              <w:rPr>
                <w:rFonts w:hint="eastAsia" w:ascii="宋体" w:hAnsi="宋体" w:eastAsia="宋体" w:cs="宋体"/>
                <w:color w:val="auto"/>
                <w:kern w:val="0"/>
                <w:sz w:val="21"/>
                <w:szCs w:val="21"/>
                <w:highlight w:val="none"/>
                <w:lang w:val="en-US" w:eastAsia="zh-Hans"/>
              </w:rPr>
              <w:t>管理信息系统</w:t>
            </w:r>
            <w:r>
              <w:rPr>
                <w:rFonts w:hint="eastAsia" w:ascii="宋体" w:hAnsi="宋体" w:eastAsia="宋体" w:cs="宋体"/>
                <w:color w:val="auto"/>
                <w:kern w:val="0"/>
                <w:sz w:val="21"/>
                <w:szCs w:val="21"/>
                <w:highlight w:val="none"/>
                <w:lang w:val="en-US" w:eastAsia="zh-CN"/>
              </w:rPr>
              <w:t>对应功能的演示视频作为证明材料）</w:t>
            </w:r>
          </w:p>
          <w:p w14:paraId="5235A430">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1）年度采购计划：采购管理员按年度做设备采购预算和时间范围的计划。</w:t>
            </w:r>
          </w:p>
          <w:p w14:paraId="60385B66">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设备年度/临时采购管理：系统具备完整的设备招标采购审批流程，从项目立项到采购实施可自定义审批流程完成设备采购审批，能够对设备采购合同进行管理，将新采购设备和过往已采购设备与采购合同相对应，便于查找检索。</w:t>
            </w:r>
          </w:p>
          <w:p w14:paraId="505E99F0">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3）耗材临时采购管理：系统具备完整的设备招标采购审批流程，从项目立项到采购实施可自定义审批流程完成耗材采购审批。</w:t>
            </w:r>
          </w:p>
          <w:p w14:paraId="579523E1">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4）维修备件采购管理：系统具备完整的备件采购审批流程，上传维修采购方案可自定义审批流程完成备件采购审批，能够对设备维保合同进行管理。</w:t>
            </w:r>
          </w:p>
          <w:p w14:paraId="321077DF">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5）仓库管理：支持备件库存管理，可完成出入库操作，与设备维修管理，形成备件使用记录。</w:t>
            </w:r>
          </w:p>
          <w:p w14:paraId="2591A6F5">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6）采购合同管理：对已采购，新采购的合同信息进行管理。</w:t>
            </w:r>
          </w:p>
          <w:p w14:paraId="66942625">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7）维保合同管理：能够对设备保修服务合同进行集中管理，将设备与维保合同进行对应，对即将到期服务合同进行提前预警。</w:t>
            </w:r>
          </w:p>
          <w:p w14:paraId="5BAC8374">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8）安装验收管理：根据提供的采购单、合同（包括设备清单）和实际现场验收结果在系统中进行到货验收。</w:t>
            </w:r>
          </w:p>
          <w:p w14:paraId="321C48F5">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9）发票管理：能够对设备管理部门各类发票集中统一管理，能够按照时间、发票号、开票单位等多字段对发票进行检索。</w:t>
            </w:r>
          </w:p>
          <w:p w14:paraId="047B3663">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（3）设备基础信息管理</w:t>
            </w:r>
          </w:p>
          <w:p w14:paraId="5B83C160">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1）资产管理：对管理设备资产台账、对医疗设备基本信息、相关配件附件管理。</w:t>
            </w:r>
          </w:p>
          <w:p w14:paraId="7979C34D">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2）培训和会议记录：记录培训和会议的时间、地点、相关设备、内容、参与人等信息，支持上传分享学习文件资料。</w:t>
            </w:r>
          </w:p>
          <w:p w14:paraId="4BFE5D14">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3）设备使用记录：记录设备每日使用情况，统计分析。</w:t>
            </w:r>
          </w:p>
          <w:p w14:paraId="6F4B23C1">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4）设备档案管理：能够对医疗设备建立设备档案并进行档案管理，对于医疗设备从采购到报废的全生命周期过程中的各类文档进行集中统一管理。</w:t>
            </w:r>
          </w:p>
          <w:p w14:paraId="10723CFF">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5）设备分类管理：系统能够按照标准对设备进行六八分类管理，也可以根据医院管理需要，对设备自定义分类进行管理。</w:t>
            </w:r>
          </w:p>
          <w:p w14:paraId="5D2A7858">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6）设备多级管理：系统须支持设备多级管理，实现对设备和其附件的管理（如磁共振及其线圈，超声及其探头等），包括附件和设备的关联关系、附件的维修流程管理、库存管理等。</w:t>
            </w:r>
          </w:p>
          <w:p w14:paraId="1D24662C">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7）批量数据处理：支持医院/科室设备账目的批量导入和导出功能，支持Excel格式文件，易于设备管理部门对数据进行分析处理。</w:t>
            </w:r>
          </w:p>
          <w:p w14:paraId="54761276">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（4）资产流转管理</w:t>
            </w:r>
          </w:p>
          <w:p w14:paraId="632B0E58">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1）调拨：设备日常使用科室之间的调拨流程管理，设备所属科室发生变化。</w:t>
            </w:r>
          </w:p>
          <w:p w14:paraId="4B786D80">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2）借用：设备日常使用科室之间借用流程管理，设备所属科室不变。</w:t>
            </w:r>
          </w:p>
          <w:p w14:paraId="145185E6">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4）报废：设备报废流程管理，包含设备报废指标管理，支持自定义配置报废审批流程。</w:t>
            </w:r>
          </w:p>
          <w:p w14:paraId="078166F6">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4）应急调配：设备应急使用科室之间的调配流程管理，设备所属科室不变。</w:t>
            </w:r>
          </w:p>
          <w:p w14:paraId="1B13EF75">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（5）设备盘点管理</w:t>
            </w:r>
          </w:p>
          <w:p w14:paraId="498F1BAD">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5）二维码标签盘点：建立盘点计划对设备进行初次和复查盘点，包含相关盘点流程操作。</w:t>
            </w:r>
          </w:p>
          <w:p w14:paraId="40F1A582">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2）RFID标签盘点：建立盘点计划对设备进行初次和复查盘点，包含相关盘点流程操作和RFID快速检索设备操作。</w:t>
            </w:r>
          </w:p>
          <w:p w14:paraId="0006A695">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3）移动端盘点：移动端应用支持对医疗设备的动态盘点，并支持在线（有网络支持）和离线（无网络）两种应用模式。</w:t>
            </w:r>
          </w:p>
          <w:p w14:paraId="2FD35E56">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▲（6）设备运维管理（提供所投入的</w:t>
            </w:r>
            <w:r>
              <w:rPr>
                <w:rFonts w:hint="eastAsia" w:ascii="宋体" w:hAnsi="宋体" w:eastAsia="宋体" w:cs="宋体"/>
                <w:color w:val="auto"/>
                <w:kern w:val="0"/>
                <w:sz w:val="21"/>
                <w:szCs w:val="21"/>
                <w:highlight w:val="none"/>
                <w:lang w:val="en-US" w:eastAsia="zh-Hans"/>
              </w:rPr>
              <w:t>管理信息系统</w:t>
            </w:r>
            <w:r>
              <w:rPr>
                <w:rFonts w:hint="eastAsia" w:ascii="宋体" w:hAnsi="宋体" w:eastAsia="宋体" w:cs="宋体"/>
                <w:color w:val="auto"/>
                <w:kern w:val="0"/>
                <w:sz w:val="21"/>
                <w:szCs w:val="21"/>
                <w:highlight w:val="none"/>
                <w:lang w:val="en-US" w:eastAsia="zh-CN"/>
              </w:rPr>
              <w:t>对应功能的演示视频作为证明材料）</w:t>
            </w:r>
          </w:p>
          <w:p w14:paraId="0EA96BB7">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1）时间轴：具备时间轴功能，能够记录设备全生命周期中各事件并按时间进行展示。</w:t>
            </w:r>
          </w:p>
          <w:p w14:paraId="58FEE737">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2）设备报修：支持通过多种方式报修，包括临床医护人员、设备管理人员等，都可以通过手机App、微信、电话等方式进行设备报修。</w:t>
            </w:r>
          </w:p>
          <w:p w14:paraId="08FC2971">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3）设备应急维修：能够对设备维修进行管理，记录设备报修后各个时间节点，支持对维修报告上传保存。</w:t>
            </w:r>
          </w:p>
          <w:p w14:paraId="634FEFD0">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4）备件管理：能够记录维修过程中零备件的使用情况，对零备件的相关文件进行集中保存（如进口凭证、使用说明等）。</w:t>
            </w:r>
          </w:p>
          <w:p w14:paraId="14EC9FD0">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5）维修报告管理：能够对设备全生命周期过程中的历次维护的维修报告进行集中统一管理，易于检索查阅。</w:t>
            </w:r>
          </w:p>
          <w:p w14:paraId="35CB9CCD">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6）预防性维护管理：支持自定义保养、一二三级保养、巡检工作计划，并具备提醒功能，同时系统能够对相关工作报告进行集中保存。</w:t>
            </w:r>
          </w:p>
          <w:p w14:paraId="02D49167">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7）计量检定管理：支持自定义强检计量工作计划，并具备提醒功能，同时系统能够对相关工作报告进行集中保存。</w:t>
            </w:r>
          </w:p>
          <w:p w14:paraId="31329EBD">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8）质控管理：支持自定义质控工作计划，并具备提醒功能，同时系统能够对相关工作报告进行集中保存。</w:t>
            </w:r>
          </w:p>
          <w:p w14:paraId="10407D3E">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9）多平台管理：支持通过PC端、手机App、微信小程序等多种平台对设备进行流程管理。</w:t>
            </w:r>
          </w:p>
          <w:p w14:paraId="2C5529C2">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10）维修评价：维修完成后，科室/设备管理部门可根据服务情况进行维修质量/满意度评价。</w:t>
            </w:r>
          </w:p>
          <w:p w14:paraId="09B72A9A">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11）预防性维护评价：科室/设备管理部门可根据预防性维护管理情况进行质量/满意度评价。</w:t>
            </w:r>
          </w:p>
          <w:p w14:paraId="156EF62B">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12）电子工单：除支持传统纸质工单上传保存，支持维修、巡检、保养、质控等模块电子工单，支持自定义开发关联各种类型模板，支持电子签名。</w:t>
            </w:r>
          </w:p>
          <w:p w14:paraId="623F904A">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13）风险评价：可定制风险评估模板，对设备风险等级进行评估，支持根据风险等级动态调整设备PM保养计划。</w:t>
            </w:r>
          </w:p>
          <w:p w14:paraId="1B2C03A7">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14）不良事件管理：对不良事件进行登记，相应数据直接导入医学装备生命周期档案。</w:t>
            </w:r>
          </w:p>
          <w:p w14:paraId="2A9F5D9B">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（7）统计报表管理</w:t>
            </w:r>
          </w:p>
          <w:p w14:paraId="5CEF6F62">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1）基础报表：可按照月底、年度等时间维度导出设备维修、保养、巡检等派工数据。</w:t>
            </w:r>
          </w:p>
          <w:p w14:paraId="516039C1">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2）设备风险等级：全院设备风险等级、设备完好率监控展示。</w:t>
            </w:r>
          </w:p>
          <w:p w14:paraId="0B852ED0">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3）资产分布：全院资产配置分析、全院资产年限综合分析、全员资产设备类型和科室设备分布对比分析。</w:t>
            </w:r>
          </w:p>
          <w:p w14:paraId="52C9AFC2">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4）运维分析：全院资产设备运维分析，包括各类型维修占比分析、院内院外维修对比分析，保内保外对比分析，设备完好率、保养及时率等数据分析。</w:t>
            </w:r>
          </w:p>
          <w:p w14:paraId="1172A2B3">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决策支持：系统可提供医疗设备管理决策支持，通过对设备的使用、维护效率和运营绩效的分析，提供设备采购决策支持，通过对服务供应商的服务质量（维护完成率、及时率、响应时间、服务费用等）的分析提供服务采购决策支持。</w:t>
            </w:r>
          </w:p>
          <w:p w14:paraId="4315BE3A">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（8）设备运行情况监控</w:t>
            </w:r>
          </w:p>
          <w:p w14:paraId="60C74CDF">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1）设备总览：直观展示全院设备总数、设备总额、设备总体折旧情况，也可对重点设备进行关注查询。</w:t>
            </w:r>
          </w:p>
          <w:p w14:paraId="20A0A9A8">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2）设备效益总览：总体展示设备的收入和支出数据，也可按照设备类型进行查看。</w:t>
            </w:r>
          </w:p>
          <w:p w14:paraId="588C6F33">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3）设备维修总览：总体展示全院的设备的维修数量，也可对详细维修数据进行关注。</w:t>
            </w:r>
          </w:p>
          <w:p w14:paraId="2F91D7C0">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4）设备服务体量总览：总体展示设备的服务体量，服务人次。</w:t>
            </w:r>
          </w:p>
          <w:p w14:paraId="01E3FFA7">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5）设备警示信息推送：动态推送运维信息提醒（包含报修、保养、巡检）、紧急事项信息滚动、设备监控信息提醒推送、召回事件提醒等。</w:t>
            </w:r>
          </w:p>
          <w:p w14:paraId="1597BEE9">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（9）设备绩效分析</w:t>
            </w:r>
          </w:p>
          <w:p w14:paraId="48E69F32">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1）单设备绩效分析：以设备为维度进行单个设备的绩效分析。</w:t>
            </w:r>
          </w:p>
          <w:p w14:paraId="2BB26D3D">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2）设备类型绩效分析：以设备类型为维度根据各个设备类型进行绩效分析。</w:t>
            </w:r>
          </w:p>
          <w:p w14:paraId="09F4DFBA">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3）科室绩效分析：以科室为维度分析每个科室的绩效情况。</w:t>
            </w:r>
          </w:p>
          <w:p w14:paraId="4F81180A">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▲（10）设备调配中心（提供所投入的</w:t>
            </w:r>
            <w:r>
              <w:rPr>
                <w:rFonts w:hint="eastAsia" w:ascii="宋体" w:hAnsi="宋体" w:eastAsia="宋体" w:cs="宋体"/>
                <w:color w:val="auto"/>
                <w:kern w:val="0"/>
                <w:sz w:val="21"/>
                <w:szCs w:val="21"/>
                <w:highlight w:val="none"/>
                <w:lang w:val="en-US" w:eastAsia="zh-Hans"/>
              </w:rPr>
              <w:t>管理信息系统</w:t>
            </w:r>
            <w:r>
              <w:rPr>
                <w:rFonts w:hint="eastAsia" w:ascii="宋体" w:hAnsi="宋体" w:eastAsia="宋体" w:cs="宋体"/>
                <w:color w:val="auto"/>
                <w:kern w:val="0"/>
                <w:sz w:val="21"/>
                <w:szCs w:val="21"/>
                <w:highlight w:val="none"/>
                <w:lang w:val="en-US" w:eastAsia="zh-CN"/>
              </w:rPr>
              <w:t>对应功能的演示视频作为证明材料）</w:t>
            </w:r>
          </w:p>
          <w:p w14:paraId="5108B892">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1）调配资产管理：对需要调配设备进行单独管理，建立完整设备基础信息库。</w:t>
            </w:r>
          </w:p>
          <w:p w14:paraId="4A1624A9">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2）调配流程管理：对设备调配流程进行管理包括借出和归还等流程。</w:t>
            </w:r>
          </w:p>
          <w:p w14:paraId="33DB11BF">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3）借用费用管理：对借用的设备进行费用核算，系统目前提供按天和小时进行计算。</w:t>
            </w:r>
          </w:p>
          <w:p w14:paraId="2C194322">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4）调配信息提醒：对借用借出设备和归还设备流程中的节点进行提醒。包括归还到期日、设备消毒提醒等信息。</w:t>
            </w:r>
          </w:p>
          <w:p w14:paraId="22A3E9E7">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5）调配数据统计：对调配中心设备调配的数据进行统计分析，分析哪些设备的借出来高、哪些设备的借出率低等指标。</w:t>
            </w:r>
          </w:p>
          <w:p w14:paraId="54856257">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▲（11）特殊设备管理（提供所投入的</w:t>
            </w:r>
            <w:r>
              <w:rPr>
                <w:rFonts w:hint="eastAsia" w:ascii="宋体" w:hAnsi="宋体" w:eastAsia="宋体" w:cs="宋体"/>
                <w:color w:val="auto"/>
                <w:kern w:val="0"/>
                <w:sz w:val="21"/>
                <w:szCs w:val="21"/>
                <w:highlight w:val="none"/>
                <w:lang w:val="en-US" w:eastAsia="zh-Hans"/>
              </w:rPr>
              <w:t>管理信息系统</w:t>
            </w:r>
            <w:r>
              <w:rPr>
                <w:rFonts w:hint="eastAsia" w:ascii="宋体" w:hAnsi="宋体" w:eastAsia="宋体" w:cs="宋体"/>
                <w:color w:val="auto"/>
                <w:kern w:val="0"/>
                <w:sz w:val="21"/>
                <w:szCs w:val="21"/>
                <w:highlight w:val="none"/>
                <w:lang w:val="en-US" w:eastAsia="zh-CN"/>
              </w:rPr>
              <w:t>对应功能的演示视频作为证明材料）</w:t>
            </w:r>
          </w:p>
          <w:p w14:paraId="51C0DD3B">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1）试用机管理：能够对供应商提供给临床试用的设备进行管理，包括试用申请、试用期间的管理、试用结束后的评估等。</w:t>
            </w:r>
          </w:p>
          <w:p w14:paraId="6FA96E10">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2）放射设备管理：支持对放射设备进行集中管理，对放射工作人员资质、对设备维护、检测进行记录，定期性能和环评检测提醒等。</w:t>
            </w:r>
          </w:p>
          <w:p w14:paraId="2FD429C0">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3）特种设备管理：支持对特种设备进行集中管理，对特种设备人员资质、设备维护、检测进行记录，定期检测提醒等。</w:t>
            </w:r>
          </w:p>
          <w:p w14:paraId="5384DE23">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▲（12）公共基础管理（提供所投入的</w:t>
            </w:r>
            <w:r>
              <w:rPr>
                <w:rFonts w:hint="eastAsia" w:ascii="宋体" w:hAnsi="宋体" w:eastAsia="宋体" w:cs="宋体"/>
                <w:color w:val="auto"/>
                <w:kern w:val="0"/>
                <w:sz w:val="21"/>
                <w:szCs w:val="21"/>
                <w:highlight w:val="none"/>
                <w:lang w:val="en-US" w:eastAsia="zh-Hans"/>
              </w:rPr>
              <w:t>管理信息系统</w:t>
            </w:r>
            <w:r>
              <w:rPr>
                <w:rFonts w:hint="eastAsia" w:ascii="宋体" w:hAnsi="宋体" w:eastAsia="宋体" w:cs="宋体"/>
                <w:color w:val="auto"/>
                <w:kern w:val="0"/>
                <w:sz w:val="21"/>
                <w:szCs w:val="21"/>
                <w:highlight w:val="none"/>
                <w:lang w:val="en-US" w:eastAsia="zh-CN"/>
              </w:rPr>
              <w:t>对应功能的演示视频作为证明材料）</w:t>
            </w:r>
          </w:p>
          <w:p w14:paraId="4E48ED1C">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1）考试管理：系统具备题库、试卷、考试管理，可自定义组合。</w:t>
            </w:r>
          </w:p>
          <w:p w14:paraId="1E61DE10">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2）文档管理：对公告、标准文件、操作手册等文档进行统一管理，支持按科室、用户维度进行配置阅读、下载权限。</w:t>
            </w:r>
          </w:p>
          <w:p w14:paraId="4C9B5068">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3）设备档案资料管理：具备设备档案管理功能，对整院设备档案上传进度把控，能够对单台设备的档案进行集中管理。</w:t>
            </w:r>
          </w:p>
          <w:p w14:paraId="732F7FEF">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4）人员资质管理：对设备管理维护相关工作人员的资质进行集中管理，对于即将过期证照进行预警提醒。</w:t>
            </w:r>
          </w:p>
          <w:p w14:paraId="7BF0463E">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5）实验室管理：具备医院中心实验室管理功能，包括实验设备使用预约、使用情况登记、设备控制使用、使用情况统计分析、费用统计等。</w:t>
            </w:r>
          </w:p>
          <w:p w14:paraId="1B9933C9">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（13）系统管理</w:t>
            </w:r>
          </w:p>
          <w:p w14:paraId="12C6FD04">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1）用户权限管理：系统支持根据不同的用户类型，设定不同的用户权限，管理员能够对用户进行增减。</w:t>
            </w:r>
          </w:p>
          <w:p w14:paraId="0D58B08F">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2）供应商管理：系统具有供应商管理功能，对供应商信息及其相关资质文件集中管理，提供查询检索功能。</w:t>
            </w:r>
          </w:p>
          <w:p w14:paraId="126D0EFD">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3）院区管理：如有需求，系统能够提供对不同院区的集中统一管理。</w:t>
            </w:r>
          </w:p>
          <w:p w14:paraId="4B24BBDB">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4）科室管理：系统支持设定一二级科室进行统一管理，管理员能够对科室进行增减。</w:t>
            </w:r>
          </w:p>
          <w:p w14:paraId="0E07A510">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5）区域管理：如有需求，系统能够提供对不同科室的区域的集中统一管理。</w:t>
            </w:r>
          </w:p>
          <w:p w14:paraId="550CE3C8">
            <w:pPr>
              <w:spacing w:line="360" w:lineRule="auto"/>
              <w:rPr>
                <w:rFonts w:hint="eastAsia" w:ascii="宋体" w:hAnsi="宋体" w:eastAsia="宋体" w:cs="宋体"/>
                <w:color w:val="auto"/>
                <w:kern w:val="0"/>
                <w:sz w:val="21"/>
                <w:szCs w:val="21"/>
                <w:highlight w:val="none"/>
                <w:lang w:val="en-US" w:eastAsia="zh-CN"/>
              </w:rPr>
            </w:pPr>
          </w:p>
          <w:p w14:paraId="56D09E4E">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（二）</w:t>
            </w:r>
            <w:r>
              <w:rPr>
                <w:rFonts w:hint="eastAsia" w:ascii="宋体" w:hAnsi="宋体" w:eastAsia="宋体" w:cs="宋体"/>
                <w:color w:val="auto"/>
                <w:kern w:val="0"/>
                <w:sz w:val="21"/>
                <w:szCs w:val="21"/>
                <w:highlight w:val="none"/>
                <w:lang w:val="en-US" w:eastAsia="zh-Hans"/>
              </w:rPr>
              <w:t>医疗设备管理信息系统</w:t>
            </w:r>
            <w:r>
              <w:rPr>
                <w:rFonts w:hint="eastAsia" w:ascii="宋体" w:hAnsi="宋体" w:eastAsia="宋体" w:cs="宋体"/>
                <w:color w:val="auto"/>
                <w:kern w:val="0"/>
                <w:sz w:val="21"/>
                <w:szCs w:val="21"/>
                <w:highlight w:val="none"/>
                <w:lang w:val="en-US" w:eastAsia="zh-CN"/>
              </w:rPr>
              <w:t>移动端功能</w:t>
            </w:r>
            <w:r>
              <w:rPr>
                <w:rFonts w:hint="eastAsia" w:ascii="宋体" w:hAnsi="宋体" w:eastAsia="宋体" w:cs="宋体"/>
                <w:color w:val="auto"/>
                <w:kern w:val="0"/>
                <w:sz w:val="21"/>
                <w:szCs w:val="21"/>
                <w:highlight w:val="none"/>
                <w:lang w:val="en-US" w:eastAsia="zh-Hans"/>
              </w:rPr>
              <w:t>具体要求：</w:t>
            </w:r>
          </w:p>
          <w:p w14:paraId="494BE582">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（1）系统总体要求</w:t>
            </w:r>
          </w:p>
          <w:p w14:paraId="7DF112CC">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1）系统架构：支持医院内网部署，同时满足外网用户，如服务商、工程师等，通过系统自动、实时接收设备维修业务提醒，并通过移动端完成数据录入。</w:t>
            </w:r>
          </w:p>
          <w:p w14:paraId="596272A6">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2）扩展性：系统须支持同医院现有资产管理系统、ERP系统的集成，实现医疗设备数据对于资产管理系统、财务系统所需数据的自动获取、更新，避免同类数据重复录入。</w:t>
            </w:r>
          </w:p>
          <w:p w14:paraId="11BF831A">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3）消息推送：系统具有消息推送功能，在重要时间节点，如设备报修、工程师到场维护、维修完毕等，系统自动推送相关信息到设备管理人员手机端。</w:t>
            </w:r>
          </w:p>
          <w:p w14:paraId="5E996225">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▲（2）设备采购、验收管理（提供所投入的</w:t>
            </w:r>
            <w:r>
              <w:rPr>
                <w:rFonts w:hint="eastAsia" w:ascii="宋体" w:hAnsi="宋体" w:eastAsia="宋体" w:cs="宋体"/>
                <w:color w:val="auto"/>
                <w:kern w:val="0"/>
                <w:sz w:val="21"/>
                <w:szCs w:val="21"/>
                <w:highlight w:val="none"/>
                <w:lang w:val="en-US" w:eastAsia="zh-Hans"/>
              </w:rPr>
              <w:t>管理信息系统</w:t>
            </w:r>
            <w:r>
              <w:rPr>
                <w:rFonts w:hint="eastAsia" w:ascii="宋体" w:hAnsi="宋体" w:eastAsia="宋体" w:cs="宋体"/>
                <w:color w:val="auto"/>
                <w:kern w:val="0"/>
                <w:sz w:val="21"/>
                <w:szCs w:val="21"/>
                <w:highlight w:val="none"/>
                <w:lang w:val="en-US" w:eastAsia="zh-CN"/>
              </w:rPr>
              <w:t>对应功能的演示视频作为证明材料）</w:t>
            </w:r>
          </w:p>
          <w:p w14:paraId="080739B6">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1）仓库管理：支持备件库存管理，可完成出入库操作，与设备维修管理，形成备件使用记录。</w:t>
            </w:r>
          </w:p>
          <w:p w14:paraId="0DEE3A7C">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2）采购合同管理：对已采购，新采购的合同信息进行管理。</w:t>
            </w:r>
          </w:p>
          <w:p w14:paraId="75786468">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3）维保合同管理：能够对设备保修服务合同进行集中管理，将设备与维保合同进行对应，对即将到期服务合同进行提前预警。</w:t>
            </w:r>
          </w:p>
          <w:p w14:paraId="1E5AF28D">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4）安装验收管理：根据提供的采购单、合同（包括设备清单）和实际现场验收结果在系统中进行到货验收。</w:t>
            </w:r>
          </w:p>
          <w:p w14:paraId="4AE279A7">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（3）设备基础信息管理</w:t>
            </w:r>
          </w:p>
          <w:p w14:paraId="5D4CCB7D">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1）资产管理：对管理设备资产台账、对医疗设备基本信息、相关配件附件管理。</w:t>
            </w:r>
          </w:p>
          <w:p w14:paraId="01DC5F35">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2）培训和会议记录：记录培训和会议的时间、地点、相关设备、内容、参与人等信息，支持上传分享学习文件资料。</w:t>
            </w:r>
          </w:p>
          <w:p w14:paraId="2CAD9501">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3）设备使用记录：记录设备每日使用情况，统计分析。</w:t>
            </w:r>
          </w:p>
          <w:p w14:paraId="22A66A89">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4）设备多级管理：系统须支持设备多级管理，实现对设备和其附件的管理（如磁共振及其线圈，超声及其探头等），包括附件和设备的关联关系、附件的维修流程管理、库存管理等。</w:t>
            </w:r>
          </w:p>
          <w:p w14:paraId="44FC5471">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（4）资产流转管理</w:t>
            </w:r>
          </w:p>
          <w:p w14:paraId="2A7EF9A3">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1）调拨：设备日常使用科室之间的调拨流程管理，设备所属科室发生变化.</w:t>
            </w:r>
          </w:p>
          <w:p w14:paraId="16625868">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2）借用：设备日常使用科室之间借用流程管理，设备所属科室不变。</w:t>
            </w:r>
          </w:p>
          <w:p w14:paraId="0A05CBDA">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3）报废：设备报废流程管理，包含设备报废指标管理，支持自定义配置报废审批流程。</w:t>
            </w:r>
          </w:p>
          <w:p w14:paraId="6F26675A">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（5）设备盘点管理</w:t>
            </w:r>
          </w:p>
          <w:p w14:paraId="7005087D">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1）二维码标签盘点：建立盘点计划对设备进行初次和复查盘点，包含相关盘点流程操作。</w:t>
            </w:r>
          </w:p>
          <w:p w14:paraId="2C8DC07D">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2）RFID标签盘点：建立盘点计划对设备进行初次和复查盘点，包含相关盘点流程操作和RFID快速检索设备操作。</w:t>
            </w:r>
          </w:p>
          <w:p w14:paraId="25259191">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3）移动端盘点：移动端应用支持对医疗设备的动态盘点，并支持在线（有网络支持）和离线（无网络）两种应用模式。</w:t>
            </w:r>
          </w:p>
          <w:p w14:paraId="2C9EC638">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▲（6）设备运维管理（提供所投入的</w:t>
            </w:r>
            <w:r>
              <w:rPr>
                <w:rFonts w:hint="eastAsia" w:ascii="宋体" w:hAnsi="宋体" w:eastAsia="宋体" w:cs="宋体"/>
                <w:color w:val="auto"/>
                <w:kern w:val="0"/>
                <w:sz w:val="21"/>
                <w:szCs w:val="21"/>
                <w:highlight w:val="none"/>
                <w:lang w:val="en-US" w:eastAsia="zh-Hans"/>
              </w:rPr>
              <w:t>管理信息系统</w:t>
            </w:r>
            <w:r>
              <w:rPr>
                <w:rFonts w:hint="eastAsia" w:ascii="宋体" w:hAnsi="宋体" w:eastAsia="宋体" w:cs="宋体"/>
                <w:color w:val="auto"/>
                <w:kern w:val="0"/>
                <w:sz w:val="21"/>
                <w:szCs w:val="21"/>
                <w:highlight w:val="none"/>
                <w:lang w:val="en-US" w:eastAsia="zh-CN"/>
              </w:rPr>
              <w:t>对应功能的演示视频作为证明材料）</w:t>
            </w:r>
          </w:p>
          <w:p w14:paraId="76812144">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1）设备报修：支持通过多种方式报修，包括临床医护人员、设备管理人员等，都可以通过手机App、微信、电话等方式进行设备报修。</w:t>
            </w:r>
          </w:p>
          <w:p w14:paraId="4A603403">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2）设备应急维修：能够对设备维修进行管理，记录设备报修后各个时间节点，支持对维修报告上传保存。</w:t>
            </w:r>
          </w:p>
          <w:p w14:paraId="6A3725A1">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3）备件管理：能够记录维修过程中零备件的使用情况，对零备件的相关文件进行集中保存（如进口凭证、使用说明等）。</w:t>
            </w:r>
          </w:p>
          <w:p w14:paraId="1CDF6A6D">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4）维修报告管理：能够对设备全生命周期过程中的历次维护的维修报告进行集中统一管理，易于检索查阅。</w:t>
            </w:r>
          </w:p>
          <w:p w14:paraId="0B350C37">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5）预防性维护管理：支持完成一二三级保养、巡检工作计划登记，并具备提醒功能，同时系统能够对相关工作报告进行集中保存。</w:t>
            </w:r>
          </w:p>
          <w:p w14:paraId="25C696FF">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6）计量检定管理：支持完成强检计量工作计划登记，并具备提醒功能，同时系统能够对相关工作报告进行集中保存。</w:t>
            </w:r>
          </w:p>
          <w:p w14:paraId="71E04D54">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7）质控管理：支持完成质控工作计划登记，并具备提醒功能，同时系统能够对相关工作报告进行集中保存。</w:t>
            </w:r>
          </w:p>
          <w:p w14:paraId="0E1C35F8">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8）多平台管理：支持通过PC端、手机App、微信小程序等多种平台对设备进行流程管理。</w:t>
            </w:r>
          </w:p>
          <w:p w14:paraId="5D718B4D">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9）维修评价：维修完成后，科室/设备管理部门可根据服务情况进行维修质量/满意度评价。</w:t>
            </w:r>
          </w:p>
          <w:p w14:paraId="2916DFC8">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10）预防性维护评价：科室/设备管理部门可根据预防性维护管理情况进行质量/满意度评价。</w:t>
            </w:r>
          </w:p>
          <w:p w14:paraId="2241608C">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11）电子工单：除支持传统纸质工单上传保存，支持维修、巡检、保养、质控等模块电子工单，支持自定义开发关联各种类型模板，支持电子签名。</w:t>
            </w:r>
          </w:p>
          <w:p w14:paraId="4714F09D">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12）不良事件管理：对不良事件进行登记，相应数据直接导入医学装备生命周期档案。</w:t>
            </w:r>
          </w:p>
          <w:p w14:paraId="42AF1822">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（7）设备运行情况监控</w:t>
            </w:r>
          </w:p>
          <w:p w14:paraId="1539BBAC">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1）设备总览：直观展示全院设备总数、设备总额、设备总体折旧情况，也可对重点设备进行关注查询。</w:t>
            </w:r>
          </w:p>
          <w:p w14:paraId="727185F6">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2）设备警示信息推送：动态推送运维信息提醒（包含报修、保养、巡检）、紧急事项信息滚动、设备监控信息提醒推送、召回事件提醒等。</w:t>
            </w:r>
          </w:p>
          <w:p w14:paraId="72A12B93">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（8）设备调配中心</w:t>
            </w:r>
          </w:p>
          <w:p w14:paraId="18714413">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1）调配流程管理：对设备调配流程进行管理包括借出和归还等流程审批。</w:t>
            </w:r>
          </w:p>
          <w:p w14:paraId="327D96F3">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2）调配信息提醒：对借用借出设备和归还设备流程中的节点进行提醒。包括归还到期日、设备消毒提醒等信息。</w:t>
            </w:r>
          </w:p>
          <w:p w14:paraId="6BB4E8B3">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▲（9）特殊设备管理（提供所投入的</w:t>
            </w:r>
            <w:r>
              <w:rPr>
                <w:rFonts w:hint="eastAsia" w:ascii="宋体" w:hAnsi="宋体" w:eastAsia="宋体" w:cs="宋体"/>
                <w:color w:val="auto"/>
                <w:kern w:val="0"/>
                <w:sz w:val="21"/>
                <w:szCs w:val="21"/>
                <w:highlight w:val="none"/>
                <w:lang w:val="en-US" w:eastAsia="zh-Hans"/>
              </w:rPr>
              <w:t>管理信息系统</w:t>
            </w:r>
            <w:r>
              <w:rPr>
                <w:rFonts w:hint="eastAsia" w:ascii="宋体" w:hAnsi="宋体" w:eastAsia="宋体" w:cs="宋体"/>
                <w:color w:val="auto"/>
                <w:kern w:val="0"/>
                <w:sz w:val="21"/>
                <w:szCs w:val="21"/>
                <w:highlight w:val="none"/>
                <w:lang w:val="en-US" w:eastAsia="zh-CN"/>
              </w:rPr>
              <w:t>对应功能的演示视频作为证明材料）</w:t>
            </w:r>
          </w:p>
          <w:p w14:paraId="771A2F67">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1）试用机管理：能够对供应商提供给临床试用的设备进行管理，包括试用申请、试用期间的管理、试用结束后的评估等。</w:t>
            </w:r>
          </w:p>
          <w:p w14:paraId="64872514">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▲（10）公共基础管理（提供所投入的</w:t>
            </w:r>
            <w:r>
              <w:rPr>
                <w:rFonts w:hint="eastAsia" w:ascii="宋体" w:hAnsi="宋体" w:eastAsia="宋体" w:cs="宋体"/>
                <w:color w:val="auto"/>
                <w:kern w:val="0"/>
                <w:sz w:val="21"/>
                <w:szCs w:val="21"/>
                <w:highlight w:val="none"/>
                <w:lang w:val="en-US" w:eastAsia="zh-Hans"/>
              </w:rPr>
              <w:t>管理信息系统</w:t>
            </w:r>
            <w:r>
              <w:rPr>
                <w:rFonts w:hint="eastAsia" w:ascii="宋体" w:hAnsi="宋体" w:eastAsia="宋体" w:cs="宋体"/>
                <w:color w:val="auto"/>
                <w:kern w:val="0"/>
                <w:sz w:val="21"/>
                <w:szCs w:val="21"/>
                <w:highlight w:val="none"/>
                <w:lang w:val="en-US" w:eastAsia="zh-CN"/>
              </w:rPr>
              <w:t>对应功能的演示视频作为证明材料）</w:t>
            </w:r>
          </w:p>
          <w:p w14:paraId="7D7ECD57">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1）考试管理：扫码参与培训、会议的考试考核。</w:t>
            </w:r>
          </w:p>
          <w:p w14:paraId="7C969DCE">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2）设备档案资料管理：具备设备档案管理功能，对整院设备档案上传进度把控，能够对单台设备的档案进行集中管理。</w:t>
            </w:r>
          </w:p>
          <w:p w14:paraId="573EBA1C">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3）实验室管理：具备医院中心实验室管理功能，包括实验设备使用预约、使用情况登记。</w:t>
            </w:r>
          </w:p>
          <w:p w14:paraId="509D266A">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（11）系统管理</w:t>
            </w:r>
          </w:p>
          <w:p w14:paraId="699E80A9">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1）供应商管理：系统具有供应商管理功能，对供应商信息及其相关资质文件集中管理，提供查询检索功能。</w:t>
            </w:r>
          </w:p>
          <w:p w14:paraId="59DC4B24">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2）院区管理：如有需求，系统能够提供对不同院区的集中统一管理。</w:t>
            </w:r>
          </w:p>
          <w:p w14:paraId="7B0A6083">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3）科室管理：系统支持设定一二级科室进行统一管理，管理员能够对科室进行增减。</w:t>
            </w:r>
          </w:p>
          <w:p w14:paraId="54E70952">
            <w:pPr>
              <w:numPr>
                <w:ilvl w:val="0"/>
                <w:numId w:val="0"/>
              </w:numPr>
              <w:spacing w:line="360" w:lineRule="auto"/>
              <w:rPr>
                <w:rFonts w:hint="eastAsia" w:ascii="宋体" w:hAnsi="宋体" w:eastAsia="宋体" w:cs="宋体"/>
                <w:color w:val="auto"/>
                <w:sz w:val="21"/>
                <w:szCs w:val="21"/>
                <w:highlight w:val="none"/>
                <w:lang w:val="en-US" w:eastAsia="zh-CN"/>
              </w:rPr>
            </w:pPr>
          </w:p>
          <w:p w14:paraId="137DE483">
            <w:pPr>
              <w:pStyle w:val="13"/>
              <w:spacing w:line="360" w:lineRule="auto"/>
              <w:jc w:val="both"/>
              <w:rPr>
                <w:rFonts w:hint="eastAsia" w:ascii="宋体" w:hAnsi="宋体" w:eastAsia="宋体" w:cs="宋体"/>
                <w:color w:val="auto"/>
                <w:sz w:val="21"/>
                <w:szCs w:val="21"/>
                <w:highlight w:val="none"/>
                <w:lang w:val="en-US" w:eastAsia="zh-Hans"/>
              </w:rPr>
            </w:pPr>
          </w:p>
        </w:tc>
      </w:tr>
      <w:tr w14:paraId="3F2450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5D67BB3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443" w:type="dxa"/>
            <w:vAlign w:val="top"/>
          </w:tcPr>
          <w:p w14:paraId="75FBFDBC">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7335" w:type="dxa"/>
            <w:shd w:val="clear" w:color="auto" w:fill="auto"/>
            <w:vAlign w:val="top"/>
          </w:tcPr>
          <w:p w14:paraId="76F57026">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以下为</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lang w:eastAsia="zh-CN"/>
              </w:rPr>
              <w:t>二、服务要求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lang w:eastAsia="zh-CN"/>
              </w:rPr>
              <w:t>三、服务内容（包含但不限于）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中带“▲”的技术参数的汇总：</w:t>
            </w:r>
          </w:p>
          <w:p w14:paraId="68DB9BED">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1.▲5）中标人提供RFID标签≥10000个，标签打印机≥2台，扫描枪≥2台供项目使用。</w:t>
            </w:r>
          </w:p>
          <w:p w14:paraId="33E8659B">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▲6）开机率；（具体内容详见上述技术内容）</w:t>
            </w:r>
          </w:p>
          <w:p w14:paraId="572B6DFC">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.▲维修管理；（具体内容详见上述技术内容）</w:t>
            </w:r>
          </w:p>
          <w:p w14:paraId="7102B563">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.▲1）医疗设备维修服务；（具体内容详见上述技术内容）</w:t>
            </w:r>
          </w:p>
          <w:p w14:paraId="426092BB">
            <w:pPr>
              <w:pStyle w:val="13"/>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.▲2）设备预防性维护保养管理服务；（具体内容详见上述技术内容）</w:t>
            </w:r>
          </w:p>
          <w:p w14:paraId="266BA29D">
            <w:pPr>
              <w:pStyle w:val="13"/>
              <w:spacing w:line="360" w:lineRule="auto"/>
              <w:jc w:val="both"/>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▲5）医疗设备质量控制；（具体内容详见上述技术内容）</w:t>
            </w:r>
          </w:p>
        </w:tc>
      </w:tr>
      <w:tr w14:paraId="1F6E33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51C0B830">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c>
          <w:tcPr>
            <w:tcW w:w="7778" w:type="dxa"/>
            <w:gridSpan w:val="2"/>
          </w:tcPr>
          <w:p w14:paraId="2EDBB980">
            <w:pPr>
              <w:pStyle w:val="13"/>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打“★”号条款为实质性条款，若有任何一条负偏离或不满足则导致投标无效。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打“▲”号条款为重要技术参数，若有部分“▲”条款未响应或不满足，不作为无效投标条款。</w:t>
            </w:r>
          </w:p>
        </w:tc>
      </w:tr>
    </w:tbl>
    <w:p w14:paraId="2A383703">
      <w:pPr>
        <w:rPr>
          <w:rFonts w:hint="eastAsia" w:ascii="宋体" w:hAnsi="宋体" w:eastAsia="宋体" w:cs="宋体"/>
          <w:b/>
          <w:color w:val="auto"/>
          <w:sz w:val="36"/>
          <w:highlight w:val="none"/>
        </w:rPr>
      </w:pPr>
      <w:r>
        <w:rPr>
          <w:rFonts w:hint="eastAsia" w:ascii="宋体" w:hAnsi="宋体" w:eastAsia="宋体" w:cs="宋体"/>
          <w:b/>
          <w:color w:val="auto"/>
          <w:sz w:val="36"/>
          <w:highlight w:val="none"/>
        </w:rPr>
        <w:br w:type="page"/>
      </w:r>
    </w:p>
    <w:p w14:paraId="74B82B26">
      <w:pPr>
        <w:pStyle w:val="13"/>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第三章 投标人须知</w:t>
      </w:r>
    </w:p>
    <w:p w14:paraId="1D4D2750">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14:paraId="223079F9">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请注意：供应商需在投标文件截止时间前，将加密投标文件上传至云平台项目采购系统中并取得回执，逾期上传或错误方式投递送达将导致投标无效。</w:t>
      </w:r>
    </w:p>
    <w:p w14:paraId="32E9A528">
      <w:pPr>
        <w:pStyle w:val="13"/>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一、名词解释</w:t>
      </w:r>
    </w:p>
    <w:p w14:paraId="1AED54B8">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1.采购代理机构：本项目是指</w:t>
      </w:r>
      <w:r>
        <w:rPr>
          <w:rFonts w:hint="eastAsia" w:ascii="宋体" w:hAnsi="宋体" w:eastAsia="宋体" w:cs="宋体"/>
          <w:color w:val="auto"/>
          <w:highlight w:val="none"/>
          <w:lang w:eastAsia="zh-CN"/>
        </w:rPr>
        <w:t>广东信诚招标代理咨询有限公司</w:t>
      </w:r>
      <w:r>
        <w:rPr>
          <w:rFonts w:hint="eastAsia" w:ascii="宋体" w:hAnsi="宋体" w:eastAsia="宋体" w:cs="宋体"/>
          <w:color w:val="auto"/>
          <w:highlight w:val="none"/>
        </w:rPr>
        <w:t>，负责整个采购活动的组织，依法负责编制和发布招标文件，对招标文件拥有最终的解释权，不以任何身份出任评标委员会成员。</w:t>
      </w:r>
    </w:p>
    <w:p w14:paraId="57DE8E79">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2.采购人：本项目是指广东省人民医院南海医院（佛山市南海区第二人民医院），是采购活动当事人之一，负责项目的整体规划、技术方案可行性设计论证与实施，作为合同采购方（用户）的主体承担质疑回复、履行合同、验收与评价等义务。</w:t>
      </w:r>
    </w:p>
    <w:p w14:paraId="7D5A0593">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3.投标人：是指在云平台项目采购系统完成本项目投标登记并提交电子投标文件的供应商。</w:t>
      </w:r>
    </w:p>
    <w:p w14:paraId="5461F0A1">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4.“评标委员会”是指根据《中华人民共和国政府采购法》等法律法规规定，由采购人代表和有关专家组成以确定中标供应商或者推荐中标候选人的临时组织。</w:t>
      </w:r>
    </w:p>
    <w:p w14:paraId="26B7258C">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5.“中标供应商”是指经评标委员会评审确定的对招标文件做出实质性响应，经采购人按照规定在评标委员会推荐的中标候选人中确定的或评标委员会受采购人委托直接确认的投标人。</w:t>
      </w:r>
    </w:p>
    <w:p w14:paraId="143333BE">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6.招标文件：是指包括招标公告和招标文件及其补充、变更和澄清等一系列文件。</w:t>
      </w:r>
    </w:p>
    <w:p w14:paraId="2BDE7667">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7.电子投标文件：是指使用云平台提供的投标客户端制作加密并上传到系统的投标文件。（投标客户端制作投标文件时，生成的后缀为“.标书”的文件）</w:t>
      </w:r>
    </w:p>
    <w:p w14:paraId="3E22F5B5">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8.备用电子投标文件：是指使用云平台提供的投标客户端制作电子投标文件时，同时生成的同一版本的备用投标文件。（投标客户端制作投标文件时，生成的后缀为“.备用标书”的文件）</w:t>
      </w:r>
    </w:p>
    <w:p w14:paraId="3C06F367">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14:paraId="34AE7A18">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14:paraId="0FCBE79F">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14:paraId="10F66DD6">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12.“法定代表人”：在电子投标（响应）文件及相关的其他电子资料中，涉及“法定代表人”应在纸质投标（响应）文件上进行手写签名，或通过投标客户端使用电子签名完成。</w:t>
      </w:r>
    </w:p>
    <w:p w14:paraId="796CEFF6">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13.日期、天数、时间：未有特别说明时，均为公历日（天）及北京时间。</w:t>
      </w:r>
    </w:p>
    <w:p w14:paraId="6CC218CF">
      <w:pPr>
        <w:pStyle w:val="13"/>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二、须知前附表</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7"/>
        <w:gridCol w:w="1709"/>
        <w:gridCol w:w="6016"/>
      </w:tblGrid>
      <w:tr w14:paraId="4502A2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6F9C418D">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本表与招标文件对应章节的内容若不一致，以本表为准。</w:t>
            </w:r>
          </w:p>
        </w:tc>
      </w:tr>
      <w:tr w14:paraId="33BED8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C617713">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序号</w:t>
            </w:r>
          </w:p>
        </w:tc>
        <w:tc>
          <w:tcPr>
            <w:tcW w:w="2252" w:type="dxa"/>
          </w:tcPr>
          <w:p w14:paraId="030FE600">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条款名称</w:t>
            </w:r>
          </w:p>
        </w:tc>
        <w:tc>
          <w:tcPr>
            <w:tcW w:w="5004" w:type="dxa"/>
          </w:tcPr>
          <w:p w14:paraId="59DF636E">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内容及要求</w:t>
            </w:r>
          </w:p>
        </w:tc>
      </w:tr>
      <w:tr w14:paraId="0A0A27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64C43BB">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1</w:t>
            </w:r>
          </w:p>
        </w:tc>
        <w:tc>
          <w:tcPr>
            <w:tcW w:w="2252" w:type="dxa"/>
          </w:tcPr>
          <w:p w14:paraId="45886F38">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采购包情况</w:t>
            </w:r>
          </w:p>
        </w:tc>
        <w:tc>
          <w:tcPr>
            <w:tcW w:w="5004" w:type="dxa"/>
          </w:tcPr>
          <w:p w14:paraId="4318945A">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本项目共1个采购包</w:t>
            </w:r>
          </w:p>
        </w:tc>
      </w:tr>
      <w:tr w14:paraId="102D24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3BD07B6">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2</w:t>
            </w:r>
          </w:p>
        </w:tc>
        <w:tc>
          <w:tcPr>
            <w:tcW w:w="2252" w:type="dxa"/>
          </w:tcPr>
          <w:p w14:paraId="67A70B80">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开标方式</w:t>
            </w:r>
          </w:p>
        </w:tc>
        <w:tc>
          <w:tcPr>
            <w:tcW w:w="5004" w:type="dxa"/>
          </w:tcPr>
          <w:p w14:paraId="56168836">
            <w:pPr>
              <w:pStyle w:val="13"/>
              <w:rPr>
                <w:rFonts w:hint="eastAsia" w:ascii="宋体" w:hAnsi="宋体" w:eastAsia="宋体" w:cs="宋体"/>
                <w:color w:val="auto"/>
                <w:highlight w:val="none"/>
              </w:rPr>
            </w:pPr>
            <w:r>
              <w:rPr>
                <w:rFonts w:hint="eastAsia" w:ascii="宋体" w:hAnsi="宋体" w:eastAsia="宋体" w:cs="宋体"/>
                <w:color w:val="auto"/>
                <w:highlight w:val="none"/>
              </w:rPr>
              <w:t>远程电子开标</w:t>
            </w:r>
          </w:p>
        </w:tc>
      </w:tr>
      <w:tr w14:paraId="437D83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FC72DD0">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3</w:t>
            </w:r>
          </w:p>
        </w:tc>
        <w:tc>
          <w:tcPr>
            <w:tcW w:w="2252" w:type="dxa"/>
          </w:tcPr>
          <w:p w14:paraId="7C7C3C76">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评标方式</w:t>
            </w:r>
          </w:p>
        </w:tc>
        <w:tc>
          <w:tcPr>
            <w:tcW w:w="5004" w:type="dxa"/>
          </w:tcPr>
          <w:p w14:paraId="767CAC82">
            <w:pPr>
              <w:pStyle w:val="13"/>
              <w:rPr>
                <w:rFonts w:hint="eastAsia" w:ascii="宋体" w:hAnsi="宋体" w:eastAsia="宋体" w:cs="宋体"/>
                <w:color w:val="auto"/>
                <w:highlight w:val="none"/>
              </w:rPr>
            </w:pPr>
            <w:r>
              <w:rPr>
                <w:rFonts w:hint="eastAsia" w:ascii="宋体" w:hAnsi="宋体" w:eastAsia="宋体" w:cs="宋体"/>
                <w:color w:val="auto"/>
                <w:highlight w:val="none"/>
              </w:rPr>
              <w:t>现场电子评标 （供应商应当审慎标记各评审项的应答部分，标记内容清晰且完整，否则将自行承担不利后果）</w:t>
            </w:r>
          </w:p>
        </w:tc>
      </w:tr>
      <w:tr w14:paraId="21E5BF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7A06BBF">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4</w:t>
            </w:r>
          </w:p>
        </w:tc>
        <w:tc>
          <w:tcPr>
            <w:tcW w:w="2252" w:type="dxa"/>
          </w:tcPr>
          <w:p w14:paraId="2F4D53AB">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评标办法</w:t>
            </w:r>
          </w:p>
        </w:tc>
        <w:tc>
          <w:tcPr>
            <w:tcW w:w="5004" w:type="dxa"/>
          </w:tcPr>
          <w:p w14:paraId="1F99B6B9">
            <w:pPr>
              <w:pStyle w:val="13"/>
              <w:rPr>
                <w:rFonts w:hint="eastAsia" w:ascii="宋体" w:hAnsi="宋体" w:eastAsia="宋体" w:cs="宋体"/>
                <w:color w:val="auto"/>
                <w:highlight w:val="none"/>
              </w:rPr>
            </w:pPr>
            <w:r>
              <w:rPr>
                <w:rFonts w:hint="eastAsia" w:ascii="宋体" w:hAnsi="宋体" w:eastAsia="宋体" w:cs="宋体"/>
                <w:color w:val="auto"/>
                <w:highlight w:val="none"/>
              </w:rPr>
              <w:t>采购包1：综合评分法</w:t>
            </w:r>
          </w:p>
        </w:tc>
      </w:tr>
      <w:tr w14:paraId="0D0265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19DBD9C">
            <w:pPr>
              <w:pStyle w:val="13"/>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2252" w:type="dxa"/>
          </w:tcPr>
          <w:p w14:paraId="12E6B2EC">
            <w:pPr>
              <w:pStyle w:val="13"/>
              <w:rPr>
                <w:rFonts w:hint="eastAsia" w:ascii="宋体" w:hAnsi="宋体" w:eastAsia="宋体" w:cs="宋体"/>
                <w:color w:val="auto"/>
                <w:highlight w:val="none"/>
              </w:rPr>
            </w:pPr>
            <w:r>
              <w:rPr>
                <w:rFonts w:hint="eastAsia" w:ascii="宋体" w:hAnsi="宋体" w:eastAsia="宋体" w:cs="宋体"/>
                <w:color w:val="auto"/>
                <w:highlight w:val="none"/>
              </w:rPr>
              <w:t>报价形式</w:t>
            </w:r>
          </w:p>
        </w:tc>
        <w:tc>
          <w:tcPr>
            <w:tcW w:w="5004" w:type="dxa"/>
          </w:tcPr>
          <w:p w14:paraId="370EB299">
            <w:pPr>
              <w:pStyle w:val="13"/>
              <w:rPr>
                <w:rFonts w:hint="eastAsia" w:ascii="宋体" w:hAnsi="宋体" w:eastAsia="宋体" w:cs="宋体"/>
                <w:color w:val="auto"/>
                <w:highlight w:val="none"/>
              </w:rPr>
            </w:pPr>
            <w:r>
              <w:rPr>
                <w:rFonts w:hint="eastAsia" w:ascii="宋体" w:hAnsi="宋体" w:eastAsia="宋体" w:cs="宋体"/>
                <w:color w:val="auto"/>
                <w:highlight w:val="none"/>
              </w:rPr>
              <w:t>采购包1：投标折扣率</w:t>
            </w:r>
          </w:p>
        </w:tc>
      </w:tr>
      <w:tr w14:paraId="7004BD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CE08A57">
            <w:pPr>
              <w:pStyle w:val="13"/>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2252" w:type="dxa"/>
          </w:tcPr>
          <w:p w14:paraId="1F093BFB">
            <w:pPr>
              <w:pStyle w:val="13"/>
              <w:rPr>
                <w:rFonts w:hint="eastAsia" w:ascii="宋体" w:hAnsi="宋体" w:eastAsia="宋体" w:cs="宋体"/>
                <w:color w:val="auto"/>
                <w:highlight w:val="none"/>
              </w:rPr>
            </w:pPr>
            <w:r>
              <w:rPr>
                <w:rFonts w:hint="eastAsia" w:ascii="宋体" w:hAnsi="宋体" w:eastAsia="宋体" w:cs="宋体"/>
                <w:color w:val="auto"/>
                <w:highlight w:val="none"/>
              </w:rPr>
              <w:t>报价要求</w:t>
            </w:r>
          </w:p>
        </w:tc>
        <w:tc>
          <w:tcPr>
            <w:tcW w:w="5004" w:type="dxa"/>
          </w:tcPr>
          <w:p w14:paraId="65E9F2F0">
            <w:pPr>
              <w:pStyle w:val="13"/>
              <w:rPr>
                <w:rFonts w:hint="eastAsia" w:ascii="宋体" w:hAnsi="宋体" w:eastAsia="宋体" w:cs="宋体"/>
                <w:color w:val="auto"/>
                <w:highlight w:val="none"/>
              </w:rPr>
            </w:pPr>
            <w:r>
              <w:rPr>
                <w:rFonts w:hint="eastAsia" w:ascii="宋体" w:hAnsi="宋体" w:eastAsia="宋体" w:cs="宋体"/>
                <w:color w:val="auto"/>
                <w:highlight w:val="none"/>
              </w:rPr>
              <w:t>采购包1：0% - 100%</w:t>
            </w:r>
          </w:p>
        </w:tc>
      </w:tr>
      <w:tr w14:paraId="74811C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C5773CF">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7</w:t>
            </w:r>
          </w:p>
        </w:tc>
        <w:tc>
          <w:tcPr>
            <w:tcW w:w="2252" w:type="dxa"/>
          </w:tcPr>
          <w:p w14:paraId="533889CA">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现场踏勘</w:t>
            </w:r>
          </w:p>
        </w:tc>
        <w:tc>
          <w:tcPr>
            <w:tcW w:w="5004" w:type="dxa"/>
          </w:tcPr>
          <w:p w14:paraId="1B527A76">
            <w:pPr>
              <w:pStyle w:val="13"/>
              <w:rPr>
                <w:rFonts w:hint="eastAsia" w:ascii="宋体" w:hAnsi="宋体" w:eastAsia="宋体" w:cs="宋体"/>
                <w:color w:val="auto"/>
                <w:highlight w:val="none"/>
              </w:rPr>
            </w:pPr>
            <w:r>
              <w:rPr>
                <w:rFonts w:hint="eastAsia" w:ascii="宋体" w:hAnsi="宋体" w:eastAsia="宋体" w:cs="宋体"/>
                <w:color w:val="auto"/>
                <w:highlight w:val="none"/>
              </w:rPr>
              <w:t>否</w:t>
            </w:r>
          </w:p>
        </w:tc>
      </w:tr>
      <w:tr w14:paraId="56A5AD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079B7F8">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8</w:t>
            </w:r>
          </w:p>
        </w:tc>
        <w:tc>
          <w:tcPr>
            <w:tcW w:w="2252" w:type="dxa"/>
          </w:tcPr>
          <w:p w14:paraId="7522B37C">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投标有效期</w:t>
            </w:r>
          </w:p>
        </w:tc>
        <w:tc>
          <w:tcPr>
            <w:tcW w:w="5004" w:type="dxa"/>
          </w:tcPr>
          <w:p w14:paraId="2CB2BF19">
            <w:pPr>
              <w:pStyle w:val="13"/>
              <w:rPr>
                <w:rFonts w:hint="eastAsia" w:ascii="宋体" w:hAnsi="宋体" w:eastAsia="宋体" w:cs="宋体"/>
                <w:color w:val="auto"/>
                <w:highlight w:val="none"/>
              </w:rPr>
            </w:pPr>
            <w:r>
              <w:rPr>
                <w:rFonts w:hint="eastAsia" w:ascii="宋体" w:hAnsi="宋体" w:eastAsia="宋体" w:cs="宋体"/>
                <w:color w:val="auto"/>
                <w:highlight w:val="none"/>
              </w:rPr>
              <w:t>从提交投标（响应）文件的截止之日起90日历天</w:t>
            </w:r>
          </w:p>
        </w:tc>
      </w:tr>
      <w:tr w14:paraId="219B44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ACAA44F">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9</w:t>
            </w:r>
          </w:p>
        </w:tc>
        <w:tc>
          <w:tcPr>
            <w:tcW w:w="2252" w:type="dxa"/>
          </w:tcPr>
          <w:p w14:paraId="72FC1A78">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投标保证金</w:t>
            </w:r>
          </w:p>
        </w:tc>
        <w:tc>
          <w:tcPr>
            <w:tcW w:w="5004" w:type="dxa"/>
          </w:tcPr>
          <w:p w14:paraId="23CDFA29">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不收取投标（响应）保证金</w:t>
            </w:r>
          </w:p>
          <w:p w14:paraId="269B56AC">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投标保证金有效期∶与投标有效期一致。</w:t>
            </w:r>
          </w:p>
          <w:p w14:paraId="256DDA35">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投标保函提交方式：供应商可通过"广东政府采购智慧云平台金融服务中心"(https://gdgpo.czt.gd.gov.cn/zcdservice/zcd/guangdong/)，申请办理投标（响应）担保函、保险（保证）凭证，成功出函的等效于现金缴纳投标保证金。</w:t>
            </w:r>
          </w:p>
        </w:tc>
      </w:tr>
      <w:tr w14:paraId="193DE4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11E2612">
            <w:pPr>
              <w:pStyle w:val="13"/>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2252" w:type="dxa"/>
          </w:tcPr>
          <w:p w14:paraId="0CC7A1E6">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投标文件要求</w:t>
            </w:r>
          </w:p>
        </w:tc>
        <w:tc>
          <w:tcPr>
            <w:tcW w:w="5004" w:type="dxa"/>
          </w:tcPr>
          <w:p w14:paraId="61485FAF">
            <w:pPr>
              <w:pStyle w:val="13"/>
              <w:ind w:firstLine="480"/>
              <w:rPr>
                <w:rFonts w:hint="eastAsia" w:ascii="宋体" w:hAnsi="宋体" w:eastAsia="宋体" w:cs="宋体"/>
                <w:color w:val="auto"/>
                <w:highlight w:val="none"/>
              </w:rPr>
            </w:pPr>
            <w:r>
              <w:rPr>
                <w:rFonts w:hint="eastAsia" w:ascii="宋体" w:hAnsi="宋体" w:eastAsia="宋体" w:cs="宋体"/>
                <w:b/>
                <w:color w:val="auto"/>
                <w:highlight w:val="none"/>
              </w:rPr>
              <w:t>一、电子投标文件（必须提供）：</w:t>
            </w:r>
          </w:p>
          <w:p w14:paraId="07E991A1">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（1）加密的电子投标文件 1 份（需在递交投标文件截止时间前成功上传至云平台项目采购系统）。</w:t>
            </w:r>
          </w:p>
          <w:p w14:paraId="76F32C68">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（2）非加密电子版文件 U 盘(或光盘)0份，加密的电子投标文件与非加密的电子投标文件必须完全一致。</w:t>
            </w:r>
          </w:p>
          <w:p w14:paraId="6C9221CD">
            <w:pPr>
              <w:pStyle w:val="13"/>
              <w:ind w:firstLine="480"/>
              <w:rPr>
                <w:rFonts w:hint="eastAsia" w:ascii="宋体" w:hAnsi="宋体" w:eastAsia="宋体" w:cs="宋体"/>
                <w:color w:val="auto"/>
                <w:highlight w:val="none"/>
              </w:rPr>
            </w:pPr>
            <w:r>
              <w:rPr>
                <w:rFonts w:hint="eastAsia" w:ascii="宋体" w:hAnsi="宋体" w:eastAsia="宋体" w:cs="宋体"/>
                <w:b/>
                <w:color w:val="auto"/>
                <w:highlight w:val="none"/>
              </w:rPr>
              <w:t>非加密电子版投标文件使用情形:</w:t>
            </w:r>
            <w:r>
              <w:rPr>
                <w:rFonts w:hint="eastAsia" w:ascii="宋体" w:hAnsi="宋体" w:eastAsia="宋体" w:cs="宋体"/>
                <w:color w:val="auto"/>
                <w:highlight w:val="none"/>
              </w:rPr>
              <w:t xml:space="preserve"> 当无法使用 CA 证书在云平台项目采购系统进行电子投标文件开标解密时，供应商须在代理机构指引下启用非加密电子版投标文件。</w:t>
            </w:r>
          </w:p>
          <w:p w14:paraId="794653F5">
            <w:pPr>
              <w:pStyle w:val="13"/>
              <w:ind w:firstLine="480"/>
              <w:rPr>
                <w:rFonts w:hint="eastAsia" w:ascii="宋体" w:hAnsi="宋体" w:eastAsia="宋体" w:cs="宋体"/>
                <w:color w:val="auto"/>
                <w:highlight w:val="none"/>
              </w:rPr>
            </w:pPr>
            <w:r>
              <w:rPr>
                <w:rFonts w:hint="eastAsia" w:ascii="宋体" w:hAnsi="宋体" w:eastAsia="宋体" w:cs="宋体"/>
                <w:b/>
                <w:color w:val="auto"/>
                <w:highlight w:val="none"/>
              </w:rPr>
              <w:t>二、纸质投标文件（代理机构自行选择）：</w:t>
            </w:r>
            <w:r>
              <w:rPr>
                <w:rFonts w:hint="eastAsia" w:ascii="宋体" w:hAnsi="宋体" w:eastAsia="宋体" w:cs="宋体"/>
                <w:color w:val="auto"/>
                <w:highlight w:val="none"/>
              </w:rPr>
              <w:t>（3）纸质投标文件正本0份，纸质投标文件副本0份。纸质投标文件应与电子投标文件一致（递交的纸质文件需密封完好，注明“正本”和“副本”字样，正本和副本分别封装。如果正本与副本不符，应以正本为准。）。</w:t>
            </w:r>
            <w:r>
              <w:rPr>
                <w:rFonts w:hint="eastAsia" w:ascii="宋体" w:hAnsi="宋体" w:eastAsia="宋体" w:cs="宋体"/>
                <w:b/>
                <w:color w:val="auto"/>
                <w:highlight w:val="none"/>
              </w:rPr>
              <w:t>纸质投标文件使用情形：</w:t>
            </w:r>
            <w:r>
              <w:rPr>
                <w:rFonts w:hint="eastAsia" w:ascii="宋体" w:hAnsi="宋体" w:eastAsia="宋体" w:cs="宋体"/>
                <w:color w:val="auto"/>
                <w:highlight w:val="none"/>
              </w:rPr>
              <w:t>当项目采购系统出现故障，无法使用电子投标文件评标时，代理机构可根据云平台发布的通知指引，根据实际情况使用纸质投标文件评标。</w:t>
            </w:r>
            <w:r>
              <w:rPr>
                <w:rFonts w:hint="eastAsia" w:ascii="宋体" w:hAnsi="宋体" w:eastAsia="宋体" w:cs="宋体"/>
                <w:color w:val="auto"/>
                <w:highlight w:val="none"/>
              </w:rPr>
              <w:br w:type="textWrapping"/>
            </w:r>
            <w:r>
              <w:rPr>
                <w:rFonts w:hint="eastAsia" w:ascii="宋体" w:hAnsi="宋体" w:eastAsia="宋体" w:cs="宋体"/>
                <w:color w:val="auto"/>
                <w:highlight w:val="none"/>
              </w:rPr>
              <w:t>在电子投标文件能正常使用的情况下，不得因供应商未提交纸质投标文件而认定供应商投标无效。</w:t>
            </w:r>
          </w:p>
        </w:tc>
      </w:tr>
      <w:tr w14:paraId="7D50B6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F76D8EC">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11</w:t>
            </w:r>
          </w:p>
        </w:tc>
        <w:tc>
          <w:tcPr>
            <w:tcW w:w="2252" w:type="dxa"/>
          </w:tcPr>
          <w:p w14:paraId="6A5F7F30">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中标候选供应商推荐家数</w:t>
            </w:r>
          </w:p>
        </w:tc>
        <w:tc>
          <w:tcPr>
            <w:tcW w:w="5004" w:type="dxa"/>
          </w:tcPr>
          <w:p w14:paraId="2CC4E4EE">
            <w:pPr>
              <w:pStyle w:val="13"/>
              <w:rPr>
                <w:rFonts w:hint="eastAsia" w:ascii="宋体" w:hAnsi="宋体" w:eastAsia="宋体" w:cs="宋体"/>
                <w:color w:val="auto"/>
                <w:highlight w:val="none"/>
              </w:rPr>
            </w:pPr>
            <w:r>
              <w:rPr>
                <w:rFonts w:hint="eastAsia" w:ascii="宋体" w:hAnsi="宋体" w:eastAsia="宋体" w:cs="宋体"/>
                <w:color w:val="auto"/>
                <w:highlight w:val="none"/>
              </w:rPr>
              <w:t>采购包1：</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家</w:t>
            </w:r>
          </w:p>
        </w:tc>
      </w:tr>
      <w:tr w14:paraId="053E6E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17E939B">
            <w:pPr>
              <w:pStyle w:val="13"/>
              <w:rPr>
                <w:rFonts w:hint="eastAsia" w:ascii="宋体" w:hAnsi="宋体" w:eastAsia="宋体" w:cs="宋体"/>
                <w:color w:val="auto"/>
                <w:highlight w:val="none"/>
              </w:rPr>
            </w:pPr>
            <w:r>
              <w:rPr>
                <w:rFonts w:hint="eastAsia" w:ascii="宋体" w:hAnsi="宋体" w:eastAsia="宋体" w:cs="宋体"/>
                <w:color w:val="auto"/>
                <w:highlight w:val="none"/>
              </w:rPr>
              <w:t>12</w:t>
            </w:r>
          </w:p>
        </w:tc>
        <w:tc>
          <w:tcPr>
            <w:tcW w:w="2252" w:type="dxa"/>
          </w:tcPr>
          <w:p w14:paraId="37BE5692">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中标供应商数量</w:t>
            </w:r>
          </w:p>
        </w:tc>
        <w:tc>
          <w:tcPr>
            <w:tcW w:w="5004" w:type="dxa"/>
          </w:tcPr>
          <w:p w14:paraId="5159A076">
            <w:pPr>
              <w:pStyle w:val="13"/>
              <w:rPr>
                <w:rFonts w:hint="eastAsia" w:ascii="宋体" w:hAnsi="宋体" w:eastAsia="宋体" w:cs="宋体"/>
                <w:color w:val="auto"/>
                <w:highlight w:val="none"/>
              </w:rPr>
            </w:pPr>
            <w:r>
              <w:rPr>
                <w:rFonts w:hint="eastAsia" w:ascii="宋体" w:hAnsi="宋体" w:eastAsia="宋体" w:cs="宋体"/>
                <w:color w:val="auto"/>
                <w:highlight w:val="none"/>
              </w:rPr>
              <w:t>采购包1：1家</w:t>
            </w:r>
          </w:p>
        </w:tc>
      </w:tr>
      <w:tr w14:paraId="70AD24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B969027">
            <w:pPr>
              <w:pStyle w:val="13"/>
              <w:rPr>
                <w:rFonts w:hint="eastAsia" w:ascii="宋体" w:hAnsi="宋体" w:eastAsia="宋体" w:cs="宋体"/>
                <w:color w:val="auto"/>
                <w:highlight w:val="none"/>
              </w:rPr>
            </w:pPr>
            <w:r>
              <w:rPr>
                <w:rFonts w:hint="eastAsia" w:ascii="宋体" w:hAnsi="宋体" w:eastAsia="宋体" w:cs="宋体"/>
                <w:color w:val="auto"/>
                <w:highlight w:val="none"/>
              </w:rPr>
              <w:t>13</w:t>
            </w:r>
          </w:p>
        </w:tc>
        <w:tc>
          <w:tcPr>
            <w:tcW w:w="2252" w:type="dxa"/>
          </w:tcPr>
          <w:p w14:paraId="7955BF72">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有效供应商家数</w:t>
            </w:r>
          </w:p>
        </w:tc>
        <w:tc>
          <w:tcPr>
            <w:tcW w:w="5004" w:type="dxa"/>
          </w:tcPr>
          <w:p w14:paraId="53964428">
            <w:pPr>
              <w:pStyle w:val="13"/>
              <w:jc w:val="left"/>
              <w:rPr>
                <w:rFonts w:hint="eastAsia" w:ascii="宋体" w:hAnsi="宋体" w:eastAsia="宋体" w:cs="宋体"/>
                <w:color w:val="auto"/>
                <w:highlight w:val="none"/>
              </w:rPr>
            </w:pPr>
            <w:r>
              <w:rPr>
                <w:rFonts w:hint="eastAsia" w:ascii="宋体" w:hAnsi="宋体" w:eastAsia="宋体" w:cs="宋体"/>
                <w:color w:val="auto"/>
                <w:highlight w:val="none"/>
              </w:rPr>
              <w:t>采购包1：3家</w:t>
            </w:r>
          </w:p>
          <w:p w14:paraId="5CCC202B">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此人数约定了开标与评标过程中的最低有效供应商家数，当家数不足时项目将不得开标、不得评标或直接废标。</w:t>
            </w:r>
          </w:p>
        </w:tc>
      </w:tr>
      <w:tr w14:paraId="3B7DE3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2C48AF3">
            <w:pPr>
              <w:pStyle w:val="13"/>
              <w:rPr>
                <w:rFonts w:hint="eastAsia" w:ascii="宋体" w:hAnsi="宋体" w:eastAsia="宋体" w:cs="宋体"/>
                <w:color w:val="auto"/>
                <w:highlight w:val="none"/>
              </w:rPr>
            </w:pPr>
            <w:r>
              <w:rPr>
                <w:rFonts w:hint="eastAsia" w:ascii="宋体" w:hAnsi="宋体" w:eastAsia="宋体" w:cs="宋体"/>
                <w:color w:val="auto"/>
                <w:highlight w:val="none"/>
              </w:rPr>
              <w:t>14</w:t>
            </w:r>
          </w:p>
        </w:tc>
        <w:tc>
          <w:tcPr>
            <w:tcW w:w="2252" w:type="dxa"/>
          </w:tcPr>
          <w:p w14:paraId="61E6055E">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项目兼投兼中（兼投不兼中）规则</w:t>
            </w:r>
          </w:p>
        </w:tc>
        <w:tc>
          <w:tcPr>
            <w:tcW w:w="5004" w:type="dxa"/>
          </w:tcPr>
          <w:p w14:paraId="36452FC5">
            <w:pPr>
              <w:pStyle w:val="13"/>
              <w:rPr>
                <w:rFonts w:hint="eastAsia" w:ascii="宋体" w:hAnsi="宋体" w:eastAsia="宋体" w:cs="宋体"/>
                <w:color w:val="auto"/>
                <w:highlight w:val="none"/>
              </w:rPr>
            </w:pPr>
            <w:r>
              <w:rPr>
                <w:rFonts w:hint="eastAsia" w:ascii="宋体" w:hAnsi="宋体" w:eastAsia="宋体" w:cs="宋体"/>
                <w:color w:val="auto"/>
                <w:highlight w:val="none"/>
              </w:rPr>
              <w:t>无：-</w:t>
            </w:r>
          </w:p>
        </w:tc>
      </w:tr>
      <w:tr w14:paraId="3CFDCF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860DCB6">
            <w:pPr>
              <w:pStyle w:val="13"/>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2252" w:type="dxa"/>
          </w:tcPr>
          <w:p w14:paraId="65A145A3">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中标供应商确定方式</w:t>
            </w:r>
          </w:p>
        </w:tc>
        <w:tc>
          <w:tcPr>
            <w:tcW w:w="5004" w:type="dxa"/>
          </w:tcPr>
          <w:p w14:paraId="458A68B2">
            <w:pPr>
              <w:pStyle w:val="13"/>
              <w:rPr>
                <w:rFonts w:hint="eastAsia" w:ascii="宋体" w:hAnsi="宋体" w:eastAsia="宋体" w:cs="宋体"/>
                <w:color w:val="auto"/>
                <w:highlight w:val="none"/>
              </w:rPr>
            </w:pPr>
            <w:r>
              <w:rPr>
                <w:rFonts w:hint="eastAsia" w:ascii="宋体" w:hAnsi="宋体" w:eastAsia="宋体" w:cs="宋体"/>
                <w:color w:val="auto"/>
                <w:highlight w:val="none"/>
              </w:rPr>
              <w:t>采购人按照评审报告中推荐的成交候选人确定中标（成交）人。</w:t>
            </w:r>
          </w:p>
        </w:tc>
      </w:tr>
      <w:tr w14:paraId="043585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11A9B3E">
            <w:pPr>
              <w:pStyle w:val="13"/>
              <w:rPr>
                <w:rFonts w:hint="eastAsia" w:ascii="宋体" w:hAnsi="宋体" w:eastAsia="宋体" w:cs="宋体"/>
                <w:color w:val="auto"/>
                <w:highlight w:val="none"/>
              </w:rPr>
            </w:pPr>
            <w:r>
              <w:rPr>
                <w:rFonts w:hint="eastAsia" w:ascii="宋体" w:hAnsi="宋体" w:eastAsia="宋体" w:cs="宋体"/>
                <w:color w:val="auto"/>
                <w:highlight w:val="none"/>
              </w:rPr>
              <w:t>16</w:t>
            </w:r>
          </w:p>
        </w:tc>
        <w:tc>
          <w:tcPr>
            <w:tcW w:w="2252" w:type="dxa"/>
          </w:tcPr>
          <w:p w14:paraId="38F14088">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代理服务费</w:t>
            </w:r>
          </w:p>
        </w:tc>
        <w:tc>
          <w:tcPr>
            <w:tcW w:w="5004" w:type="dxa"/>
          </w:tcPr>
          <w:p w14:paraId="2CF06F68">
            <w:pPr>
              <w:pStyle w:val="13"/>
              <w:rPr>
                <w:rFonts w:hint="eastAsia" w:ascii="宋体" w:hAnsi="宋体" w:eastAsia="宋体" w:cs="宋体"/>
                <w:color w:val="auto"/>
                <w:highlight w:val="none"/>
              </w:rPr>
            </w:pPr>
            <w:r>
              <w:rPr>
                <w:rFonts w:hint="eastAsia" w:ascii="宋体" w:hAnsi="宋体" w:eastAsia="宋体" w:cs="宋体"/>
                <w:color w:val="auto"/>
                <w:highlight w:val="none"/>
              </w:rPr>
              <w:t>收取。</w:t>
            </w:r>
          </w:p>
          <w:p w14:paraId="573AE949">
            <w:pPr>
              <w:pStyle w:val="13"/>
              <w:rPr>
                <w:rFonts w:hint="eastAsia" w:ascii="宋体" w:hAnsi="宋体" w:eastAsia="宋体" w:cs="宋体"/>
                <w:color w:val="auto"/>
                <w:highlight w:val="none"/>
              </w:rPr>
            </w:pPr>
            <w:r>
              <w:rPr>
                <w:rFonts w:hint="eastAsia" w:ascii="宋体" w:hAnsi="宋体" w:eastAsia="宋体" w:cs="宋体"/>
                <w:color w:val="auto"/>
                <w:highlight w:val="none"/>
              </w:rPr>
              <w:t>采购机构代理服务收费标准：本次招标向中标人收取的中标服务费，参照“国家发展改革委“发改价格〔2015〕299号文”及国家计委颁布“计价格〔2002〕1980号””的货物类招标代理服务收费标准差额定率累进法折扣率78%执行。</w:t>
            </w:r>
          </w:p>
        </w:tc>
      </w:tr>
      <w:tr w14:paraId="39FF70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0F1872F">
            <w:pPr>
              <w:pStyle w:val="13"/>
              <w:rPr>
                <w:rFonts w:hint="eastAsia" w:ascii="宋体" w:hAnsi="宋体" w:eastAsia="宋体" w:cs="宋体"/>
                <w:color w:val="auto"/>
                <w:highlight w:val="none"/>
              </w:rPr>
            </w:pPr>
            <w:r>
              <w:rPr>
                <w:rFonts w:hint="eastAsia" w:ascii="宋体" w:hAnsi="宋体" w:eastAsia="宋体" w:cs="宋体"/>
                <w:color w:val="auto"/>
                <w:highlight w:val="none"/>
              </w:rPr>
              <w:t>17</w:t>
            </w:r>
          </w:p>
        </w:tc>
        <w:tc>
          <w:tcPr>
            <w:tcW w:w="2252" w:type="dxa"/>
          </w:tcPr>
          <w:p w14:paraId="582EF532">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代理服务费收取方式</w:t>
            </w:r>
          </w:p>
        </w:tc>
        <w:tc>
          <w:tcPr>
            <w:tcW w:w="5004" w:type="dxa"/>
          </w:tcPr>
          <w:p w14:paraId="34DFD6BB">
            <w:pPr>
              <w:pStyle w:val="13"/>
              <w:rPr>
                <w:rFonts w:hint="eastAsia" w:ascii="宋体" w:hAnsi="宋体" w:eastAsia="宋体" w:cs="宋体"/>
                <w:color w:val="auto"/>
                <w:highlight w:val="none"/>
              </w:rPr>
            </w:pPr>
            <w:r>
              <w:rPr>
                <w:rFonts w:hint="eastAsia" w:ascii="宋体" w:hAnsi="宋体" w:eastAsia="宋体" w:cs="宋体"/>
                <w:color w:val="auto"/>
                <w:highlight w:val="none"/>
              </w:rPr>
              <w:t>向中标/成交供应商收取</w:t>
            </w:r>
          </w:p>
        </w:tc>
      </w:tr>
      <w:tr w14:paraId="2182FB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A8FFD9A">
            <w:pPr>
              <w:pStyle w:val="13"/>
              <w:rPr>
                <w:rFonts w:hint="eastAsia" w:ascii="宋体" w:hAnsi="宋体" w:eastAsia="宋体" w:cs="宋体"/>
                <w:color w:val="auto"/>
                <w:highlight w:val="none"/>
              </w:rPr>
            </w:pPr>
            <w:r>
              <w:rPr>
                <w:rFonts w:hint="eastAsia" w:ascii="宋体" w:hAnsi="宋体" w:eastAsia="宋体" w:cs="宋体"/>
                <w:color w:val="auto"/>
                <w:highlight w:val="none"/>
              </w:rPr>
              <w:t>18</w:t>
            </w:r>
          </w:p>
        </w:tc>
        <w:tc>
          <w:tcPr>
            <w:tcW w:w="2252" w:type="dxa"/>
          </w:tcPr>
          <w:p w14:paraId="7FE30997">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其他</w:t>
            </w:r>
          </w:p>
        </w:tc>
        <w:tc>
          <w:tcPr>
            <w:tcW w:w="5004" w:type="dxa"/>
            <w:vAlign w:val="top"/>
          </w:tcPr>
          <w:p w14:paraId="08777475">
            <w:pPr>
              <w:pStyle w:val="13"/>
              <w:jc w:val="left"/>
              <w:rPr>
                <w:rFonts w:hint="eastAsia" w:ascii="宋体" w:hAnsi="宋体" w:eastAsia="宋体" w:cs="宋体"/>
                <w:color w:val="auto"/>
                <w:highlight w:val="none"/>
              </w:rPr>
            </w:pPr>
            <w:r>
              <w:rPr>
                <w:rFonts w:hint="eastAsia" w:ascii="宋体" w:hAnsi="宋体" w:eastAsia="宋体" w:cs="宋体"/>
                <w:color w:val="auto"/>
                <w:highlight w:val="none"/>
              </w:rPr>
              <w:t>其他，1.投标人需登录广东政府采购智慧云平台项目采购系统的等候大厅留意投标文件澄清等环节信息，在规定时间内完成对应的响应并加盖电子印章（未按要求进行响应，由此造成的后果由投标人自行承担）。</w:t>
            </w:r>
          </w:p>
          <w:p w14:paraId="3B46E6A0">
            <w:pPr>
              <w:pStyle w:val="13"/>
              <w:jc w:val="left"/>
              <w:rPr>
                <w:rFonts w:hint="eastAsia" w:ascii="宋体" w:hAnsi="宋体" w:eastAsia="宋体" w:cs="宋体"/>
                <w:color w:val="auto"/>
                <w:highlight w:val="none"/>
              </w:rPr>
            </w:pPr>
            <w:r>
              <w:rPr>
                <w:rFonts w:hint="eastAsia" w:ascii="宋体" w:hAnsi="宋体" w:eastAsia="宋体" w:cs="宋体"/>
                <w:color w:val="auto"/>
                <w:highlight w:val="none"/>
              </w:rPr>
              <w:t>2.投标文件信息公开要求，根据《佛山市南海区财政局关于印发&lt;佛山市南海区关于进一步深化政府采购改革的意见&gt;的通知》（南财采〔2020〕6号）的有关规定，采购代理机构将在佛山市公共资源交易中心南海分中心“交易信息”网页发布中标（成交）公告的同时一并公示中标供应商的投标文件内容，接受社会公众监督，投标人递交投标文件后视为已作出以下承诺: （1）承诺同意采购人或其委托的代理机构将投标文件中以下信息予以公开，公开内容包括：营业执照、资质证书、项目业绩、检验检测报告、履约验收报告及评价、社保证明、设备发票、职称、各种证件（身份证除外）、货物的规格型号及配置参数等。以下投标文件信息不属于公开范围：法定代表人证明书、投标文件签署授权委托书、项目实施方案、售后服务方案。 （2）投标人承诺保证上述应公示的内容的真实性，且确认不涉及任何个人隐私、商业非公开资料/保密内容和其他不可公开的内容。如若中标，同意采购人或其委托的代理机构将上述应公示的内容予以公开。</w:t>
            </w:r>
          </w:p>
          <w:p w14:paraId="0813EA84">
            <w:pPr>
              <w:pStyle w:val="13"/>
              <w:jc w:val="left"/>
              <w:rPr>
                <w:rFonts w:hint="eastAsia" w:ascii="宋体" w:hAnsi="宋体" w:eastAsia="宋体" w:cs="宋体"/>
                <w:color w:val="auto"/>
                <w:highlight w:val="none"/>
              </w:rPr>
            </w:pPr>
            <w:r>
              <w:rPr>
                <w:rFonts w:hint="eastAsia" w:ascii="宋体" w:hAnsi="宋体" w:eastAsia="宋体" w:cs="宋体"/>
                <w:color w:val="auto"/>
                <w:highlight w:val="none"/>
              </w:rPr>
              <w:t>3.根据《佛山市财政局关于进一步规范政府采购活动中落实政府采购促进中小企业发展政策的通知》中“五、投标(响应)供应商在填写《中小企业声明函》中的“所属行业”时，应填写采购文件中明确的采购标的所属行业，并应确保与采购标的涉及的货物制造商/服务承接商/工程承建商(根据项目属性确定)本身的所属行业保持一致。”“六、《中小企业声明函》真实性由参与投标(响应)供应商负责。投标(响应)供应商应当核实投标(响应)货物的实际制造商/服务的实际承接商/工程的实际承建商(根据项目属性确定)的相关信息，如对相关信息了解不充分、或者不能确定相关信息真实准确的，不建议出具《中小企业声明函》。经调查发现供应商提供《中小企业声明函》内容与实际不符的，政府采购监管部门有权根据《中小企业声明函》与实际情况的差异视情形认定其是否属于虚假材料谋取中标。”投标人填写《中小企业声明函》时应熟知上述政策要求。</w:t>
            </w:r>
          </w:p>
          <w:p w14:paraId="25EF5405">
            <w:pPr>
              <w:pStyle w:val="13"/>
              <w:jc w:val="left"/>
              <w:rPr>
                <w:rFonts w:hint="eastAsia" w:ascii="宋体" w:hAnsi="宋体" w:eastAsia="宋体" w:cs="宋体"/>
                <w:color w:val="auto"/>
                <w:highlight w:val="none"/>
              </w:rPr>
            </w:pPr>
            <w:r>
              <w:rPr>
                <w:rFonts w:hint="eastAsia" w:ascii="宋体" w:hAnsi="宋体" w:eastAsia="宋体" w:cs="宋体"/>
                <w:color w:val="auto"/>
                <w:highlight w:val="none"/>
              </w:rPr>
              <w:t>4.投标人应按照本项目招标公告附件的《</w:t>
            </w:r>
            <w:r>
              <w:rPr>
                <w:rFonts w:hint="eastAsia" w:ascii="宋体" w:hAnsi="宋体" w:eastAsia="宋体" w:cs="宋体"/>
                <w:color w:val="auto"/>
                <w:highlight w:val="none"/>
                <w:lang w:val="en-US" w:eastAsia="zh-CN"/>
              </w:rPr>
              <w:t>服务</w:t>
            </w:r>
            <w:r>
              <w:rPr>
                <w:rFonts w:hint="eastAsia" w:ascii="宋体" w:hAnsi="宋体" w:eastAsia="宋体" w:cs="宋体"/>
                <w:color w:val="auto"/>
                <w:highlight w:val="none"/>
              </w:rPr>
              <w:t>类项目中小企业声明函模板（填写说明）》进行响应，否则不予认定。</w:t>
            </w:r>
          </w:p>
          <w:p w14:paraId="153B5142">
            <w:pPr>
              <w:pStyle w:val="13"/>
              <w:jc w:val="left"/>
              <w:rPr>
                <w:rFonts w:hint="eastAsia" w:ascii="宋体" w:hAnsi="宋体" w:eastAsia="宋体" w:cs="宋体"/>
                <w:color w:val="auto"/>
                <w:highlight w:val="none"/>
              </w:rPr>
            </w:pPr>
            <w:r>
              <w:rPr>
                <w:rFonts w:hint="eastAsia" w:ascii="宋体" w:hAnsi="宋体" w:eastAsia="宋体" w:cs="宋体"/>
                <w:color w:val="auto"/>
                <w:highlight w:val="none"/>
              </w:rPr>
              <w:t>5.根据《佛山市政务服务数据管理局佛山市财政局关于进一步促进公平竞争优化政府采购营商环境的通知》（佛政数函[2021]54号），参与政府采购的中小微企业可凭借中标通知书或政府采购合同，利用“省中小融”、“粤信融”、“中征应收账款融资服务平台”等平台向金融机构申请融资，获得无财产抵押贷款。</w:t>
            </w:r>
          </w:p>
          <w:p w14:paraId="4ADFAE7C">
            <w:pPr>
              <w:pStyle w:val="13"/>
              <w:jc w:val="left"/>
              <w:rPr>
                <w:rFonts w:hint="eastAsia" w:ascii="宋体" w:hAnsi="宋体" w:eastAsia="宋体" w:cs="宋体"/>
                <w:color w:val="auto"/>
                <w:highlight w:val="none"/>
              </w:rPr>
            </w:pPr>
            <w:r>
              <w:rPr>
                <w:rFonts w:hint="eastAsia" w:ascii="宋体" w:hAnsi="宋体" w:eastAsia="宋体" w:cs="宋体"/>
                <w:color w:val="auto"/>
                <w:highlight w:val="none"/>
              </w:rPr>
              <w:t>6.资金来源：自筹资金，本项目属于政府采购项目。</w:t>
            </w:r>
          </w:p>
          <w:p w14:paraId="610DDDBB">
            <w:pPr>
              <w:pStyle w:val="13"/>
              <w:jc w:val="left"/>
              <w:rPr>
                <w:rFonts w:hint="eastAsia" w:ascii="宋体" w:hAnsi="宋体" w:eastAsia="宋体" w:cs="宋体"/>
                <w:color w:val="auto"/>
                <w:highlight w:val="none"/>
              </w:rPr>
            </w:pPr>
            <w:r>
              <w:rPr>
                <w:rFonts w:hint="eastAsia" w:ascii="宋体" w:hAnsi="宋体" w:eastAsia="宋体" w:cs="宋体"/>
                <w:color w:val="auto"/>
                <w:highlight w:val="none"/>
              </w:rPr>
              <w:t>7.招标文件附件：投标人应将招标公告中“相关附件”（如有）内容填写好相关信息后附在投标文件中。</w:t>
            </w:r>
          </w:p>
          <w:p w14:paraId="29740AB2">
            <w:pPr>
              <w:pStyle w:val="13"/>
              <w:jc w:val="left"/>
              <w:rPr>
                <w:rFonts w:hint="eastAsia" w:ascii="宋体" w:hAnsi="宋体" w:eastAsia="宋体" w:cs="宋体"/>
                <w:color w:val="auto"/>
                <w:highlight w:val="none"/>
              </w:rPr>
            </w:pPr>
            <w:r>
              <w:rPr>
                <w:rFonts w:hint="eastAsia" w:ascii="宋体" w:hAnsi="宋体" w:eastAsia="宋体" w:cs="宋体"/>
                <w:color w:val="auto"/>
                <w:highlight w:val="none"/>
              </w:rPr>
              <w:t>8.本项目投标报价采用</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为单位，在《开标一览表》中“投标报价（元/%）”因系统格式问题无法调整，实际应为“投标报价（%）”；因第六章投标文件格式与要求为系统直接生成无法调整，请投标人根据本项目的实际情况、项目特点情况选用。</w:t>
            </w:r>
          </w:p>
          <w:p w14:paraId="19704663">
            <w:pPr>
              <w:pStyle w:val="13"/>
              <w:jc w:val="left"/>
              <w:rPr>
                <w:rFonts w:hint="eastAsia" w:ascii="宋体" w:hAnsi="宋体" w:eastAsia="宋体" w:cs="宋体"/>
                <w:color w:val="auto"/>
                <w:highlight w:val="none"/>
              </w:rPr>
            </w:pPr>
            <w:r>
              <w:rPr>
                <w:rFonts w:hint="eastAsia" w:ascii="宋体" w:hAnsi="宋体" w:eastAsia="宋体" w:cs="宋体"/>
                <w:color w:val="auto"/>
                <w:highlight w:val="none"/>
              </w:rPr>
              <w:t>9.响应文件内证明材料：投标人所提供的证明材料复印件或扫描件须清晰可辨，明确反应相关响应的信息，否则可能导致其投标无效或被拒绝。</w:t>
            </w:r>
          </w:p>
          <w:p w14:paraId="4A6648B9">
            <w:pPr>
              <w:pStyle w:val="13"/>
              <w:jc w:val="left"/>
              <w:rPr>
                <w:rFonts w:hint="eastAsia" w:ascii="宋体" w:hAnsi="宋体" w:eastAsia="宋体" w:cs="宋体"/>
                <w:color w:val="auto"/>
                <w:highlight w:val="none"/>
              </w:rPr>
            </w:pPr>
            <w:r>
              <w:rPr>
                <w:rFonts w:hint="eastAsia" w:ascii="宋体" w:hAnsi="宋体" w:eastAsia="宋体" w:cs="宋体"/>
                <w:color w:val="auto"/>
                <w:highlight w:val="none"/>
              </w:rPr>
              <w:t>10.根据《佛山市财政局关于加强政府采购管理进一步优化政府采购营商环境的通知》（佛财采购函[2024] 8号）要求，原则上在中标(成交)通知书发出之日起20日内签订合同；合同签订无需经单位集体会议决策的，应当在中标(成交)通知书发出之日起10日内签订政府采购合同。</w:t>
            </w:r>
          </w:p>
        </w:tc>
      </w:tr>
      <w:tr w14:paraId="288C99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900C486">
            <w:pPr>
              <w:pStyle w:val="13"/>
              <w:rPr>
                <w:rFonts w:hint="eastAsia" w:ascii="宋体" w:hAnsi="宋体" w:eastAsia="宋体" w:cs="宋体"/>
                <w:color w:val="auto"/>
                <w:highlight w:val="none"/>
              </w:rPr>
            </w:pPr>
            <w:r>
              <w:rPr>
                <w:rFonts w:hint="eastAsia" w:ascii="宋体" w:hAnsi="宋体" w:eastAsia="宋体" w:cs="宋体"/>
                <w:color w:val="auto"/>
                <w:highlight w:val="none"/>
              </w:rPr>
              <w:t>19</w:t>
            </w:r>
          </w:p>
        </w:tc>
        <w:tc>
          <w:tcPr>
            <w:tcW w:w="2252" w:type="dxa"/>
          </w:tcPr>
          <w:p w14:paraId="37F9BFCA">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开标解密时长</w:t>
            </w:r>
          </w:p>
        </w:tc>
        <w:tc>
          <w:tcPr>
            <w:tcW w:w="5004" w:type="dxa"/>
          </w:tcPr>
          <w:p w14:paraId="5C60B793">
            <w:pPr>
              <w:pStyle w:val="13"/>
              <w:rPr>
                <w:rFonts w:hint="eastAsia" w:ascii="宋体" w:hAnsi="宋体" w:eastAsia="宋体" w:cs="宋体"/>
                <w:color w:val="auto"/>
                <w:highlight w:val="none"/>
              </w:rPr>
            </w:pPr>
            <w:r>
              <w:rPr>
                <w:rFonts w:hint="eastAsia" w:ascii="宋体" w:hAnsi="宋体" w:eastAsia="宋体" w:cs="宋体"/>
                <w:color w:val="auto"/>
                <w:highlight w:val="none"/>
              </w:rPr>
              <w:t>具体情况根据开标时现场代理机构人员设置为准</w:t>
            </w:r>
          </w:p>
          <w:p w14:paraId="662A1493">
            <w:pPr>
              <w:pStyle w:val="13"/>
              <w:rPr>
                <w:rFonts w:hint="eastAsia" w:ascii="宋体" w:hAnsi="宋体" w:eastAsia="宋体" w:cs="宋体"/>
                <w:color w:val="auto"/>
                <w:highlight w:val="none"/>
              </w:rPr>
            </w:pPr>
            <w:r>
              <w:rPr>
                <w:rFonts w:hint="eastAsia" w:ascii="宋体" w:hAnsi="宋体" w:eastAsia="宋体" w:cs="宋体"/>
                <w:color w:val="auto"/>
                <w:highlight w:val="none"/>
              </w:rPr>
              <w:t>说明：具体情况根据开标时现场代理机构人员设置为准</w:t>
            </w:r>
          </w:p>
        </w:tc>
      </w:tr>
      <w:tr w14:paraId="7C1958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7092BD5">
            <w:pPr>
              <w:pStyle w:val="13"/>
              <w:rPr>
                <w:rFonts w:hint="eastAsia" w:ascii="宋体" w:hAnsi="宋体" w:eastAsia="宋体" w:cs="宋体"/>
                <w:color w:val="auto"/>
                <w:highlight w:val="none"/>
              </w:rPr>
            </w:pPr>
            <w:r>
              <w:rPr>
                <w:rFonts w:hint="eastAsia" w:ascii="宋体" w:hAnsi="宋体" w:eastAsia="宋体" w:cs="宋体"/>
                <w:color w:val="auto"/>
                <w:highlight w:val="none"/>
              </w:rPr>
              <w:t>20</w:t>
            </w:r>
          </w:p>
        </w:tc>
        <w:tc>
          <w:tcPr>
            <w:tcW w:w="2252" w:type="dxa"/>
          </w:tcPr>
          <w:p w14:paraId="34BE352F">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专门面向中小企业采购</w:t>
            </w:r>
          </w:p>
        </w:tc>
        <w:tc>
          <w:tcPr>
            <w:tcW w:w="5004" w:type="dxa"/>
          </w:tcPr>
          <w:p w14:paraId="49F24960">
            <w:pPr>
              <w:pStyle w:val="13"/>
              <w:jc w:val="left"/>
              <w:rPr>
                <w:rFonts w:hint="eastAsia" w:ascii="宋体" w:hAnsi="宋体" w:eastAsia="宋体" w:cs="宋体"/>
                <w:color w:val="auto"/>
                <w:highlight w:val="none"/>
              </w:rPr>
            </w:pPr>
            <w:r>
              <w:rPr>
                <w:rFonts w:hint="eastAsia" w:ascii="宋体" w:hAnsi="宋体" w:eastAsia="宋体" w:cs="宋体"/>
                <w:color w:val="auto"/>
                <w:highlight w:val="none"/>
              </w:rPr>
              <w:t>采购包1：非专门面向中小企业</w:t>
            </w:r>
          </w:p>
        </w:tc>
      </w:tr>
    </w:tbl>
    <w:p w14:paraId="5C09814B">
      <w:pPr>
        <w:pStyle w:val="13"/>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三、说明</w:t>
      </w:r>
    </w:p>
    <w:p w14:paraId="1A865831">
      <w:pPr>
        <w:pStyle w:val="13"/>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1.总则</w:t>
      </w:r>
    </w:p>
    <w:p w14:paraId="3933F2F9">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采购人、采购代理机构及投标人进行的本次采购活动适用《中华人民共和国政府采购法》及其配套的法规、规章、政策。</w:t>
      </w:r>
    </w:p>
    <w:p w14:paraId="041D5817">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14:paraId="2E4D7003">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本次公开招标项目，是以招标公告的方式邀请非特定的投标人参加投标。</w:t>
      </w:r>
    </w:p>
    <w:p w14:paraId="29C8FB92">
      <w:pPr>
        <w:pStyle w:val="13"/>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2.适用范围</w:t>
      </w:r>
    </w:p>
    <w:p w14:paraId="1AA31279">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本招标文件仅适用于本次招标公告中所涉及的项目和内容。</w:t>
      </w:r>
    </w:p>
    <w:p w14:paraId="7485E855">
      <w:pPr>
        <w:pStyle w:val="13"/>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3.进口产品</w:t>
      </w:r>
    </w:p>
    <w:p w14:paraId="140065B7">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若本项目允许采购进口产品，供应商应保证所投产品可履行合法报通关手续进入中国关境内。</w:t>
      </w:r>
    </w:p>
    <w:p w14:paraId="381261AF">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若本项目不允许采购进口产品，如供应商所投产品为进口产品，其响应将被认定为响应无效。</w:t>
      </w:r>
    </w:p>
    <w:p w14:paraId="2B1B1CE7">
      <w:pPr>
        <w:pStyle w:val="13"/>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4.投标的费用</w:t>
      </w:r>
    </w:p>
    <w:p w14:paraId="0F0C460E">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不论投标结果如何，投标人应承担所有与准备和参加投标有关的费用。采购代理机构和采购人均无义务和责任承担相关费用。</w:t>
      </w:r>
    </w:p>
    <w:p w14:paraId="258CC051">
      <w:pPr>
        <w:pStyle w:val="13"/>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5.以联合体形式投标的，应符合以下规定：</w:t>
      </w:r>
    </w:p>
    <w:p w14:paraId="13A40942">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5.1联合体各方均应当满足《中华人民共和国政府采购法》第二十二条规定的条件，并在投标文件中提供联合体各方的相关证明材料。</w:t>
      </w:r>
    </w:p>
    <w:p w14:paraId="3FA84B4A">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14:paraId="675FC8F9">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14:paraId="2DD93500">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5.4联合体成员存在不良信用记录的，视同联合体存在不良信用记录。</w:t>
      </w:r>
    </w:p>
    <w:p w14:paraId="4972EEC1">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14:paraId="5348271F">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5.6联合体各方应当共同与采购人签订采购合同，就合同约定的事项对采购人承担连带责任。</w:t>
      </w:r>
    </w:p>
    <w:p w14:paraId="35554D8E">
      <w:pPr>
        <w:pStyle w:val="13"/>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6.关联企业投标说明</w:t>
      </w:r>
    </w:p>
    <w:p w14:paraId="25AF1A92">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6.1 对于不接受联合体投标的采购项目（采购包）：法定代表人或单位负责人为同一个人或者存在直接控股、管理关系的不同供应商，不得同时参加同一项目或同一采购包的投标。如同时参加，则其投标将被拒绝。</w:t>
      </w:r>
    </w:p>
    <w:p w14:paraId="549182A7">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14:paraId="2FB94097">
      <w:pPr>
        <w:pStyle w:val="13"/>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7.关于中小微企业投标</w:t>
      </w:r>
    </w:p>
    <w:p w14:paraId="0852D44A">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14:paraId="119C4106">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149AD7FC">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30E5677B">
      <w:pPr>
        <w:pStyle w:val="13"/>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8.纪律与保密事项</w:t>
      </w:r>
    </w:p>
    <w:p w14:paraId="4A7FB213">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8.1投标人不得相互串通投标报价，不得妨碍其他投标人的公平竞争，不得损害采购人或其他投标人的合法权益，投标人不得以向采购人、评标委员会成员行贿或者采取其他不正当手段谋取中标。</w:t>
      </w:r>
    </w:p>
    <w:p w14:paraId="087581F6">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8.2在确定中标供应商之前，投标人不得与采购人就投标价格、投标方案等实质性内容进行谈判，也不得私下接触评标委员会成员。</w:t>
      </w:r>
    </w:p>
    <w:p w14:paraId="2FA9C423">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8.3在确定中标供应商之前，投标人试图在投标文件审查、澄清、比较和评价时对评标委员会、采购人和采购代理机构施加任何影响都可能导致其投标无效。</w:t>
      </w:r>
    </w:p>
    <w:p w14:paraId="63948B1F">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8.4获得本招标文件者，须履行本项目下保密义务，不得将因本次项目获得的信息向第三人外传，不得将招标文件用作本次投标以外的任何用途。</w:t>
      </w:r>
    </w:p>
    <w:p w14:paraId="03A0FE94">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14:paraId="1177107D">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8.6采购人或采购代理机构有权将供应商提供的所有资料向有关政府部门或评审小组披露。</w:t>
      </w:r>
    </w:p>
    <w:p w14:paraId="2CE26F8E">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15749135">
      <w:pPr>
        <w:pStyle w:val="13"/>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9.语言文字以及度量衡单位</w:t>
      </w:r>
    </w:p>
    <w:p w14:paraId="13AFA1C3">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732CED47">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9.2除非招标文件的技术规格中另有规定，投标人在投标文件中及其与采购人和采购代理机构的所有往来文件中的计量单位均应采用中华人民共和国法定计量单位。</w:t>
      </w:r>
    </w:p>
    <w:p w14:paraId="7B46550D">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9.3投标人所提供的货物和服务均应以人民币报价，货币单位：元。</w:t>
      </w:r>
    </w:p>
    <w:p w14:paraId="2BD24211">
      <w:pPr>
        <w:pStyle w:val="13"/>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10. 现场踏勘（如有）</w:t>
      </w:r>
    </w:p>
    <w:p w14:paraId="7DF7D836">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10.1招标文件规定组织踏勘现场的，采购人按招标文件规定的时间、地点组织投标人踏勘项目现场。</w:t>
      </w:r>
    </w:p>
    <w:p w14:paraId="4A2A6196">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10.2投标人自行承担踏勘现场发生的责任、风险和自身费用。</w:t>
      </w:r>
    </w:p>
    <w:p w14:paraId="3089FB2F">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10.3采购人在踏勘现场中介绍的资料和数据等，只是为了使投标人能够利用招标人现有的资料。招标人对投标人由此而作出的推论、解释和结论概不负责。</w:t>
      </w:r>
    </w:p>
    <w:p w14:paraId="0A21A3CC">
      <w:pPr>
        <w:pStyle w:val="13"/>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四、招标文件的澄清和修改</w:t>
      </w:r>
    </w:p>
    <w:p w14:paraId="7A57B4F3">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14:paraId="439755B3">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2075DA5C">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3.如更正公告有重新发布电子招标文件的，供应商应登录云平台项目采购系统下载最新发布的电子招标文件制作投标文件。</w:t>
      </w:r>
    </w:p>
    <w:p w14:paraId="11F39209">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14:paraId="52E07E8C">
      <w:pPr>
        <w:pStyle w:val="13"/>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五、投标要求</w:t>
      </w:r>
    </w:p>
    <w:p w14:paraId="14BFA620">
      <w:pPr>
        <w:pStyle w:val="13"/>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1.投标登记</w:t>
      </w:r>
    </w:p>
    <w:p w14:paraId="1D7E8652">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14:paraId="6EE6CE3B">
      <w:pPr>
        <w:pStyle w:val="13"/>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2.投标文件的制作</w:t>
      </w:r>
    </w:p>
    <w:p w14:paraId="2E4B3E88">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19776818">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14:paraId="44D477A6">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14:paraId="323252D0">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(2)投标报价包括本项目采购需求和投入使用的所有费用，包括但不限于主件、标准附件、备品备件、施工、服务、专用工具、安装、调试、检验、培训、运输、保险、税款等。</w:t>
      </w:r>
    </w:p>
    <w:p w14:paraId="3640010D">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2.3 如有对多个采购包投标的，要对每个采购包独立制作电子投标文件。</w:t>
      </w:r>
    </w:p>
    <w:p w14:paraId="3389645E">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2.4投标人不得将同一个项目或同一个采购包的内容拆开投标，否则其报价将被视为非实质性响应。</w:t>
      </w:r>
    </w:p>
    <w:p w14:paraId="051D4361">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2.5投标人须对招标文件的对应要求给予唯一的实质性响应，否则将视为不响应。</w:t>
      </w:r>
    </w:p>
    <w:p w14:paraId="2EF953FA">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2.6招标文件中，凡标有“★”的地方均为实质性响应条款，投标人若有一项带“★”的条款未响应或不满足，将按无效投标处理。</w:t>
      </w:r>
    </w:p>
    <w:p w14:paraId="4F5D48F7">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2.7投标人必须按招标文件指定的格式填写各种报价，各报价应计算正确。除在招标文件另有规定外（如：报折扣、报优惠率等），计量单位应使用中华人民共和国法定计量单位，以人民币填报所有报价。</w:t>
      </w:r>
    </w:p>
    <w:p w14:paraId="3566EAD0">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14:paraId="5D09D5BC">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14:paraId="19BFF7A2">
      <w:pPr>
        <w:pStyle w:val="13"/>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3.投标文件的提交</w:t>
      </w:r>
    </w:p>
    <w:p w14:paraId="0978A9C8">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14:paraId="20399F7A">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3.2代理机构对因不可抗力事件造成的投标文件的损坏、丢失的，不承担责任。</w:t>
      </w:r>
    </w:p>
    <w:p w14:paraId="49464C5E">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3.3出现下述情形之一，属于未成功提交投标文件，按无效投标处理：</w:t>
      </w:r>
    </w:p>
    <w:p w14:paraId="1302B626">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（1）至提交投标文件截止时，投标文件未完整上传的。</w:t>
      </w:r>
    </w:p>
    <w:p w14:paraId="7487E29B">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（2）投标文件未按投标格式中注明需签字盖章的要求进行签名（含电子签名）和加盖电子印章，或签名（含电子签名）或电子印章不完整的。</w:t>
      </w:r>
    </w:p>
    <w:p w14:paraId="0B5EC352">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（3）投标文件损坏或格式不正确的。</w:t>
      </w:r>
    </w:p>
    <w:p w14:paraId="11C99F9B">
      <w:pPr>
        <w:pStyle w:val="13"/>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4.投标文件的修改、撤回与撤销</w:t>
      </w:r>
    </w:p>
    <w:p w14:paraId="66F9B2A8">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33F7D184">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4.2在提交投标文件截止时间后，投标人不得补充、修改和更换投标文件。</w:t>
      </w:r>
    </w:p>
    <w:p w14:paraId="4CBFA617">
      <w:pPr>
        <w:pStyle w:val="13"/>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5.投标文件的解密</w:t>
      </w:r>
    </w:p>
    <w:p w14:paraId="1C9A7F8E">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14:paraId="40D0BE0E">
      <w:pPr>
        <w:pStyle w:val="13"/>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6.投标保证金</w:t>
      </w:r>
    </w:p>
    <w:p w14:paraId="5609DE4F">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6.1投标保证金的缴纳</w:t>
      </w:r>
    </w:p>
    <w:p w14:paraId="39C0EB92">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投标人在提交投标文件时，应按投标人须知前附表规定的金额和缴纳要求缴纳投标保证金，并作为其投标文件的组成部分。</w:t>
      </w:r>
    </w:p>
    <w:p w14:paraId="138AACA2">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如采用转账、支票、本票、汇票形式提交的，投标保证金从投标人基本账户递交，由</w:t>
      </w:r>
      <w:r>
        <w:rPr>
          <w:rFonts w:hint="eastAsia" w:ascii="宋体" w:hAnsi="宋体" w:eastAsia="宋体" w:cs="宋体"/>
          <w:color w:val="auto"/>
          <w:highlight w:val="none"/>
          <w:lang w:eastAsia="zh-CN"/>
        </w:rPr>
        <w:t>广东信诚招标代理咨询有限公司</w:t>
      </w:r>
      <w:r>
        <w:rPr>
          <w:rFonts w:hint="eastAsia" w:ascii="宋体" w:hAnsi="宋体" w:eastAsia="宋体" w:cs="宋体"/>
          <w:color w:val="auto"/>
          <w:highlight w:val="none"/>
        </w:rPr>
        <w:t>代收。具体操作要求详见</w:t>
      </w:r>
      <w:r>
        <w:rPr>
          <w:rFonts w:hint="eastAsia" w:ascii="宋体" w:hAnsi="宋体" w:eastAsia="宋体" w:cs="宋体"/>
          <w:color w:val="auto"/>
          <w:highlight w:val="none"/>
          <w:lang w:eastAsia="zh-CN"/>
        </w:rPr>
        <w:t>广东信诚招标代理咨询有限公司</w:t>
      </w:r>
      <w:r>
        <w:rPr>
          <w:rFonts w:hint="eastAsia" w:ascii="宋体" w:hAnsi="宋体" w:eastAsia="宋体" w:cs="宋体"/>
          <w:color w:val="auto"/>
          <w:highlight w:val="none"/>
        </w:rPr>
        <w:t>有关指引，递交事宜请自行咨询</w:t>
      </w:r>
      <w:r>
        <w:rPr>
          <w:rFonts w:hint="eastAsia" w:ascii="宋体" w:hAnsi="宋体" w:eastAsia="宋体" w:cs="宋体"/>
          <w:color w:val="auto"/>
          <w:highlight w:val="none"/>
          <w:lang w:eastAsia="zh-CN"/>
        </w:rPr>
        <w:t>广东信诚招标代理咨询有限公司</w:t>
      </w:r>
      <w:r>
        <w:rPr>
          <w:rFonts w:hint="eastAsia" w:ascii="宋体" w:hAnsi="宋体" w:eastAsia="宋体" w:cs="宋体"/>
          <w:color w:val="auto"/>
          <w:highlight w:val="none"/>
        </w:rPr>
        <w:t>；请各投标人在投标文件递交截止时间前按须知前附表规定的金额递交至</w:t>
      </w:r>
      <w:r>
        <w:rPr>
          <w:rFonts w:hint="eastAsia" w:ascii="宋体" w:hAnsi="宋体" w:eastAsia="宋体" w:cs="宋体"/>
          <w:color w:val="auto"/>
          <w:highlight w:val="none"/>
          <w:lang w:eastAsia="zh-CN"/>
        </w:rPr>
        <w:t>广东信诚招标代理咨询有限公司</w:t>
      </w:r>
      <w:r>
        <w:rPr>
          <w:rFonts w:hint="eastAsia" w:ascii="宋体" w:hAnsi="宋体" w:eastAsia="宋体" w:cs="宋体"/>
          <w:color w:val="auto"/>
          <w:highlight w:val="none"/>
        </w:rPr>
        <w:t>，到账情况以开标时</w:t>
      </w:r>
      <w:r>
        <w:rPr>
          <w:rFonts w:hint="eastAsia" w:ascii="宋体" w:hAnsi="宋体" w:eastAsia="宋体" w:cs="宋体"/>
          <w:color w:val="auto"/>
          <w:highlight w:val="none"/>
          <w:lang w:eastAsia="zh-CN"/>
        </w:rPr>
        <w:t>广东信诚招标代理咨询有限公司</w:t>
      </w:r>
      <w:r>
        <w:rPr>
          <w:rFonts w:hint="eastAsia" w:ascii="宋体" w:hAnsi="宋体" w:eastAsia="宋体" w:cs="宋体"/>
          <w:color w:val="auto"/>
          <w:highlight w:val="none"/>
        </w:rPr>
        <w:t>查询的信息为准。</w:t>
      </w:r>
    </w:p>
    <w:p w14:paraId="2687DA90">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如采用金融机构、专业担保机构开具的投标担保函、投标保证保险函等形式提交投标保证金的，投标担保函或投标保证保险函须开具给采购人（保险受益人须为采购人），并与投标文件一同递交。</w:t>
      </w:r>
    </w:p>
    <w:p w14:paraId="13237AEE">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投标人可通过"广东政府采购智慧云平台金融服务中心"(https://gdgpo.czt.gd.gov.cn/zcdservice/zcd/guangdong/)，申请办理电子保函，电子保函与纸质保函具有同样效力。</w:t>
      </w:r>
    </w:p>
    <w:p w14:paraId="64CA6DCD">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14:paraId="75E2BC6E">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6.2投标保证金的退还：</w:t>
      </w:r>
    </w:p>
    <w:p w14:paraId="4E891D96">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（1）投标人在投标截止时间前放弃投标的，自所投采购包结果公告发出后5个工作日内退还。</w:t>
      </w:r>
    </w:p>
    <w:p w14:paraId="4B213BE8">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（2）未中标的投标人投标保证金，自中标通知书发出之日起5个工作日内退还。</w:t>
      </w:r>
    </w:p>
    <w:p w14:paraId="5A7F1D37">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（3）中标供应商的投标保证金，自政府采购合同签订之日起5个工作日内退还。</w:t>
      </w:r>
    </w:p>
    <w:p w14:paraId="34729DDE">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备注：但因投标人自身原因导致无法及时退还的除外。</w:t>
      </w:r>
    </w:p>
    <w:p w14:paraId="3EB6EA21">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6.3有下列情形之一的，投标保证金将不予退还：</w:t>
      </w:r>
    </w:p>
    <w:p w14:paraId="7D1D5316">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（1）提供虚假材料谋取中标、成交的；</w:t>
      </w:r>
    </w:p>
    <w:p w14:paraId="150889EE">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（2）投标人在招标文件规定的投标有效期内撤销其投标；</w:t>
      </w:r>
    </w:p>
    <w:p w14:paraId="2EB42B31">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（3）中标后，无正当理由放弃中标资格；</w:t>
      </w:r>
    </w:p>
    <w:p w14:paraId="796EA80B">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（4）中标后，无正当理由不与采购人签订合同；</w:t>
      </w:r>
    </w:p>
    <w:p w14:paraId="14BCACB5">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（5）法律法规和招标文件规定的其他情形。</w:t>
      </w:r>
    </w:p>
    <w:p w14:paraId="5027A092">
      <w:pPr>
        <w:pStyle w:val="13"/>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7.投标有效期</w:t>
      </w:r>
    </w:p>
    <w:p w14:paraId="38BFC14A">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7.1投标有效期内投标人撤销投标文件的，采购人或者采购代理机构可以不退还投标保证金（如有）。采用投标保函方式替代保证金的，采购人或者采购代理机构可以向担保机构索赔保证金。</w:t>
      </w:r>
    </w:p>
    <w:p w14:paraId="1A0EA369">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14:paraId="018678B8">
      <w:pPr>
        <w:pStyle w:val="13"/>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8.样品（演示）</w:t>
      </w:r>
    </w:p>
    <w:p w14:paraId="2090FAD3">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8.1招标文件规定投标人提交样品的，样品属于投标文件的组成部分。样品的生产、运输、安装、保全等一切费用由投标人自理。</w:t>
      </w:r>
    </w:p>
    <w:p w14:paraId="74FA038C">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8.2投标截止时间前，投标人应将样品送达至指定地点。若需要现场演示的，投标人应提前做好演示准备（包括演示设备）。</w:t>
      </w:r>
    </w:p>
    <w:p w14:paraId="0D0438F3">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171D765C">
      <w:pPr>
        <w:pStyle w:val="13"/>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9.除招标文件另有规定外，有下列情形之一的，投标无效：</w:t>
      </w:r>
    </w:p>
    <w:p w14:paraId="3EE144DA">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9.1投标文件未按照招标文件要求签署、盖章；</w:t>
      </w:r>
    </w:p>
    <w:p w14:paraId="1DA1F13E">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9.2不符合招标文件中规定的资格要求；</w:t>
      </w:r>
    </w:p>
    <w:p w14:paraId="077FE735">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9.3投标报价超过招标文件中规定的预算金额或最高限价；</w:t>
      </w:r>
    </w:p>
    <w:p w14:paraId="573AA082">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9.4投标文件含有采购人不能接受的附加条件；</w:t>
      </w:r>
    </w:p>
    <w:p w14:paraId="587BF770">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9.5有关法律、法规和规章及招标文件规定的其他无效情形。</w:t>
      </w:r>
    </w:p>
    <w:p w14:paraId="11A6D8A4">
      <w:pPr>
        <w:pStyle w:val="13"/>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六、开标、评标和定标</w:t>
      </w:r>
    </w:p>
    <w:p w14:paraId="0F859AED">
      <w:pPr>
        <w:pStyle w:val="13"/>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1.开标</w:t>
      </w:r>
    </w:p>
    <w:p w14:paraId="4BBD9BFC">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1.1 开标程序</w:t>
      </w:r>
    </w:p>
    <w:p w14:paraId="5585C336">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14:paraId="0CD2464F">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14:paraId="2F6DEFC6">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14:paraId="697CCD1B">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14:paraId="4F7EB57B">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14:paraId="0D29AB38">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1.2开标异议</w:t>
      </w:r>
    </w:p>
    <w:p w14:paraId="6A2FFFB7">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投标人代表对开标过程和开标记录有疑义，以及认为采购人、采购代理机构相关工作人员有需要回避的情形的，应当场提出询问或者回避申请。投标人未参加开标的，视同认可开标结果。</w:t>
      </w:r>
    </w:p>
    <w:p w14:paraId="747CF419">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1.3 投标截止时间后，投标人不足须知前附表中约定的有效供应商家数的，不得开标。同时，本次采购活动结束。</w:t>
      </w:r>
    </w:p>
    <w:p w14:paraId="3548FD37">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1.4开标时出现下列情况的，视为投标无效处理：</w:t>
      </w:r>
    </w:p>
    <w:p w14:paraId="3C3DA3E2">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（1）经检查数字证书无效的；</w:t>
      </w:r>
    </w:p>
    <w:p w14:paraId="7ECDCAC2">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（2）因投标人自身原因，未在规定时间内完成电子投标文件解密的；</w:t>
      </w:r>
    </w:p>
    <w:p w14:paraId="33B6C574">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（3）如需使用备用电子投标文件解密时，在规定的解密时间内无法提供备用电子投标文件或提供的备用电子投标文件与加密的电子投标文件版本不一致（即两份文件不是通过投标客户端同时加密生成的）。</w:t>
      </w:r>
    </w:p>
    <w:p w14:paraId="09D4B54B">
      <w:pPr>
        <w:pStyle w:val="13"/>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2.评审（详见第四章）</w:t>
      </w:r>
    </w:p>
    <w:p w14:paraId="0F7A637C">
      <w:pPr>
        <w:pStyle w:val="13"/>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3.定标</w:t>
      </w:r>
    </w:p>
    <w:p w14:paraId="04B5E678">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3.1中标公告：</w:t>
      </w:r>
    </w:p>
    <w:p w14:paraId="5DF0B255">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中标供应商确定之日起2个工作日内，采购人或采购代理机构将在中国政府采购网(www.ccgp.gov.cn)、广东省政府采购网(https://gdgpo.czt.gd.gov.cn/)；中国采购与招标网（http://www.chinabidding.com.cn），中国财经报网 （http://www.cfen.com.cn/），广东省公共资源交易平台（佛山市）（https://ygp.gdzwfw.gov.cn/ggzy-portal/#/440600/index），佛山市南海区人民政府网 （http://www.nanhai.gov.cn/），广东信诚招标代理咨询有限公司(http://www.gdxczb.cn/)上以公告的形式发布中标结果，中标公告的公告期限为 1 个工作日。中标公告同时作为采购代理机构通知除中标供应商外的其他投标人没有中标的书面形式，采购代理机构不再以其它方式另行通知。</w:t>
      </w:r>
    </w:p>
    <w:p w14:paraId="0A57BB49">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3.2中标通知书：</w:t>
      </w:r>
    </w:p>
    <w:p w14:paraId="40F81654">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14:paraId="39705C0D">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3.3终止公告：</w:t>
      </w:r>
    </w:p>
    <w:p w14:paraId="25B35080">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项目废标后，采购人或采购代理机构将在中国政府采购网(www.ccgp.gov.cn)、广东省政府采购网(https://gdgpo.czt.gd.gov.cn/)；中国采购与招标网（http://www.chinabidding.com.cn），中国财经报网 （http://www.cfen.com.cn/），广东省公共资源交易平台（佛山市）（https://ygp.gdzwfw.gov.cn/ggzy-portal/#/440600/index），佛山市南海区人民政府网 （http://www.nanhai.gov.cn/），广东信诚招标代理咨询有限公司(http://www.gdxczb.cn/)上发布终止公告，终止公告的公告期限为1个工作日。</w:t>
      </w:r>
    </w:p>
    <w:p w14:paraId="5CB8EFBF">
      <w:pPr>
        <w:pStyle w:val="13"/>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七、询问、质疑与投诉</w:t>
      </w:r>
    </w:p>
    <w:p w14:paraId="67153713">
      <w:pPr>
        <w:pStyle w:val="13"/>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1.询问</w:t>
      </w:r>
    </w:p>
    <w:p w14:paraId="18731E74">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14:paraId="168F9489">
      <w:pPr>
        <w:pStyle w:val="13"/>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2.质疑</w:t>
      </w:r>
    </w:p>
    <w:p w14:paraId="208D1584">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14:paraId="0576EC7E">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(1)对招标文件提出质疑的，为获取招标文件之日或者招标文件公告期限届满之日；</w:t>
      </w:r>
    </w:p>
    <w:p w14:paraId="28270647">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(2)对采购过程提出质疑的，为各采购程序环节结束之日；</w:t>
      </w:r>
    </w:p>
    <w:p w14:paraId="404C5BD6">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(3)对中标结果提出质疑的，为中标结果公告期限届满之日。</w:t>
      </w:r>
    </w:p>
    <w:p w14:paraId="555BA291">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2.2质疑函应当包括下列主要内容：</w:t>
      </w:r>
    </w:p>
    <w:p w14:paraId="1B12F139">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(1)质疑供应商和相关供应商的名称、地址、邮编、联系人及联系电话等；</w:t>
      </w:r>
    </w:p>
    <w:p w14:paraId="3F64AE61">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(2)质疑项目名称及编号、具体明确的质疑事项和与质疑事项相关的请求；</w:t>
      </w:r>
    </w:p>
    <w:p w14:paraId="13286275">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(3)认为采购文件、采购过程、中标和成交结果使自己的合法权益受到损害的法律依据、事实依据、相关证明材料及证据来源；</w:t>
      </w:r>
    </w:p>
    <w:p w14:paraId="449A4245">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(4)提出质疑的日期。</w:t>
      </w:r>
    </w:p>
    <w:p w14:paraId="3CB2C2A0">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2.3 质疑函应当署名。质疑供应商为自然人的，应当由本人签字；质疑供应商为法人或者其他组织的，应当由法定代表人、主要负责人，或者其授权代表签字或者盖章，并加盖公章。</w:t>
      </w:r>
    </w:p>
    <w:p w14:paraId="0E7247D9">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2.4以联合体形式参加政府采购活动的，其质疑应当由联合体成员委托主体提出。</w:t>
      </w:r>
    </w:p>
    <w:p w14:paraId="25ABAF4B">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282BE07A">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2.6质疑联系方式如下：</w:t>
      </w:r>
    </w:p>
    <w:p w14:paraId="3113114A">
      <w:pPr>
        <w:pStyle w:val="13"/>
        <w:ind w:firstLine="480"/>
        <w:rPr>
          <w:rFonts w:hint="eastAsia" w:ascii="宋体" w:hAnsi="宋体" w:eastAsia="宋体" w:cs="宋体"/>
          <w:color w:val="auto"/>
          <w:highlight w:val="none"/>
          <w:lang w:eastAsia="zh-CN"/>
        </w:rPr>
      </w:pPr>
      <w:r>
        <w:rPr>
          <w:rFonts w:hint="eastAsia" w:ascii="宋体" w:hAnsi="宋体" w:eastAsia="宋体" w:cs="宋体"/>
          <w:color w:val="auto"/>
          <w:highlight w:val="none"/>
        </w:rPr>
        <w:t>质疑联系人：</w:t>
      </w:r>
      <w:r>
        <w:rPr>
          <w:rFonts w:hint="eastAsia" w:ascii="宋体" w:hAnsi="宋体" w:eastAsia="宋体" w:cs="宋体"/>
          <w:color w:val="auto"/>
          <w:highlight w:val="none"/>
          <w:lang w:val="en-US" w:eastAsia="zh-CN"/>
        </w:rPr>
        <w:t>何工</w:t>
      </w:r>
    </w:p>
    <w:p w14:paraId="3F8903C8">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电话：020-83224833</w:t>
      </w:r>
    </w:p>
    <w:p w14:paraId="4FCD7CF0">
      <w:pPr>
        <w:pStyle w:val="13"/>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传真：</w:t>
      </w:r>
      <w:r>
        <w:rPr>
          <w:rFonts w:hint="eastAsia" w:ascii="宋体" w:hAnsi="宋体" w:eastAsia="宋体" w:cs="宋体"/>
          <w:color w:val="auto"/>
          <w:highlight w:val="none"/>
          <w:lang w:val="en-US" w:eastAsia="zh-CN"/>
        </w:rPr>
        <w:t>/</w:t>
      </w:r>
    </w:p>
    <w:p w14:paraId="6590A6ED">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邮箱：zbeb@gdxczb.cn</w:t>
      </w:r>
    </w:p>
    <w:p w14:paraId="7B7AAD9F">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地址：广州市越秀区德政北路538号达信大厦17楼1708</w:t>
      </w:r>
    </w:p>
    <w:p w14:paraId="60C432F4">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邮编：510000</w:t>
      </w:r>
    </w:p>
    <w:p w14:paraId="7084D512">
      <w:pPr>
        <w:pStyle w:val="13"/>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3.投诉</w:t>
      </w:r>
    </w:p>
    <w:p w14:paraId="17FDCE4E">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质疑人对采购人或采购代理机构的质疑答复不满意或在规定时间内未得到答复的，可以在答复期满后15个工作日内，按如下联系方式向本项目监督管理部门提起投诉。</w:t>
      </w:r>
    </w:p>
    <w:p w14:paraId="14234B32">
      <w:pPr>
        <w:pStyle w:val="13"/>
        <w:rPr>
          <w:rFonts w:hint="eastAsia" w:ascii="宋体" w:hAnsi="宋体" w:eastAsia="宋体" w:cs="宋体"/>
          <w:color w:val="auto"/>
          <w:highlight w:val="none"/>
        </w:rPr>
      </w:pPr>
      <w:r>
        <w:rPr>
          <w:rFonts w:hint="eastAsia" w:ascii="宋体" w:hAnsi="宋体" w:eastAsia="宋体" w:cs="宋体"/>
          <w:color w:val="auto"/>
          <w:highlight w:val="none"/>
        </w:rPr>
        <w:t>政府采购监督管理机构名称：佛山市南海区财政局政府采购管理股</w:t>
      </w:r>
    </w:p>
    <w:p w14:paraId="076459B2">
      <w:pPr>
        <w:pStyle w:val="13"/>
        <w:rPr>
          <w:rFonts w:hint="eastAsia" w:ascii="宋体" w:hAnsi="宋体" w:eastAsia="宋体" w:cs="宋体"/>
          <w:color w:val="auto"/>
          <w:highlight w:val="none"/>
        </w:rPr>
      </w:pPr>
      <w:r>
        <w:rPr>
          <w:rFonts w:hint="eastAsia" w:ascii="宋体" w:hAnsi="宋体" w:eastAsia="宋体" w:cs="宋体"/>
          <w:color w:val="auto"/>
          <w:highlight w:val="none"/>
        </w:rPr>
        <w:t>地 址：佛山市南海区桂城街道南新三路20号</w:t>
      </w:r>
    </w:p>
    <w:p w14:paraId="2A8B4A65">
      <w:pPr>
        <w:pStyle w:val="13"/>
        <w:rPr>
          <w:rFonts w:hint="eastAsia" w:ascii="宋体" w:hAnsi="宋体" w:eastAsia="宋体" w:cs="宋体"/>
          <w:color w:val="auto"/>
          <w:highlight w:val="none"/>
        </w:rPr>
      </w:pPr>
      <w:r>
        <w:rPr>
          <w:rFonts w:hint="eastAsia" w:ascii="宋体" w:hAnsi="宋体" w:eastAsia="宋体" w:cs="宋体"/>
          <w:color w:val="auto"/>
          <w:highlight w:val="none"/>
        </w:rPr>
        <w:t>电 话：0757-86282779、86282776</w:t>
      </w:r>
    </w:p>
    <w:p w14:paraId="236FF1FC">
      <w:pPr>
        <w:pStyle w:val="13"/>
        <w:rPr>
          <w:rFonts w:hint="eastAsia" w:ascii="宋体" w:hAnsi="宋体" w:eastAsia="宋体" w:cs="宋体"/>
          <w:color w:val="auto"/>
          <w:highlight w:val="none"/>
        </w:rPr>
      </w:pPr>
      <w:r>
        <w:rPr>
          <w:rFonts w:hint="eastAsia" w:ascii="宋体" w:hAnsi="宋体" w:eastAsia="宋体" w:cs="宋体"/>
          <w:color w:val="auto"/>
          <w:highlight w:val="none"/>
        </w:rPr>
        <w:t>邮 编：528200</w:t>
      </w:r>
    </w:p>
    <w:p w14:paraId="72687EB5">
      <w:pPr>
        <w:pStyle w:val="13"/>
        <w:rPr>
          <w:rFonts w:hint="eastAsia" w:ascii="宋体" w:hAnsi="宋体" w:eastAsia="宋体" w:cs="宋体"/>
          <w:color w:val="auto"/>
          <w:highlight w:val="none"/>
        </w:rPr>
      </w:pPr>
      <w:r>
        <w:rPr>
          <w:rFonts w:hint="eastAsia" w:ascii="宋体" w:hAnsi="宋体" w:eastAsia="宋体" w:cs="宋体"/>
          <w:color w:val="auto"/>
          <w:highlight w:val="none"/>
        </w:rPr>
        <w:t>传 真：-</w:t>
      </w:r>
    </w:p>
    <w:p w14:paraId="00A0E579">
      <w:pPr>
        <w:pStyle w:val="13"/>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八、合同签订和履行</w:t>
      </w:r>
    </w:p>
    <w:p w14:paraId="0E7DD75F">
      <w:pPr>
        <w:pStyle w:val="13"/>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1.合同签订</w:t>
      </w:r>
    </w:p>
    <w:p w14:paraId="4798A593">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14:paraId="6C853AB8">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1.2采购人不得提出试用合格等任何不合理的要求作为签订合同的条件，且不得与中标供应商私下订立背离合同实质性内容的协议。</w:t>
      </w:r>
    </w:p>
    <w:p w14:paraId="53FE8A96">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1.3合同条款中应规定，乙方完全遵守《中华人民共和国民法典》有关规定和《中华人民共和国妇女权益保障法》中关于“劳动和社会保障权益”的有关要求。</w:t>
      </w:r>
    </w:p>
    <w:p w14:paraId="25ACF7DA">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1.4采购人应当自政府采购合同签订之日起2个工作日内，将政府采购合同在省级以上人民政府财政部门指定的媒体上公告，但政府采购合同中涉及国家秘密、商业秘密的内容除外。</w:t>
      </w:r>
    </w:p>
    <w:p w14:paraId="1279BCE4">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14:paraId="68F61315">
      <w:pPr>
        <w:pStyle w:val="13"/>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2.合同的履行</w:t>
      </w:r>
    </w:p>
    <w:p w14:paraId="5082DDFC">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2.1政府采购合同订立后，合同各方不得擅自变更、中止或者终止合同。</w:t>
      </w:r>
    </w:p>
    <w:p w14:paraId="3AD559FC">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14:paraId="0EEFA3D4">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07E7882A">
      <w:pPr>
        <w:rPr>
          <w:rFonts w:hint="eastAsia" w:ascii="宋体" w:hAnsi="宋体" w:eastAsia="宋体" w:cs="宋体"/>
          <w:b/>
          <w:color w:val="auto"/>
          <w:sz w:val="36"/>
          <w:highlight w:val="none"/>
        </w:rPr>
      </w:pPr>
      <w:r>
        <w:rPr>
          <w:rFonts w:hint="eastAsia" w:ascii="宋体" w:hAnsi="宋体" w:eastAsia="宋体" w:cs="宋体"/>
          <w:b/>
          <w:color w:val="auto"/>
          <w:sz w:val="36"/>
          <w:highlight w:val="none"/>
        </w:rPr>
        <w:br w:type="page"/>
      </w:r>
    </w:p>
    <w:p w14:paraId="5012C7BE">
      <w:pPr>
        <w:pStyle w:val="13"/>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第四章 评标</w:t>
      </w:r>
    </w:p>
    <w:p w14:paraId="0A33A002">
      <w:pPr>
        <w:pStyle w:val="13"/>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一、评标要求</w:t>
      </w:r>
    </w:p>
    <w:p w14:paraId="63B4C2B2">
      <w:pPr>
        <w:pStyle w:val="13"/>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1.评标方法</w:t>
      </w:r>
    </w:p>
    <w:p w14:paraId="1AD3794C">
      <w:pPr>
        <w:pStyle w:val="13"/>
        <w:rPr>
          <w:rFonts w:hint="eastAsia" w:ascii="宋体" w:hAnsi="宋体" w:eastAsia="宋体" w:cs="宋体"/>
          <w:color w:val="auto"/>
          <w:highlight w:val="none"/>
        </w:rPr>
      </w:pPr>
      <w:r>
        <w:rPr>
          <w:rFonts w:hint="eastAsia" w:ascii="宋体" w:hAnsi="宋体" w:eastAsia="宋体" w:cs="宋体"/>
          <w:color w:val="auto"/>
          <w:highlight w:val="none"/>
        </w:rPr>
        <w:t>采购包1(</w:t>
      </w:r>
      <w:r>
        <w:rPr>
          <w:rFonts w:hint="eastAsia" w:ascii="宋体" w:hAnsi="宋体" w:eastAsia="宋体" w:cs="宋体"/>
          <w:color w:val="auto"/>
          <w:highlight w:val="none"/>
          <w:lang w:eastAsia="zh-CN"/>
        </w:rPr>
        <w:t>广东省人民医院南海医院全院医疗设备全生命周期管理及维保服务项目</w:t>
      </w:r>
      <w:r>
        <w:rPr>
          <w:rFonts w:hint="eastAsia" w:ascii="宋体" w:hAnsi="宋体" w:eastAsia="宋体" w:cs="宋体"/>
          <w:color w:val="auto"/>
          <w:highlight w:val="none"/>
        </w:rPr>
        <w:t>)：综合评分法,是指投标文件满足招标文件全部实质性要求，且按照评审因素的量化指标评审得分最高的投标人为中标候选人的评标方法。（最低报价不是中标的唯一依据。）</w:t>
      </w:r>
    </w:p>
    <w:p w14:paraId="7D8A399E">
      <w:pPr>
        <w:pStyle w:val="13"/>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2.评标原则</w:t>
      </w:r>
    </w:p>
    <w:p w14:paraId="2D4E783F">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2.1评标活动遵循公平、公正、科学和择优的原则，以招标文件和投标文件为评标的基本依据，并按照招标文件规定的评标方法和评标标准进行评标。</w:t>
      </w:r>
    </w:p>
    <w:p w14:paraId="17320614">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2.2具体评标事项由评标委员会负责，并按招标文件的规定办法进行评审。</w:t>
      </w:r>
    </w:p>
    <w:p w14:paraId="0BADE5DB">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2.3合格投标人不足须知前附表中约定的有效供应商家数的，不得评标。</w:t>
      </w:r>
    </w:p>
    <w:p w14:paraId="58B2852D">
      <w:pPr>
        <w:pStyle w:val="13"/>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3.评标委员会</w:t>
      </w:r>
    </w:p>
    <w:p w14:paraId="65B18B47">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3.1评标委员会由采购人代表和评审专家组成，成员人数应当为5人及以上单数，其中评审专家不得少于成员总数的三分之二。</w:t>
      </w:r>
    </w:p>
    <w:p w14:paraId="10B30C99">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3.2评标应遵守下列评标纪律：</w:t>
      </w:r>
    </w:p>
    <w:p w14:paraId="1E9400CC">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（1）评标情况不得私自外泄，有关信息由</w:t>
      </w:r>
      <w:r>
        <w:rPr>
          <w:rFonts w:hint="eastAsia" w:ascii="宋体" w:hAnsi="宋体" w:eastAsia="宋体" w:cs="宋体"/>
          <w:color w:val="auto"/>
          <w:highlight w:val="none"/>
          <w:lang w:eastAsia="zh-CN"/>
        </w:rPr>
        <w:t>广东信诚招标代理咨询有限公司</w:t>
      </w:r>
      <w:r>
        <w:rPr>
          <w:rFonts w:hint="eastAsia" w:ascii="宋体" w:hAnsi="宋体" w:eastAsia="宋体" w:cs="宋体"/>
          <w:color w:val="auto"/>
          <w:highlight w:val="none"/>
        </w:rPr>
        <w:t>统一对外发布。</w:t>
      </w:r>
    </w:p>
    <w:p w14:paraId="62209A61">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（2）对</w:t>
      </w:r>
      <w:r>
        <w:rPr>
          <w:rFonts w:hint="eastAsia" w:ascii="宋体" w:hAnsi="宋体" w:eastAsia="宋体" w:cs="宋体"/>
          <w:color w:val="auto"/>
          <w:highlight w:val="none"/>
          <w:lang w:eastAsia="zh-CN"/>
        </w:rPr>
        <w:t>广东信诚招标代理咨询有限公司</w:t>
      </w:r>
      <w:r>
        <w:rPr>
          <w:rFonts w:hint="eastAsia" w:ascii="宋体" w:hAnsi="宋体" w:eastAsia="宋体" w:cs="宋体"/>
          <w:color w:val="auto"/>
          <w:highlight w:val="none"/>
        </w:rPr>
        <w:t>或投标人提供的要求保密的资料，不得摘记翻印和外传。</w:t>
      </w:r>
    </w:p>
    <w:p w14:paraId="6E387AC9">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（3）不得收受投标供应商或有关人员的任何礼物，不得串联鼓动其他人袒护某投标人。若与投标人存在利害关系，则应主动声明并回避。</w:t>
      </w:r>
    </w:p>
    <w:p w14:paraId="4E70D0F4">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（4）全体评委应按照招标文件规定进行评标，一切认定事项应查有实据且不得弄虚作假。</w:t>
      </w:r>
    </w:p>
    <w:p w14:paraId="43FB2A93">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（5）评标委员会各成员应当独立对每个投标人的投标文件进行评价，并对评价意见承担个人责任。评审过程中，不得发表倾向性言论。</w:t>
      </w:r>
    </w:p>
    <w:p w14:paraId="36090006">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※对违反评标纪律的评委，将取消其评委资格，对评标工作造成严重损失者将予以通报批评乃至追究法律责任。</w:t>
      </w:r>
    </w:p>
    <w:p w14:paraId="48424CB3">
      <w:pPr>
        <w:pStyle w:val="13"/>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4.有下列情形之一的，视为投标人串通投标，其投标无效；</w:t>
      </w:r>
    </w:p>
    <w:p w14:paraId="6C197F18">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4.1不同投标人的投标文件由同一单位或者个人编制；</w:t>
      </w:r>
    </w:p>
    <w:p w14:paraId="300B37A8">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4.2不同投标人委托同一单位或者个人办理投标事宜；</w:t>
      </w:r>
    </w:p>
    <w:p w14:paraId="405B0A7B">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4.3不同投标人的投标文件载明的项目管理成员或者联系人员为同一人；</w:t>
      </w:r>
    </w:p>
    <w:p w14:paraId="1F876ED2">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4.4不同投标人的投标文件异常一致或者投标报价呈规律性差异；</w:t>
      </w:r>
    </w:p>
    <w:p w14:paraId="1566D8BE">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4.5不同投标人的投标文件相互混装；</w:t>
      </w:r>
    </w:p>
    <w:p w14:paraId="4B561A8D">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4.6不同投标人的投标保证金或购买电子保函支付款为从同一单位或个人的账户转出；</w:t>
      </w:r>
    </w:p>
    <w:p w14:paraId="44218A72">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4.7投标人上传的电子投标文件加盖该项目的其他投标人的电子印章的。</w:t>
      </w:r>
    </w:p>
    <w:p w14:paraId="03AB6C67">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说明：在评标过程中发现投标人有上述情形的，评标委员会应当认定其投标无效。同时，项目评审时被认定为串通投标的投标人不得参加该合同项下的采购活动。</w:t>
      </w:r>
    </w:p>
    <w:p w14:paraId="331F300C">
      <w:pPr>
        <w:pStyle w:val="13"/>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5.投标无效的情形</w:t>
      </w:r>
    </w:p>
    <w:p w14:paraId="415CCE32">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详见资格性审查、符合性审查和招标文件其他投标无效条款。</w:t>
      </w:r>
    </w:p>
    <w:p w14:paraId="6E4434F3">
      <w:pPr>
        <w:pStyle w:val="13"/>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6.定标</w:t>
      </w:r>
    </w:p>
    <w:p w14:paraId="3466F389">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评标委员会按照招标文件确定的评标方法、步骤、标准，对投标文件进行评审。评标结束后，对投标人的评审名次进行排序，确定中标供应商或者推荐中标候选人。</w:t>
      </w:r>
    </w:p>
    <w:p w14:paraId="5ED03E2F">
      <w:pPr>
        <w:pStyle w:val="13"/>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7.价格修正</w:t>
      </w:r>
    </w:p>
    <w:p w14:paraId="7EB47B02">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对报价的计算错误按以下原则修正：</w:t>
      </w:r>
    </w:p>
    <w:p w14:paraId="4A990350">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（1）投标文件中开标一览表内容与投标文件中相应内容不一致的，以开标一览表为准；</w:t>
      </w:r>
    </w:p>
    <w:p w14:paraId="76374A81">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（2）大写金额和小写金额不一致的，以大写金额为准；</w:t>
      </w:r>
    </w:p>
    <w:p w14:paraId="06029840">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（3）单价金额小数点或者百分比有明显错位的，以开标一览表的总价为准，并修改单价。</w:t>
      </w:r>
    </w:p>
    <w:p w14:paraId="4206EBCE">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（4）总价金额与按单价汇总金额不一致的，以单价金额计算结果为准。但是单价金额计算结果超过预算价的，对其按无效投标处理。</w:t>
      </w:r>
    </w:p>
    <w:p w14:paraId="44DB8387">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（5）若投标客户端上传的电子报价数据与电子投标文件价格不一致的，以电子报价数据为准。</w:t>
      </w:r>
    </w:p>
    <w:p w14:paraId="5E3BF10E">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14:paraId="32970647">
      <w:pPr>
        <w:pStyle w:val="13"/>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二.政府采购政策落实</w:t>
      </w:r>
    </w:p>
    <w:p w14:paraId="1A4C0962">
      <w:pPr>
        <w:pStyle w:val="13"/>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1.节能、环保要求</w:t>
      </w:r>
    </w:p>
    <w:p w14:paraId="3AA32A03">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14:paraId="02BE9926">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相关认证机构和获证产品信息以市场监管总局组织建立的节能产品、环境标志产品认证结果信息发布平台公布为准。</w:t>
      </w:r>
    </w:p>
    <w:p w14:paraId="1B93DCC6">
      <w:pPr>
        <w:pStyle w:val="13"/>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2.对符合本国产品标准的产品给予价格扣除</w:t>
      </w:r>
    </w:p>
    <w:p w14:paraId="4ECDA419">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14:paraId="35D9EE68">
      <w:pPr>
        <w:pStyle w:val="13"/>
        <w:spacing w:before="120" w:after="120"/>
        <w:ind w:firstLine="48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b/>
          <w:color w:val="auto"/>
          <w:highlight w:val="none"/>
        </w:rPr>
        <w:t>本国产品标准的适用范围</w:t>
      </w:r>
      <w:r>
        <w:rPr>
          <w:rFonts w:hint="eastAsia" w:ascii="宋体" w:hAnsi="宋体" w:eastAsia="宋体" w:cs="宋体"/>
          <w:color w:val="auto"/>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CDC01E2">
      <w:pPr>
        <w:pStyle w:val="13"/>
        <w:spacing w:before="120" w:after="120"/>
        <w:ind w:firstLine="48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b/>
          <w:color w:val="auto"/>
          <w:highlight w:val="none"/>
        </w:rPr>
        <w:t>准确界定产品在中国境内生产</w:t>
      </w:r>
      <w:r>
        <w:rPr>
          <w:rFonts w:hint="eastAsia" w:ascii="宋体" w:hAnsi="宋体" w:eastAsia="宋体" w:cs="宋体"/>
          <w:color w:val="auto"/>
          <w:highlight w:val="none"/>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14AF1A58">
      <w:pPr>
        <w:pStyle w:val="13"/>
        <w:spacing w:before="120" w:after="120"/>
        <w:ind w:firstLine="48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b/>
          <w:color w:val="auto"/>
          <w:highlight w:val="none"/>
        </w:rPr>
        <w:t>对本国产品的支持政策</w:t>
      </w:r>
      <w:r>
        <w:rPr>
          <w:rFonts w:hint="eastAsia" w:ascii="宋体" w:hAnsi="宋体" w:eastAsia="宋体" w:cs="宋体"/>
          <w:color w:val="auto"/>
          <w:highlight w:val="none"/>
        </w:rPr>
        <w:t>。政府采购活动中既有本国产品又有非本国产品参与竞争的，依法对本国产品给予价格评审优惠，对本国产品的报价给予20%的价格扣除，用扣除后的价格参与评审。</w:t>
      </w:r>
    </w:p>
    <w:p w14:paraId="471A79A9">
      <w:pPr>
        <w:pStyle w:val="13"/>
        <w:spacing w:before="120" w:after="120"/>
        <w:ind w:firstLine="480"/>
        <w:rPr>
          <w:rFonts w:hint="eastAsia" w:ascii="宋体" w:hAnsi="宋体" w:eastAsia="宋体" w:cs="宋体"/>
          <w:color w:val="auto"/>
          <w:highlight w:val="none"/>
        </w:rPr>
      </w:pPr>
      <w:r>
        <w:rPr>
          <w:rFonts w:hint="eastAsia" w:ascii="宋体" w:hAnsi="宋体" w:eastAsia="宋体" w:cs="宋体"/>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A9885FA">
      <w:pPr>
        <w:pStyle w:val="13"/>
        <w:spacing w:before="120" w:after="120"/>
        <w:ind w:firstLine="480"/>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b/>
          <w:color w:val="auto"/>
          <w:highlight w:val="none"/>
        </w:rPr>
        <w:t>认真审查有关证明文件</w:t>
      </w:r>
      <w:r>
        <w:rPr>
          <w:rFonts w:hint="eastAsia" w:ascii="宋体" w:hAnsi="宋体" w:eastAsia="宋体" w:cs="宋体"/>
          <w:color w:val="auto"/>
          <w:highlight w:val="none"/>
        </w:rP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5ED42EFC">
      <w:pPr>
        <w:pStyle w:val="13"/>
        <w:outlineLvl w:val="3"/>
        <w:rPr>
          <w:rFonts w:hint="eastAsia" w:ascii="宋体" w:hAnsi="宋体" w:eastAsia="宋体" w:cs="宋体"/>
          <w:color w:val="auto"/>
          <w:highlight w:val="none"/>
        </w:rPr>
      </w:pPr>
      <w:r>
        <w:rPr>
          <w:rFonts w:hint="eastAsia" w:ascii="宋体" w:hAnsi="宋体" w:eastAsia="宋体" w:cs="宋体"/>
          <w:b/>
          <w:color w:val="auto"/>
          <w:sz w:val="24"/>
          <w:highlight w:val="none"/>
          <w:lang w:val="en-US"/>
        </w:rPr>
        <w:t>3</w:t>
      </w:r>
      <w:r>
        <w:rPr>
          <w:rFonts w:hint="eastAsia" w:ascii="宋体" w:hAnsi="宋体" w:eastAsia="宋体" w:cs="宋体"/>
          <w:b/>
          <w:color w:val="auto"/>
          <w:sz w:val="24"/>
          <w:highlight w:val="none"/>
        </w:rPr>
        <w:t>.对小型、微型企业、监狱企业或残疾人福利性单位给予价格扣除</w:t>
      </w:r>
    </w:p>
    <w:p w14:paraId="2351BD5A">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50E4947A">
      <w:pPr>
        <w:pStyle w:val="13"/>
        <w:outlineLvl w:val="3"/>
        <w:rPr>
          <w:rFonts w:hint="eastAsia" w:ascii="宋体" w:hAnsi="宋体" w:eastAsia="宋体" w:cs="宋体"/>
          <w:color w:val="auto"/>
          <w:highlight w:val="none"/>
        </w:rPr>
      </w:pPr>
      <w:r>
        <w:rPr>
          <w:rFonts w:hint="eastAsia" w:ascii="宋体" w:hAnsi="宋体" w:eastAsia="宋体" w:cs="宋体"/>
          <w:b/>
          <w:color w:val="auto"/>
          <w:sz w:val="24"/>
          <w:highlight w:val="none"/>
          <w:lang w:val="en-US"/>
        </w:rPr>
        <w:t>4.</w:t>
      </w:r>
      <w:r>
        <w:rPr>
          <w:rFonts w:hint="eastAsia" w:ascii="宋体" w:hAnsi="宋体" w:eastAsia="宋体" w:cs="宋体"/>
          <w:b/>
          <w:color w:val="auto"/>
          <w:sz w:val="24"/>
          <w:highlight w:val="none"/>
        </w:rPr>
        <w:t>价格扣除相关要求</w:t>
      </w:r>
    </w:p>
    <w:p w14:paraId="194B4628">
      <w:pPr>
        <w:pStyle w:val="13"/>
        <w:rPr>
          <w:rFonts w:hint="eastAsia" w:ascii="宋体" w:hAnsi="宋体" w:eastAsia="宋体" w:cs="宋体"/>
          <w:color w:val="auto"/>
          <w:highlight w:val="none"/>
        </w:rPr>
      </w:pPr>
      <w:r>
        <w:rPr>
          <w:rFonts w:hint="eastAsia" w:ascii="宋体" w:hAnsi="宋体" w:eastAsia="宋体" w:cs="宋体"/>
          <w:color w:val="auto"/>
          <w:highlight w:val="none"/>
        </w:rPr>
        <w:t>采购包1（</w:t>
      </w:r>
      <w:r>
        <w:rPr>
          <w:rFonts w:hint="eastAsia" w:ascii="宋体" w:hAnsi="宋体" w:eastAsia="宋体" w:cs="宋体"/>
          <w:color w:val="auto"/>
          <w:highlight w:val="none"/>
          <w:lang w:eastAsia="zh-CN"/>
        </w:rPr>
        <w:t>广东省人民医院南海医院全院医疗设备全生命周期管理及维保服务项目</w:t>
      </w:r>
      <w:r>
        <w:rPr>
          <w:rFonts w:hint="eastAsia" w:ascii="宋体" w:hAnsi="宋体" w:eastAsia="宋体" w:cs="宋体"/>
          <w:color w:val="auto"/>
          <w:highlight w:val="none"/>
        </w:rPr>
        <w:t>）：</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14:paraId="3C4EAD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6A187823">
            <w:pPr>
              <w:pStyle w:val="13"/>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160" w:type="dxa"/>
          </w:tcPr>
          <w:p w14:paraId="1FC855C6">
            <w:pPr>
              <w:pStyle w:val="13"/>
              <w:rPr>
                <w:rFonts w:hint="eastAsia" w:ascii="宋体" w:hAnsi="宋体" w:eastAsia="宋体" w:cs="宋体"/>
                <w:color w:val="auto"/>
                <w:highlight w:val="none"/>
              </w:rPr>
            </w:pPr>
            <w:r>
              <w:rPr>
                <w:rFonts w:hint="eastAsia" w:ascii="宋体" w:hAnsi="宋体" w:eastAsia="宋体" w:cs="宋体"/>
                <w:color w:val="auto"/>
                <w:highlight w:val="none"/>
              </w:rPr>
              <w:t>情形</w:t>
            </w:r>
          </w:p>
        </w:tc>
        <w:tc>
          <w:tcPr>
            <w:tcW w:w="2160" w:type="dxa"/>
          </w:tcPr>
          <w:p w14:paraId="2229D5DE">
            <w:pPr>
              <w:pStyle w:val="13"/>
              <w:rPr>
                <w:rFonts w:hint="eastAsia" w:ascii="宋体" w:hAnsi="宋体" w:eastAsia="宋体" w:cs="宋体"/>
                <w:color w:val="auto"/>
                <w:highlight w:val="none"/>
              </w:rPr>
            </w:pPr>
            <w:r>
              <w:rPr>
                <w:rFonts w:hint="eastAsia" w:ascii="宋体" w:hAnsi="宋体" w:eastAsia="宋体" w:cs="宋体"/>
                <w:color w:val="auto"/>
                <w:highlight w:val="none"/>
              </w:rPr>
              <w:t>适用对象</w:t>
            </w:r>
          </w:p>
        </w:tc>
        <w:tc>
          <w:tcPr>
            <w:tcW w:w="1246" w:type="dxa"/>
          </w:tcPr>
          <w:p w14:paraId="62F784DB">
            <w:pPr>
              <w:pStyle w:val="13"/>
              <w:rPr>
                <w:rFonts w:hint="eastAsia" w:ascii="宋体" w:hAnsi="宋体" w:eastAsia="宋体" w:cs="宋体"/>
                <w:color w:val="auto"/>
                <w:highlight w:val="none"/>
              </w:rPr>
            </w:pPr>
            <w:r>
              <w:rPr>
                <w:rFonts w:hint="eastAsia" w:ascii="宋体" w:hAnsi="宋体" w:eastAsia="宋体" w:cs="宋体"/>
                <w:color w:val="auto"/>
                <w:highlight w:val="none"/>
              </w:rPr>
              <w:t>价格扣除比例</w:t>
            </w:r>
          </w:p>
        </w:tc>
        <w:tc>
          <w:tcPr>
            <w:tcW w:w="2160" w:type="dxa"/>
          </w:tcPr>
          <w:p w14:paraId="0596277E">
            <w:pPr>
              <w:pStyle w:val="13"/>
              <w:rPr>
                <w:rFonts w:hint="eastAsia" w:ascii="宋体" w:hAnsi="宋体" w:eastAsia="宋体" w:cs="宋体"/>
                <w:color w:val="auto"/>
                <w:highlight w:val="none"/>
              </w:rPr>
            </w:pPr>
            <w:r>
              <w:rPr>
                <w:rFonts w:hint="eastAsia" w:ascii="宋体" w:hAnsi="宋体" w:eastAsia="宋体" w:cs="宋体"/>
                <w:color w:val="auto"/>
                <w:highlight w:val="none"/>
              </w:rPr>
              <w:t>计算公式</w:t>
            </w:r>
          </w:p>
        </w:tc>
      </w:tr>
      <w:tr w14:paraId="19A8EB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06915B4F">
            <w:pPr>
              <w:pStyle w:val="13"/>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160" w:type="dxa"/>
          </w:tcPr>
          <w:p w14:paraId="38ED25A7">
            <w:pPr>
              <w:pStyle w:val="13"/>
              <w:jc w:val="left"/>
              <w:rPr>
                <w:rFonts w:hint="eastAsia" w:ascii="宋体" w:hAnsi="宋体" w:eastAsia="宋体" w:cs="宋体"/>
                <w:color w:val="auto"/>
                <w:highlight w:val="none"/>
              </w:rPr>
            </w:pPr>
            <w:r>
              <w:rPr>
                <w:rFonts w:hint="eastAsia" w:ascii="宋体" w:hAnsi="宋体" w:eastAsia="宋体" w:cs="宋体"/>
                <w:color w:val="auto"/>
                <w:highlight w:val="none"/>
              </w:rPr>
              <w:t>小型、微型企业，监狱企业，残疾人福利性单位</w:t>
            </w:r>
          </w:p>
        </w:tc>
        <w:tc>
          <w:tcPr>
            <w:tcW w:w="2160" w:type="dxa"/>
            <w:vAlign w:val="top"/>
          </w:tcPr>
          <w:p w14:paraId="35EC6D55">
            <w:pPr>
              <w:pStyle w:val="13"/>
              <w:rPr>
                <w:rFonts w:hint="eastAsia" w:ascii="宋体" w:hAnsi="宋体" w:eastAsia="宋体" w:cs="宋体"/>
                <w:color w:val="auto"/>
                <w:highlight w:val="none"/>
              </w:rPr>
            </w:pPr>
            <w:r>
              <w:rPr>
                <w:rFonts w:hint="eastAsia" w:ascii="宋体" w:hAnsi="宋体" w:eastAsia="宋体" w:cs="宋体"/>
                <w:color w:val="auto"/>
                <w:highlight w:val="none"/>
              </w:rPr>
              <w:t>服务由小微企业承接</w:t>
            </w:r>
          </w:p>
        </w:tc>
        <w:tc>
          <w:tcPr>
            <w:tcW w:w="1246" w:type="dxa"/>
            <w:vAlign w:val="top"/>
          </w:tcPr>
          <w:p w14:paraId="5CD0ABD8">
            <w:pPr>
              <w:pStyle w:val="13"/>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2160" w:type="dxa"/>
            <w:vAlign w:val="top"/>
          </w:tcPr>
          <w:p w14:paraId="27763838">
            <w:pPr>
              <w:pStyle w:val="13"/>
              <w:jc w:val="left"/>
              <w:rPr>
                <w:rFonts w:hint="eastAsia" w:ascii="宋体" w:hAnsi="宋体" w:eastAsia="宋体" w:cs="宋体"/>
                <w:color w:val="auto"/>
                <w:highlight w:val="none"/>
              </w:rPr>
            </w:pPr>
            <w:r>
              <w:rPr>
                <w:rFonts w:hint="eastAsia" w:ascii="宋体" w:hAnsi="宋体" w:eastAsia="宋体" w:cs="宋体"/>
                <w:color w:val="auto"/>
                <w:highlight w:val="none"/>
              </w:rP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14:paraId="71C2D9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14:paraId="498CF38F">
            <w:pPr>
              <w:pStyle w:val="13"/>
              <w:jc w:val="left"/>
              <w:rPr>
                <w:rFonts w:hint="eastAsia" w:ascii="宋体" w:hAnsi="宋体" w:eastAsia="宋体" w:cs="宋体"/>
                <w:color w:val="auto"/>
                <w:highlight w:val="none"/>
              </w:rPr>
            </w:pPr>
            <w:r>
              <w:rPr>
                <w:rFonts w:hint="eastAsia" w:ascii="宋体" w:hAnsi="宋体" w:eastAsia="宋体" w:cs="宋体"/>
                <w:color w:val="auto"/>
                <w:highlight w:val="none"/>
              </w:rPr>
              <w:t>注：（1）上述评标价仅用于计算价格分，成交金额以实际投标价为准。 （2）组成联合体的大中型企业和其他自然人、法人或者其他组织、与小型、微型企业之间不得存在投资关系。</w:t>
            </w:r>
          </w:p>
        </w:tc>
      </w:tr>
    </w:tbl>
    <w:p w14:paraId="58024AE7">
      <w:pPr>
        <w:pStyle w:val="13"/>
        <w:rPr>
          <w:rFonts w:hint="eastAsia" w:ascii="宋体" w:hAnsi="宋体" w:eastAsia="宋体" w:cs="宋体"/>
          <w:color w:val="auto"/>
          <w:highlight w:val="none"/>
        </w:rPr>
      </w:pP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6BBDFFF3">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（1）所称小型和微型企业应当符合以下条件：</w:t>
      </w:r>
    </w:p>
    <w:p w14:paraId="36194B46">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在中华人民共和国境内依法设立，依据国务院批准的中小企业划分标准确定的小型企业和微型企业，但与大企业的负责人为同一人，或者与大企业存在直接控股、管理关系的除外。</w:t>
      </w:r>
    </w:p>
    <w:p w14:paraId="5ED134C1">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符合中小企业划分标准的个体工商户，在政府采购活动中视同中小企业。</w:t>
      </w:r>
    </w:p>
    <w:p w14:paraId="2F6A35F8">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提供本企业（属于小微企业）制造的货物或者提供其他小型或微型企业制造的货物/提供本企业（属于小微企业）承接的服务。</w:t>
      </w:r>
    </w:p>
    <w:p w14:paraId="6CEA6EF6">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14:paraId="7ECD8EF0">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说明：投标人应当对其出具的《中小企业声明函》真实性负责，投标人出具的《中小企业声明函》内容不实的，属于提供虚假材料谋取中标。</w:t>
      </w:r>
    </w:p>
    <w:p w14:paraId="2F907440">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14:paraId="66FFBBF6">
      <w:pPr>
        <w:pStyle w:val="13"/>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三、评审程序</w:t>
      </w:r>
    </w:p>
    <w:p w14:paraId="2A48A454">
      <w:pPr>
        <w:pStyle w:val="13"/>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1.资格性审查和符合性审查</w:t>
      </w:r>
    </w:p>
    <w:p w14:paraId="6ABFB0FF">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资格性审查。公开招标采购项目开标结束后，采购人或采购代理机构应当依法对投标人的资格进行审查，以确定投标人是否具备投标资格。（详见后附表一资格性审查表）</w:t>
      </w:r>
    </w:p>
    <w:p w14:paraId="296F48E9">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符合性审查。评标委员会依据招标文件的规定，从投标文件的有效性、完整性和对招标文件的响应程度进行审查，以确定是否对招标文件的实质性要求作出响应。（详见后附表二符合性审查表）</w:t>
      </w:r>
    </w:p>
    <w:p w14:paraId="1061F7A3">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资格性审查和符合性审查中凡有其中任意一项未通过的，评审结果为未通过，未通过资格性审查、符合性审查的投标人按无效投标处理。</w:t>
      </w:r>
    </w:p>
    <w:p w14:paraId="182BE111">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对各投标人进行资格审查和符合性审查过程中，对初步被认定为无效投标者，由评标委员会组长或采购人代表将集体意见及时告知投标当事人。</w:t>
      </w:r>
    </w:p>
    <w:p w14:paraId="0730239E">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24A1A09">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合格投标人不足3家的，不得评标。</w:t>
      </w:r>
    </w:p>
    <w:p w14:paraId="73DA2CC0">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表一资格性审查表：</w:t>
      </w:r>
    </w:p>
    <w:p w14:paraId="25AEF0ED">
      <w:pPr>
        <w:pStyle w:val="13"/>
        <w:rPr>
          <w:rFonts w:hint="eastAsia" w:ascii="宋体" w:hAnsi="宋体" w:eastAsia="宋体" w:cs="宋体"/>
          <w:color w:val="auto"/>
          <w:highlight w:val="none"/>
        </w:rPr>
      </w:pPr>
      <w:r>
        <w:rPr>
          <w:rFonts w:hint="eastAsia" w:ascii="宋体" w:hAnsi="宋体" w:eastAsia="宋体" w:cs="宋体"/>
          <w:color w:val="auto"/>
          <w:highlight w:val="none"/>
        </w:rPr>
        <w:t>采购包1（</w:t>
      </w:r>
      <w:r>
        <w:rPr>
          <w:rFonts w:hint="eastAsia" w:ascii="宋体" w:hAnsi="宋体" w:eastAsia="宋体" w:cs="宋体"/>
          <w:color w:val="auto"/>
          <w:highlight w:val="none"/>
          <w:lang w:eastAsia="zh-CN"/>
        </w:rPr>
        <w:t>广东省人民医院南海医院全院医疗设备全生命周期管理及维保服务项目</w:t>
      </w:r>
      <w:r>
        <w:rPr>
          <w:rFonts w:hint="eastAsia" w:ascii="宋体" w:hAnsi="宋体" w:eastAsia="宋体" w:cs="宋体"/>
          <w:color w:val="auto"/>
          <w:highlight w:val="none"/>
        </w:rPr>
        <w:t>）：</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2FACE9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B6E8A79">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序号</w:t>
            </w:r>
          </w:p>
        </w:tc>
        <w:tc>
          <w:tcPr>
            <w:tcW w:w="7416" w:type="dxa"/>
            <w:gridSpan w:val="2"/>
          </w:tcPr>
          <w:p w14:paraId="45001617">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资格审查内容</w:t>
            </w:r>
          </w:p>
        </w:tc>
      </w:tr>
      <w:tr w14:paraId="31DCE7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B0D8F41">
            <w:pPr>
              <w:pStyle w:val="13"/>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3178" w:type="dxa"/>
          </w:tcPr>
          <w:p w14:paraId="2BBB8AF4">
            <w:pPr>
              <w:pStyle w:val="13"/>
              <w:rPr>
                <w:rFonts w:hint="eastAsia" w:ascii="宋体" w:hAnsi="宋体" w:eastAsia="宋体" w:cs="宋体"/>
                <w:color w:val="auto"/>
                <w:highlight w:val="none"/>
              </w:rPr>
            </w:pPr>
            <w:r>
              <w:rPr>
                <w:rFonts w:hint="eastAsia" w:ascii="宋体" w:hAnsi="宋体" w:eastAsia="宋体" w:cs="宋体"/>
                <w:color w:val="auto"/>
                <w:highlight w:val="none"/>
              </w:rPr>
              <w:t>具有独立承担民事责任的能力</w:t>
            </w:r>
          </w:p>
        </w:tc>
        <w:tc>
          <w:tcPr>
            <w:tcW w:w="4238" w:type="dxa"/>
          </w:tcPr>
          <w:p w14:paraId="50DD00DD">
            <w:pPr>
              <w:pStyle w:val="13"/>
              <w:rPr>
                <w:rFonts w:hint="eastAsia" w:ascii="宋体" w:hAnsi="宋体" w:eastAsia="宋体" w:cs="宋体"/>
                <w:color w:val="auto"/>
                <w:highlight w:val="none"/>
              </w:rPr>
            </w:pPr>
            <w:r>
              <w:rPr>
                <w:rFonts w:hint="eastAsia" w:ascii="宋体" w:hAnsi="宋体" w:eastAsia="宋体" w:cs="宋体"/>
                <w:color w:val="auto"/>
                <w:highlight w:val="none"/>
              </w:rPr>
              <w:t>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tc>
      </w:tr>
      <w:tr w14:paraId="2B3B3D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3C5E76E">
            <w:pPr>
              <w:pStyle w:val="13"/>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3178" w:type="dxa"/>
          </w:tcPr>
          <w:p w14:paraId="17ADB526">
            <w:pPr>
              <w:pStyle w:val="13"/>
              <w:rPr>
                <w:rFonts w:hint="eastAsia" w:ascii="宋体" w:hAnsi="宋体" w:eastAsia="宋体" w:cs="宋体"/>
                <w:color w:val="auto"/>
                <w:highlight w:val="none"/>
              </w:rPr>
            </w:pPr>
            <w:r>
              <w:rPr>
                <w:rFonts w:hint="eastAsia" w:ascii="宋体" w:hAnsi="宋体" w:eastAsia="宋体" w:cs="宋体"/>
                <w:color w:val="auto"/>
                <w:highlight w:val="none"/>
              </w:rPr>
              <w:t>有依法缴纳税收和社会保障资金的良好记录</w:t>
            </w:r>
          </w:p>
        </w:tc>
        <w:tc>
          <w:tcPr>
            <w:tcW w:w="4238" w:type="dxa"/>
          </w:tcPr>
          <w:p w14:paraId="536A367E">
            <w:pPr>
              <w:pStyle w:val="13"/>
              <w:rPr>
                <w:rFonts w:hint="eastAsia" w:ascii="宋体" w:hAnsi="宋体" w:eastAsia="宋体" w:cs="宋体"/>
                <w:color w:val="auto"/>
                <w:highlight w:val="none"/>
              </w:rPr>
            </w:pPr>
            <w:r>
              <w:rPr>
                <w:rFonts w:hint="eastAsia" w:ascii="宋体" w:hAnsi="宋体" w:eastAsia="宋体" w:cs="宋体"/>
                <w:color w:val="auto"/>
                <w:highlight w:val="none"/>
              </w:rPr>
              <w:t>投标人提供加盖其公章的《政府采购供应商资格信用承诺函》（详见招标公告附件）或提供投标截止日前12个月内任意1个月依法缴纳税收和社会保障资金的相关材料。如依法免税或不需要缴纳社会保障资金的，提供相应证明材料；若已对接“粤省事”、“粤商通”、“粤信签”等系统的，可提供书面声明函（格式自拟）；</w:t>
            </w:r>
          </w:p>
        </w:tc>
      </w:tr>
      <w:tr w14:paraId="67708E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3BA6B86">
            <w:pPr>
              <w:pStyle w:val="13"/>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3178" w:type="dxa"/>
          </w:tcPr>
          <w:p w14:paraId="63FB5BAB">
            <w:pPr>
              <w:pStyle w:val="13"/>
              <w:rPr>
                <w:rFonts w:hint="eastAsia" w:ascii="宋体" w:hAnsi="宋体" w:eastAsia="宋体" w:cs="宋体"/>
                <w:color w:val="auto"/>
                <w:highlight w:val="none"/>
              </w:rPr>
            </w:pPr>
            <w:r>
              <w:rPr>
                <w:rFonts w:hint="eastAsia" w:ascii="宋体" w:hAnsi="宋体" w:eastAsia="宋体" w:cs="宋体"/>
                <w:color w:val="auto"/>
                <w:highlight w:val="none"/>
              </w:rPr>
              <w:t>具有良好的商业信誉和健全的财务会计制度</w:t>
            </w:r>
          </w:p>
        </w:tc>
        <w:tc>
          <w:tcPr>
            <w:tcW w:w="4238" w:type="dxa"/>
          </w:tcPr>
          <w:p w14:paraId="62FAD2AA">
            <w:pPr>
              <w:pStyle w:val="13"/>
              <w:rPr>
                <w:rFonts w:hint="eastAsia" w:ascii="宋体" w:hAnsi="宋体" w:eastAsia="宋体" w:cs="宋体"/>
                <w:color w:val="auto"/>
                <w:highlight w:val="none"/>
              </w:rPr>
            </w:pPr>
            <w:r>
              <w:rPr>
                <w:rFonts w:hint="eastAsia" w:ascii="宋体" w:hAnsi="宋体" w:eastAsia="宋体" w:cs="宋体"/>
                <w:color w:val="auto"/>
                <w:highlight w:val="none"/>
              </w:rPr>
              <w:t>投标人提供加盖其公章的《政府采购供应商资格信用承诺函》（详见招标公告附件）或提供以下资料：202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年度的财务状况报告或基本开户行出具的资信证明或财政部门认可的政府采购专业担保机构出具的担保函，成立不足一年的单位可以提供投标截止日前上一季度或月份财务会计报表；若已对接“粤省事”、“粤商通”、“粤信签”等系统的，可提供书面声明函（格式自拟）；</w:t>
            </w:r>
          </w:p>
        </w:tc>
      </w:tr>
      <w:tr w14:paraId="5F54AE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9AF8484">
            <w:pPr>
              <w:pStyle w:val="13"/>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3178" w:type="dxa"/>
          </w:tcPr>
          <w:p w14:paraId="59224F0B">
            <w:pPr>
              <w:pStyle w:val="13"/>
              <w:rPr>
                <w:rFonts w:hint="eastAsia" w:ascii="宋体" w:hAnsi="宋体" w:eastAsia="宋体" w:cs="宋体"/>
                <w:color w:val="auto"/>
                <w:highlight w:val="none"/>
              </w:rPr>
            </w:pPr>
            <w:r>
              <w:rPr>
                <w:rFonts w:hint="eastAsia" w:ascii="宋体" w:hAnsi="宋体" w:eastAsia="宋体" w:cs="宋体"/>
                <w:color w:val="auto"/>
                <w:highlight w:val="none"/>
              </w:rPr>
              <w:t>履行合同所必需的设备和专业技术能力</w:t>
            </w:r>
          </w:p>
        </w:tc>
        <w:tc>
          <w:tcPr>
            <w:tcW w:w="4238" w:type="dxa"/>
          </w:tcPr>
          <w:p w14:paraId="4063B37E">
            <w:pPr>
              <w:pStyle w:val="13"/>
              <w:rPr>
                <w:rFonts w:hint="eastAsia" w:ascii="宋体" w:hAnsi="宋体" w:eastAsia="宋体" w:cs="宋体"/>
                <w:color w:val="auto"/>
                <w:highlight w:val="none"/>
              </w:rPr>
            </w:pPr>
            <w:r>
              <w:rPr>
                <w:rFonts w:hint="eastAsia" w:ascii="宋体" w:hAnsi="宋体" w:eastAsia="宋体" w:cs="宋体"/>
                <w:color w:val="auto"/>
                <w:highlight w:val="none"/>
              </w:rPr>
              <w:t>按投标文件格式提供设备及专业技术能力情况或提供书面声明（格式自定）；</w:t>
            </w:r>
          </w:p>
        </w:tc>
      </w:tr>
      <w:tr w14:paraId="17018F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EFF68A5">
            <w:pPr>
              <w:pStyle w:val="13"/>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3178" w:type="dxa"/>
          </w:tcPr>
          <w:p w14:paraId="0B320531">
            <w:pPr>
              <w:pStyle w:val="13"/>
              <w:rPr>
                <w:rFonts w:hint="eastAsia" w:ascii="宋体" w:hAnsi="宋体" w:eastAsia="宋体" w:cs="宋体"/>
                <w:color w:val="auto"/>
                <w:highlight w:val="none"/>
              </w:rPr>
            </w:pPr>
            <w:r>
              <w:rPr>
                <w:rFonts w:hint="eastAsia" w:ascii="宋体" w:hAnsi="宋体" w:eastAsia="宋体" w:cs="宋体"/>
                <w:color w:val="auto"/>
                <w:highlight w:val="none"/>
              </w:rPr>
              <w:t>参加采购活动前3年内，在经营活动中没有重大违法记录</w:t>
            </w:r>
          </w:p>
        </w:tc>
        <w:tc>
          <w:tcPr>
            <w:tcW w:w="4238" w:type="dxa"/>
          </w:tcPr>
          <w:p w14:paraId="0D85DAE4">
            <w:pPr>
              <w:pStyle w:val="13"/>
              <w:rPr>
                <w:rFonts w:hint="eastAsia" w:ascii="宋体" w:hAnsi="宋体" w:eastAsia="宋体" w:cs="宋体"/>
                <w:color w:val="auto"/>
                <w:highlight w:val="none"/>
              </w:rPr>
            </w:pPr>
            <w:r>
              <w:rPr>
                <w:rFonts w:hint="eastAsia" w:ascii="宋体" w:hAnsi="宋体" w:eastAsia="宋体" w:cs="宋体"/>
                <w:color w:val="auto"/>
                <w:highlight w:val="none"/>
              </w:rPr>
              <w:t>参照投标函相关承诺格式内容或提供《政府采购供应商资格信用承诺函》（详见招标公告附件）并加盖投标人公章。重大违法记录，是指供应商因违法经营受到刑事处罚或者责令停产停业、吊销许可证或者执照、较大数额罚款等行政处罚。（较大数额罚款按照财库〔2022〕3号执行，认定为200万元以上的罚款，法律、行政法规以及国务院有关部门明确规定相关领域“较大数额罚款”标准高于200万元的，从其规定。）；</w:t>
            </w:r>
          </w:p>
          <w:p w14:paraId="0C63EDCA">
            <w:pPr>
              <w:pStyle w:val="13"/>
              <w:rPr>
                <w:rFonts w:hint="eastAsia" w:ascii="宋体" w:hAnsi="宋体" w:eastAsia="宋体" w:cs="宋体"/>
                <w:color w:val="auto"/>
                <w:highlight w:val="none"/>
              </w:rPr>
            </w:pPr>
            <w:r>
              <w:rPr>
                <w:rFonts w:hint="eastAsia" w:ascii="宋体" w:hAnsi="宋体" w:eastAsia="宋体" w:cs="宋体"/>
                <w:color w:val="auto"/>
                <w:highlight w:val="none"/>
              </w:rPr>
              <w:t>6）法律、行政法规规定的其他条件：须提供书面声明，格式自定。</w:t>
            </w:r>
          </w:p>
        </w:tc>
      </w:tr>
      <w:tr w14:paraId="363E97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54FCE48">
            <w:pPr>
              <w:pStyle w:val="13"/>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3178" w:type="dxa"/>
          </w:tcPr>
          <w:p w14:paraId="64910B7C">
            <w:pPr>
              <w:pStyle w:val="13"/>
              <w:rPr>
                <w:rFonts w:hint="eastAsia" w:ascii="宋体" w:hAnsi="宋体" w:eastAsia="宋体" w:cs="宋体"/>
                <w:color w:val="auto"/>
                <w:highlight w:val="none"/>
              </w:rPr>
            </w:pPr>
            <w:r>
              <w:rPr>
                <w:rFonts w:hint="eastAsia" w:ascii="宋体" w:hAnsi="宋体" w:eastAsia="宋体" w:cs="宋体"/>
                <w:color w:val="auto"/>
                <w:highlight w:val="none"/>
              </w:rPr>
              <w:t>信用记录</w:t>
            </w:r>
          </w:p>
        </w:tc>
        <w:tc>
          <w:tcPr>
            <w:tcW w:w="4238" w:type="dxa"/>
          </w:tcPr>
          <w:p w14:paraId="2FD0BFBC">
            <w:pPr>
              <w:pStyle w:val="13"/>
              <w:rPr>
                <w:rFonts w:hint="eastAsia" w:ascii="宋体" w:hAnsi="宋体" w:eastAsia="宋体" w:cs="宋体"/>
                <w:color w:val="auto"/>
                <w:highlight w:val="none"/>
              </w:rPr>
            </w:pPr>
            <w:r>
              <w:rPr>
                <w:rFonts w:hint="eastAsia" w:ascii="宋体" w:hAnsi="宋体" w:eastAsia="宋体" w:cs="宋体"/>
                <w:color w:val="auto"/>
                <w:highlight w:val="none"/>
              </w:rPr>
              <w:t>供应商未被列入“信用中国”网站(www.creditchina.gov.cn)以下任何记录名单之一：①失信被执行人；②重大税收违法失信主体；③政府采购严重违法失信行为记录名单。同时，不处于中国政府采购网(www.ccgp.gov.cn)“政府采购严重违法失信行为记录名单”中的禁止参加政府采购活动期间。（以采购代理机构于投标（响应）截止日当天在“信用中国”网站（www.creditchina.gov.cn）及中国政府采购网（http://www.ccgp.gov.cn/）查询结果为准，如相关失信记录已失效，供应商需提供相关证明资料）。如为分支机构投标的，总公司及分公司（分支机构）均须满足本项要求。</w:t>
            </w:r>
          </w:p>
        </w:tc>
      </w:tr>
      <w:tr w14:paraId="25A78C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3F7026C">
            <w:pPr>
              <w:pStyle w:val="13"/>
              <w:rPr>
                <w:rFonts w:hint="eastAsia" w:ascii="宋体" w:hAnsi="宋体" w:eastAsia="宋体" w:cs="宋体"/>
                <w:color w:val="auto"/>
                <w:highlight w:val="none"/>
              </w:rPr>
            </w:pPr>
            <w:r>
              <w:rPr>
                <w:rFonts w:hint="eastAsia" w:ascii="宋体" w:hAnsi="宋体" w:eastAsia="宋体" w:cs="宋体"/>
                <w:color w:val="auto"/>
                <w:highlight w:val="none"/>
              </w:rPr>
              <w:t>7</w:t>
            </w:r>
          </w:p>
        </w:tc>
        <w:tc>
          <w:tcPr>
            <w:tcW w:w="3178" w:type="dxa"/>
          </w:tcPr>
          <w:p w14:paraId="4E279F51">
            <w:pPr>
              <w:pStyle w:val="13"/>
              <w:rPr>
                <w:rFonts w:hint="eastAsia" w:ascii="宋体" w:hAnsi="宋体" w:eastAsia="宋体" w:cs="宋体"/>
                <w:color w:val="auto"/>
                <w:highlight w:val="none"/>
              </w:rPr>
            </w:pPr>
            <w:r>
              <w:rPr>
                <w:rFonts w:hint="eastAsia" w:ascii="宋体" w:hAnsi="宋体" w:eastAsia="宋体" w:cs="宋体"/>
                <w:color w:val="auto"/>
                <w:highlight w:val="none"/>
              </w:rPr>
              <w:t>供应商必须符合法律、行政法规规定的其他条件</w:t>
            </w:r>
          </w:p>
        </w:tc>
        <w:tc>
          <w:tcPr>
            <w:tcW w:w="4238" w:type="dxa"/>
          </w:tcPr>
          <w:p w14:paraId="18AD3649">
            <w:pPr>
              <w:pStyle w:val="13"/>
              <w:rPr>
                <w:rFonts w:hint="eastAsia" w:ascii="宋体" w:hAnsi="宋体" w:eastAsia="宋体" w:cs="宋体"/>
                <w:color w:val="auto"/>
                <w:highlight w:val="none"/>
              </w:rPr>
            </w:pPr>
            <w:r>
              <w:rPr>
                <w:rFonts w:hint="eastAsia" w:ascii="宋体" w:hAnsi="宋体" w:eastAsia="宋体" w:cs="宋体"/>
                <w:color w:val="auto"/>
                <w:highlight w:val="none"/>
              </w:rPr>
              <w:t>单位负责人为同一人或者存在直接控股、管理关系的不同供应商，不得同时参加本采购包投标（响应）。为本采购包提供整体设计、规范编制或者项目管理、监理、检测等服务的供应商，不得再参与本采购包投标（响应）。投标（报价）函相关承诺要求内容。</w:t>
            </w:r>
          </w:p>
        </w:tc>
      </w:tr>
      <w:tr w14:paraId="7EC3AB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FA73C66">
            <w:pPr>
              <w:pStyle w:val="13"/>
              <w:rPr>
                <w:rFonts w:hint="eastAsia" w:ascii="宋体" w:hAnsi="宋体" w:eastAsia="宋体" w:cs="宋体"/>
                <w:color w:val="auto"/>
                <w:highlight w:val="none"/>
              </w:rPr>
            </w:pPr>
            <w:r>
              <w:rPr>
                <w:rFonts w:hint="eastAsia" w:ascii="宋体" w:hAnsi="宋体" w:eastAsia="宋体" w:cs="宋体"/>
                <w:color w:val="auto"/>
                <w:highlight w:val="none"/>
              </w:rPr>
              <w:t>8</w:t>
            </w:r>
          </w:p>
        </w:tc>
        <w:tc>
          <w:tcPr>
            <w:tcW w:w="3178" w:type="dxa"/>
          </w:tcPr>
          <w:p w14:paraId="4C7B70F2">
            <w:pPr>
              <w:pStyle w:val="13"/>
              <w:rPr>
                <w:rFonts w:hint="eastAsia" w:ascii="宋体" w:hAnsi="宋体" w:eastAsia="宋体" w:cs="宋体"/>
                <w:color w:val="auto"/>
                <w:highlight w:val="none"/>
              </w:rPr>
            </w:pPr>
            <w:r>
              <w:rPr>
                <w:rFonts w:hint="eastAsia" w:ascii="宋体" w:hAnsi="宋体" w:eastAsia="宋体" w:cs="宋体"/>
                <w:color w:val="auto"/>
                <w:highlight w:val="none"/>
              </w:rPr>
              <w:t>联合体投标情形</w:t>
            </w:r>
          </w:p>
        </w:tc>
        <w:tc>
          <w:tcPr>
            <w:tcW w:w="4238" w:type="dxa"/>
          </w:tcPr>
          <w:p w14:paraId="7448D687">
            <w:pPr>
              <w:pStyle w:val="13"/>
              <w:rPr>
                <w:rFonts w:hint="eastAsia" w:ascii="宋体" w:hAnsi="宋体" w:eastAsia="宋体" w:cs="宋体"/>
                <w:color w:val="auto"/>
                <w:highlight w:val="none"/>
              </w:rPr>
            </w:pPr>
            <w:r>
              <w:rPr>
                <w:rFonts w:hint="eastAsia" w:ascii="宋体" w:hAnsi="宋体" w:eastAsia="宋体" w:cs="宋体"/>
                <w:color w:val="auto"/>
                <w:highlight w:val="none"/>
              </w:rPr>
              <w:t>本项目不接受联合体投标。</w:t>
            </w:r>
          </w:p>
        </w:tc>
      </w:tr>
      <w:tr w14:paraId="0D877D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B5A6A1E">
            <w:pPr>
              <w:pStyle w:val="13"/>
              <w:rPr>
                <w:rFonts w:hint="eastAsia" w:ascii="宋体" w:hAnsi="宋体" w:eastAsia="宋体" w:cs="宋体"/>
                <w:color w:val="auto"/>
                <w:highlight w:val="none"/>
              </w:rPr>
            </w:pPr>
            <w:r>
              <w:rPr>
                <w:rFonts w:hint="eastAsia" w:ascii="宋体" w:hAnsi="宋体" w:eastAsia="宋体" w:cs="宋体"/>
                <w:color w:val="auto"/>
                <w:highlight w:val="none"/>
              </w:rPr>
              <w:t>9</w:t>
            </w:r>
          </w:p>
        </w:tc>
        <w:tc>
          <w:tcPr>
            <w:tcW w:w="3178" w:type="dxa"/>
          </w:tcPr>
          <w:p w14:paraId="1297A84A">
            <w:pPr>
              <w:pStyle w:val="13"/>
              <w:rPr>
                <w:rFonts w:hint="eastAsia" w:ascii="宋体" w:hAnsi="宋体" w:eastAsia="宋体" w:cs="宋体"/>
                <w:color w:val="auto"/>
                <w:highlight w:val="none"/>
              </w:rPr>
            </w:pPr>
            <w:r>
              <w:rPr>
                <w:rFonts w:hint="eastAsia" w:ascii="宋体" w:hAnsi="宋体" w:eastAsia="宋体" w:cs="宋体"/>
                <w:color w:val="auto"/>
                <w:highlight w:val="none"/>
              </w:rPr>
              <w:t>落实政府采购政策需满足的资格要求</w:t>
            </w:r>
          </w:p>
        </w:tc>
        <w:tc>
          <w:tcPr>
            <w:tcW w:w="4238" w:type="dxa"/>
          </w:tcPr>
          <w:p w14:paraId="209BB86C">
            <w:pPr>
              <w:pStyle w:val="13"/>
              <w:rPr>
                <w:rFonts w:hint="eastAsia" w:ascii="宋体" w:hAnsi="宋体" w:eastAsia="宋体" w:cs="宋体"/>
                <w:color w:val="auto"/>
                <w:highlight w:val="none"/>
              </w:rPr>
            </w:pPr>
            <w:r>
              <w:rPr>
                <w:rFonts w:hint="eastAsia" w:ascii="宋体" w:hAnsi="宋体" w:eastAsia="宋体" w:cs="宋体"/>
                <w:color w:val="auto"/>
                <w:highlight w:val="none"/>
              </w:rPr>
              <w:t>无，本采购包不属于专门面向中小企业采购的项目，允许非中小微企业、监狱企业、残疾人福利性单位参与项目投标。本采购包的中小企业划分标准所属行业为：其他未列明行业。</w:t>
            </w:r>
          </w:p>
        </w:tc>
      </w:tr>
    </w:tbl>
    <w:p w14:paraId="318D0F62">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表二符合性审查表：</w:t>
      </w:r>
    </w:p>
    <w:p w14:paraId="042E7529">
      <w:pPr>
        <w:pStyle w:val="13"/>
        <w:rPr>
          <w:rFonts w:hint="eastAsia" w:ascii="宋体" w:hAnsi="宋体" w:eastAsia="宋体" w:cs="宋体"/>
          <w:color w:val="auto"/>
          <w:highlight w:val="none"/>
        </w:rPr>
      </w:pPr>
      <w:r>
        <w:rPr>
          <w:rFonts w:hint="eastAsia" w:ascii="宋体" w:hAnsi="宋体" w:eastAsia="宋体" w:cs="宋体"/>
          <w:color w:val="auto"/>
          <w:highlight w:val="none"/>
        </w:rPr>
        <w:t>采购包1（</w:t>
      </w:r>
      <w:r>
        <w:rPr>
          <w:rFonts w:hint="eastAsia" w:ascii="宋体" w:hAnsi="宋体" w:eastAsia="宋体" w:cs="宋体"/>
          <w:color w:val="auto"/>
          <w:highlight w:val="none"/>
          <w:lang w:eastAsia="zh-CN"/>
        </w:rPr>
        <w:t>广东省人民医院南海医院全院医疗设备全生命周期管理及维保服务项目</w:t>
      </w:r>
      <w:r>
        <w:rPr>
          <w:rFonts w:hint="eastAsia" w:ascii="宋体" w:hAnsi="宋体" w:eastAsia="宋体" w:cs="宋体"/>
          <w:color w:val="auto"/>
          <w:highlight w:val="none"/>
        </w:rPr>
        <w:t>）：</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3C381B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EE230B3">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序号</w:t>
            </w:r>
          </w:p>
        </w:tc>
        <w:tc>
          <w:tcPr>
            <w:tcW w:w="3178" w:type="dxa"/>
          </w:tcPr>
          <w:p w14:paraId="0EBA3B13">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评审点要求概况</w:t>
            </w:r>
          </w:p>
        </w:tc>
        <w:tc>
          <w:tcPr>
            <w:tcW w:w="4238" w:type="dxa"/>
          </w:tcPr>
          <w:p w14:paraId="170F9333">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评审点具体描述</w:t>
            </w:r>
          </w:p>
        </w:tc>
      </w:tr>
      <w:tr w14:paraId="0126C5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01037DE">
            <w:pPr>
              <w:pStyle w:val="13"/>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3178" w:type="dxa"/>
            <w:vAlign w:val="top"/>
          </w:tcPr>
          <w:p w14:paraId="21E49001">
            <w:pPr>
              <w:pStyle w:val="13"/>
              <w:rPr>
                <w:rFonts w:hint="eastAsia" w:ascii="宋体" w:hAnsi="宋体" w:eastAsia="宋体" w:cs="宋体"/>
                <w:color w:val="auto"/>
                <w:highlight w:val="none"/>
              </w:rPr>
            </w:pPr>
            <w:r>
              <w:rPr>
                <w:rFonts w:hint="eastAsia" w:ascii="宋体" w:hAnsi="宋体" w:eastAsia="宋体" w:cs="宋体"/>
                <w:color w:val="auto"/>
                <w:highlight w:val="none"/>
              </w:rPr>
              <w:t>投标函</w:t>
            </w:r>
          </w:p>
        </w:tc>
        <w:tc>
          <w:tcPr>
            <w:tcW w:w="4238" w:type="dxa"/>
            <w:vAlign w:val="top"/>
          </w:tcPr>
          <w:p w14:paraId="34038D8C">
            <w:pPr>
              <w:pStyle w:val="13"/>
              <w:rPr>
                <w:rFonts w:hint="eastAsia" w:ascii="宋体" w:hAnsi="宋体" w:eastAsia="宋体" w:cs="宋体"/>
                <w:color w:val="auto"/>
                <w:highlight w:val="none"/>
              </w:rPr>
            </w:pPr>
            <w:r>
              <w:rPr>
                <w:rFonts w:hint="eastAsia" w:ascii="宋体" w:hAnsi="宋体" w:eastAsia="宋体" w:cs="宋体"/>
                <w:color w:val="auto"/>
                <w:highlight w:val="none"/>
              </w:rPr>
              <w:t>按对应格式文件填写、签署、盖章(扫描件)</w:t>
            </w:r>
          </w:p>
        </w:tc>
      </w:tr>
      <w:tr w14:paraId="6DA10C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5731498">
            <w:pPr>
              <w:pStyle w:val="13"/>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3178" w:type="dxa"/>
            <w:vAlign w:val="top"/>
          </w:tcPr>
          <w:p w14:paraId="1688035E">
            <w:pPr>
              <w:pStyle w:val="13"/>
              <w:rPr>
                <w:rFonts w:hint="eastAsia" w:ascii="宋体" w:hAnsi="宋体" w:eastAsia="宋体" w:cs="宋体"/>
                <w:color w:val="auto"/>
                <w:highlight w:val="none"/>
              </w:rPr>
            </w:pPr>
            <w:r>
              <w:rPr>
                <w:rFonts w:hint="eastAsia" w:ascii="宋体" w:hAnsi="宋体" w:eastAsia="宋体" w:cs="宋体"/>
                <w:color w:val="auto"/>
                <w:highlight w:val="none"/>
              </w:rPr>
              <w:t>法定代表人资格证明书及授权委托书</w:t>
            </w:r>
          </w:p>
        </w:tc>
        <w:tc>
          <w:tcPr>
            <w:tcW w:w="4238" w:type="dxa"/>
            <w:vAlign w:val="top"/>
          </w:tcPr>
          <w:p w14:paraId="56F43F1B">
            <w:pPr>
              <w:pStyle w:val="13"/>
              <w:rPr>
                <w:rFonts w:hint="eastAsia" w:ascii="宋体" w:hAnsi="宋体" w:eastAsia="宋体" w:cs="宋体"/>
                <w:color w:val="auto"/>
                <w:highlight w:val="none"/>
              </w:rPr>
            </w:pPr>
            <w:r>
              <w:rPr>
                <w:rFonts w:hint="eastAsia" w:ascii="宋体" w:hAnsi="宋体" w:eastAsia="宋体" w:cs="宋体"/>
                <w:color w:val="auto"/>
                <w:highlight w:val="none"/>
              </w:rPr>
              <w:t>按对应格式文件签署、盖章(扫描件)</w:t>
            </w:r>
          </w:p>
        </w:tc>
      </w:tr>
      <w:tr w14:paraId="2E7418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C4A344A">
            <w:pPr>
              <w:pStyle w:val="13"/>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3178" w:type="dxa"/>
            <w:vAlign w:val="top"/>
          </w:tcPr>
          <w:p w14:paraId="23AE00C4">
            <w:pPr>
              <w:pStyle w:val="13"/>
              <w:rPr>
                <w:rFonts w:hint="eastAsia" w:ascii="宋体" w:hAnsi="宋体" w:eastAsia="宋体" w:cs="宋体"/>
                <w:color w:val="auto"/>
                <w:highlight w:val="none"/>
              </w:rPr>
            </w:pPr>
            <w:r>
              <w:rPr>
                <w:rFonts w:hint="eastAsia" w:ascii="宋体" w:hAnsi="宋体" w:eastAsia="宋体" w:cs="宋体"/>
                <w:color w:val="auto"/>
                <w:highlight w:val="none"/>
              </w:rPr>
              <w:t>主要商务要求</w:t>
            </w:r>
          </w:p>
        </w:tc>
        <w:tc>
          <w:tcPr>
            <w:tcW w:w="4238" w:type="dxa"/>
            <w:vAlign w:val="top"/>
          </w:tcPr>
          <w:p w14:paraId="6983EF01">
            <w:pPr>
              <w:pStyle w:val="13"/>
              <w:rPr>
                <w:rFonts w:hint="eastAsia" w:ascii="宋体" w:hAnsi="宋体" w:eastAsia="宋体" w:cs="宋体"/>
                <w:color w:val="auto"/>
                <w:highlight w:val="none"/>
              </w:rPr>
            </w:pPr>
            <w:r>
              <w:rPr>
                <w:rFonts w:hint="eastAsia" w:ascii="宋体" w:hAnsi="宋体" w:eastAsia="宋体" w:cs="宋体"/>
                <w:color w:val="auto"/>
                <w:highlight w:val="none"/>
              </w:rPr>
              <w:t>实质性响应招标文件中的主要商务要求</w:t>
            </w:r>
          </w:p>
        </w:tc>
      </w:tr>
      <w:tr w14:paraId="4529A1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459E848">
            <w:pPr>
              <w:pStyle w:val="13"/>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3178" w:type="dxa"/>
            <w:vAlign w:val="top"/>
          </w:tcPr>
          <w:p w14:paraId="0A889937">
            <w:pPr>
              <w:pStyle w:val="13"/>
              <w:rPr>
                <w:rFonts w:hint="eastAsia" w:ascii="宋体" w:hAnsi="宋体" w:eastAsia="宋体" w:cs="宋体"/>
                <w:color w:val="auto"/>
                <w:highlight w:val="none"/>
              </w:rPr>
            </w:pPr>
            <w:r>
              <w:rPr>
                <w:rFonts w:hint="eastAsia" w:ascii="宋体" w:hAnsi="宋体" w:eastAsia="宋体" w:cs="宋体"/>
                <w:color w:val="auto"/>
                <w:highlight w:val="none"/>
              </w:rPr>
              <w:t>“★”号条款</w:t>
            </w:r>
          </w:p>
        </w:tc>
        <w:tc>
          <w:tcPr>
            <w:tcW w:w="4238" w:type="dxa"/>
            <w:vAlign w:val="top"/>
          </w:tcPr>
          <w:p w14:paraId="146FEDEA">
            <w:pPr>
              <w:pStyle w:val="13"/>
              <w:rPr>
                <w:rFonts w:hint="eastAsia" w:ascii="宋体" w:hAnsi="宋体" w:eastAsia="宋体" w:cs="宋体"/>
                <w:color w:val="auto"/>
                <w:highlight w:val="none"/>
              </w:rPr>
            </w:pPr>
            <w:r>
              <w:rPr>
                <w:rFonts w:hint="eastAsia" w:ascii="宋体" w:hAnsi="宋体" w:eastAsia="宋体" w:cs="宋体"/>
                <w:color w:val="auto"/>
                <w:highlight w:val="none"/>
              </w:rPr>
              <w:t>“★”号条款满足招标文件要求。</w:t>
            </w:r>
          </w:p>
        </w:tc>
      </w:tr>
      <w:tr w14:paraId="792FCB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B9499E6">
            <w:pPr>
              <w:pStyle w:val="13"/>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3178" w:type="dxa"/>
            <w:vAlign w:val="top"/>
          </w:tcPr>
          <w:p w14:paraId="53EF4BCB">
            <w:pPr>
              <w:pStyle w:val="13"/>
              <w:rPr>
                <w:rFonts w:hint="eastAsia" w:ascii="宋体" w:hAnsi="宋体" w:eastAsia="宋体" w:cs="宋体"/>
                <w:color w:val="auto"/>
                <w:highlight w:val="none"/>
              </w:rPr>
            </w:pPr>
            <w:r>
              <w:rPr>
                <w:rFonts w:hint="eastAsia" w:ascii="宋体" w:hAnsi="宋体" w:eastAsia="宋体" w:cs="宋体"/>
                <w:color w:val="auto"/>
                <w:highlight w:val="none"/>
              </w:rPr>
              <w:t>报价要求</w:t>
            </w:r>
          </w:p>
        </w:tc>
        <w:tc>
          <w:tcPr>
            <w:tcW w:w="4238" w:type="dxa"/>
            <w:vAlign w:val="top"/>
          </w:tcPr>
          <w:p w14:paraId="1AA8B1A4">
            <w:pPr>
              <w:pStyle w:val="13"/>
              <w:rPr>
                <w:rFonts w:hint="eastAsia" w:ascii="宋体" w:hAnsi="宋体" w:eastAsia="宋体" w:cs="宋体"/>
                <w:color w:val="auto"/>
                <w:highlight w:val="none"/>
              </w:rPr>
            </w:pPr>
            <w:r>
              <w:rPr>
                <w:rFonts w:hint="eastAsia" w:ascii="宋体" w:hAnsi="宋体" w:eastAsia="宋体" w:cs="宋体"/>
                <w:color w:val="auto"/>
                <w:highlight w:val="none"/>
              </w:rPr>
              <w:t>投标折扣率是唯一确定且未超出有效报价范围。</w:t>
            </w:r>
          </w:p>
        </w:tc>
      </w:tr>
      <w:tr w14:paraId="3B20F6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F890D00">
            <w:pPr>
              <w:pStyle w:val="13"/>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3178" w:type="dxa"/>
            <w:vAlign w:val="top"/>
          </w:tcPr>
          <w:p w14:paraId="18C0DFF4">
            <w:pPr>
              <w:pStyle w:val="13"/>
              <w:rPr>
                <w:rFonts w:hint="eastAsia" w:ascii="宋体" w:hAnsi="宋体" w:eastAsia="宋体" w:cs="宋体"/>
                <w:color w:val="auto"/>
                <w:highlight w:val="none"/>
              </w:rPr>
            </w:pPr>
            <w:r>
              <w:rPr>
                <w:rFonts w:hint="eastAsia" w:ascii="宋体" w:hAnsi="宋体" w:eastAsia="宋体" w:cs="宋体"/>
                <w:color w:val="auto"/>
                <w:highlight w:val="none"/>
              </w:rPr>
              <w:t>其它</w:t>
            </w:r>
          </w:p>
        </w:tc>
        <w:tc>
          <w:tcPr>
            <w:tcW w:w="4238" w:type="dxa"/>
            <w:vAlign w:val="top"/>
          </w:tcPr>
          <w:p w14:paraId="6C5DF5BB">
            <w:pPr>
              <w:pStyle w:val="13"/>
              <w:rPr>
                <w:rFonts w:hint="eastAsia" w:ascii="宋体" w:hAnsi="宋体" w:eastAsia="宋体" w:cs="宋体"/>
                <w:color w:val="auto"/>
                <w:highlight w:val="none"/>
              </w:rPr>
            </w:pPr>
            <w:r>
              <w:rPr>
                <w:rFonts w:hint="eastAsia" w:ascii="宋体" w:hAnsi="宋体" w:eastAsia="宋体" w:cs="宋体"/>
                <w:color w:val="auto"/>
                <w:highlight w:val="none"/>
              </w:rPr>
              <w:t>投标文件没有招标文件中规定的其它无效投标条款的</w:t>
            </w:r>
          </w:p>
        </w:tc>
      </w:tr>
    </w:tbl>
    <w:p w14:paraId="45AC697E">
      <w:pPr>
        <w:pStyle w:val="13"/>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2.投标文件澄清</w:t>
      </w:r>
    </w:p>
    <w:p w14:paraId="3CD82B11">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14:paraId="51CD6AA4">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投标人需登录广东政府采购智慧云平台项目采购系统的等候大厅，在规定时间内完成澄清（响应），并加盖电子印章。</w:t>
      </w:r>
    </w:p>
    <w:p w14:paraId="6B0FF616">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若因投标人联系方式错误未接收短信、未接听电话或超时未进行澄清（响应）造成的不利后果由供应商自行承担。投标人的澄清、说明或者补正不得超出投标文件的范围或者改变投标文件的实质性内容。</w:t>
      </w:r>
    </w:p>
    <w:p w14:paraId="561BBE73">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2.2评标委员会不接受投标人主动提出的澄清、说明或补正。</w:t>
      </w:r>
    </w:p>
    <w:p w14:paraId="38C45A4B">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2.3评标委员会对投标人提交的澄清、说明或补正有疑问的，可以要求投标人进一步澄清、说明或补正。</w:t>
      </w:r>
    </w:p>
    <w:p w14:paraId="6331F119">
      <w:pPr>
        <w:pStyle w:val="13"/>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3.详细评审</w:t>
      </w:r>
    </w:p>
    <w:p w14:paraId="2A0012F9">
      <w:pPr>
        <w:pStyle w:val="13"/>
        <w:rPr>
          <w:rFonts w:hint="eastAsia" w:ascii="宋体" w:hAnsi="宋体" w:eastAsia="宋体" w:cs="宋体"/>
          <w:color w:val="auto"/>
          <w:highlight w:val="none"/>
        </w:rPr>
      </w:pPr>
      <w:r>
        <w:rPr>
          <w:rFonts w:hint="eastAsia" w:ascii="宋体" w:hAnsi="宋体" w:eastAsia="宋体" w:cs="宋体"/>
          <w:color w:val="auto"/>
          <w:highlight w:val="none"/>
        </w:rPr>
        <w:t>采购包1(</w:t>
      </w:r>
      <w:r>
        <w:rPr>
          <w:rFonts w:hint="eastAsia" w:ascii="宋体" w:hAnsi="宋体" w:eastAsia="宋体" w:cs="宋体"/>
          <w:color w:val="auto"/>
          <w:highlight w:val="none"/>
          <w:lang w:eastAsia="zh-CN"/>
        </w:rPr>
        <w:t>广东省人民医院南海医院全院医疗设备全生命周期管理及维保服务项目</w:t>
      </w:r>
      <w:r>
        <w:rPr>
          <w:rFonts w:hint="eastAsia" w:ascii="宋体" w:hAnsi="宋体" w:eastAsia="宋体" w:cs="宋体"/>
          <w:color w:val="auto"/>
          <w:highlight w:val="none"/>
        </w:rPr>
        <w:t>):</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95"/>
        <w:gridCol w:w="1774"/>
        <w:gridCol w:w="5853"/>
      </w:tblGrid>
      <w:tr w14:paraId="15A682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noWrap w:val="0"/>
            <w:vAlign w:val="top"/>
          </w:tcPr>
          <w:p w14:paraId="3C1F3F60">
            <w:pPr>
              <w:pStyle w:val="13"/>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评审因素</w:t>
            </w:r>
          </w:p>
        </w:tc>
        <w:tc>
          <w:tcPr>
            <w:tcW w:w="7627" w:type="dxa"/>
            <w:gridSpan w:val="2"/>
            <w:noWrap w:val="0"/>
            <w:vAlign w:val="top"/>
          </w:tcPr>
          <w:p w14:paraId="40A2F082">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14:paraId="2DD9C1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noWrap w:val="0"/>
            <w:vAlign w:val="top"/>
          </w:tcPr>
          <w:p w14:paraId="49BC9E9E">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分值构成</w:t>
            </w:r>
          </w:p>
        </w:tc>
        <w:tc>
          <w:tcPr>
            <w:tcW w:w="7627" w:type="dxa"/>
            <w:gridSpan w:val="2"/>
            <w:noWrap w:val="0"/>
            <w:vAlign w:val="top"/>
          </w:tcPr>
          <w:p w14:paraId="36F369F5">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r>
              <w:rPr>
                <w:rFonts w:hint="eastAsia" w:ascii="宋体" w:hAnsi="宋体" w:eastAsia="宋体" w:cs="宋体"/>
                <w:color w:val="auto"/>
                <w:sz w:val="21"/>
                <w:szCs w:val="21"/>
                <w:highlight w:val="none"/>
                <w:lang w:val="en-US" w:eastAsia="zh-CN"/>
              </w:rPr>
              <w:t>38</w:t>
            </w:r>
            <w:r>
              <w:rPr>
                <w:rFonts w:hint="eastAsia" w:ascii="宋体" w:hAnsi="宋体" w:eastAsia="宋体" w:cs="宋体"/>
                <w:color w:val="auto"/>
                <w:sz w:val="21"/>
                <w:szCs w:val="21"/>
                <w:highlight w:val="none"/>
              </w:rPr>
              <w:t>.0分</w:t>
            </w:r>
          </w:p>
          <w:p w14:paraId="05FEB60C">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r>
              <w:rPr>
                <w:rFonts w:hint="eastAsia" w:ascii="宋体" w:hAnsi="宋体" w:eastAsia="宋体" w:cs="宋体"/>
                <w:color w:val="auto"/>
                <w:sz w:val="21"/>
                <w:szCs w:val="21"/>
                <w:highlight w:val="none"/>
                <w:lang w:val="en-US" w:eastAsia="zh-CN"/>
              </w:rPr>
              <w:t>52</w:t>
            </w:r>
            <w:r>
              <w:rPr>
                <w:rFonts w:hint="eastAsia" w:ascii="宋体" w:hAnsi="宋体" w:eastAsia="宋体" w:cs="宋体"/>
                <w:color w:val="auto"/>
                <w:sz w:val="21"/>
                <w:szCs w:val="21"/>
                <w:highlight w:val="none"/>
              </w:rPr>
              <w:t>.0分</w:t>
            </w:r>
          </w:p>
          <w:p w14:paraId="1E0AF120">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报价得分10.0分</w:t>
            </w:r>
          </w:p>
        </w:tc>
      </w:tr>
      <w:tr w14:paraId="78CF80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Merge w:val="restart"/>
            <w:noWrap w:val="0"/>
            <w:vAlign w:val="top"/>
          </w:tcPr>
          <w:p w14:paraId="5F06148D">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p>
        </w:tc>
        <w:tc>
          <w:tcPr>
            <w:tcW w:w="1774" w:type="dxa"/>
            <w:noWrap w:val="0"/>
            <w:vAlign w:val="top"/>
          </w:tcPr>
          <w:p w14:paraId="1FCC3301">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重要技术参数响应程度 (</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.0分)</w:t>
            </w:r>
          </w:p>
        </w:tc>
        <w:tc>
          <w:tcPr>
            <w:tcW w:w="5853" w:type="dxa"/>
            <w:noWrap w:val="0"/>
            <w:vAlign w:val="top"/>
          </w:tcPr>
          <w:p w14:paraId="0EADD6F2">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投标人对本项目采购需求“具体技术(参数)要求”</w:t>
            </w:r>
            <w:r>
              <w:rPr>
                <w:rFonts w:hint="eastAsia" w:ascii="宋体" w:hAnsi="宋体" w:eastAsia="宋体" w:cs="宋体"/>
                <w:color w:val="auto"/>
                <w:sz w:val="21"/>
                <w:szCs w:val="21"/>
                <w:highlight w:val="none"/>
                <w:lang w:val="en-US" w:eastAsia="zh-CN"/>
              </w:rPr>
              <w:t>的“二、服务要求”及“三、服务内容（包含但不限于）”</w:t>
            </w: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val="en-US" w:eastAsia="zh-CN"/>
              </w:rPr>
              <w:t>6项</w:t>
            </w:r>
            <w:r>
              <w:rPr>
                <w:rFonts w:hint="eastAsia" w:ascii="宋体" w:hAnsi="宋体" w:eastAsia="宋体" w:cs="宋体"/>
                <w:color w:val="auto"/>
                <w:sz w:val="21"/>
                <w:szCs w:val="21"/>
                <w:highlight w:val="none"/>
              </w:rPr>
              <w:t>带“▲”号的重要技术参数的响应情况进行评审：重要条款全部满足或优于用户需求的，得</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分，每负偏离一项扣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分；全部偏离或未响应的得0分。 【注：①对于如采购需求有要求提供具体证明材料的，以具体证明材料为准； ②如采购需求无明确要求提供的证明材料，则以投标人提供的《技术和服务要求响应表》响应情况为准；③不按要求提供或提供不符的视为负偏离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tc>
      </w:tr>
      <w:tr w14:paraId="5F6572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Merge w:val="continue"/>
            <w:noWrap w:val="0"/>
            <w:vAlign w:val="top"/>
          </w:tcPr>
          <w:p w14:paraId="1BF35286">
            <w:pPr>
              <w:spacing w:line="360" w:lineRule="auto"/>
              <w:rPr>
                <w:rFonts w:hint="eastAsia" w:ascii="宋体" w:hAnsi="宋体" w:eastAsia="宋体" w:cs="宋体"/>
                <w:color w:val="auto"/>
                <w:sz w:val="21"/>
                <w:szCs w:val="21"/>
                <w:highlight w:val="none"/>
              </w:rPr>
            </w:pPr>
          </w:p>
        </w:tc>
        <w:tc>
          <w:tcPr>
            <w:tcW w:w="1774" w:type="dxa"/>
            <w:noWrap w:val="0"/>
            <w:vAlign w:val="top"/>
          </w:tcPr>
          <w:p w14:paraId="24D349D1">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w:t>
            </w:r>
            <w:r>
              <w:rPr>
                <w:rFonts w:hint="eastAsia" w:ascii="宋体" w:hAnsi="宋体" w:eastAsia="宋体" w:cs="宋体"/>
                <w:color w:val="auto"/>
                <w:sz w:val="21"/>
                <w:szCs w:val="21"/>
                <w:highlight w:val="none"/>
                <w:lang w:eastAsia="zh-CN"/>
              </w:rPr>
              <w:t>维保</w:t>
            </w:r>
            <w:r>
              <w:rPr>
                <w:rFonts w:hint="eastAsia" w:ascii="宋体" w:hAnsi="宋体" w:eastAsia="宋体" w:cs="宋体"/>
                <w:color w:val="auto"/>
                <w:sz w:val="21"/>
                <w:szCs w:val="21"/>
                <w:highlight w:val="none"/>
              </w:rPr>
              <w:t>方案 (</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.0分)，（等次分值选择：0.0;1.0;</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w:t>
            </w:r>
          </w:p>
        </w:tc>
        <w:tc>
          <w:tcPr>
            <w:tcW w:w="5853" w:type="dxa"/>
            <w:noWrap w:val="0"/>
            <w:vAlign w:val="top"/>
          </w:tcPr>
          <w:p w14:paraId="0E1FCD1C">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对投标人提供的设备</w:t>
            </w:r>
            <w:r>
              <w:rPr>
                <w:rFonts w:hint="eastAsia" w:ascii="宋体" w:hAnsi="宋体" w:eastAsia="宋体" w:cs="宋体"/>
                <w:color w:val="auto"/>
                <w:sz w:val="21"/>
                <w:szCs w:val="21"/>
                <w:highlight w:val="none"/>
                <w:lang w:eastAsia="zh-CN"/>
              </w:rPr>
              <w:t>维保</w:t>
            </w:r>
            <w:r>
              <w:rPr>
                <w:rFonts w:hint="eastAsia" w:ascii="宋体" w:hAnsi="宋体" w:eastAsia="宋体" w:cs="宋体"/>
                <w:color w:val="auto"/>
                <w:sz w:val="21"/>
                <w:szCs w:val="21"/>
                <w:highlight w:val="none"/>
                <w:lang w:val="en-US" w:eastAsia="zh-CN"/>
              </w:rPr>
              <w:t>方案</w:t>
            </w:r>
            <w:r>
              <w:rPr>
                <w:rFonts w:hint="eastAsia" w:ascii="宋体" w:hAnsi="宋体" w:eastAsia="宋体" w:cs="宋体"/>
                <w:color w:val="auto"/>
                <w:sz w:val="21"/>
                <w:szCs w:val="21"/>
                <w:highlight w:val="none"/>
              </w:rPr>
              <w:t>进行</w:t>
            </w:r>
            <w:r>
              <w:rPr>
                <w:rFonts w:hint="eastAsia"/>
                <w:color w:val="auto"/>
                <w:highlight w:val="none"/>
                <w:lang w:val="en-US" w:eastAsia="zh-CN"/>
              </w:rPr>
              <w:t>综合</w:t>
            </w:r>
            <w:r>
              <w:rPr>
                <w:rFonts w:hint="eastAsia" w:ascii="宋体" w:hAnsi="宋体" w:eastAsia="宋体" w:cs="宋体"/>
                <w:color w:val="auto"/>
                <w:sz w:val="21"/>
                <w:szCs w:val="21"/>
                <w:highlight w:val="none"/>
              </w:rPr>
              <w:t>评审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包括医疗设备日常管理、维修及预防性维护服务</w:t>
            </w:r>
            <w:r>
              <w:rPr>
                <w:rFonts w:hint="eastAsia" w:ascii="宋体" w:hAnsi="宋体" w:eastAsia="宋体" w:cs="宋体"/>
                <w:color w:val="auto"/>
                <w:sz w:val="21"/>
                <w:szCs w:val="21"/>
                <w:highlight w:val="none"/>
              </w:rPr>
              <w:t>：</w:t>
            </w:r>
          </w:p>
          <w:p w14:paraId="565B26D2">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（1）设备</w:t>
            </w:r>
            <w:r>
              <w:rPr>
                <w:rFonts w:hint="eastAsia" w:ascii="宋体" w:hAnsi="宋体" w:eastAsia="宋体" w:cs="宋体"/>
                <w:color w:val="auto"/>
                <w:sz w:val="21"/>
                <w:szCs w:val="21"/>
                <w:highlight w:val="none"/>
                <w:lang w:eastAsia="zh-CN"/>
              </w:rPr>
              <w:t>维保</w:t>
            </w:r>
            <w:r>
              <w:rPr>
                <w:rFonts w:hint="eastAsia" w:ascii="宋体" w:hAnsi="宋体" w:eastAsia="宋体" w:cs="宋体"/>
                <w:color w:val="auto"/>
                <w:sz w:val="21"/>
                <w:szCs w:val="21"/>
                <w:highlight w:val="none"/>
              </w:rPr>
              <w:t>方案内容详细具体，具有针对性和可行性，完全满足且优于采购需求的，得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7F364048">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（2）设备</w:t>
            </w:r>
            <w:r>
              <w:rPr>
                <w:rFonts w:hint="eastAsia" w:ascii="宋体" w:hAnsi="宋体" w:eastAsia="宋体" w:cs="宋体"/>
                <w:color w:val="auto"/>
                <w:sz w:val="21"/>
                <w:szCs w:val="21"/>
                <w:highlight w:val="none"/>
                <w:lang w:eastAsia="zh-CN"/>
              </w:rPr>
              <w:t>维保</w:t>
            </w:r>
            <w:r>
              <w:rPr>
                <w:rFonts w:hint="eastAsia" w:ascii="宋体" w:hAnsi="宋体" w:eastAsia="宋体" w:cs="宋体"/>
                <w:color w:val="auto"/>
                <w:sz w:val="21"/>
                <w:szCs w:val="21"/>
                <w:highlight w:val="none"/>
              </w:rPr>
              <w:t>方案内容较详细完整，有一定的针对性和可行性，</w:t>
            </w:r>
            <w:r>
              <w:rPr>
                <w:rFonts w:hint="eastAsia" w:ascii="宋体" w:hAnsi="宋体" w:eastAsia="宋体" w:cs="宋体"/>
                <w:color w:val="auto"/>
                <w:sz w:val="21"/>
                <w:szCs w:val="21"/>
                <w:highlight w:val="none"/>
                <w:lang w:val="en-US" w:eastAsia="zh-CN"/>
              </w:rPr>
              <w:t>完全</w:t>
            </w:r>
            <w:r>
              <w:rPr>
                <w:rFonts w:hint="eastAsia" w:ascii="宋体" w:hAnsi="宋体" w:eastAsia="宋体" w:cs="宋体"/>
                <w:color w:val="auto"/>
                <w:sz w:val="21"/>
                <w:szCs w:val="21"/>
                <w:highlight w:val="none"/>
              </w:rPr>
              <w:t>满足采购需求的，得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031084FB">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（3）设备</w:t>
            </w:r>
            <w:r>
              <w:rPr>
                <w:rFonts w:hint="eastAsia" w:ascii="宋体" w:hAnsi="宋体" w:eastAsia="宋体" w:cs="宋体"/>
                <w:color w:val="auto"/>
                <w:sz w:val="21"/>
                <w:szCs w:val="21"/>
                <w:highlight w:val="none"/>
                <w:lang w:eastAsia="zh-CN"/>
              </w:rPr>
              <w:t>维保</w:t>
            </w:r>
            <w:r>
              <w:rPr>
                <w:rFonts w:hint="eastAsia" w:ascii="宋体" w:hAnsi="宋体" w:eastAsia="宋体" w:cs="宋体"/>
                <w:color w:val="auto"/>
                <w:sz w:val="21"/>
                <w:szCs w:val="21"/>
                <w:highlight w:val="none"/>
              </w:rPr>
              <w:t>方案内容</w:t>
            </w:r>
            <w:r>
              <w:rPr>
                <w:rFonts w:hint="eastAsia" w:ascii="宋体" w:hAnsi="宋体" w:eastAsia="宋体" w:cs="宋体"/>
                <w:color w:val="auto"/>
                <w:sz w:val="21"/>
                <w:szCs w:val="21"/>
                <w:highlight w:val="none"/>
                <w:lang w:val="en-US" w:eastAsia="zh-CN"/>
              </w:rPr>
              <w:t>完整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但</w:t>
            </w:r>
            <w:r>
              <w:rPr>
                <w:rFonts w:hint="eastAsia" w:ascii="宋体" w:hAnsi="宋体" w:eastAsia="宋体" w:cs="宋体"/>
                <w:color w:val="auto"/>
                <w:sz w:val="21"/>
                <w:szCs w:val="21"/>
                <w:highlight w:val="none"/>
              </w:rPr>
              <w:t>针对性和可行性较低，部分满足采购需求的，得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330204DB">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（4）设备</w:t>
            </w:r>
            <w:r>
              <w:rPr>
                <w:rFonts w:hint="eastAsia" w:ascii="宋体" w:hAnsi="宋体" w:eastAsia="宋体" w:cs="宋体"/>
                <w:color w:val="auto"/>
                <w:sz w:val="21"/>
                <w:szCs w:val="21"/>
                <w:highlight w:val="none"/>
                <w:lang w:eastAsia="zh-CN"/>
              </w:rPr>
              <w:t>维保</w:t>
            </w:r>
            <w:r>
              <w:rPr>
                <w:rFonts w:hint="eastAsia" w:ascii="宋体" w:hAnsi="宋体" w:eastAsia="宋体" w:cs="宋体"/>
                <w:color w:val="auto"/>
                <w:sz w:val="21"/>
                <w:szCs w:val="21"/>
                <w:highlight w:val="none"/>
              </w:rPr>
              <w:t>方案内容缺漏不可行，无法满足采购需求的，得1分；</w:t>
            </w:r>
          </w:p>
          <w:p w14:paraId="408D78DF">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（5）未响应的得0分。</w:t>
            </w:r>
          </w:p>
        </w:tc>
      </w:tr>
      <w:tr w14:paraId="74067A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Merge w:val="continue"/>
            <w:noWrap w:val="0"/>
            <w:vAlign w:val="top"/>
          </w:tcPr>
          <w:p w14:paraId="1263B73B">
            <w:pPr>
              <w:spacing w:line="360" w:lineRule="auto"/>
              <w:rPr>
                <w:rFonts w:hint="eastAsia" w:ascii="宋体" w:hAnsi="宋体" w:eastAsia="宋体" w:cs="宋体"/>
                <w:color w:val="auto"/>
                <w:sz w:val="21"/>
                <w:szCs w:val="21"/>
                <w:highlight w:val="none"/>
              </w:rPr>
            </w:pPr>
          </w:p>
        </w:tc>
        <w:tc>
          <w:tcPr>
            <w:tcW w:w="1774" w:type="dxa"/>
            <w:noWrap w:val="0"/>
            <w:vAlign w:val="top"/>
          </w:tcPr>
          <w:p w14:paraId="03297976">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应急维修服务</w:t>
            </w:r>
            <w:r>
              <w:rPr>
                <w:rFonts w:hint="eastAsia" w:ascii="宋体" w:hAnsi="宋体" w:eastAsia="宋体" w:cs="宋体"/>
                <w:color w:val="auto"/>
                <w:sz w:val="21"/>
                <w:szCs w:val="21"/>
                <w:highlight w:val="none"/>
                <w:lang w:val="en-US" w:eastAsia="zh-CN"/>
              </w:rPr>
              <w:t>方案</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.0分)，（等次分值选择：0.0;</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p>
        </w:tc>
        <w:tc>
          <w:tcPr>
            <w:tcW w:w="5853" w:type="dxa"/>
            <w:noWrap w:val="0"/>
            <w:vAlign w:val="top"/>
          </w:tcPr>
          <w:p w14:paraId="2DB01725">
            <w:pPr>
              <w:pStyle w:val="1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对投标人提供的应急维修服务</w:t>
            </w:r>
            <w:r>
              <w:rPr>
                <w:rFonts w:hint="eastAsia" w:ascii="宋体" w:hAnsi="宋体" w:eastAsia="宋体" w:cs="宋体"/>
                <w:color w:val="auto"/>
                <w:sz w:val="21"/>
                <w:szCs w:val="21"/>
                <w:highlight w:val="none"/>
                <w:lang w:val="en-US" w:eastAsia="zh-CN"/>
              </w:rPr>
              <w:t>方案</w:t>
            </w:r>
            <w:r>
              <w:rPr>
                <w:rFonts w:hint="eastAsia" w:ascii="宋体" w:hAnsi="宋体" w:eastAsia="宋体" w:cs="宋体"/>
                <w:color w:val="auto"/>
                <w:sz w:val="21"/>
                <w:szCs w:val="21"/>
                <w:highlight w:val="none"/>
              </w:rPr>
              <w:t>进行</w:t>
            </w:r>
            <w:r>
              <w:rPr>
                <w:rFonts w:hint="eastAsia"/>
                <w:color w:val="auto"/>
                <w:highlight w:val="none"/>
                <w:lang w:val="en-US" w:eastAsia="zh-CN"/>
              </w:rPr>
              <w:t>综合</w:t>
            </w:r>
            <w:r>
              <w:rPr>
                <w:rFonts w:hint="eastAsia" w:ascii="宋体" w:hAnsi="宋体" w:eastAsia="宋体" w:cs="宋体"/>
                <w:color w:val="auto"/>
                <w:sz w:val="21"/>
                <w:szCs w:val="21"/>
                <w:highlight w:val="none"/>
              </w:rPr>
              <w:t>评审，</w:t>
            </w:r>
            <w:r>
              <w:rPr>
                <w:rFonts w:hint="eastAsia" w:ascii="宋体" w:hAnsi="宋体" w:eastAsia="宋体" w:cs="宋体"/>
                <w:color w:val="auto"/>
                <w:sz w:val="21"/>
                <w:szCs w:val="21"/>
                <w:highlight w:val="none"/>
                <w:lang w:eastAsia="zh-CN"/>
              </w:rPr>
              <w:t>包括血透、内窥镜、放射以及紧缺类设备。</w:t>
            </w:r>
          </w:p>
          <w:p w14:paraId="0DEEE03D">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应急维修服务方案全面科学，措施合理具体，安排周密详实、合理，及时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完全满足</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优于采购需求的，得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3D786939">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应急维修服务方案较全面，措施较合理，安排合理，较及时，部分满足采购需求的，得3分；</w:t>
            </w:r>
          </w:p>
          <w:p w14:paraId="2B247D16">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应急维修处理方案不全面，措施不具体，不及时，无法满足采购需求的，得1分；</w:t>
            </w:r>
          </w:p>
          <w:p w14:paraId="5B11AC27">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不提供方案不得分。</w:t>
            </w:r>
          </w:p>
        </w:tc>
      </w:tr>
      <w:tr w14:paraId="01E782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Merge w:val="continue"/>
            <w:noWrap w:val="0"/>
            <w:vAlign w:val="top"/>
          </w:tcPr>
          <w:p w14:paraId="286F616A">
            <w:pPr>
              <w:spacing w:line="360" w:lineRule="auto"/>
              <w:rPr>
                <w:rFonts w:hint="eastAsia" w:ascii="宋体" w:hAnsi="宋体" w:eastAsia="宋体" w:cs="宋体"/>
                <w:color w:val="auto"/>
                <w:sz w:val="21"/>
                <w:szCs w:val="21"/>
                <w:highlight w:val="none"/>
              </w:rPr>
            </w:pPr>
          </w:p>
        </w:tc>
        <w:tc>
          <w:tcPr>
            <w:tcW w:w="1774" w:type="dxa"/>
            <w:noWrap w:val="0"/>
            <w:vAlign w:val="top"/>
          </w:tcPr>
          <w:p w14:paraId="5C7CB4D5">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服务质量保障方案 (</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.0分)，（等次分值选择：0.0;1.0;</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.0;）</w:t>
            </w:r>
          </w:p>
        </w:tc>
        <w:tc>
          <w:tcPr>
            <w:tcW w:w="5853" w:type="dxa"/>
            <w:noWrap w:val="0"/>
            <w:vAlign w:val="top"/>
          </w:tcPr>
          <w:p w14:paraId="0D358AAC">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对投标人提供的服务质量保障方案进行</w:t>
            </w:r>
            <w:r>
              <w:rPr>
                <w:rFonts w:hint="eastAsia"/>
                <w:color w:val="auto"/>
                <w:highlight w:val="none"/>
                <w:lang w:val="en-US" w:eastAsia="zh-CN"/>
              </w:rPr>
              <w:t>综合</w:t>
            </w:r>
            <w:r>
              <w:rPr>
                <w:rFonts w:hint="eastAsia" w:ascii="宋体" w:hAnsi="宋体" w:eastAsia="宋体" w:cs="宋体"/>
                <w:color w:val="auto"/>
                <w:sz w:val="21"/>
                <w:szCs w:val="21"/>
                <w:highlight w:val="none"/>
              </w:rPr>
              <w:t>评审，包含质量目标、质量管理制度、质量保障措施及相关承诺和合理化建议。</w:t>
            </w:r>
          </w:p>
          <w:p w14:paraId="7FDA673A">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质量目标、质量管理制度内容详细完整，质量保障措施及相关承诺和合理化建议科学合理，可行性高的，完全满足且优于采购需求的，得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3C7C6482">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质量目标、质量管理制度内容较详细完整，质量保障措施及相关承诺和合理化建议较科学合理，可行性较高的，</w:t>
            </w:r>
            <w:r>
              <w:rPr>
                <w:rFonts w:hint="eastAsia" w:ascii="宋体" w:hAnsi="宋体" w:eastAsia="宋体" w:cs="宋体"/>
                <w:color w:val="auto"/>
                <w:sz w:val="21"/>
                <w:szCs w:val="21"/>
                <w:highlight w:val="none"/>
                <w:lang w:val="en-US" w:eastAsia="zh-CN"/>
              </w:rPr>
              <w:t>完全</w:t>
            </w:r>
            <w:r>
              <w:rPr>
                <w:rFonts w:hint="eastAsia" w:ascii="宋体" w:hAnsi="宋体" w:eastAsia="宋体" w:cs="宋体"/>
                <w:color w:val="auto"/>
                <w:sz w:val="21"/>
                <w:szCs w:val="21"/>
                <w:highlight w:val="none"/>
              </w:rPr>
              <w:t>满足采购需求的，得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0B4EC326">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质量目标、质量管理制度内容基本完整，质量保障措施及相关承诺和合理化建议基本科学合理，具有一定的可行性的，部分满足采购需求的，得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1E936F89">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质量目标、质量管理制度内容不够完整，质量保障措施及相关承诺和合理化建议不够合理，可行性较差的，无法满足采购需求的，得1分；</w:t>
            </w:r>
          </w:p>
          <w:p w14:paraId="67F69934">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无或其他不得分。</w:t>
            </w:r>
          </w:p>
        </w:tc>
      </w:tr>
      <w:tr w14:paraId="2B614F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Merge w:val="continue"/>
            <w:noWrap w:val="0"/>
            <w:vAlign w:val="top"/>
          </w:tcPr>
          <w:p w14:paraId="54106A49">
            <w:pPr>
              <w:spacing w:line="360" w:lineRule="auto"/>
              <w:rPr>
                <w:rFonts w:hint="eastAsia" w:ascii="宋体" w:hAnsi="宋体" w:eastAsia="宋体" w:cs="宋体"/>
                <w:color w:val="auto"/>
                <w:sz w:val="21"/>
                <w:szCs w:val="21"/>
                <w:highlight w:val="none"/>
              </w:rPr>
            </w:pPr>
          </w:p>
        </w:tc>
        <w:tc>
          <w:tcPr>
            <w:tcW w:w="1774" w:type="dxa"/>
            <w:noWrap w:val="0"/>
            <w:vAlign w:val="top"/>
          </w:tcPr>
          <w:p w14:paraId="197990E4">
            <w:pPr>
              <w:pStyle w:val="13"/>
              <w:spacing w:line="36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eastAsia="zh-CN"/>
              </w:rPr>
              <w:t>信息化管理服务能力</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.0分)</w:t>
            </w:r>
          </w:p>
        </w:tc>
        <w:tc>
          <w:tcPr>
            <w:tcW w:w="5853" w:type="dxa"/>
            <w:noWrap w:val="0"/>
            <w:vAlign w:val="top"/>
          </w:tcPr>
          <w:p w14:paraId="297EB604">
            <w:pPr>
              <w:widowControl/>
              <w:shd w:val="clear" w:color="auto" w:fill="auto"/>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具有“计算机软件著作权登记证书”的软件包含但不限于医疗设备实时盘点管理软件、医疗设备绩效管理软件、医疗设备考试及测评管理软件、医疗设备实时调配管理中心软件、医疗设备RFID盘点移动端管理软件、医疗设备培训与考核移动端管理软件等，提供1个证书得1分，本小项最高6分。2.投标人具有与医疗设备资产管理平台相关的专利证书，提供1个证书得2分，本小项最高得2分。</w:t>
            </w:r>
          </w:p>
          <w:p w14:paraId="28982597">
            <w:pPr>
              <w:widowControl/>
              <w:shd w:val="clear" w:color="auto" w:fill="auto"/>
              <w:spacing w:line="360" w:lineRule="auto"/>
              <w:jc w:val="left"/>
              <w:textAlignment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注：须提供著作权登记证书或专利证书并加盖投标人公章，</w:t>
            </w:r>
            <w:r>
              <w:rPr>
                <w:rFonts w:hint="eastAsia" w:ascii="宋体" w:hAnsi="宋体" w:eastAsia="宋体" w:cs="宋体"/>
                <w:color w:val="auto"/>
                <w:sz w:val="21"/>
                <w:szCs w:val="21"/>
                <w:highlight w:val="none"/>
                <w:lang w:eastAsia="zh-CN"/>
              </w:rPr>
              <w:t>著作权人名称</w:t>
            </w:r>
            <w:r>
              <w:rPr>
                <w:rFonts w:hint="eastAsia" w:ascii="宋体" w:hAnsi="宋体" w:eastAsia="宋体" w:cs="宋体"/>
                <w:color w:val="auto"/>
                <w:sz w:val="21"/>
                <w:szCs w:val="21"/>
                <w:highlight w:val="none"/>
                <w:lang w:val="en-US" w:eastAsia="zh-CN"/>
              </w:rPr>
              <w:t>或专利权人名称</w:t>
            </w:r>
            <w:r>
              <w:rPr>
                <w:rFonts w:hint="eastAsia" w:ascii="宋体" w:hAnsi="宋体" w:eastAsia="宋体" w:cs="宋体"/>
                <w:color w:val="auto"/>
                <w:sz w:val="21"/>
                <w:szCs w:val="21"/>
                <w:highlight w:val="none"/>
                <w:lang w:eastAsia="zh-CN"/>
              </w:rPr>
              <w:t>须与投标</w:t>
            </w:r>
            <w:r>
              <w:rPr>
                <w:rFonts w:hint="eastAsia" w:ascii="宋体" w:hAnsi="宋体" w:eastAsia="宋体" w:cs="宋体"/>
                <w:color w:val="auto"/>
                <w:sz w:val="21"/>
                <w:szCs w:val="21"/>
                <w:highlight w:val="none"/>
                <w:lang w:val="en-US" w:eastAsia="zh-CN"/>
              </w:rPr>
              <w:t>人名称</w:t>
            </w:r>
            <w:r>
              <w:rPr>
                <w:rFonts w:hint="eastAsia" w:ascii="宋体" w:hAnsi="宋体" w:eastAsia="宋体" w:cs="宋体"/>
                <w:color w:val="auto"/>
                <w:sz w:val="21"/>
                <w:szCs w:val="21"/>
                <w:highlight w:val="none"/>
                <w:lang w:eastAsia="zh-CN"/>
              </w:rPr>
              <w:t>一致。</w:t>
            </w:r>
          </w:p>
        </w:tc>
      </w:tr>
      <w:tr w14:paraId="11A33D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Merge w:val="continue"/>
            <w:noWrap w:val="0"/>
            <w:vAlign w:val="top"/>
          </w:tcPr>
          <w:p w14:paraId="6C0659C8">
            <w:pPr>
              <w:spacing w:line="360" w:lineRule="auto"/>
              <w:rPr>
                <w:rFonts w:hint="eastAsia" w:ascii="宋体" w:hAnsi="宋体" w:eastAsia="宋体" w:cs="宋体"/>
                <w:color w:val="auto"/>
                <w:sz w:val="21"/>
                <w:szCs w:val="21"/>
                <w:highlight w:val="none"/>
              </w:rPr>
            </w:pPr>
          </w:p>
        </w:tc>
        <w:tc>
          <w:tcPr>
            <w:tcW w:w="1774" w:type="dxa"/>
            <w:noWrap w:val="0"/>
            <w:vAlign w:val="top"/>
          </w:tcPr>
          <w:p w14:paraId="5C9D391C">
            <w:pPr>
              <w:pStyle w:val="1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信息化管理服务能力</w:t>
            </w:r>
            <w:r>
              <w:rPr>
                <w:rFonts w:hint="eastAsia" w:ascii="宋体" w:hAnsi="宋体" w:eastAsia="宋体" w:cs="宋体"/>
                <w:color w:val="auto"/>
                <w:sz w:val="21"/>
                <w:szCs w:val="21"/>
                <w:highlight w:val="none"/>
                <w:lang w:val="en-US" w:eastAsia="zh-CN"/>
              </w:rPr>
              <w:t>2（18.0分）</w:t>
            </w:r>
          </w:p>
        </w:tc>
        <w:tc>
          <w:tcPr>
            <w:tcW w:w="5853" w:type="dxa"/>
            <w:noWrap w:val="0"/>
            <w:vAlign w:val="top"/>
          </w:tcPr>
          <w:p w14:paraId="648D665B">
            <w:pPr>
              <w:widowControl/>
              <w:shd w:val="clear" w:color="auto" w:fill="auto"/>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为保障信息系统功能与招标需求一致，</w:t>
            </w:r>
            <w:r>
              <w:rPr>
                <w:rFonts w:hint="eastAsia" w:ascii="宋体" w:hAnsi="宋体" w:eastAsia="宋体" w:cs="宋体"/>
                <w:color w:val="auto"/>
                <w:sz w:val="21"/>
                <w:szCs w:val="21"/>
                <w:highlight w:val="none"/>
                <w:lang w:eastAsia="zh-CN"/>
              </w:rPr>
              <w:t>投标人需对投标医疗设备管理系统软件功能进行演示。演示内容详见《九、系统功能需求说明》</w:t>
            </w:r>
            <w:r>
              <w:rPr>
                <w:rFonts w:hint="eastAsia" w:ascii="宋体" w:hAnsi="宋体" w:eastAsia="宋体" w:cs="宋体"/>
                <w:color w:val="auto"/>
                <w:sz w:val="21"/>
                <w:szCs w:val="21"/>
                <w:highlight w:val="none"/>
                <w:lang w:val="en-US" w:eastAsia="zh-CN"/>
              </w:rPr>
              <w:t>的9项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▲”号功能，每满足1项得2分，全部满足得18分。</w:t>
            </w:r>
          </w:p>
          <w:p w14:paraId="129A34B9">
            <w:pPr>
              <w:widowControl/>
              <w:shd w:val="clear" w:color="auto" w:fill="auto"/>
              <w:spacing w:line="360" w:lineRule="auto"/>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1）评审仅依据投标人提交的视频演示材料进行打分，评标委员会将综合判断内容的完整性、真实性与演示效果。视频中必须明显标注以上功能的用户需求书序号和标题/简介，例如“2.5▲仓库管理：支持备件库存管理，可完成出入库操作，与设备维修管理，形成备件使用记录”，便于评标时对照。如未提供有效视频材料，或视频内容与要求不符，该项不得分。 （2）投标人需提供可播放U盘一份，内含视频播放软件和视频内容，每个投标人的演示时间不得超过10分钟，不留密码，无病毒，保证能正常播放，在开标当日递交投标文件截止时间前密封递交。功能演示系统的视频文件格式为：rmvb或avi或mp4。</w:t>
            </w:r>
          </w:p>
          <w:p w14:paraId="61564C9E">
            <w:pPr>
              <w:widowControl/>
              <w:shd w:val="clear" w:color="auto" w:fill="auto"/>
              <w:spacing w:line="360" w:lineRule="auto"/>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）提交演示视频地点：佛山市南海区桂城街道夏南路58号方舟一号建筑产业中心大楼二楼。</w:t>
            </w:r>
          </w:p>
        </w:tc>
      </w:tr>
      <w:tr w14:paraId="65883D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Merge w:val="restart"/>
            <w:noWrap w:val="0"/>
            <w:vAlign w:val="top"/>
          </w:tcPr>
          <w:p w14:paraId="64582699">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p>
        </w:tc>
        <w:tc>
          <w:tcPr>
            <w:tcW w:w="1774" w:type="dxa"/>
            <w:noWrap w:val="0"/>
            <w:vAlign w:val="top"/>
          </w:tcPr>
          <w:p w14:paraId="38C8F142">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同类项目经验 (8.0分)</w:t>
            </w:r>
          </w:p>
        </w:tc>
        <w:tc>
          <w:tcPr>
            <w:tcW w:w="5853" w:type="dxa"/>
            <w:noWrap w:val="0"/>
            <w:vAlign w:val="top"/>
          </w:tcPr>
          <w:p w14:paraId="678FCDE8">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依据投标人</w:t>
            </w:r>
            <w:r>
              <w:rPr>
                <w:rFonts w:hint="eastAsia" w:ascii="宋体" w:hAnsi="宋体" w:eastAsia="宋体" w:cs="宋体"/>
                <w:color w:val="auto"/>
                <w:sz w:val="21"/>
                <w:szCs w:val="21"/>
                <w:highlight w:val="none"/>
                <w:lang w:val="en-US" w:eastAsia="zh-CN"/>
              </w:rPr>
              <w:t>2023年1月1日</w:t>
            </w:r>
            <w:r>
              <w:rPr>
                <w:rFonts w:hint="eastAsia" w:ascii="宋体" w:hAnsi="宋体" w:eastAsia="宋体" w:cs="宋体"/>
                <w:color w:val="auto"/>
                <w:sz w:val="21"/>
                <w:szCs w:val="21"/>
                <w:highlight w:val="none"/>
              </w:rPr>
              <w:t>以来的医疗服务类项目业绩情况进行评审，每提供一个同类项目经验得2分，最高得8分。</w:t>
            </w:r>
          </w:p>
          <w:p w14:paraId="79C59327">
            <w:pPr>
              <w:pStyle w:val="1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注：须</w:t>
            </w:r>
            <w:r>
              <w:rPr>
                <w:rFonts w:hint="eastAsia" w:ascii="宋体" w:hAnsi="宋体" w:eastAsia="宋体" w:cs="宋体"/>
                <w:b w:val="0"/>
                <w:bCs w:val="0"/>
                <w:color w:val="auto"/>
                <w:kern w:val="2"/>
                <w:sz w:val="21"/>
                <w:szCs w:val="21"/>
                <w:highlight w:val="none"/>
                <w:lang w:val="en-US" w:eastAsia="zh-CN" w:bidi="ar-SA"/>
              </w:rPr>
              <w:t>提供合同书关键页（包括但不限于标的、签订时间、签字盖章页）的复印件</w:t>
            </w:r>
            <w:r>
              <w:rPr>
                <w:rFonts w:hint="eastAsia" w:ascii="宋体" w:hAnsi="宋体" w:eastAsia="宋体" w:cs="宋体"/>
                <w:color w:val="auto"/>
                <w:sz w:val="21"/>
                <w:szCs w:val="21"/>
                <w:highlight w:val="none"/>
              </w:rPr>
              <w:t>，时间以合同签订日期为准。</w:t>
            </w:r>
            <w:r>
              <w:rPr>
                <w:rFonts w:hint="eastAsia" w:ascii="宋体" w:hAnsi="宋体" w:eastAsia="宋体" w:cs="宋体"/>
                <w:color w:val="auto"/>
                <w:sz w:val="21"/>
                <w:szCs w:val="21"/>
                <w:highlight w:val="none"/>
                <w:lang w:val="en-US" w:eastAsia="zh-CN"/>
              </w:rPr>
              <w:t>单机或单类或单科室维保合同不计分</w:t>
            </w:r>
            <w:r>
              <w:rPr>
                <w:rFonts w:hint="eastAsia" w:ascii="宋体" w:hAnsi="宋体" w:eastAsia="宋体" w:cs="宋体"/>
                <w:color w:val="auto"/>
                <w:sz w:val="21"/>
                <w:szCs w:val="21"/>
                <w:highlight w:val="none"/>
                <w:lang w:eastAsia="zh-CN"/>
              </w:rPr>
              <w:t>。</w:t>
            </w:r>
            <w:r>
              <w:rPr>
                <w:rFonts w:hint="eastAsia"/>
                <w:color w:val="auto"/>
                <w:highlight w:val="none"/>
                <w:lang w:val="en-US" w:eastAsia="zh-CN"/>
              </w:rPr>
              <w:t>无或不提供项目业绩不得分。</w:t>
            </w:r>
          </w:p>
        </w:tc>
      </w:tr>
      <w:tr w14:paraId="78C4EE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Merge w:val="continue"/>
            <w:noWrap w:val="0"/>
            <w:vAlign w:val="top"/>
          </w:tcPr>
          <w:p w14:paraId="69B21E03">
            <w:pPr>
              <w:pStyle w:val="13"/>
              <w:spacing w:line="360" w:lineRule="auto"/>
              <w:jc w:val="center"/>
              <w:rPr>
                <w:rFonts w:hint="eastAsia" w:ascii="宋体" w:hAnsi="宋体" w:eastAsia="宋体" w:cs="宋体"/>
                <w:color w:val="auto"/>
                <w:sz w:val="21"/>
                <w:szCs w:val="21"/>
                <w:highlight w:val="none"/>
              </w:rPr>
            </w:pPr>
          </w:p>
        </w:tc>
        <w:tc>
          <w:tcPr>
            <w:tcW w:w="1774" w:type="dxa"/>
            <w:noWrap w:val="0"/>
            <w:vAlign w:val="top"/>
          </w:tcPr>
          <w:p w14:paraId="2075DC2F">
            <w:pPr>
              <w:pStyle w:val="13"/>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客户服务评价（满意度）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6.0分</w:t>
            </w:r>
            <w:r>
              <w:rPr>
                <w:rFonts w:hint="eastAsia" w:ascii="宋体" w:hAnsi="宋体" w:eastAsia="宋体" w:cs="宋体"/>
                <w:color w:val="auto"/>
                <w:sz w:val="21"/>
                <w:szCs w:val="21"/>
                <w:highlight w:val="none"/>
                <w:lang w:eastAsia="zh-CN"/>
              </w:rPr>
              <w:t>）</w:t>
            </w:r>
          </w:p>
        </w:tc>
        <w:tc>
          <w:tcPr>
            <w:tcW w:w="5853" w:type="dxa"/>
            <w:noWrap w:val="0"/>
            <w:vAlign w:val="top"/>
          </w:tcPr>
          <w:p w14:paraId="59EC4F84">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投标人针对</w:t>
            </w:r>
            <w:r>
              <w:rPr>
                <w:rFonts w:hint="eastAsia" w:ascii="宋体" w:hAnsi="宋体" w:eastAsia="宋体" w:cs="宋体"/>
                <w:color w:val="auto"/>
                <w:sz w:val="21"/>
                <w:szCs w:val="21"/>
                <w:highlight w:val="none"/>
                <w:lang w:val="en-US" w:eastAsia="zh-CN"/>
              </w:rPr>
              <w:t>同类</w:t>
            </w:r>
            <w:r>
              <w:rPr>
                <w:rFonts w:hint="eastAsia" w:ascii="宋体" w:hAnsi="宋体" w:eastAsia="宋体" w:cs="宋体"/>
                <w:color w:val="auto"/>
                <w:sz w:val="21"/>
                <w:szCs w:val="21"/>
                <w:highlight w:val="none"/>
              </w:rPr>
              <w:t>医疗服务类项目业绩可提供客户服务评价（满意度），获得类似“优秀”或“满意”或（评分等于80分或以上）等同类好评的，每提供一项得1分，最高6分。</w:t>
            </w:r>
          </w:p>
          <w:p w14:paraId="0651D2B4">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同一业主客户单位评价不重复计分；（2）提供客户单位或科室盖章的证明资料，未提供不得分；（3）未按要求提供相关材料或无法凭所提供资料判断是否得分的或证明材料不清晰导致无法识别的，均不得分。</w:t>
            </w:r>
            <w:r>
              <w:rPr>
                <w:rFonts w:hint="eastAsia"/>
                <w:color w:val="auto"/>
                <w:highlight w:val="none"/>
                <w:lang w:val="en-US" w:eastAsia="zh-CN"/>
              </w:rPr>
              <w:t>无或不提供客户服务评价不得分。</w:t>
            </w:r>
          </w:p>
        </w:tc>
      </w:tr>
      <w:tr w14:paraId="0DF6DE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Merge w:val="continue"/>
            <w:noWrap w:val="0"/>
            <w:vAlign w:val="top"/>
          </w:tcPr>
          <w:p w14:paraId="07C44B0B">
            <w:pPr>
              <w:spacing w:line="360" w:lineRule="auto"/>
              <w:rPr>
                <w:rFonts w:hint="eastAsia" w:ascii="宋体" w:hAnsi="宋体" w:eastAsia="宋体" w:cs="宋体"/>
                <w:color w:val="auto"/>
                <w:sz w:val="21"/>
                <w:szCs w:val="21"/>
                <w:highlight w:val="none"/>
              </w:rPr>
            </w:pPr>
          </w:p>
        </w:tc>
        <w:tc>
          <w:tcPr>
            <w:tcW w:w="1774" w:type="dxa"/>
            <w:noWrap w:val="0"/>
            <w:vAlign w:val="top"/>
          </w:tcPr>
          <w:p w14:paraId="4E613F61">
            <w:pPr>
              <w:pStyle w:val="13"/>
              <w:spacing w:line="360" w:lineRule="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资质证书</w:t>
            </w:r>
            <w:r>
              <w:rPr>
                <w:rFonts w:hint="eastAsia" w:ascii="宋体" w:hAnsi="宋体" w:eastAsia="宋体" w:cs="宋体"/>
                <w:color w:val="auto"/>
                <w:sz w:val="21"/>
                <w:szCs w:val="21"/>
                <w:highlight w:val="none"/>
                <w:lang w:val="en-US" w:eastAsia="zh-Hans"/>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Hans"/>
              </w:rPr>
              <w:t>.0分)</w:t>
            </w:r>
          </w:p>
        </w:tc>
        <w:tc>
          <w:tcPr>
            <w:tcW w:w="5853" w:type="dxa"/>
            <w:noWrap w:val="0"/>
            <w:vAlign w:val="top"/>
          </w:tcPr>
          <w:p w14:paraId="1A52333B">
            <w:pPr>
              <w:pStyle w:val="14"/>
              <w:adjustRightInd w:val="0"/>
              <w:snapToGrid w:val="0"/>
              <w:spacing w:before="81" w:line="360" w:lineRule="auto"/>
              <w:ind w:left="0" w:leftChars="0" w:firstLine="0" w:firstLine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投标人能提供有效期内的以下认证证书：</w:t>
            </w:r>
          </w:p>
          <w:p w14:paraId="213089BF">
            <w:pPr>
              <w:pStyle w:val="14"/>
              <w:adjustRightInd w:val="0"/>
              <w:snapToGrid w:val="0"/>
              <w:spacing w:before="81" w:line="360" w:lineRule="auto"/>
              <w:ind w:left="0" w:leftChars="0" w:firstLine="0" w:firstLine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（1）质量管理体系认证证书；（2）医疗器械质量管理体系认证证书；（3）环境管理体系认证证书；（4）职业健康安全管理体系认证证书。每提供1项得1分，本项最高得4分。</w:t>
            </w:r>
          </w:p>
          <w:p w14:paraId="5CBAE68A">
            <w:pPr>
              <w:pStyle w:val="14"/>
              <w:adjustRightInd w:val="0"/>
              <w:snapToGrid w:val="0"/>
              <w:spacing w:before="81" w:line="360" w:lineRule="auto"/>
              <w:ind w:left="0" w:leftChars="0" w:firstLine="0" w:firstLineChars="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注：</w:t>
            </w:r>
          </w:p>
          <w:p w14:paraId="3592CE3B">
            <w:pPr>
              <w:pStyle w:val="14"/>
              <w:adjustRightInd w:val="0"/>
              <w:snapToGrid w:val="0"/>
              <w:spacing w:before="81" w:line="360" w:lineRule="auto"/>
              <w:ind w:left="0" w:leftChars="0" w:firstLine="0" w:firstLineChars="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（1）以上证书需在有效期内。投标人投标时需提供证书扫描件及“全国认证认可信息公共服务平台”（http://cx.cnca.cn） 查询截图并加盖投标人公章作为评审依据，不提供不得分。</w:t>
            </w:r>
          </w:p>
          <w:p w14:paraId="2E9FA08E">
            <w:pPr>
              <w:pStyle w:val="14"/>
              <w:adjustRightInd w:val="0"/>
              <w:snapToGrid w:val="0"/>
              <w:spacing w:before="81" w:line="360" w:lineRule="auto"/>
              <w:ind w:left="0" w:leftChars="0" w:firstLine="0" w:firstLineChars="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（2）如投标人成立时间不足3个月（时间以投标人营业执照上的成立/注册日期至响应截止当天计算）导致未能获得认证证书的，提供声明函(格式自拟)，视为满足该项评分。</w:t>
            </w:r>
          </w:p>
        </w:tc>
      </w:tr>
      <w:tr w14:paraId="532502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Merge w:val="continue"/>
            <w:noWrap w:val="0"/>
            <w:vAlign w:val="top"/>
          </w:tcPr>
          <w:p w14:paraId="062FBC07">
            <w:pPr>
              <w:spacing w:line="360" w:lineRule="auto"/>
              <w:rPr>
                <w:rFonts w:hint="eastAsia" w:ascii="宋体" w:hAnsi="宋体" w:eastAsia="宋体" w:cs="宋体"/>
                <w:color w:val="auto"/>
                <w:sz w:val="21"/>
                <w:szCs w:val="21"/>
                <w:highlight w:val="none"/>
              </w:rPr>
            </w:pPr>
          </w:p>
        </w:tc>
        <w:tc>
          <w:tcPr>
            <w:tcW w:w="1774" w:type="dxa"/>
            <w:noWrap w:val="0"/>
            <w:vAlign w:val="top"/>
          </w:tcPr>
          <w:p w14:paraId="4C1DA5E3">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服务人员配备情况 (</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.0分)</w:t>
            </w:r>
          </w:p>
        </w:tc>
        <w:tc>
          <w:tcPr>
            <w:tcW w:w="5853" w:type="dxa"/>
            <w:noWrap w:val="0"/>
            <w:vAlign w:val="top"/>
          </w:tcPr>
          <w:p w14:paraId="292449B6">
            <w:pPr>
              <w:pStyle w:val="13"/>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Hans" w:bidi="ar-SA"/>
              </w:rPr>
              <w:t>1、</w:t>
            </w:r>
            <w:r>
              <w:rPr>
                <w:rFonts w:hint="eastAsia" w:ascii="宋体" w:hAnsi="宋体" w:eastAsia="宋体" w:cs="宋体"/>
                <w:color w:val="auto"/>
                <w:sz w:val="21"/>
                <w:szCs w:val="21"/>
                <w:highlight w:val="none"/>
                <w:lang w:val="en-US" w:eastAsia="zh-CN"/>
              </w:rPr>
              <w:t>投标人服务团队</w:t>
            </w:r>
            <w:r>
              <w:rPr>
                <w:rFonts w:hint="eastAsia" w:ascii="宋体" w:hAnsi="宋体" w:eastAsia="宋体" w:cs="宋体"/>
                <w:color w:val="auto"/>
                <w:sz w:val="21"/>
                <w:szCs w:val="21"/>
                <w:highlight w:val="none"/>
              </w:rPr>
              <w:t>具有生物医学工程或医学影像工程或机电一体化或医学工程或电子技术等）相关专业学历，</w:t>
            </w:r>
            <w:r>
              <w:rPr>
                <w:rFonts w:hint="eastAsia" w:ascii="宋体" w:hAnsi="宋体" w:eastAsia="宋体" w:cs="宋体"/>
                <w:color w:val="auto"/>
                <w:sz w:val="21"/>
                <w:szCs w:val="21"/>
                <w:highlight w:val="none"/>
                <w:lang w:val="en-US" w:eastAsia="zh-CN"/>
              </w:rPr>
              <w:t>且从事医疗设备维修工作2年或以上工作经验，</w:t>
            </w:r>
            <w:r>
              <w:rPr>
                <w:rFonts w:hint="eastAsia" w:ascii="宋体" w:hAnsi="宋体" w:eastAsia="宋体" w:cs="宋体"/>
                <w:color w:val="auto"/>
                <w:sz w:val="21"/>
                <w:szCs w:val="21"/>
                <w:highlight w:val="none"/>
              </w:rPr>
              <w:t>每提供1人得1分，本小项最高得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工作经验证明需提供</w:t>
            </w:r>
            <w:r>
              <w:rPr>
                <w:rFonts w:hint="eastAsia" w:ascii="宋体" w:hAnsi="宋体" w:eastAsia="宋体" w:cs="宋体"/>
                <w:color w:val="auto"/>
                <w:sz w:val="21"/>
                <w:szCs w:val="21"/>
                <w:highlight w:val="none"/>
              </w:rPr>
              <w:t>投标人为其购买的社保证明</w:t>
            </w:r>
            <w:r>
              <w:rPr>
                <w:rFonts w:hint="eastAsia" w:ascii="宋体" w:hAnsi="宋体" w:eastAsia="宋体" w:cs="宋体"/>
                <w:color w:val="auto"/>
                <w:sz w:val="21"/>
                <w:szCs w:val="21"/>
                <w:highlight w:val="none"/>
                <w:lang w:eastAsia="zh-CN"/>
              </w:rPr>
              <w:t>）</w:t>
            </w:r>
          </w:p>
          <w:p w14:paraId="607C404B">
            <w:pPr>
              <w:pStyle w:val="13"/>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Hans" w:bidi="ar-SA"/>
              </w:rPr>
              <w:t>2、</w:t>
            </w:r>
            <w:r>
              <w:rPr>
                <w:rFonts w:hint="eastAsia" w:ascii="宋体" w:hAnsi="宋体" w:eastAsia="宋体" w:cs="宋体"/>
                <w:color w:val="auto"/>
                <w:sz w:val="21"/>
                <w:szCs w:val="21"/>
                <w:highlight w:val="none"/>
                <w:lang w:val="en-US" w:eastAsia="zh-CN"/>
              </w:rPr>
              <w:t>投标人服务团队须具有药监或人社部门颁发的医疗器械专业初级或以上职称，</w:t>
            </w:r>
            <w:r>
              <w:rPr>
                <w:rFonts w:hint="eastAsia" w:ascii="宋体" w:hAnsi="宋体" w:eastAsia="宋体" w:cs="宋体"/>
                <w:color w:val="auto"/>
                <w:sz w:val="21"/>
                <w:szCs w:val="21"/>
                <w:highlight w:val="none"/>
              </w:rPr>
              <w:t>每提供1</w:t>
            </w:r>
            <w:r>
              <w:rPr>
                <w:rFonts w:hint="eastAsia" w:ascii="宋体" w:hAnsi="宋体" w:eastAsia="宋体" w:cs="宋体"/>
                <w:color w:val="auto"/>
                <w:sz w:val="21"/>
                <w:szCs w:val="21"/>
                <w:highlight w:val="none"/>
                <w:lang w:val="en-US" w:eastAsia="zh-CN"/>
              </w:rPr>
              <w:t>份证书</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分，本小项最高得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406BD740">
            <w:pPr>
              <w:pStyle w:val="13"/>
              <w:numPr>
                <w:ilvl w:val="0"/>
                <w:numId w:val="0"/>
              </w:numPr>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lang w:val="en-US" w:eastAsia="zh-Hans" w:bidi="ar-SA"/>
              </w:rPr>
              <w:t>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u w:val="none"/>
                <w:lang w:val="en-US" w:eastAsia="zh-CN"/>
              </w:rPr>
              <w:t>服务团队</w:t>
            </w:r>
            <w:r>
              <w:rPr>
                <w:rFonts w:hint="eastAsia" w:ascii="宋体" w:hAnsi="宋体" w:eastAsia="宋体" w:cs="宋体"/>
                <w:color w:val="auto"/>
                <w:sz w:val="21"/>
                <w:szCs w:val="21"/>
                <w:highlight w:val="none"/>
                <w:u w:val="none"/>
              </w:rPr>
              <w:t>中血透技术人员具备3个月以上三级医院血液透析工作或培训经历（</w:t>
            </w:r>
            <w:r>
              <w:rPr>
                <w:rFonts w:hint="eastAsia" w:ascii="宋体" w:hAnsi="宋体" w:eastAsia="宋体" w:cs="宋体"/>
                <w:color w:val="auto"/>
                <w:sz w:val="21"/>
                <w:szCs w:val="21"/>
                <w:highlight w:val="none"/>
                <w:u w:val="none"/>
                <w:lang w:val="en-US" w:eastAsia="zh-CN"/>
              </w:rPr>
              <w:t>需提供</w:t>
            </w:r>
            <w:r>
              <w:rPr>
                <w:rFonts w:hint="eastAsia" w:ascii="宋体" w:hAnsi="宋体" w:eastAsia="宋体" w:cs="宋体"/>
                <w:color w:val="auto"/>
                <w:sz w:val="21"/>
                <w:szCs w:val="21"/>
                <w:highlight w:val="none"/>
                <w:u w:val="none"/>
              </w:rPr>
              <w:t>培训证书），得</w:t>
            </w: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分，本小项最高得</w:t>
            </w: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 xml:space="preserve">分。 </w:t>
            </w:r>
          </w:p>
          <w:p w14:paraId="30FE6FD7">
            <w:pPr>
              <w:pStyle w:val="13"/>
              <w:numPr>
                <w:ilvl w:val="0"/>
                <w:numId w:val="0"/>
              </w:num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SA"/>
              </w:rPr>
              <w:t>4、</w:t>
            </w:r>
            <w:r>
              <w:rPr>
                <w:rFonts w:hint="eastAsia" w:ascii="宋体" w:hAnsi="宋体" w:eastAsia="宋体" w:cs="宋体"/>
                <w:color w:val="auto"/>
                <w:sz w:val="21"/>
                <w:szCs w:val="21"/>
                <w:highlight w:val="none"/>
                <w:lang w:val="en-US" w:eastAsia="zh-CN"/>
              </w:rPr>
              <w:t>投标人服务团队中需有</w:t>
            </w:r>
            <w:r>
              <w:rPr>
                <w:rFonts w:hint="eastAsia" w:ascii="宋体" w:hAnsi="宋体" w:eastAsia="宋体" w:cs="宋体"/>
                <w:color w:val="auto"/>
                <w:sz w:val="21"/>
                <w:szCs w:val="21"/>
                <w:highlight w:val="none"/>
              </w:rPr>
              <w:t>经</w:t>
            </w:r>
            <w:r>
              <w:rPr>
                <w:rFonts w:hint="eastAsia" w:ascii="宋体" w:hAnsi="宋体" w:eastAsia="宋体" w:cs="宋体"/>
                <w:color w:val="auto"/>
                <w:sz w:val="21"/>
                <w:szCs w:val="21"/>
                <w:highlight w:val="none"/>
                <w:lang w:val="en-US" w:eastAsia="zh-CN"/>
              </w:rPr>
              <w:t>医疗器械厂家</w:t>
            </w:r>
            <w:r>
              <w:rPr>
                <w:rFonts w:hint="eastAsia" w:ascii="宋体" w:hAnsi="宋体" w:eastAsia="宋体" w:cs="宋体"/>
                <w:color w:val="auto"/>
                <w:sz w:val="21"/>
                <w:szCs w:val="21"/>
                <w:highlight w:val="none"/>
              </w:rPr>
              <w:t>培训</w:t>
            </w:r>
            <w:r>
              <w:rPr>
                <w:rFonts w:hint="eastAsia" w:ascii="宋体" w:hAnsi="宋体" w:eastAsia="宋体" w:cs="宋体"/>
                <w:color w:val="auto"/>
                <w:sz w:val="21"/>
                <w:szCs w:val="21"/>
                <w:highlight w:val="none"/>
                <w:lang w:val="en-US" w:eastAsia="zh-CN"/>
              </w:rPr>
              <w:t>并具备</w:t>
            </w:r>
            <w:r>
              <w:rPr>
                <w:rFonts w:hint="eastAsia" w:ascii="宋体" w:hAnsi="宋体" w:eastAsia="宋体" w:cs="宋体"/>
                <w:color w:val="auto"/>
                <w:sz w:val="21"/>
                <w:szCs w:val="21"/>
                <w:highlight w:val="none"/>
              </w:rPr>
              <w:t>合</w:t>
            </w:r>
            <w:r>
              <w:rPr>
                <w:rFonts w:hint="eastAsia" w:ascii="宋体" w:hAnsi="宋体" w:eastAsia="宋体" w:cs="宋体"/>
                <w:color w:val="auto"/>
                <w:sz w:val="21"/>
                <w:szCs w:val="21"/>
                <w:highlight w:val="none"/>
                <w:lang w:val="en-US" w:eastAsia="zh-CN"/>
              </w:rPr>
              <w:t>格证书</w:t>
            </w:r>
            <w:r>
              <w:rPr>
                <w:rFonts w:hint="eastAsia" w:ascii="宋体" w:hAnsi="宋体" w:eastAsia="宋体" w:cs="宋体"/>
                <w:color w:val="auto"/>
                <w:sz w:val="21"/>
                <w:szCs w:val="21"/>
                <w:highlight w:val="none"/>
              </w:rPr>
              <w:t>，每提供一人得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u w:val="none"/>
              </w:rPr>
              <w:t>本小项最高得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分。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提供以上人员相关的</w:t>
            </w:r>
            <w:r>
              <w:rPr>
                <w:rFonts w:hint="eastAsia" w:ascii="宋体" w:hAnsi="宋体" w:eastAsia="宋体" w:cs="宋体"/>
                <w:color w:val="auto"/>
                <w:sz w:val="21"/>
                <w:szCs w:val="21"/>
                <w:highlight w:val="none"/>
                <w:lang w:val="en-US" w:eastAsia="zh-CN"/>
              </w:rPr>
              <w:t>厂家</w:t>
            </w:r>
            <w:r>
              <w:rPr>
                <w:rFonts w:hint="eastAsia" w:ascii="宋体" w:hAnsi="宋体" w:eastAsia="宋体" w:cs="宋体"/>
                <w:color w:val="auto"/>
                <w:sz w:val="21"/>
                <w:szCs w:val="21"/>
                <w:highlight w:val="none"/>
              </w:rPr>
              <w:t>培训证书。</w:t>
            </w:r>
            <w:r>
              <w:rPr>
                <w:rFonts w:hint="eastAsia" w:ascii="宋体" w:hAnsi="宋体" w:eastAsia="宋体" w:cs="宋体"/>
                <w:color w:val="auto"/>
                <w:sz w:val="21"/>
                <w:szCs w:val="21"/>
                <w:highlight w:val="none"/>
                <w:lang w:eastAsia="zh-CN"/>
              </w:rPr>
              <w:t>）</w:t>
            </w:r>
          </w:p>
          <w:p w14:paraId="22BECC4A">
            <w:pPr>
              <w:pStyle w:val="13"/>
              <w:numPr>
                <w:ilvl w:val="0"/>
                <w:numId w:val="0"/>
              </w:num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SA"/>
              </w:rPr>
              <w:t>5、</w:t>
            </w:r>
            <w:r>
              <w:rPr>
                <w:rFonts w:hint="eastAsia" w:ascii="宋体" w:hAnsi="宋体" w:eastAsia="宋体" w:cs="宋体"/>
                <w:color w:val="auto"/>
                <w:sz w:val="21"/>
                <w:szCs w:val="21"/>
                <w:highlight w:val="none"/>
                <w:lang w:val="en-US" w:eastAsia="zh-CN"/>
              </w:rPr>
              <w:t>投标人服务团队中工程师具有（R1）快开门式压力容器操作或(R3）氧舱维护保养证书或(A）特种设备安全管理证书或(P）气瓶充装或应急管理部门颁发的焊工证，每提供1份证书得1分，</w:t>
            </w:r>
            <w:r>
              <w:rPr>
                <w:rFonts w:hint="eastAsia" w:ascii="宋体" w:hAnsi="宋体" w:eastAsia="宋体" w:cs="宋体"/>
                <w:color w:val="auto"/>
                <w:sz w:val="21"/>
                <w:szCs w:val="21"/>
                <w:highlight w:val="none"/>
                <w:u w:val="none"/>
              </w:rPr>
              <w:t>本小项</w:t>
            </w:r>
            <w:r>
              <w:rPr>
                <w:rFonts w:hint="eastAsia" w:ascii="宋体" w:hAnsi="宋体" w:eastAsia="宋体" w:cs="宋体"/>
                <w:color w:val="auto"/>
                <w:sz w:val="21"/>
                <w:szCs w:val="21"/>
                <w:highlight w:val="none"/>
                <w:lang w:val="en-US" w:eastAsia="zh-CN"/>
              </w:rPr>
              <w:t>最高得3分。</w:t>
            </w:r>
          </w:p>
          <w:p w14:paraId="3807C588">
            <w:pPr>
              <w:pStyle w:val="13"/>
              <w:numPr>
                <w:ilvl w:val="0"/>
                <w:numId w:val="0"/>
              </w:num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注：（1）同一人员可重复得分；（2）投标文件中提供上述人员的证书复印件并加盖投标人公章，否则不得分；（</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）关于人员用工形式的证明：提供投标人为其购买的至投标截止时间为止近1年内任意3个月的社保证明复印件</w:t>
            </w:r>
            <w:r>
              <w:rPr>
                <w:rFonts w:hint="eastAsia" w:ascii="宋体" w:hAnsi="宋体" w:eastAsia="宋体" w:cs="宋体"/>
                <w:color w:val="auto"/>
                <w:sz w:val="21"/>
                <w:szCs w:val="21"/>
                <w:highlight w:val="none"/>
                <w:lang w:eastAsia="zh-CN"/>
              </w:rPr>
              <w:t>。</w:t>
            </w:r>
            <w:r>
              <w:rPr>
                <w:rFonts w:hint="eastAsia"/>
                <w:color w:val="auto"/>
                <w:highlight w:val="none"/>
                <w:lang w:val="en-US" w:eastAsia="zh-CN"/>
              </w:rPr>
              <w:t>无或不提供证明不得分。</w:t>
            </w:r>
          </w:p>
        </w:tc>
      </w:tr>
      <w:tr w14:paraId="5E2762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noWrap w:val="0"/>
            <w:vAlign w:val="top"/>
          </w:tcPr>
          <w:p w14:paraId="3E0D6B3D">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1774" w:type="dxa"/>
            <w:noWrap w:val="0"/>
            <w:vAlign w:val="top"/>
          </w:tcPr>
          <w:p w14:paraId="04DFDB9D">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投标报价得分 (10.0分)</w:t>
            </w:r>
          </w:p>
        </w:tc>
        <w:tc>
          <w:tcPr>
            <w:tcW w:w="5853" w:type="dxa"/>
            <w:noWrap w:val="0"/>
            <w:vAlign w:val="top"/>
          </w:tcPr>
          <w:p w14:paraId="50A4182B">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53DDD9DA">
      <w:pPr>
        <w:pStyle w:val="13"/>
        <w:outlineLvl w:val="3"/>
        <w:rPr>
          <w:rFonts w:hint="eastAsia" w:ascii="宋体" w:hAnsi="宋体" w:eastAsia="宋体" w:cs="宋体"/>
          <w:b/>
          <w:color w:val="auto"/>
          <w:sz w:val="24"/>
          <w:highlight w:val="none"/>
        </w:rPr>
      </w:pPr>
    </w:p>
    <w:p w14:paraId="3C1EC805">
      <w:pPr>
        <w:pStyle w:val="13"/>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4.汇总、排序</w:t>
      </w:r>
    </w:p>
    <w:p w14:paraId="49AA92F8">
      <w:pPr>
        <w:pStyle w:val="13"/>
        <w:rPr>
          <w:rFonts w:hint="eastAsia" w:ascii="宋体" w:hAnsi="宋体" w:eastAsia="宋体" w:cs="宋体"/>
          <w:color w:val="auto"/>
          <w:highlight w:val="none"/>
        </w:rPr>
      </w:pPr>
      <w:r>
        <w:rPr>
          <w:rFonts w:hint="eastAsia" w:ascii="宋体" w:hAnsi="宋体" w:eastAsia="宋体" w:cs="宋体"/>
          <w:color w:val="auto"/>
          <w:highlight w:val="none"/>
        </w:rPr>
        <w:t>采购包1：</w:t>
      </w:r>
    </w:p>
    <w:p w14:paraId="0541E9B9">
      <w:pPr>
        <w:pStyle w:val="13"/>
        <w:rPr>
          <w:rFonts w:hint="eastAsia" w:ascii="宋体" w:hAnsi="宋体" w:eastAsia="宋体" w:cs="宋体"/>
          <w:color w:val="auto"/>
          <w:highlight w:val="none"/>
        </w:rPr>
      </w:pPr>
      <w:r>
        <w:rPr>
          <w:rFonts w:hint="eastAsia" w:ascii="宋体" w:hAnsi="宋体" w:eastAsia="宋体" w:cs="宋体"/>
          <w:color w:val="auto"/>
          <w:highlight w:val="none"/>
        </w:rPr>
        <w:t>评标结果按评审后总得分由高到低顺序排列。总得分相同的按投标报价由低到高顺序排列。得分且投标报价相同的，由评委会采取随机抽取的方式确定。排名第一的投标供应商为第一中标候选人。</w:t>
      </w:r>
    </w:p>
    <w:p w14:paraId="03B5A074">
      <w:pPr>
        <w:pStyle w:val="13"/>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5.中标价的确定</w:t>
      </w:r>
    </w:p>
    <w:p w14:paraId="78C79F8C">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除了按第四章第一点第7条修正并经投标人确认的投标报价作为中标价外，中标价以开标时公开唱标价为准。</w:t>
      </w:r>
    </w:p>
    <w:p w14:paraId="16B40026">
      <w:pPr>
        <w:pStyle w:val="13"/>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6.其他无效投标的情形：</w:t>
      </w:r>
    </w:p>
    <w:p w14:paraId="46818F0B">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(1)评标期间，投标人没有按评标委员会的要求提交法定代表人或其委托代理人签字的澄清、说明、补正或改变了投标文件的实质性内容的。</w:t>
      </w:r>
    </w:p>
    <w:p w14:paraId="402FE190">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(2)投标文件提供虚假材料的。</w:t>
      </w:r>
    </w:p>
    <w:p w14:paraId="09AF3865">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(3)投标人以他人名义投标、串通投标、以行贿手段谋取中标或者以其他弄虚作假方式投标的。</w:t>
      </w:r>
    </w:p>
    <w:p w14:paraId="0A522331">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(4)投标人对采购人、采购代理机构、评标委员会及其工作人员施加影响，有碍招标公平、公正的。</w:t>
      </w:r>
    </w:p>
    <w:p w14:paraId="645FF261">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(5)投标文件含有采购人不能接受的附加条件的。</w:t>
      </w:r>
    </w:p>
    <w:p w14:paraId="564BF483">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(6)法律、法规和招标文件规定的其他无效情形。</w:t>
      </w:r>
    </w:p>
    <w:p w14:paraId="70D8AA3F">
      <w:pPr>
        <w:rPr>
          <w:rFonts w:hint="eastAsia" w:ascii="宋体" w:hAnsi="宋体" w:eastAsia="宋体" w:cs="宋体"/>
          <w:b/>
          <w:color w:val="auto"/>
          <w:sz w:val="36"/>
          <w:highlight w:val="none"/>
        </w:rPr>
      </w:pPr>
      <w:r>
        <w:rPr>
          <w:rFonts w:hint="eastAsia" w:ascii="宋体" w:hAnsi="宋体" w:eastAsia="宋体" w:cs="宋体"/>
          <w:b/>
          <w:color w:val="auto"/>
          <w:sz w:val="36"/>
          <w:highlight w:val="none"/>
        </w:rPr>
        <w:br w:type="page"/>
      </w:r>
    </w:p>
    <w:p w14:paraId="4EBC45B8">
      <w:pPr>
        <w:pStyle w:val="13"/>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第五章 合同文本</w:t>
      </w:r>
    </w:p>
    <w:p w14:paraId="0A70438C">
      <w:pPr>
        <w:pStyle w:val="16"/>
        <w:spacing w:line="360" w:lineRule="auto"/>
        <w:rPr>
          <w:rFonts w:hint="eastAsia" w:ascii="宋体" w:hAnsi="宋体" w:eastAsia="宋体" w:cs="宋体"/>
          <w:color w:val="auto"/>
          <w:sz w:val="68"/>
          <w:highlight w:val="none"/>
        </w:rPr>
      </w:pPr>
      <w:r>
        <w:rPr>
          <w:rFonts w:hint="eastAsia" w:ascii="宋体" w:hAnsi="宋体" w:eastAsia="宋体" w:cs="宋体"/>
          <w:color w:val="auto"/>
          <w:spacing w:val="0"/>
          <w:highlight w:val="none"/>
        </w:rPr>
        <w:t>注：本合同仅为合同的参考文本，合同签订双方可根据项目的具体要求进行修订。</w:t>
      </w:r>
    </w:p>
    <w:p w14:paraId="29987CEB">
      <w:pPr>
        <w:pStyle w:val="18"/>
        <w:tabs>
          <w:tab w:val="left" w:pos="1440"/>
        </w:tabs>
        <w:spacing w:line="480" w:lineRule="auto"/>
        <w:jc w:val="center"/>
        <w:rPr>
          <w:rFonts w:hint="eastAsia" w:ascii="宋体" w:hAnsi="宋体" w:eastAsia="宋体" w:cs="宋体"/>
          <w:color w:val="auto"/>
          <w:sz w:val="60"/>
          <w:szCs w:val="60"/>
          <w:highlight w:val="none"/>
          <w:lang w:eastAsia="zh-CN"/>
        </w:rPr>
      </w:pPr>
      <w:r>
        <w:rPr>
          <w:rFonts w:hint="eastAsia" w:ascii="宋体" w:hAnsi="宋体" w:eastAsia="宋体" w:cs="宋体"/>
          <w:color w:val="auto"/>
          <w:sz w:val="60"/>
          <w:szCs w:val="60"/>
          <w:highlight w:val="none"/>
          <w:lang w:eastAsia="zh-CN"/>
        </w:rPr>
        <w:t>广东省人民医院南海医院</w:t>
      </w:r>
    </w:p>
    <w:p w14:paraId="615140CA">
      <w:pPr>
        <w:pStyle w:val="18"/>
        <w:tabs>
          <w:tab w:val="left" w:pos="1440"/>
        </w:tabs>
        <w:spacing w:line="480" w:lineRule="auto"/>
        <w:jc w:val="center"/>
        <w:rPr>
          <w:rFonts w:hint="eastAsia" w:ascii="宋体" w:hAnsi="宋体" w:eastAsia="宋体" w:cs="宋体"/>
          <w:color w:val="auto"/>
          <w:sz w:val="60"/>
          <w:szCs w:val="60"/>
          <w:highlight w:val="none"/>
          <w:lang w:eastAsia="zh-CN"/>
        </w:rPr>
      </w:pPr>
      <w:r>
        <w:rPr>
          <w:rFonts w:hint="eastAsia" w:ascii="宋体" w:hAnsi="宋体" w:eastAsia="宋体" w:cs="宋体"/>
          <w:color w:val="auto"/>
          <w:sz w:val="60"/>
          <w:szCs w:val="60"/>
          <w:highlight w:val="none"/>
          <w:lang w:eastAsia="zh-CN"/>
        </w:rPr>
        <w:t>（佛山市南海区第二人民医院）</w:t>
      </w:r>
    </w:p>
    <w:p w14:paraId="7B4DA5A4">
      <w:pPr>
        <w:pStyle w:val="18"/>
        <w:tabs>
          <w:tab w:val="left" w:pos="1440"/>
        </w:tabs>
        <w:spacing w:line="480" w:lineRule="auto"/>
        <w:jc w:val="center"/>
        <w:rPr>
          <w:rFonts w:hint="eastAsia" w:ascii="宋体" w:hAnsi="宋体" w:eastAsia="宋体" w:cs="宋体"/>
          <w:color w:val="auto"/>
          <w:sz w:val="60"/>
          <w:szCs w:val="60"/>
          <w:highlight w:val="none"/>
        </w:rPr>
      </w:pPr>
      <w:r>
        <w:rPr>
          <w:rFonts w:hint="eastAsia" w:ascii="宋体" w:hAnsi="宋体" w:eastAsia="宋体" w:cs="宋体"/>
          <w:color w:val="auto"/>
          <w:sz w:val="60"/>
          <w:szCs w:val="60"/>
          <w:highlight w:val="none"/>
          <w:lang w:eastAsia="zh-CN"/>
        </w:rPr>
        <w:t>政府采购项目</w:t>
      </w:r>
    </w:p>
    <w:p w14:paraId="413A1709">
      <w:pPr>
        <w:pStyle w:val="18"/>
        <w:tabs>
          <w:tab w:val="left" w:pos="1440"/>
          <w:tab w:val="center" w:pos="4592"/>
          <w:tab w:val="left" w:pos="6748"/>
        </w:tabs>
        <w:spacing w:line="360" w:lineRule="auto"/>
        <w:jc w:val="center"/>
        <w:rPr>
          <w:rFonts w:hint="eastAsia" w:ascii="宋体" w:hAnsi="宋体" w:eastAsia="宋体" w:cs="宋体"/>
          <w:color w:val="auto"/>
          <w:sz w:val="60"/>
          <w:szCs w:val="60"/>
          <w:highlight w:val="none"/>
        </w:rPr>
      </w:pPr>
    </w:p>
    <w:p w14:paraId="21CE8474">
      <w:pPr>
        <w:pStyle w:val="18"/>
        <w:tabs>
          <w:tab w:val="left" w:pos="1440"/>
          <w:tab w:val="center" w:pos="4592"/>
          <w:tab w:val="left" w:pos="6748"/>
        </w:tabs>
        <w:spacing w:line="360" w:lineRule="auto"/>
        <w:jc w:val="center"/>
        <w:rPr>
          <w:rFonts w:hint="eastAsia" w:ascii="宋体" w:hAnsi="宋体" w:eastAsia="宋体" w:cs="宋体"/>
          <w:color w:val="auto"/>
          <w:sz w:val="60"/>
          <w:szCs w:val="60"/>
          <w:highlight w:val="none"/>
        </w:rPr>
      </w:pPr>
      <w:r>
        <w:rPr>
          <w:rFonts w:hint="eastAsia" w:ascii="宋体" w:hAnsi="宋体" w:eastAsia="宋体" w:cs="宋体"/>
          <w:color w:val="auto"/>
          <w:sz w:val="60"/>
          <w:szCs w:val="60"/>
          <w:highlight w:val="none"/>
        </w:rPr>
        <w:t>合 同 书</w:t>
      </w:r>
    </w:p>
    <w:p w14:paraId="2E63D7C2">
      <w:pPr>
        <w:pStyle w:val="18"/>
        <w:spacing w:line="360" w:lineRule="auto"/>
        <w:jc w:val="center"/>
        <w:rPr>
          <w:rFonts w:hint="eastAsia" w:ascii="宋体" w:hAnsi="宋体" w:eastAsia="宋体" w:cs="宋体"/>
          <w:b/>
          <w:bCs/>
          <w:color w:val="auto"/>
          <w:highlight w:val="none"/>
        </w:rPr>
      </w:pPr>
    </w:p>
    <w:p w14:paraId="2D1F4E11">
      <w:pPr>
        <w:pStyle w:val="18"/>
        <w:spacing w:line="360" w:lineRule="auto"/>
        <w:jc w:val="both"/>
        <w:rPr>
          <w:rFonts w:hint="eastAsia" w:ascii="宋体" w:hAnsi="宋体" w:eastAsia="宋体" w:cs="宋体"/>
          <w:b/>
          <w:bCs/>
          <w:color w:val="auto"/>
          <w:highlight w:val="none"/>
        </w:rPr>
      </w:pPr>
    </w:p>
    <w:p w14:paraId="3816A7B9">
      <w:pPr>
        <w:pStyle w:val="18"/>
        <w:spacing w:line="360" w:lineRule="auto"/>
        <w:jc w:val="center"/>
        <w:rPr>
          <w:rFonts w:hint="eastAsia" w:ascii="宋体" w:hAnsi="宋体" w:eastAsia="宋体" w:cs="宋体"/>
          <w:b/>
          <w:bCs/>
          <w:color w:val="auto"/>
          <w:highlight w:val="none"/>
        </w:rPr>
      </w:pPr>
    </w:p>
    <w:p w14:paraId="5A03D7C5">
      <w:pPr>
        <w:pStyle w:val="18"/>
        <w:spacing w:line="480" w:lineRule="auto"/>
        <w:ind w:firstLine="2409" w:firstLineChars="10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项目编号：</w:t>
      </w:r>
      <w:r>
        <w:rPr>
          <w:rFonts w:hint="eastAsia" w:ascii="宋体" w:hAnsi="宋体" w:eastAsia="宋体" w:cs="宋体"/>
          <w:b/>
          <w:bCs/>
          <w:color w:val="auto"/>
          <w:sz w:val="24"/>
          <w:highlight w:val="none"/>
          <w:u w:val="single"/>
        </w:rPr>
        <w:t xml:space="preserve">                   </w:t>
      </w:r>
    </w:p>
    <w:p w14:paraId="577C6F82">
      <w:pPr>
        <w:pStyle w:val="18"/>
        <w:spacing w:line="480" w:lineRule="auto"/>
        <w:ind w:firstLine="2409" w:firstLineChars="1000"/>
        <w:rPr>
          <w:rFonts w:hint="eastAsia" w:ascii="宋体" w:hAnsi="宋体" w:eastAsia="宋体" w:cs="宋体"/>
          <w:color w:val="auto"/>
          <w:sz w:val="24"/>
          <w:highlight w:val="none"/>
        </w:rPr>
      </w:pPr>
      <w:r>
        <w:rPr>
          <w:rFonts w:hint="eastAsia" w:ascii="宋体" w:hAnsi="宋体" w:eastAsia="宋体" w:cs="宋体"/>
          <w:b/>
          <w:color w:val="auto"/>
          <w:sz w:val="24"/>
          <w:highlight w:val="none"/>
        </w:rPr>
        <w:t>项目名称：</w:t>
      </w:r>
      <w:r>
        <w:rPr>
          <w:rFonts w:hint="eastAsia" w:ascii="宋体" w:hAnsi="宋体" w:eastAsia="宋体" w:cs="宋体"/>
          <w:b/>
          <w:bCs/>
          <w:color w:val="auto"/>
          <w:sz w:val="24"/>
          <w:highlight w:val="none"/>
          <w:u w:val="single"/>
        </w:rPr>
        <w:t xml:space="preserve">                   </w:t>
      </w:r>
    </w:p>
    <w:p w14:paraId="2796C025">
      <w:pPr>
        <w:pStyle w:val="18"/>
        <w:spacing w:line="480" w:lineRule="auto"/>
        <w:jc w:val="center"/>
        <w:rPr>
          <w:rFonts w:hint="eastAsia" w:ascii="宋体" w:hAnsi="宋体" w:eastAsia="宋体" w:cs="宋体"/>
          <w:color w:val="auto"/>
          <w:highlight w:val="none"/>
        </w:rPr>
      </w:pPr>
    </w:p>
    <w:p w14:paraId="6193BF3A">
      <w:pPr>
        <w:pStyle w:val="18"/>
        <w:spacing w:line="360" w:lineRule="auto"/>
        <w:jc w:val="both"/>
        <w:rPr>
          <w:rFonts w:hint="eastAsia" w:ascii="宋体" w:hAnsi="宋体" w:eastAsia="宋体" w:cs="宋体"/>
          <w:color w:val="auto"/>
          <w:highlight w:val="none"/>
        </w:rPr>
      </w:pPr>
    </w:p>
    <w:tbl>
      <w:tblPr>
        <w:tblStyle w:val="10"/>
        <w:tblW w:w="0" w:type="auto"/>
        <w:jc w:val="center"/>
        <w:tblLayout w:type="fixed"/>
        <w:tblCellMar>
          <w:top w:w="0" w:type="dxa"/>
          <w:left w:w="108" w:type="dxa"/>
          <w:bottom w:w="0" w:type="dxa"/>
          <w:right w:w="108" w:type="dxa"/>
        </w:tblCellMar>
      </w:tblPr>
      <w:tblGrid>
        <w:gridCol w:w="1619"/>
        <w:gridCol w:w="4269"/>
      </w:tblGrid>
      <w:tr w14:paraId="35A2D75E">
        <w:tblPrEx>
          <w:tblCellMar>
            <w:top w:w="0" w:type="dxa"/>
            <w:left w:w="108" w:type="dxa"/>
            <w:bottom w:w="0" w:type="dxa"/>
            <w:right w:w="108" w:type="dxa"/>
          </w:tblCellMar>
        </w:tblPrEx>
        <w:trPr>
          <w:trHeight w:val="593" w:hRule="atLeast"/>
          <w:jc w:val="center"/>
        </w:trPr>
        <w:tc>
          <w:tcPr>
            <w:tcW w:w="1619" w:type="dxa"/>
            <w:noWrap w:val="0"/>
            <w:vAlign w:val="center"/>
          </w:tcPr>
          <w:p w14:paraId="21FF04AA">
            <w:pPr>
              <w:pStyle w:val="18"/>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    方：</w:t>
            </w:r>
          </w:p>
        </w:tc>
        <w:tc>
          <w:tcPr>
            <w:tcW w:w="4269" w:type="dxa"/>
            <w:noWrap w:val="0"/>
            <w:vAlign w:val="center"/>
          </w:tcPr>
          <w:p w14:paraId="49F9D5D9">
            <w:pPr>
              <w:pStyle w:val="18"/>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广东省人民医院南海医院</w:t>
            </w:r>
          </w:p>
          <w:p w14:paraId="618580DA">
            <w:pPr>
              <w:pStyle w:val="18"/>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（佛山市南海区第二人民医院）</w:t>
            </w:r>
          </w:p>
        </w:tc>
      </w:tr>
      <w:tr w14:paraId="359BAC86">
        <w:tblPrEx>
          <w:tblCellMar>
            <w:top w:w="0" w:type="dxa"/>
            <w:left w:w="108" w:type="dxa"/>
            <w:bottom w:w="0" w:type="dxa"/>
            <w:right w:w="108" w:type="dxa"/>
          </w:tblCellMar>
        </w:tblPrEx>
        <w:trPr>
          <w:trHeight w:val="593" w:hRule="atLeast"/>
          <w:jc w:val="center"/>
        </w:trPr>
        <w:tc>
          <w:tcPr>
            <w:tcW w:w="1619" w:type="dxa"/>
            <w:noWrap w:val="0"/>
            <w:vAlign w:val="center"/>
          </w:tcPr>
          <w:p w14:paraId="2EDFE97D">
            <w:pPr>
              <w:pStyle w:val="18"/>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乙    方：</w:t>
            </w:r>
          </w:p>
        </w:tc>
        <w:tc>
          <w:tcPr>
            <w:tcW w:w="4269" w:type="dxa"/>
            <w:noWrap w:val="0"/>
            <w:vAlign w:val="center"/>
          </w:tcPr>
          <w:p w14:paraId="642C48CD">
            <w:pPr>
              <w:pStyle w:val="18"/>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tc>
      </w:tr>
      <w:tr w14:paraId="3341A4D9">
        <w:tblPrEx>
          <w:tblCellMar>
            <w:top w:w="0" w:type="dxa"/>
            <w:left w:w="108" w:type="dxa"/>
            <w:bottom w:w="0" w:type="dxa"/>
            <w:right w:w="108" w:type="dxa"/>
          </w:tblCellMar>
        </w:tblPrEx>
        <w:trPr>
          <w:trHeight w:val="593" w:hRule="atLeast"/>
          <w:jc w:val="center"/>
        </w:trPr>
        <w:tc>
          <w:tcPr>
            <w:tcW w:w="1619" w:type="dxa"/>
            <w:noWrap w:val="0"/>
            <w:vAlign w:val="center"/>
          </w:tcPr>
          <w:p w14:paraId="42098321">
            <w:pPr>
              <w:pStyle w:val="18"/>
              <w:jc w:val="center"/>
              <w:rPr>
                <w:rFonts w:hint="eastAsia" w:ascii="宋体" w:hAnsi="宋体" w:eastAsia="宋体" w:cs="宋体"/>
                <w:color w:val="auto"/>
                <w:sz w:val="28"/>
                <w:szCs w:val="28"/>
                <w:highlight w:val="none"/>
              </w:rPr>
            </w:pPr>
            <w:r>
              <w:rPr>
                <w:rFonts w:hint="eastAsia" w:ascii="黑体" w:hAnsi="宋体" w:eastAsia="黑体"/>
                <w:color w:val="auto"/>
                <w:sz w:val="28"/>
                <w:szCs w:val="28"/>
                <w:highlight w:val="none"/>
              </w:rPr>
              <w:t>签订日期：</w:t>
            </w:r>
          </w:p>
        </w:tc>
        <w:tc>
          <w:tcPr>
            <w:tcW w:w="4269" w:type="dxa"/>
            <w:noWrap w:val="0"/>
            <w:vAlign w:val="center"/>
          </w:tcPr>
          <w:p w14:paraId="59137493">
            <w:pPr>
              <w:pStyle w:val="18"/>
              <w:jc w:val="left"/>
              <w:rPr>
                <w:rFonts w:hint="eastAsia" w:ascii="宋体" w:hAnsi="宋体" w:eastAsia="宋体" w:cs="宋体"/>
                <w:color w:val="auto"/>
                <w:sz w:val="28"/>
                <w:szCs w:val="28"/>
                <w:highlight w:val="none"/>
                <w:u w:val="single"/>
              </w:rPr>
            </w:pPr>
            <w:r>
              <w:rPr>
                <w:rFonts w:hint="eastAsia" w:ascii="黑体" w:eastAsia="黑体"/>
                <w:color w:val="auto"/>
                <w:sz w:val="28"/>
                <w:szCs w:val="28"/>
                <w:highlight w:val="none"/>
                <w:u w:val="single"/>
              </w:rPr>
              <w:t xml:space="preserve">       </w:t>
            </w:r>
            <w:r>
              <w:rPr>
                <w:rFonts w:hint="eastAsia" w:ascii="黑体" w:hAnsi="宋体" w:eastAsia="黑体"/>
                <w:color w:val="auto"/>
                <w:sz w:val="28"/>
                <w:szCs w:val="28"/>
                <w:highlight w:val="none"/>
                <w:u w:val="single"/>
              </w:rPr>
              <w:t xml:space="preserve">年 </w:t>
            </w:r>
            <w:r>
              <w:rPr>
                <w:rFonts w:hint="eastAsia" w:ascii="黑体" w:eastAsia="黑体"/>
                <w:color w:val="auto"/>
                <w:sz w:val="28"/>
                <w:szCs w:val="28"/>
                <w:highlight w:val="none"/>
                <w:u w:val="single"/>
              </w:rPr>
              <w:t xml:space="preserve">   </w:t>
            </w:r>
            <w:r>
              <w:rPr>
                <w:rFonts w:hint="eastAsia" w:ascii="黑体" w:hAnsi="宋体" w:eastAsia="黑体"/>
                <w:color w:val="auto"/>
                <w:sz w:val="28"/>
                <w:szCs w:val="28"/>
                <w:highlight w:val="none"/>
                <w:u w:val="single"/>
              </w:rPr>
              <w:t>月</w:t>
            </w:r>
            <w:r>
              <w:rPr>
                <w:rFonts w:hint="eastAsia" w:ascii="黑体" w:eastAsia="黑体"/>
                <w:color w:val="auto"/>
                <w:sz w:val="28"/>
                <w:szCs w:val="28"/>
                <w:highlight w:val="none"/>
                <w:u w:val="single"/>
              </w:rPr>
              <w:t xml:space="preserve">    </w:t>
            </w:r>
            <w:r>
              <w:rPr>
                <w:rFonts w:hint="eastAsia" w:ascii="黑体" w:hAnsi="宋体" w:eastAsia="黑体"/>
                <w:color w:val="auto"/>
                <w:sz w:val="28"/>
                <w:szCs w:val="28"/>
                <w:highlight w:val="none"/>
                <w:u w:val="single"/>
              </w:rPr>
              <w:t xml:space="preserve">日        </w:t>
            </w:r>
          </w:p>
        </w:tc>
      </w:tr>
    </w:tbl>
    <w:p w14:paraId="08B5851B">
      <w:pPr>
        <w:pStyle w:val="18"/>
        <w:spacing w:line="360" w:lineRule="auto"/>
        <w:jc w:val="center"/>
        <w:rPr>
          <w:rFonts w:hint="eastAsia"/>
          <w:color w:val="auto"/>
          <w:highlight w:val="none"/>
          <w:lang w:val="en-US" w:eastAsia="zh-CN"/>
        </w:rPr>
      </w:pPr>
    </w:p>
    <w:p w14:paraId="07AB80BE">
      <w:pPr>
        <w:pStyle w:val="18"/>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br w:type="page"/>
      </w:r>
      <w:r>
        <w:rPr>
          <w:rFonts w:hint="eastAsia" w:ascii="宋体" w:hAnsi="宋体" w:eastAsia="宋体" w:cs="宋体"/>
          <w:b/>
          <w:color w:val="auto"/>
          <w:kern w:val="0"/>
          <w:sz w:val="44"/>
          <w:szCs w:val="44"/>
          <w:highlight w:val="none"/>
          <w:lang w:eastAsia="zh-CN"/>
        </w:rPr>
        <w:t>广东省人民医院南海医院（佛山市南海区第二人民医院）</w:t>
      </w:r>
      <w:r>
        <w:rPr>
          <w:rFonts w:hint="eastAsia" w:ascii="宋体" w:hAnsi="宋体" w:eastAsia="宋体" w:cs="宋体"/>
          <w:b/>
          <w:color w:val="auto"/>
          <w:kern w:val="0"/>
          <w:sz w:val="44"/>
          <w:szCs w:val="44"/>
          <w:highlight w:val="none"/>
        </w:rPr>
        <w:t>政府采购项目合同书</w:t>
      </w:r>
    </w:p>
    <w:tbl>
      <w:tblPr>
        <w:tblStyle w:val="10"/>
        <w:tblW w:w="0" w:type="auto"/>
        <w:jc w:val="center"/>
        <w:tblLayout w:type="fixed"/>
        <w:tblCellMar>
          <w:top w:w="0" w:type="dxa"/>
          <w:left w:w="108" w:type="dxa"/>
          <w:bottom w:w="0" w:type="dxa"/>
          <w:right w:w="108" w:type="dxa"/>
        </w:tblCellMar>
      </w:tblPr>
      <w:tblGrid>
        <w:gridCol w:w="1668"/>
        <w:gridCol w:w="6609"/>
      </w:tblGrid>
      <w:tr w14:paraId="76387EC9">
        <w:tblPrEx>
          <w:tblCellMar>
            <w:top w:w="0" w:type="dxa"/>
            <w:left w:w="108" w:type="dxa"/>
            <w:bottom w:w="0" w:type="dxa"/>
            <w:right w:w="108" w:type="dxa"/>
          </w:tblCellMar>
        </w:tblPrEx>
        <w:trPr>
          <w:trHeight w:val="413" w:hRule="atLeast"/>
          <w:jc w:val="center"/>
        </w:trPr>
        <w:tc>
          <w:tcPr>
            <w:tcW w:w="1668" w:type="dxa"/>
            <w:noWrap w:val="0"/>
            <w:vAlign w:val="center"/>
          </w:tcPr>
          <w:p w14:paraId="3D10A931">
            <w:pPr>
              <w:pStyle w:val="18"/>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项目名称</w:t>
            </w:r>
            <w:r>
              <w:rPr>
                <w:rFonts w:hint="eastAsia" w:ascii="宋体" w:hAnsi="宋体" w:eastAsia="宋体" w:cs="宋体"/>
                <w:b/>
                <w:color w:val="auto"/>
                <w:highlight w:val="none"/>
              </w:rPr>
              <w:t>：</w:t>
            </w:r>
          </w:p>
        </w:tc>
        <w:tc>
          <w:tcPr>
            <w:tcW w:w="6609" w:type="dxa"/>
            <w:noWrap w:val="0"/>
            <w:vAlign w:val="center"/>
          </w:tcPr>
          <w:p w14:paraId="4095A312">
            <w:pPr>
              <w:pStyle w:val="18"/>
              <w:jc w:val="left"/>
              <w:rPr>
                <w:rFonts w:hint="eastAsia" w:ascii="宋体" w:hAnsi="宋体" w:eastAsia="宋体" w:cs="宋体"/>
                <w:color w:val="auto"/>
                <w:sz w:val="24"/>
                <w:highlight w:val="none"/>
                <w:u w:val="singl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tc>
      </w:tr>
      <w:tr w14:paraId="60E347E5">
        <w:tblPrEx>
          <w:tblCellMar>
            <w:top w:w="0" w:type="dxa"/>
            <w:left w:w="108" w:type="dxa"/>
            <w:bottom w:w="0" w:type="dxa"/>
            <w:right w:w="108" w:type="dxa"/>
          </w:tblCellMar>
        </w:tblPrEx>
        <w:trPr>
          <w:trHeight w:val="413" w:hRule="atLeast"/>
          <w:jc w:val="center"/>
        </w:trPr>
        <w:tc>
          <w:tcPr>
            <w:tcW w:w="1668" w:type="dxa"/>
            <w:noWrap w:val="0"/>
            <w:vAlign w:val="center"/>
          </w:tcPr>
          <w:p w14:paraId="52543AE2">
            <w:pPr>
              <w:pStyle w:val="18"/>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项目编号：</w:t>
            </w:r>
          </w:p>
        </w:tc>
        <w:tc>
          <w:tcPr>
            <w:tcW w:w="6609" w:type="dxa"/>
            <w:noWrap w:val="0"/>
            <w:vAlign w:val="center"/>
          </w:tcPr>
          <w:p w14:paraId="2A59E786">
            <w:pPr>
              <w:pStyle w:val="18"/>
              <w:rPr>
                <w:rFonts w:hint="eastAsia" w:ascii="宋体" w:hAnsi="宋体" w:eastAsia="宋体" w:cs="宋体"/>
                <w:color w:val="auto"/>
                <w:sz w:val="24"/>
                <w:highlight w:val="none"/>
                <w:u w:val="single"/>
              </w:rPr>
            </w:pPr>
            <w:r>
              <w:rPr>
                <w:rFonts w:hint="eastAsia" w:ascii="宋体" w:hAnsi="宋体" w:eastAsia="宋体" w:cs="宋体"/>
                <w:color w:val="auto"/>
                <w:sz w:val="24"/>
                <w:szCs w:val="24"/>
                <w:highlight w:val="none"/>
                <w:u w:val="single"/>
              </w:rPr>
              <w:t xml:space="preserve">                                                    </w:t>
            </w:r>
          </w:p>
        </w:tc>
      </w:tr>
      <w:tr w14:paraId="1D23C46B">
        <w:tblPrEx>
          <w:tblCellMar>
            <w:top w:w="0" w:type="dxa"/>
            <w:left w:w="108" w:type="dxa"/>
            <w:bottom w:w="0" w:type="dxa"/>
            <w:right w:w="108" w:type="dxa"/>
          </w:tblCellMar>
        </w:tblPrEx>
        <w:trPr>
          <w:trHeight w:val="413" w:hRule="atLeast"/>
          <w:jc w:val="center"/>
        </w:trPr>
        <w:tc>
          <w:tcPr>
            <w:tcW w:w="1668" w:type="dxa"/>
            <w:noWrap w:val="0"/>
            <w:vAlign w:val="center"/>
          </w:tcPr>
          <w:p w14:paraId="1A4B0441">
            <w:pPr>
              <w:pStyle w:val="18"/>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甲    方：</w:t>
            </w:r>
          </w:p>
        </w:tc>
        <w:tc>
          <w:tcPr>
            <w:tcW w:w="6609" w:type="dxa"/>
            <w:noWrap w:val="0"/>
            <w:vAlign w:val="center"/>
          </w:tcPr>
          <w:p w14:paraId="42C77A86">
            <w:pPr>
              <w:pStyle w:val="18"/>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（采购人名称）                                    </w:t>
            </w:r>
            <w:r>
              <w:rPr>
                <w:rFonts w:hint="eastAsia" w:ascii="宋体" w:hAnsi="宋体" w:eastAsia="宋体" w:cs="宋体"/>
                <w:color w:val="auto"/>
                <w:sz w:val="24"/>
                <w:highlight w:val="none"/>
              </w:rPr>
              <w:t xml:space="preserve"> </w:t>
            </w:r>
          </w:p>
        </w:tc>
      </w:tr>
      <w:tr w14:paraId="34D6CE30">
        <w:tblPrEx>
          <w:tblCellMar>
            <w:top w:w="0" w:type="dxa"/>
            <w:left w:w="108" w:type="dxa"/>
            <w:bottom w:w="0" w:type="dxa"/>
            <w:right w:w="108" w:type="dxa"/>
          </w:tblCellMar>
        </w:tblPrEx>
        <w:trPr>
          <w:trHeight w:val="413" w:hRule="atLeast"/>
          <w:jc w:val="center"/>
        </w:trPr>
        <w:tc>
          <w:tcPr>
            <w:tcW w:w="1668" w:type="dxa"/>
            <w:noWrap w:val="0"/>
            <w:vAlign w:val="center"/>
          </w:tcPr>
          <w:p w14:paraId="50474561">
            <w:pPr>
              <w:pStyle w:val="18"/>
              <w:rPr>
                <w:rFonts w:hint="eastAsia"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甲方地址：</w:t>
            </w:r>
          </w:p>
        </w:tc>
        <w:tc>
          <w:tcPr>
            <w:tcW w:w="6609" w:type="dxa"/>
            <w:noWrap w:val="0"/>
            <w:vAlign w:val="center"/>
          </w:tcPr>
          <w:p w14:paraId="18D50427">
            <w:pPr>
              <w:pStyle w:val="18"/>
              <w:rPr>
                <w:rFonts w:hint="eastAsia" w:ascii="宋体" w:hAnsi="宋体" w:eastAsia="宋体" w:cs="宋体"/>
                <w:color w:val="auto"/>
                <w:sz w:val="24"/>
                <w:highlight w:val="none"/>
                <w:u w:val="single"/>
              </w:rPr>
            </w:pPr>
            <w:r>
              <w:rPr>
                <w:rFonts w:hint="eastAsia" w:ascii="宋体" w:hAnsi="宋体" w:eastAsia="宋体" w:cs="宋体"/>
                <w:color w:val="auto"/>
                <w:sz w:val="24"/>
                <w:szCs w:val="24"/>
                <w:highlight w:val="none"/>
                <w:u w:val="single"/>
              </w:rPr>
              <w:t xml:space="preserve">                                                    </w:t>
            </w:r>
          </w:p>
        </w:tc>
      </w:tr>
      <w:tr w14:paraId="3A6B0E30">
        <w:tblPrEx>
          <w:tblCellMar>
            <w:top w:w="0" w:type="dxa"/>
            <w:left w:w="108" w:type="dxa"/>
            <w:bottom w:w="0" w:type="dxa"/>
            <w:right w:w="108" w:type="dxa"/>
          </w:tblCellMar>
        </w:tblPrEx>
        <w:trPr>
          <w:trHeight w:val="413" w:hRule="atLeast"/>
          <w:jc w:val="center"/>
        </w:trPr>
        <w:tc>
          <w:tcPr>
            <w:tcW w:w="1668" w:type="dxa"/>
            <w:noWrap w:val="0"/>
            <w:vAlign w:val="center"/>
          </w:tcPr>
          <w:p w14:paraId="193C846B">
            <w:pPr>
              <w:pStyle w:val="18"/>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甲方电话：</w:t>
            </w:r>
          </w:p>
        </w:tc>
        <w:tc>
          <w:tcPr>
            <w:tcW w:w="6609" w:type="dxa"/>
            <w:noWrap w:val="0"/>
            <w:vAlign w:val="center"/>
          </w:tcPr>
          <w:p w14:paraId="0CDC1780">
            <w:pPr>
              <w:pStyle w:val="18"/>
              <w:rPr>
                <w:rFonts w:hint="eastAsia" w:ascii="宋体" w:hAnsi="宋体" w:eastAsia="宋体" w:cs="宋体"/>
                <w:color w:val="auto"/>
                <w:sz w:val="24"/>
                <w:highlight w:val="none"/>
                <w:u w:val="single"/>
              </w:rPr>
            </w:pPr>
            <w:r>
              <w:rPr>
                <w:rFonts w:hint="eastAsia" w:ascii="宋体" w:hAnsi="宋体" w:eastAsia="宋体" w:cs="宋体"/>
                <w:color w:val="auto"/>
                <w:sz w:val="24"/>
                <w:szCs w:val="24"/>
                <w:highlight w:val="none"/>
                <w:u w:val="single"/>
              </w:rPr>
              <w:t xml:space="preserve">                                                    </w:t>
            </w:r>
          </w:p>
        </w:tc>
      </w:tr>
      <w:tr w14:paraId="2C7B2EEA">
        <w:tblPrEx>
          <w:tblCellMar>
            <w:top w:w="0" w:type="dxa"/>
            <w:left w:w="108" w:type="dxa"/>
            <w:bottom w:w="0" w:type="dxa"/>
            <w:right w:w="108" w:type="dxa"/>
          </w:tblCellMar>
        </w:tblPrEx>
        <w:trPr>
          <w:trHeight w:val="413" w:hRule="atLeast"/>
          <w:jc w:val="center"/>
        </w:trPr>
        <w:tc>
          <w:tcPr>
            <w:tcW w:w="1668" w:type="dxa"/>
            <w:noWrap w:val="0"/>
            <w:vAlign w:val="center"/>
          </w:tcPr>
          <w:p w14:paraId="7FD93608">
            <w:pPr>
              <w:pStyle w:val="18"/>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甲方传真：</w:t>
            </w:r>
          </w:p>
        </w:tc>
        <w:tc>
          <w:tcPr>
            <w:tcW w:w="6609" w:type="dxa"/>
            <w:noWrap w:val="0"/>
            <w:vAlign w:val="center"/>
          </w:tcPr>
          <w:p w14:paraId="2CB9F2C1">
            <w:pPr>
              <w:pStyle w:val="18"/>
              <w:rPr>
                <w:rFonts w:hint="eastAsia" w:ascii="宋体" w:hAnsi="宋体" w:eastAsia="宋体" w:cs="宋体"/>
                <w:color w:val="auto"/>
                <w:sz w:val="24"/>
                <w:highlight w:val="none"/>
                <w:u w:val="single"/>
              </w:rPr>
            </w:pPr>
            <w:r>
              <w:rPr>
                <w:rFonts w:hint="eastAsia" w:ascii="宋体" w:hAnsi="宋体" w:eastAsia="宋体" w:cs="宋体"/>
                <w:color w:val="auto"/>
                <w:sz w:val="24"/>
                <w:szCs w:val="24"/>
                <w:highlight w:val="none"/>
                <w:u w:val="single"/>
              </w:rPr>
              <w:t xml:space="preserve">                                                    </w:t>
            </w:r>
          </w:p>
        </w:tc>
      </w:tr>
      <w:tr w14:paraId="202BC0BA">
        <w:tblPrEx>
          <w:tblCellMar>
            <w:top w:w="0" w:type="dxa"/>
            <w:left w:w="108" w:type="dxa"/>
            <w:bottom w:w="0" w:type="dxa"/>
            <w:right w:w="108" w:type="dxa"/>
          </w:tblCellMar>
        </w:tblPrEx>
        <w:trPr>
          <w:trHeight w:val="413" w:hRule="atLeast"/>
          <w:jc w:val="center"/>
        </w:trPr>
        <w:tc>
          <w:tcPr>
            <w:tcW w:w="1668" w:type="dxa"/>
            <w:noWrap w:val="0"/>
            <w:vAlign w:val="center"/>
          </w:tcPr>
          <w:p w14:paraId="4CB62D20">
            <w:pPr>
              <w:pStyle w:val="18"/>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乙    方：</w:t>
            </w:r>
          </w:p>
        </w:tc>
        <w:tc>
          <w:tcPr>
            <w:tcW w:w="6609" w:type="dxa"/>
            <w:noWrap w:val="0"/>
            <w:vAlign w:val="center"/>
          </w:tcPr>
          <w:p w14:paraId="464E9F44">
            <w:pPr>
              <w:pStyle w:val="18"/>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（中标/成交供应商）                                 </w:t>
            </w:r>
          </w:p>
        </w:tc>
      </w:tr>
      <w:tr w14:paraId="75ABAFCD">
        <w:tblPrEx>
          <w:tblCellMar>
            <w:top w:w="0" w:type="dxa"/>
            <w:left w:w="108" w:type="dxa"/>
            <w:bottom w:w="0" w:type="dxa"/>
            <w:right w:w="108" w:type="dxa"/>
          </w:tblCellMar>
        </w:tblPrEx>
        <w:trPr>
          <w:trHeight w:val="413" w:hRule="atLeast"/>
          <w:jc w:val="center"/>
        </w:trPr>
        <w:tc>
          <w:tcPr>
            <w:tcW w:w="1668" w:type="dxa"/>
            <w:noWrap w:val="0"/>
            <w:vAlign w:val="center"/>
          </w:tcPr>
          <w:p w14:paraId="441FA638">
            <w:pPr>
              <w:pStyle w:val="18"/>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乙方地址：</w:t>
            </w:r>
          </w:p>
        </w:tc>
        <w:tc>
          <w:tcPr>
            <w:tcW w:w="6609" w:type="dxa"/>
            <w:noWrap w:val="0"/>
            <w:vAlign w:val="center"/>
          </w:tcPr>
          <w:p w14:paraId="742D2FAB">
            <w:pPr>
              <w:pStyle w:val="18"/>
              <w:rPr>
                <w:rFonts w:hint="eastAsia" w:ascii="宋体" w:hAnsi="宋体" w:eastAsia="宋体" w:cs="宋体"/>
                <w:color w:val="auto"/>
                <w:sz w:val="24"/>
                <w:highlight w:val="none"/>
                <w:u w:val="single"/>
              </w:rPr>
            </w:pPr>
            <w:r>
              <w:rPr>
                <w:rFonts w:hint="eastAsia" w:ascii="宋体" w:hAnsi="宋体" w:eastAsia="宋体" w:cs="宋体"/>
                <w:color w:val="auto"/>
                <w:sz w:val="24"/>
                <w:szCs w:val="24"/>
                <w:highlight w:val="none"/>
                <w:u w:val="single"/>
              </w:rPr>
              <w:t xml:space="preserve">                                                    </w:t>
            </w:r>
          </w:p>
        </w:tc>
      </w:tr>
      <w:tr w14:paraId="0265CB18">
        <w:tblPrEx>
          <w:tblCellMar>
            <w:top w:w="0" w:type="dxa"/>
            <w:left w:w="108" w:type="dxa"/>
            <w:bottom w:w="0" w:type="dxa"/>
            <w:right w:w="108" w:type="dxa"/>
          </w:tblCellMar>
        </w:tblPrEx>
        <w:trPr>
          <w:trHeight w:val="413" w:hRule="atLeast"/>
          <w:jc w:val="center"/>
        </w:trPr>
        <w:tc>
          <w:tcPr>
            <w:tcW w:w="1668" w:type="dxa"/>
            <w:noWrap w:val="0"/>
            <w:vAlign w:val="center"/>
          </w:tcPr>
          <w:p w14:paraId="18229541">
            <w:pPr>
              <w:pStyle w:val="18"/>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乙方电话：</w:t>
            </w:r>
          </w:p>
        </w:tc>
        <w:tc>
          <w:tcPr>
            <w:tcW w:w="6609" w:type="dxa"/>
            <w:noWrap w:val="0"/>
            <w:vAlign w:val="center"/>
          </w:tcPr>
          <w:p w14:paraId="0DD1CFB8">
            <w:pPr>
              <w:pStyle w:val="18"/>
              <w:rPr>
                <w:rFonts w:hint="eastAsia" w:ascii="宋体" w:hAnsi="宋体" w:eastAsia="宋体" w:cs="宋体"/>
                <w:color w:val="auto"/>
                <w:sz w:val="24"/>
                <w:highlight w:val="none"/>
                <w:u w:val="single"/>
              </w:rPr>
            </w:pPr>
            <w:r>
              <w:rPr>
                <w:rFonts w:hint="eastAsia" w:ascii="宋体" w:hAnsi="宋体" w:eastAsia="宋体" w:cs="宋体"/>
                <w:color w:val="auto"/>
                <w:sz w:val="24"/>
                <w:szCs w:val="24"/>
                <w:highlight w:val="none"/>
                <w:u w:val="single"/>
              </w:rPr>
              <w:t xml:space="preserve">                                                    </w:t>
            </w:r>
          </w:p>
        </w:tc>
      </w:tr>
      <w:tr w14:paraId="26C58B6E">
        <w:tblPrEx>
          <w:tblCellMar>
            <w:top w:w="0" w:type="dxa"/>
            <w:left w:w="108" w:type="dxa"/>
            <w:bottom w:w="0" w:type="dxa"/>
            <w:right w:w="108" w:type="dxa"/>
          </w:tblCellMar>
        </w:tblPrEx>
        <w:trPr>
          <w:trHeight w:val="413" w:hRule="atLeast"/>
          <w:jc w:val="center"/>
        </w:trPr>
        <w:tc>
          <w:tcPr>
            <w:tcW w:w="1668" w:type="dxa"/>
            <w:noWrap w:val="0"/>
            <w:vAlign w:val="center"/>
          </w:tcPr>
          <w:p w14:paraId="66244A72">
            <w:pPr>
              <w:pStyle w:val="18"/>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乙方传真：</w:t>
            </w:r>
          </w:p>
        </w:tc>
        <w:tc>
          <w:tcPr>
            <w:tcW w:w="6609" w:type="dxa"/>
            <w:noWrap w:val="0"/>
            <w:vAlign w:val="center"/>
          </w:tcPr>
          <w:p w14:paraId="17E4C16A">
            <w:pPr>
              <w:pStyle w:val="18"/>
              <w:rPr>
                <w:rFonts w:hint="eastAsia" w:ascii="宋体" w:hAnsi="宋体" w:eastAsia="宋体" w:cs="宋体"/>
                <w:color w:val="auto"/>
                <w:sz w:val="24"/>
                <w:highlight w:val="none"/>
                <w:u w:val="single"/>
              </w:rPr>
            </w:pPr>
            <w:r>
              <w:rPr>
                <w:rFonts w:hint="eastAsia" w:ascii="宋体" w:hAnsi="宋体" w:eastAsia="宋体" w:cs="宋体"/>
                <w:color w:val="auto"/>
                <w:sz w:val="24"/>
                <w:szCs w:val="24"/>
                <w:highlight w:val="none"/>
                <w:u w:val="single"/>
              </w:rPr>
              <w:t xml:space="preserve">                                                    </w:t>
            </w:r>
          </w:p>
        </w:tc>
      </w:tr>
    </w:tbl>
    <w:p w14:paraId="3EE9540B">
      <w:pPr>
        <w:pStyle w:val="19"/>
        <w:spacing w:line="360" w:lineRule="auto"/>
        <w:ind w:firstLine="420"/>
        <w:rPr>
          <w:rFonts w:hint="eastAsia" w:ascii="宋体" w:hAnsi="宋体" w:eastAsia="宋体" w:cs="宋体"/>
          <w:color w:val="auto"/>
          <w:szCs w:val="21"/>
          <w:highlight w:val="none"/>
        </w:rPr>
      </w:pPr>
    </w:p>
    <w:p w14:paraId="1002EA49">
      <w:pPr>
        <w:pStyle w:val="19"/>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根据《中华人民共和国政府采购法》《中华人民共和国民法典》和本项目采购文件的要求，</w:t>
      </w:r>
      <w:r>
        <w:rPr>
          <w:rFonts w:hint="eastAsia" w:ascii="宋体" w:hAnsi="宋体" w:eastAsia="宋体" w:cs="宋体"/>
          <w:color w:val="auto"/>
          <w:kern w:val="28"/>
          <w:sz w:val="24"/>
          <w:szCs w:val="24"/>
          <w:highlight w:val="none"/>
        </w:rPr>
        <w:t>经双方协商，</w:t>
      </w:r>
      <w:r>
        <w:rPr>
          <w:rFonts w:hint="eastAsia" w:ascii="宋体" w:hAnsi="宋体" w:eastAsia="宋体" w:cs="宋体"/>
          <w:color w:val="auto"/>
          <w:sz w:val="24"/>
          <w:szCs w:val="24"/>
          <w:highlight w:val="none"/>
        </w:rPr>
        <w:t>本着平等互利和诚实信用的原则，</w:t>
      </w:r>
      <w:r>
        <w:rPr>
          <w:rFonts w:hint="eastAsia" w:ascii="宋体" w:hAnsi="宋体" w:eastAsia="宋体" w:cs="宋体"/>
          <w:color w:val="auto"/>
          <w:kern w:val="28"/>
          <w:sz w:val="24"/>
          <w:szCs w:val="24"/>
          <w:highlight w:val="none"/>
        </w:rPr>
        <w:t>一致同意签订本合同如下。</w:t>
      </w:r>
    </w:p>
    <w:p w14:paraId="5F9BDF45">
      <w:pPr>
        <w:pStyle w:val="19"/>
        <w:numPr>
          <w:ilvl w:val="0"/>
          <w:numId w:val="0"/>
        </w:numPr>
        <w:spacing w:line="360" w:lineRule="auto"/>
        <w:ind w:left="510" w:leftChars="0" w:hanging="510" w:firstLineChars="0"/>
        <w:rPr>
          <w:rFonts w:hint="eastAsia" w:ascii="宋体" w:hAnsi="宋体" w:eastAsia="宋体" w:cs="宋体"/>
          <w:b/>
          <w:bCs/>
          <w:color w:val="auto"/>
          <w:sz w:val="24"/>
          <w:szCs w:val="24"/>
          <w:highlight w:val="none"/>
        </w:rPr>
      </w:pPr>
      <w:r>
        <w:rPr>
          <w:rFonts w:hint="eastAsia" w:ascii="宋体" w:hAnsi="宋体" w:eastAsia="宋体" w:cs="宋体"/>
          <w:b/>
          <w:bCs/>
          <w:i w:val="0"/>
          <w:caps w:val="0"/>
          <w:color w:val="auto"/>
          <w:spacing w:val="0"/>
          <w:w w:val="100"/>
          <w:kern w:val="2"/>
          <w:sz w:val="24"/>
          <w:szCs w:val="24"/>
          <w:highlight w:val="none"/>
          <w:u w:val="none"/>
          <w:lang w:val="en-US" w:eastAsia="zh-CN" w:bidi="ar-SA"/>
        </w:rPr>
        <w:t>一、</w:t>
      </w:r>
      <w:r>
        <w:rPr>
          <w:rFonts w:hint="eastAsia" w:ascii="宋体" w:hAnsi="宋体" w:eastAsia="宋体" w:cs="宋体"/>
          <w:b/>
          <w:bCs/>
          <w:color w:val="auto"/>
          <w:sz w:val="24"/>
          <w:szCs w:val="24"/>
          <w:highlight w:val="none"/>
        </w:rPr>
        <w:t>项目主要内容：</w:t>
      </w:r>
    </w:p>
    <w:p w14:paraId="677CBC51">
      <w:pPr>
        <w:pStyle w:val="19"/>
        <w:spacing w:line="360" w:lineRule="auto"/>
        <w:ind w:firstLine="42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（按照采购文件和投标/响应文件执行）</w:t>
      </w:r>
    </w:p>
    <w:p w14:paraId="1D5EB6C3">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二、产品及服务供应清单：</w:t>
      </w:r>
      <w:r>
        <w:rPr>
          <w:rFonts w:hint="eastAsia" w:ascii="宋体" w:hAnsi="宋体" w:eastAsia="宋体" w:cs="宋体"/>
          <w:color w:val="auto"/>
          <w:sz w:val="24"/>
          <w:szCs w:val="24"/>
          <w:highlight w:val="none"/>
        </w:rPr>
        <w:t>详细见附件1《</w:t>
      </w:r>
      <w:r>
        <w:rPr>
          <w:rFonts w:hint="eastAsia" w:ascii="宋体" w:hAnsi="宋体" w:eastAsia="宋体" w:cs="宋体"/>
          <w:color w:val="auto"/>
          <w:sz w:val="24"/>
          <w:szCs w:val="24"/>
          <w:highlight w:val="none"/>
          <w:lang w:val="en-US" w:eastAsia="zh-CN"/>
        </w:rPr>
        <w:t>分项报价表</w:t>
      </w:r>
      <w:r>
        <w:rPr>
          <w:rFonts w:hint="eastAsia" w:ascii="宋体" w:hAnsi="宋体" w:eastAsia="宋体" w:cs="宋体"/>
          <w:color w:val="auto"/>
          <w:sz w:val="24"/>
          <w:szCs w:val="24"/>
          <w:highlight w:val="none"/>
        </w:rPr>
        <w:t>》。</w:t>
      </w:r>
    </w:p>
    <w:p w14:paraId="50154023">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三、基本合同条款一览表</w:t>
      </w:r>
    </w:p>
    <w:tbl>
      <w:tblPr>
        <w:tblStyle w:val="10"/>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55"/>
        <w:gridCol w:w="1318"/>
        <w:gridCol w:w="6432"/>
      </w:tblGrid>
      <w:tr w14:paraId="57C890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03C0601">
            <w:pPr>
              <w:pStyle w:val="13"/>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序号</w:t>
            </w:r>
          </w:p>
        </w:tc>
        <w:tc>
          <w:tcPr>
            <w:tcW w:w="131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D5275E3">
            <w:pPr>
              <w:pStyle w:val="13"/>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合同条款</w:t>
            </w:r>
          </w:p>
        </w:tc>
        <w:tc>
          <w:tcPr>
            <w:tcW w:w="643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F3359E8">
            <w:pPr>
              <w:pStyle w:val="13"/>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内  容</w:t>
            </w:r>
          </w:p>
        </w:tc>
      </w:tr>
      <w:tr w14:paraId="6ACB0F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CE5C0B">
            <w:pPr>
              <w:pStyle w:val="13"/>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w:t>
            </w:r>
          </w:p>
        </w:tc>
        <w:tc>
          <w:tcPr>
            <w:tcW w:w="13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B6C26D">
            <w:pPr>
              <w:pStyle w:val="13"/>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合同总额</w:t>
            </w:r>
          </w:p>
        </w:tc>
        <w:tc>
          <w:tcPr>
            <w:tcW w:w="64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856254">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38962165">
            <w:pPr>
              <w:pStyle w:val="13"/>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折扣率：百分之           （小写：       %）。</w:t>
            </w:r>
          </w:p>
        </w:tc>
      </w:tr>
      <w:tr w14:paraId="172E10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0C8BE2">
            <w:pPr>
              <w:pStyle w:val="13"/>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w:t>
            </w:r>
          </w:p>
        </w:tc>
        <w:tc>
          <w:tcPr>
            <w:tcW w:w="13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62EE05">
            <w:pPr>
              <w:pStyle w:val="13"/>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合同总额内容</w:t>
            </w:r>
          </w:p>
        </w:tc>
        <w:tc>
          <w:tcPr>
            <w:tcW w:w="64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C43FCB">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合</w:t>
            </w:r>
            <w:r>
              <w:rPr>
                <w:rFonts w:hint="eastAsia" w:ascii="宋体" w:hAnsi="宋体" w:eastAsia="宋体" w:cs="宋体"/>
                <w:color w:val="auto"/>
                <w:sz w:val="24"/>
                <w:szCs w:val="24"/>
                <w:highlight w:val="none"/>
                <w:lang w:eastAsia="zh-CN"/>
              </w:rPr>
              <w:t>同总额</w:t>
            </w:r>
            <w:r>
              <w:rPr>
                <w:rFonts w:hint="eastAsia" w:ascii="宋体" w:hAnsi="宋体" w:eastAsia="宋体" w:cs="宋体"/>
                <w:color w:val="auto"/>
                <w:sz w:val="24"/>
                <w:szCs w:val="24"/>
                <w:highlight w:val="none"/>
              </w:rPr>
              <w:t>包含但不限于以下费用：医疗设备信息化管理系统所需软、硬件投入、设备维修保养费及所需的零配件费、现场人员费用【含人工工资、奖金、福利费（含员工体检、餐费补贴）、加班费、高温补贴、节日补贴、住宿、伙食补助、交通、各项补贴等与任职有关的费用、社保费（包括养老、医疗、工伤、生育险和失业保险，其费用必须符合现行佛山市政府的相关规定）、人身意外险】、维修相关工具费、装备管理软件费、与医院现有系统链接产生的费用、维管范围相关办证费、日常费用（含培训费、劳保费）、档案管理费、技术服务（包括技术资料、图纸的提供）、利润、税金、验收费、不可预见费等完成本招标内容所需的一切费用，并包含本项目招标代理服务费（中标服务费），中标服务费无需单列。</w:t>
            </w:r>
          </w:p>
          <w:p w14:paraId="2FE80907">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价格为固定不变价，天数为公历日。</w:t>
            </w:r>
          </w:p>
          <w:p w14:paraId="0F668C3B">
            <w:pPr>
              <w:pStyle w:val="13"/>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）乙方需在医院指定区域设立维修驻点，医院有权决定是否收取、按何种标准收取公摊水电费、物业管理费；如需收取，从当期服务费中抵扣。乙方无条件服从医院场地管理规定。</w:t>
            </w:r>
          </w:p>
        </w:tc>
      </w:tr>
      <w:tr w14:paraId="6280AD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6BCBC4">
            <w:pPr>
              <w:pStyle w:val="13"/>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w:t>
            </w:r>
          </w:p>
        </w:tc>
        <w:tc>
          <w:tcPr>
            <w:tcW w:w="13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05826A">
            <w:pPr>
              <w:pStyle w:val="13"/>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项目</w:t>
            </w:r>
            <w:r>
              <w:rPr>
                <w:rFonts w:hint="eastAsia" w:ascii="宋体" w:hAnsi="宋体" w:eastAsia="宋体" w:cs="宋体"/>
                <w:b/>
                <w:color w:val="auto"/>
                <w:sz w:val="24"/>
                <w:szCs w:val="24"/>
                <w:highlight w:val="none"/>
                <w:lang w:val="en-US" w:eastAsia="zh-CN"/>
              </w:rPr>
              <w:t>实施</w:t>
            </w:r>
            <w:r>
              <w:rPr>
                <w:rFonts w:hint="eastAsia" w:ascii="宋体" w:hAnsi="宋体" w:eastAsia="宋体" w:cs="宋体"/>
                <w:b/>
                <w:color w:val="auto"/>
                <w:sz w:val="24"/>
                <w:szCs w:val="24"/>
                <w:highlight w:val="none"/>
              </w:rPr>
              <w:t>地点</w:t>
            </w:r>
          </w:p>
        </w:tc>
        <w:tc>
          <w:tcPr>
            <w:tcW w:w="64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3BA610">
            <w:pPr>
              <w:pStyle w:val="13"/>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佛山市南海区桂城街道</w:t>
            </w:r>
            <w:r>
              <w:rPr>
                <w:rFonts w:hint="eastAsia" w:ascii="宋体" w:hAnsi="宋体" w:eastAsia="宋体" w:cs="宋体"/>
                <w:color w:val="auto"/>
                <w:sz w:val="24"/>
                <w:szCs w:val="24"/>
                <w:highlight w:val="none"/>
                <w:lang w:val="en-US" w:eastAsia="zh-CN"/>
              </w:rPr>
              <w:t>平洲</w:t>
            </w:r>
            <w:r>
              <w:rPr>
                <w:rFonts w:hint="eastAsia" w:ascii="宋体" w:hAnsi="宋体" w:eastAsia="宋体" w:cs="宋体"/>
                <w:color w:val="auto"/>
                <w:sz w:val="24"/>
                <w:szCs w:val="24"/>
                <w:highlight w:val="none"/>
              </w:rPr>
              <w:t>夏东路23号广东省人民医院南海医院（佛山市南海区第二人民医院）。</w:t>
            </w:r>
          </w:p>
        </w:tc>
      </w:tr>
      <w:tr w14:paraId="26151C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D32AED">
            <w:pPr>
              <w:pStyle w:val="13"/>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w:t>
            </w:r>
          </w:p>
        </w:tc>
        <w:tc>
          <w:tcPr>
            <w:tcW w:w="13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A45DB7">
            <w:pPr>
              <w:pStyle w:val="13"/>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服务</w:t>
            </w:r>
            <w:r>
              <w:rPr>
                <w:rFonts w:hint="eastAsia" w:ascii="宋体" w:hAnsi="宋体" w:eastAsia="宋体" w:cs="宋体"/>
                <w:b/>
                <w:color w:val="auto"/>
                <w:sz w:val="24"/>
                <w:szCs w:val="24"/>
                <w:highlight w:val="none"/>
              </w:rPr>
              <w:t>期</w:t>
            </w:r>
          </w:p>
        </w:tc>
        <w:tc>
          <w:tcPr>
            <w:tcW w:w="64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412A8F">
            <w:pPr>
              <w:pStyle w:val="13"/>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服务期为合同签订后自</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进场实施准备工作完成之日起3年；</w:t>
            </w:r>
            <w:r>
              <w:rPr>
                <w:rFonts w:hint="eastAsia" w:ascii="宋体" w:hAnsi="宋体" w:eastAsia="宋体" w:cs="宋体"/>
                <w:color w:val="auto"/>
                <w:sz w:val="24"/>
                <w:szCs w:val="24"/>
                <w:highlight w:val="none"/>
                <w:lang w:val="en-US" w:eastAsia="zh-CN"/>
              </w:rPr>
              <w:t>实行</w:t>
            </w:r>
            <w:r>
              <w:rPr>
                <w:rFonts w:hint="eastAsia" w:ascii="宋体" w:hAnsi="宋体" w:eastAsia="宋体" w:cs="宋体"/>
                <w:color w:val="auto"/>
                <w:sz w:val="24"/>
                <w:szCs w:val="24"/>
                <w:highlight w:val="none"/>
              </w:rPr>
              <w:t>一年一签，每年度甲方对乙方进行考核，考核不合格的，甲方有权单方解除当年度合同，不予续签下一年度合同，且不承担任何违约责任。乙方应在解除通知送达后3日内完成退场与资料交接。</w:t>
            </w:r>
          </w:p>
        </w:tc>
      </w:tr>
      <w:tr w14:paraId="6C97B1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C7F9F9">
            <w:pPr>
              <w:pStyle w:val="13"/>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5.</w:t>
            </w:r>
          </w:p>
        </w:tc>
        <w:tc>
          <w:tcPr>
            <w:tcW w:w="13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2A657C">
            <w:pPr>
              <w:pStyle w:val="13"/>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合同签订方式及情况</w:t>
            </w:r>
          </w:p>
        </w:tc>
        <w:tc>
          <w:tcPr>
            <w:tcW w:w="64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BE17C1">
            <w:pPr>
              <w:pStyle w:val="15"/>
              <w:numPr>
                <w:ilvl w:val="0"/>
                <w:numId w:val="0"/>
              </w:numPr>
              <w:spacing w:line="360" w:lineRule="auto"/>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次签订合同，</w:t>
            </w:r>
            <w:r>
              <w:rPr>
                <w:rFonts w:hint="eastAsia" w:ascii="宋体" w:hAnsi="宋体" w:eastAsia="宋体" w:cs="宋体"/>
                <w:bCs/>
                <w:color w:val="auto"/>
                <w:sz w:val="24"/>
                <w:szCs w:val="24"/>
                <w:highlight w:val="none"/>
              </w:rPr>
              <w:t>每次合同服务期为一年。本次情况如下：</w:t>
            </w:r>
          </w:p>
          <w:p w14:paraId="279E95A4">
            <w:pPr>
              <w:pStyle w:val="1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（1）本次签订为第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次；</w:t>
            </w:r>
          </w:p>
          <w:p w14:paraId="004AF626">
            <w:pPr>
              <w:pStyle w:val="15"/>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（2）本次合同金额为（大写）：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u w:val="single"/>
              </w:rPr>
              <w:t>（￥        元）；</w:t>
            </w:r>
          </w:p>
          <w:p w14:paraId="206FF325">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（3）本次服务期起止时间：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日至</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tc>
      </w:tr>
      <w:tr w14:paraId="017EED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D1A77A">
            <w:pPr>
              <w:pStyle w:val="13"/>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6.</w:t>
            </w:r>
          </w:p>
        </w:tc>
        <w:tc>
          <w:tcPr>
            <w:tcW w:w="13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E210B5">
            <w:pPr>
              <w:pStyle w:val="13"/>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付款方式</w:t>
            </w:r>
          </w:p>
        </w:tc>
        <w:tc>
          <w:tcPr>
            <w:tcW w:w="64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0420E9">
            <w:pPr>
              <w:pStyle w:val="13"/>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1、合同签订后，每季度结算前，乙方必须先通过甲方季度考核并提交合格验收资料。乙方服务不达标、考核不合格、存在违约行为的，甲方有权暂缓支付、拒付相应款项或按约定扣罚，直至整改合格。</w:t>
            </w:r>
          </w:p>
          <w:p w14:paraId="2EFDDE7A">
            <w:pPr>
              <w:pStyle w:val="13"/>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每季度末结束后下一个月20号前结算上一个季度的费用，上一个季度实际结算金额=【100万元/年÷4个季度+∑按需采购备件的单价最高限价（如有）×该季度实际采购的数量（如有）】×中标折扣率-扣罚金额（如有）。每年结算金额不得超过人民币220万元。</w:t>
            </w:r>
          </w:p>
          <w:p w14:paraId="1280331A">
            <w:pPr>
              <w:pStyle w:val="13"/>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必须按税务部门有关政策要求开具普通发票。</w:t>
            </w:r>
          </w:p>
          <w:p w14:paraId="33E2E614">
            <w:pPr>
              <w:pStyle w:val="13"/>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4、付款方式：采用银行转账形式。</w:t>
            </w:r>
          </w:p>
        </w:tc>
      </w:tr>
      <w:tr w14:paraId="259F86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8C039E">
            <w:pPr>
              <w:pStyle w:val="13"/>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7</w:t>
            </w:r>
            <w:r>
              <w:rPr>
                <w:rFonts w:hint="eastAsia" w:ascii="宋体" w:hAnsi="宋体" w:eastAsia="宋体" w:cs="宋体"/>
                <w:b/>
                <w:color w:val="auto"/>
                <w:sz w:val="24"/>
                <w:szCs w:val="24"/>
                <w:highlight w:val="none"/>
              </w:rPr>
              <w:t>.</w:t>
            </w:r>
          </w:p>
        </w:tc>
        <w:tc>
          <w:tcPr>
            <w:tcW w:w="13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98DDEF">
            <w:pPr>
              <w:pStyle w:val="13"/>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履约保证金</w:t>
            </w:r>
          </w:p>
        </w:tc>
        <w:tc>
          <w:tcPr>
            <w:tcW w:w="64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8A99CD">
            <w:pPr>
              <w:pStyle w:val="13"/>
              <w:spacing w:line="360" w:lineRule="auto"/>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交纳比例：10%</w:t>
            </w:r>
          </w:p>
          <w:p w14:paraId="41876E7D">
            <w:pPr>
              <w:pStyle w:val="13"/>
              <w:spacing w:line="360" w:lineRule="auto"/>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缴费渠道：电子保函（保险）、支票（本票、汇票）、其他</w:t>
            </w:r>
          </w:p>
          <w:p w14:paraId="61F32FC7">
            <w:pPr>
              <w:pStyle w:val="13"/>
              <w:spacing w:line="360" w:lineRule="auto"/>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银行账号：2013022309022500541</w:t>
            </w:r>
          </w:p>
          <w:p w14:paraId="547DD71A">
            <w:pPr>
              <w:pStyle w:val="13"/>
              <w:spacing w:line="360" w:lineRule="auto"/>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户名：广东省人民医院南海医院</w:t>
            </w:r>
          </w:p>
          <w:p w14:paraId="0718715B">
            <w:pPr>
              <w:pStyle w:val="13"/>
              <w:spacing w:line="360" w:lineRule="auto"/>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开户行：工行佛山南海平洲支行</w:t>
            </w:r>
          </w:p>
          <w:p w14:paraId="70305679">
            <w:pPr>
              <w:pStyle w:val="13"/>
              <w:spacing w:line="360" w:lineRule="auto"/>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支票提交方式：票据方式提交</w:t>
            </w:r>
          </w:p>
          <w:p w14:paraId="7CED685F">
            <w:pPr>
              <w:pStyle w:val="13"/>
              <w:spacing w:line="360" w:lineRule="auto"/>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汇票、本票提交方式：票据方式提交</w:t>
            </w:r>
          </w:p>
          <w:p w14:paraId="5DC4CE0B">
            <w:pPr>
              <w:pStyle w:val="13"/>
              <w:spacing w:line="360" w:lineRule="auto"/>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说明：</w:t>
            </w:r>
          </w:p>
          <w:p w14:paraId="5E14908B">
            <w:pPr>
              <w:pStyle w:val="13"/>
              <w:spacing w:line="360" w:lineRule="auto"/>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rPr>
              <w:t>须在每年度合同签订后5个工作日内向</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rPr>
              <w:t>提交缴纳履约保证金缴纳证明。</w:t>
            </w:r>
          </w:p>
          <w:p w14:paraId="29C284C3">
            <w:pPr>
              <w:pStyle w:val="13"/>
              <w:spacing w:line="360" w:lineRule="auto"/>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2.履约保证金可以采用银行转账、支票、汇票、本票、国有银行或股份制商业银行出具为保函（如提供银行保函，应提供见索即付保函）等形式提交，如采用银行转账、支票、汇票、本票形式提交的，其出具方为</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rPr>
              <w:t>。履约保证金数额为年度合同金额的10 %（如</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rPr>
              <w:t>为中小企业，履约保证金数额为年度合同金额的5 %）。采用保函形式提交履约保证金的，保函的有效期应当覆盖项目实施全过程，当项目实施过程中保函剩余有效期不足 60 日时，</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rPr>
              <w:t>应当适当延长保函有效期或重新提交履约保证金。</w:t>
            </w:r>
          </w:p>
          <w:p w14:paraId="180BAFC0">
            <w:pPr>
              <w:pStyle w:val="13"/>
              <w:spacing w:line="360" w:lineRule="auto"/>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3.如</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rPr>
              <w:t>未能按时缴纳履约保证金的，</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rPr>
              <w:t>有权解除合同。造成</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rPr>
              <w:t>损失的，</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rPr>
              <w:t>有权向</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rPr>
              <w:t>主张赔偿（包括但不限于诉讼费、律师服务费等损失）。</w:t>
            </w:r>
          </w:p>
          <w:p w14:paraId="4348E250">
            <w:pPr>
              <w:pStyle w:val="13"/>
              <w:spacing w:line="360" w:lineRule="auto"/>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4.一旦</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rPr>
              <w:t>违约，</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rPr>
              <w:t>有权按双方约定根据情节轻重全部或部分扣减保证金作为违约金。因</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rPr>
              <w:t>违约行为导致保证金被扣减的，</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rPr>
              <w:t>可要求</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rPr>
              <w:t>补足保证金。</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rPr>
              <w:t>应在</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rPr>
              <w:t>提出要求之日起一个月内补足。</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rPr>
              <w:t>逾期未补足的，由</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rPr>
              <w:t>从支付给</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rPr>
              <w:t>的款项中直接扣除相应数额予以补足。</w:t>
            </w:r>
          </w:p>
          <w:p w14:paraId="24FF3D71">
            <w:pPr>
              <w:pStyle w:val="13"/>
              <w:spacing w:line="360" w:lineRule="auto"/>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5.履约保证金在签订下一年度合同后5个工作日内（如考核不通过不续签下一年度合同或第三年度为在完成服务并结算完毕后5个工作日内），</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rPr>
              <w:t>按照约定认真履行每年度合同且未发生不退回履约保证金的事项时，</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rPr>
              <w:t>按照合同约定原额无息退还，履约保证金以履约担保函形式提交的，担保责任终止。</w:t>
            </w:r>
          </w:p>
          <w:p w14:paraId="46D6E022">
            <w:pPr>
              <w:pStyle w:val="13"/>
              <w:spacing w:line="360" w:lineRule="auto"/>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6.履约保证金不予退还情形：①</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rPr>
              <w:t>不履行与</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rPr>
              <w:t>订立的合同的，履约保证金不予退还，给</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rPr>
              <w:t>造成的损失超过履约保证金数额的，还应当对超过部分予以赔偿。②项目验收结果不合格的，履约保证金将不予退还。③其他违反国家相关法律法规的情形。</w:t>
            </w:r>
          </w:p>
        </w:tc>
      </w:tr>
    </w:tbl>
    <w:p w14:paraId="4D8E840C">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四、对照执行标准</w:t>
      </w:r>
    </w:p>
    <w:p w14:paraId="08EAF7E7">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color w:val="auto"/>
          <w:sz w:val="24"/>
          <w:szCs w:val="24"/>
          <w:highlight w:val="none"/>
        </w:rPr>
        <w:t>符合中华人民共和国国家和履约地相关安全质量标准、行业技术规范标准；</w:t>
      </w:r>
    </w:p>
    <w:p w14:paraId="6F7F58B7">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color w:val="auto"/>
          <w:sz w:val="24"/>
          <w:szCs w:val="24"/>
          <w:highlight w:val="none"/>
        </w:rPr>
        <w:t>符合采购文件和响应承诺中各方共同认可的合理要求；</w:t>
      </w:r>
    </w:p>
    <w:p w14:paraId="7B79A172">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上述各类标准与法规必须是有关官方机构最新发布的现行标准版本。</w:t>
      </w:r>
    </w:p>
    <w:p w14:paraId="3DF668EE">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五、投诉跟踪服务要求</w:t>
      </w:r>
    </w:p>
    <w:p w14:paraId="1B46F541">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期内，乙方须提供常设的投诉热线服务，并对投诉内容进行及时跟踪、回访。对甲方的投诉与通知，必须按甲方指定的时间内处理完毕，若突发事件不能在短时间内解决，乙方必须采取应急措施，或按甲方认可的应急方案执行，不得影响甲方的正常工作业务。</w:t>
      </w:r>
    </w:p>
    <w:p w14:paraId="680A12EC">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color w:val="auto"/>
          <w:sz w:val="24"/>
          <w:szCs w:val="24"/>
          <w:highlight w:val="none"/>
        </w:rPr>
        <w:t>服务期内，甲方有权按本项目的服务要求对乙方进行不定期抽查检查，若对不合格的服务提出警告后，仍未得到有效解决时，甲方有权终止本合同。</w:t>
      </w:r>
    </w:p>
    <w:p w14:paraId="3ABA2FC1">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w:t>
      </w:r>
      <w:r>
        <w:rPr>
          <w:rFonts w:hint="eastAsia" w:ascii="宋体" w:hAnsi="宋体" w:eastAsia="宋体" w:cs="宋体"/>
          <w:color w:val="auto"/>
          <w:sz w:val="24"/>
          <w:szCs w:val="24"/>
          <w:highlight w:val="none"/>
        </w:rPr>
        <w:t>乙方服务机构名称及地址：</w:t>
      </w:r>
    </w:p>
    <w:p w14:paraId="75904595">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联系人1：   ，联系电话：</w:t>
      </w:r>
    </w:p>
    <w:p w14:paraId="0E1108E0">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联系人2：   ，联系电话：</w:t>
      </w:r>
    </w:p>
    <w:p w14:paraId="70359123">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服务专线电话：</w:t>
      </w:r>
    </w:p>
    <w:p w14:paraId="5A649A30">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六、</w:t>
      </w:r>
      <w:r>
        <w:rPr>
          <w:rFonts w:hint="eastAsia" w:ascii="宋体" w:hAnsi="宋体" w:eastAsia="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验收要求：</w:t>
      </w:r>
    </w:p>
    <w:p w14:paraId="6C9F9FCD">
      <w:pPr>
        <w:pStyle w:val="13"/>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eastAsia="zh-CN"/>
        </w:rPr>
        <w:t>甲方</w:t>
      </w:r>
      <w:r>
        <w:rPr>
          <w:rFonts w:hint="eastAsia" w:ascii="宋体" w:hAnsi="宋体" w:eastAsia="宋体" w:cs="宋体"/>
          <w:b w:val="0"/>
          <w:bCs/>
          <w:color w:val="auto"/>
          <w:sz w:val="24"/>
          <w:szCs w:val="24"/>
          <w:highlight w:val="none"/>
        </w:rPr>
        <w:t>收到</w:t>
      </w:r>
      <w:r>
        <w:rPr>
          <w:rFonts w:hint="eastAsia" w:ascii="宋体" w:hAnsi="宋体" w:eastAsia="宋体" w:cs="宋体"/>
          <w:b w:val="0"/>
          <w:bCs/>
          <w:color w:val="auto"/>
          <w:sz w:val="24"/>
          <w:szCs w:val="24"/>
          <w:highlight w:val="none"/>
          <w:lang w:eastAsia="zh-CN"/>
        </w:rPr>
        <w:t>乙方</w:t>
      </w:r>
      <w:r>
        <w:rPr>
          <w:rFonts w:hint="eastAsia" w:ascii="宋体" w:hAnsi="宋体" w:eastAsia="宋体" w:cs="宋体"/>
          <w:b w:val="0"/>
          <w:bCs/>
          <w:color w:val="auto"/>
          <w:sz w:val="24"/>
          <w:szCs w:val="24"/>
          <w:highlight w:val="none"/>
        </w:rPr>
        <w:t>项目验收建议之日起7日内按照合同的约定对履约情况进行验收，对每一项技术、服务、安全标准的履约情况进行确认。验收工作由</w:t>
      </w:r>
      <w:r>
        <w:rPr>
          <w:rFonts w:hint="eastAsia" w:ascii="宋体" w:hAnsi="宋体" w:eastAsia="宋体" w:cs="宋体"/>
          <w:b w:val="0"/>
          <w:bCs/>
          <w:color w:val="auto"/>
          <w:sz w:val="24"/>
          <w:szCs w:val="24"/>
          <w:highlight w:val="none"/>
          <w:lang w:eastAsia="zh-CN"/>
        </w:rPr>
        <w:t>甲方</w:t>
      </w:r>
      <w:r>
        <w:rPr>
          <w:rFonts w:hint="eastAsia" w:ascii="宋体" w:hAnsi="宋体" w:eastAsia="宋体" w:cs="宋体"/>
          <w:b w:val="0"/>
          <w:bCs/>
          <w:color w:val="auto"/>
          <w:sz w:val="24"/>
          <w:szCs w:val="24"/>
          <w:highlight w:val="none"/>
        </w:rPr>
        <w:t>组织，</w:t>
      </w:r>
      <w:r>
        <w:rPr>
          <w:rFonts w:hint="eastAsia" w:ascii="宋体" w:hAnsi="宋体" w:eastAsia="宋体" w:cs="宋体"/>
          <w:b w:val="0"/>
          <w:bCs/>
          <w:color w:val="auto"/>
          <w:sz w:val="24"/>
          <w:szCs w:val="24"/>
          <w:highlight w:val="none"/>
          <w:lang w:eastAsia="zh-CN"/>
        </w:rPr>
        <w:t>乙方</w:t>
      </w:r>
      <w:r>
        <w:rPr>
          <w:rFonts w:hint="eastAsia" w:ascii="宋体" w:hAnsi="宋体" w:eastAsia="宋体" w:cs="宋体"/>
          <w:b w:val="0"/>
          <w:bCs/>
          <w:color w:val="auto"/>
          <w:sz w:val="24"/>
          <w:szCs w:val="24"/>
          <w:highlight w:val="none"/>
        </w:rPr>
        <w:t>应当按照</w:t>
      </w:r>
      <w:r>
        <w:rPr>
          <w:rFonts w:hint="eastAsia" w:ascii="宋体" w:hAnsi="宋体" w:eastAsia="宋体" w:cs="宋体"/>
          <w:b w:val="0"/>
          <w:bCs/>
          <w:color w:val="auto"/>
          <w:sz w:val="24"/>
          <w:szCs w:val="24"/>
          <w:highlight w:val="none"/>
          <w:lang w:eastAsia="zh-CN"/>
        </w:rPr>
        <w:t>甲方</w:t>
      </w:r>
      <w:r>
        <w:rPr>
          <w:rFonts w:hint="eastAsia" w:ascii="宋体" w:hAnsi="宋体" w:eastAsia="宋体" w:cs="宋体"/>
          <w:b w:val="0"/>
          <w:bCs/>
          <w:color w:val="auto"/>
          <w:sz w:val="24"/>
          <w:szCs w:val="24"/>
          <w:highlight w:val="none"/>
        </w:rPr>
        <w:t>要求为验收提供一切必要的条件，积极配合</w:t>
      </w:r>
      <w:r>
        <w:rPr>
          <w:rFonts w:hint="eastAsia" w:ascii="宋体" w:hAnsi="宋体" w:eastAsia="宋体" w:cs="宋体"/>
          <w:b w:val="0"/>
          <w:bCs/>
          <w:color w:val="auto"/>
          <w:sz w:val="24"/>
          <w:szCs w:val="24"/>
          <w:highlight w:val="none"/>
          <w:lang w:eastAsia="zh-CN"/>
        </w:rPr>
        <w:t>甲方</w:t>
      </w:r>
      <w:r>
        <w:rPr>
          <w:rFonts w:hint="eastAsia" w:ascii="宋体" w:hAnsi="宋体" w:eastAsia="宋体" w:cs="宋体"/>
          <w:b w:val="0"/>
          <w:bCs/>
          <w:color w:val="auto"/>
          <w:sz w:val="24"/>
          <w:szCs w:val="24"/>
          <w:highlight w:val="none"/>
        </w:rPr>
        <w:t>完成验收工作。</w:t>
      </w:r>
    </w:p>
    <w:p w14:paraId="721CC70E">
      <w:pPr>
        <w:pStyle w:val="13"/>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2.验收依据是合同约定的各项服务条款以及投标文件各项服务承诺。</w:t>
      </w:r>
      <w:r>
        <w:rPr>
          <w:rFonts w:hint="eastAsia" w:ascii="宋体" w:hAnsi="宋体" w:eastAsia="宋体" w:cs="宋体"/>
          <w:b w:val="0"/>
          <w:bCs/>
          <w:color w:val="auto"/>
          <w:sz w:val="24"/>
          <w:szCs w:val="24"/>
          <w:highlight w:val="none"/>
          <w:lang w:eastAsia="zh-CN"/>
        </w:rPr>
        <w:t>甲方</w:t>
      </w:r>
      <w:r>
        <w:rPr>
          <w:rFonts w:hint="eastAsia" w:ascii="宋体" w:hAnsi="宋体" w:eastAsia="宋体" w:cs="宋体"/>
          <w:b w:val="0"/>
          <w:bCs/>
          <w:color w:val="auto"/>
          <w:sz w:val="24"/>
          <w:szCs w:val="24"/>
          <w:highlight w:val="none"/>
        </w:rPr>
        <w:t>组织正式验收工作前，</w:t>
      </w:r>
      <w:r>
        <w:rPr>
          <w:rFonts w:hint="eastAsia" w:ascii="宋体" w:hAnsi="宋体" w:eastAsia="宋体" w:cs="宋体"/>
          <w:b w:val="0"/>
          <w:bCs/>
          <w:color w:val="auto"/>
          <w:sz w:val="24"/>
          <w:szCs w:val="24"/>
          <w:highlight w:val="none"/>
          <w:lang w:eastAsia="zh-CN"/>
        </w:rPr>
        <w:t>乙方</w:t>
      </w:r>
      <w:r>
        <w:rPr>
          <w:rFonts w:hint="eastAsia" w:ascii="宋体" w:hAnsi="宋体" w:eastAsia="宋体" w:cs="宋体"/>
          <w:b w:val="0"/>
          <w:bCs/>
          <w:color w:val="auto"/>
          <w:sz w:val="24"/>
          <w:szCs w:val="24"/>
          <w:highlight w:val="none"/>
        </w:rPr>
        <w:t>必须提供相关的纸质资料。</w:t>
      </w:r>
    </w:p>
    <w:p w14:paraId="0C0EAB76">
      <w:pPr>
        <w:pStyle w:val="13"/>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3.如</w:t>
      </w:r>
      <w:r>
        <w:rPr>
          <w:rFonts w:hint="eastAsia" w:ascii="宋体" w:hAnsi="宋体" w:eastAsia="宋体" w:cs="宋体"/>
          <w:b w:val="0"/>
          <w:bCs/>
          <w:color w:val="auto"/>
          <w:sz w:val="24"/>
          <w:szCs w:val="24"/>
          <w:highlight w:val="none"/>
          <w:lang w:eastAsia="zh-CN"/>
        </w:rPr>
        <w:t>乙方</w:t>
      </w:r>
      <w:r>
        <w:rPr>
          <w:rFonts w:hint="eastAsia" w:ascii="宋体" w:hAnsi="宋体" w:eastAsia="宋体" w:cs="宋体"/>
          <w:b w:val="0"/>
          <w:bCs/>
          <w:color w:val="auto"/>
          <w:sz w:val="24"/>
          <w:szCs w:val="24"/>
          <w:highlight w:val="none"/>
        </w:rPr>
        <w:t>没有按合同约定的要求或在规定的时间内保质保量地进行相关工作，</w:t>
      </w:r>
      <w:r>
        <w:rPr>
          <w:rFonts w:hint="eastAsia" w:ascii="宋体" w:hAnsi="宋体" w:eastAsia="宋体" w:cs="宋体"/>
          <w:b w:val="0"/>
          <w:bCs/>
          <w:color w:val="auto"/>
          <w:sz w:val="24"/>
          <w:szCs w:val="24"/>
          <w:highlight w:val="none"/>
          <w:lang w:eastAsia="zh-CN"/>
        </w:rPr>
        <w:t>甲方</w:t>
      </w:r>
      <w:r>
        <w:rPr>
          <w:rFonts w:hint="eastAsia" w:ascii="宋体" w:hAnsi="宋体" w:eastAsia="宋体" w:cs="宋体"/>
          <w:b w:val="0"/>
          <w:bCs/>
          <w:color w:val="auto"/>
          <w:sz w:val="24"/>
          <w:szCs w:val="24"/>
          <w:highlight w:val="none"/>
        </w:rPr>
        <w:t>有权在响应的付款时间段推迟付款，直至</w:t>
      </w:r>
      <w:r>
        <w:rPr>
          <w:rFonts w:hint="eastAsia" w:ascii="宋体" w:hAnsi="宋体" w:eastAsia="宋体" w:cs="宋体"/>
          <w:b w:val="0"/>
          <w:bCs/>
          <w:color w:val="auto"/>
          <w:sz w:val="24"/>
          <w:szCs w:val="24"/>
          <w:highlight w:val="none"/>
          <w:lang w:eastAsia="zh-CN"/>
        </w:rPr>
        <w:t>乙方</w:t>
      </w:r>
      <w:r>
        <w:rPr>
          <w:rFonts w:hint="eastAsia" w:ascii="宋体" w:hAnsi="宋体" w:eastAsia="宋体" w:cs="宋体"/>
          <w:b w:val="0"/>
          <w:bCs/>
          <w:color w:val="auto"/>
          <w:sz w:val="24"/>
          <w:szCs w:val="24"/>
          <w:highlight w:val="none"/>
        </w:rPr>
        <w:t>完成此时间段的工作。</w:t>
      </w:r>
    </w:p>
    <w:p w14:paraId="3352FB8F">
      <w:pPr>
        <w:pStyle w:val="13"/>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4.验收合格后，</w:t>
      </w:r>
      <w:r>
        <w:rPr>
          <w:rFonts w:hint="eastAsia" w:ascii="宋体" w:hAnsi="宋体" w:eastAsia="宋体" w:cs="宋体"/>
          <w:b w:val="0"/>
          <w:bCs/>
          <w:color w:val="auto"/>
          <w:sz w:val="24"/>
          <w:szCs w:val="24"/>
          <w:highlight w:val="none"/>
          <w:lang w:eastAsia="zh-CN"/>
        </w:rPr>
        <w:t>甲方</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乙方</w:t>
      </w:r>
      <w:r>
        <w:rPr>
          <w:rFonts w:hint="eastAsia" w:ascii="宋体" w:hAnsi="宋体" w:eastAsia="宋体" w:cs="宋体"/>
          <w:b w:val="0"/>
          <w:bCs/>
          <w:color w:val="auto"/>
          <w:sz w:val="24"/>
          <w:szCs w:val="24"/>
          <w:highlight w:val="none"/>
        </w:rPr>
        <w:t>双方签署符合</w:t>
      </w:r>
      <w:r>
        <w:rPr>
          <w:rFonts w:hint="eastAsia" w:ascii="宋体" w:hAnsi="宋体" w:eastAsia="宋体" w:cs="宋体"/>
          <w:b w:val="0"/>
          <w:bCs/>
          <w:color w:val="auto"/>
          <w:sz w:val="24"/>
          <w:szCs w:val="24"/>
          <w:highlight w:val="none"/>
          <w:lang w:eastAsia="zh-CN"/>
        </w:rPr>
        <w:t>甲方</w:t>
      </w:r>
      <w:r>
        <w:rPr>
          <w:rFonts w:hint="eastAsia" w:ascii="宋体" w:hAnsi="宋体" w:eastAsia="宋体" w:cs="宋体"/>
          <w:b w:val="0"/>
          <w:bCs/>
          <w:color w:val="auto"/>
          <w:sz w:val="24"/>
          <w:szCs w:val="24"/>
          <w:highlight w:val="none"/>
        </w:rPr>
        <w:t>要求的验收报告。</w:t>
      </w:r>
    </w:p>
    <w:p w14:paraId="767C298F">
      <w:pPr>
        <w:pStyle w:val="13"/>
        <w:spacing w:line="360" w:lineRule="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5.验收不合格的，乙方必须在3日内整改，重新验收仍不合格的，甲方有权拒付当季费用、单方解除合同、不退还履约保证金。</w:t>
      </w:r>
    </w:p>
    <w:p w14:paraId="4EBA0136">
      <w:pPr>
        <w:pStyle w:val="13"/>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rPr>
        <w:t>七、知识产权和保密要求：</w:t>
      </w:r>
    </w:p>
    <w:p w14:paraId="1C887CFA">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依据相关法律法规规定，乙方应保证所提供的货物、技术、软件等不侵犯任何第三方的知识产权或其他合法权益。乙方提供的医疗设备管理系统、软件、文档、数据、接口、源码、数据库账号权限，全部知识产权与所有权归甲方永久所有，乙方不得设置任何限制。如因乙方提供的货物、技术、软件等引发知识产权纠纷或其他法律纠纷，乙方应负责解决，并承担因此给甲方造成的一切损失，包括但不限于甲方由此产生的诉讼费、保全费、担保费、鉴定费、律师费等一切维权成本。</w:t>
      </w:r>
    </w:p>
    <w:p w14:paraId="6E18690B">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与乙方应相互尊重双方及第三方的知识产权、数据信息所有权等权利，双方均对本项目所涉及的知识产权、数据信息有保密义务，不得向任何第三方泄漏各自从合作方获得的数据、信息等资料。双方均享有因数据、信息泄露给对方造成损失时，获得赔偿的权利。</w:t>
      </w:r>
    </w:p>
    <w:p w14:paraId="2E9AB816">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及其工作人员不得将从患者信息数据库中得到的信息用于甲方之外的第三方，如因此给甲方或患者（及其家属）造成任何损失或伤害，乙方应承担相应的民事责任，甲方有权解除合同，并有权进一步要求乙方赔偿甲方由此造成的损失。</w:t>
      </w:r>
    </w:p>
    <w:p w14:paraId="1890FB8D">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八、违约责任</w:t>
      </w:r>
    </w:p>
    <w:p w14:paraId="0CAB720A">
      <w:pPr>
        <w:pStyle w:val="13"/>
        <w:spacing w:line="360" w:lineRule="auto"/>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1.乙方未按要求履行合同义务，须从违约之日起每日按合同总额的3‰比例向甲方支付违约金；逾期15日</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以上，甲方有权终止合同，由此造成甲方的经济损失由乙方承担。违约金不足以弥补损失的，乙方应按全额赔偿。</w:t>
      </w:r>
    </w:p>
    <w:p w14:paraId="0BB9FD3D">
      <w:pPr>
        <w:pStyle w:val="13"/>
        <w:spacing w:line="360" w:lineRule="auto"/>
        <w:ind w:firstLine="420"/>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2.乙方未达服务标准(开机率、响应时间、完好率、巡检率)，每违约一次，扣罚当月服务费的10%；生命支持类设备故障导致医疗风险的，每次扣罚</w:t>
      </w:r>
      <w:r>
        <w:rPr>
          <w:rFonts w:hint="eastAsia" w:ascii="宋体" w:hAnsi="宋体" w:eastAsia="宋体" w:cs="宋体"/>
          <w:color w:val="auto"/>
          <w:sz w:val="24"/>
          <w:szCs w:val="24"/>
          <w:highlight w:val="none"/>
          <w:u w:val="single"/>
          <w:lang w:val="en-US" w:eastAsia="zh-CN"/>
        </w:rPr>
        <w:t>人民1币</w:t>
      </w:r>
      <w:r>
        <w:rPr>
          <w:rFonts w:hint="eastAsia" w:ascii="宋体" w:hAnsi="宋体" w:eastAsia="宋体" w:cs="宋体"/>
          <w:color w:val="auto"/>
          <w:sz w:val="24"/>
          <w:szCs w:val="24"/>
          <w:highlight w:val="none"/>
          <w:lang w:val="en-US" w:eastAsia="zh-CN"/>
        </w:rPr>
        <w:t>万元。</w:t>
      </w:r>
      <w:r>
        <w:rPr>
          <w:rFonts w:hint="eastAsia" w:ascii="宋体" w:hAnsi="宋体" w:eastAsia="宋体" w:cs="宋体"/>
          <w:color w:val="auto"/>
          <w:sz w:val="24"/>
          <w:szCs w:val="24"/>
          <w:highlight w:val="none"/>
          <w:u w:val="single"/>
          <w:lang w:eastAsia="zh-CN"/>
        </w:rPr>
        <w:t>同一设备月度同类故障≥2次造成</w:t>
      </w:r>
      <w:r>
        <w:rPr>
          <w:rFonts w:hint="eastAsia" w:ascii="宋体" w:hAnsi="宋体" w:eastAsia="宋体" w:cs="宋体"/>
          <w:color w:val="auto"/>
          <w:sz w:val="24"/>
          <w:szCs w:val="24"/>
          <w:highlight w:val="none"/>
          <w:u w:val="single"/>
          <w:lang w:val="en-US" w:eastAsia="zh-CN"/>
        </w:rPr>
        <w:t>医疗</w:t>
      </w:r>
      <w:r>
        <w:rPr>
          <w:rFonts w:hint="eastAsia" w:ascii="宋体" w:hAnsi="宋体" w:eastAsia="宋体" w:cs="宋体"/>
          <w:color w:val="auto"/>
          <w:sz w:val="24"/>
          <w:szCs w:val="24"/>
          <w:highlight w:val="none"/>
          <w:u w:val="single"/>
          <w:lang w:eastAsia="zh-CN"/>
        </w:rPr>
        <w:t>风险，叠加</w:t>
      </w:r>
      <w:r>
        <w:rPr>
          <w:rFonts w:hint="eastAsia" w:ascii="宋体" w:hAnsi="宋体" w:eastAsia="宋体" w:cs="宋体"/>
          <w:color w:val="auto"/>
          <w:sz w:val="24"/>
          <w:szCs w:val="24"/>
          <w:highlight w:val="none"/>
          <w:u w:val="single"/>
          <w:lang w:val="en-US" w:eastAsia="zh-CN"/>
        </w:rPr>
        <w:t>扣罚</w:t>
      </w:r>
      <w:r>
        <w:rPr>
          <w:rFonts w:hint="eastAsia" w:ascii="宋体" w:hAnsi="宋体" w:eastAsia="宋体" w:cs="宋体"/>
          <w:color w:val="auto"/>
          <w:sz w:val="24"/>
          <w:szCs w:val="24"/>
          <w:highlight w:val="none"/>
          <w:u w:val="single"/>
          <w:lang w:eastAsia="zh-CN"/>
        </w:rPr>
        <w:t>再加扣合同年服务费5%。</w:t>
      </w:r>
    </w:p>
    <w:p w14:paraId="5ED9EA9F">
      <w:pPr>
        <w:pStyle w:val="13"/>
        <w:spacing w:line="360" w:lineRule="auto"/>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如因乙方原因导致逾期提供服务的，每逾期一天，乙方应向甲方支付合同总金额的2‱ 作为违约金，逾期超过15日</w:t>
      </w:r>
      <w:r>
        <w:rPr>
          <w:rFonts w:hint="eastAsia" w:ascii="宋体" w:hAnsi="宋体" w:eastAsia="宋体" w:cs="宋体"/>
          <w:color w:val="auto"/>
          <w:sz w:val="24"/>
          <w:szCs w:val="24"/>
          <w:highlight w:val="none"/>
          <w:lang w:val="en-US" w:eastAsia="zh-CN"/>
        </w:rPr>
        <w:t>或以上</w:t>
      </w:r>
      <w:r>
        <w:rPr>
          <w:rFonts w:hint="eastAsia" w:ascii="宋体" w:hAnsi="宋体" w:eastAsia="宋体" w:cs="宋体"/>
          <w:color w:val="auto"/>
          <w:sz w:val="24"/>
          <w:szCs w:val="24"/>
          <w:highlight w:val="none"/>
        </w:rPr>
        <w:t>，甲方有权解除合同，并要求乙方赔偿因此给甲方造成的全部损失，包括但不限于诉讼费、保全费、担保费、鉴定费、律师费等维权成本由乙方负担。</w:t>
      </w:r>
    </w:p>
    <w:p w14:paraId="021A8F13">
      <w:pPr>
        <w:pStyle w:val="13"/>
        <w:spacing w:line="360" w:lineRule="auto"/>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乙方擅自分包、转包、更换核心人员，甲方有权立即解约，不退</w:t>
      </w:r>
      <w:r>
        <w:rPr>
          <w:rFonts w:hint="eastAsia" w:ascii="宋体" w:hAnsi="宋体" w:eastAsia="宋体" w:cs="宋体"/>
          <w:color w:val="auto"/>
          <w:sz w:val="24"/>
          <w:szCs w:val="24"/>
          <w:highlight w:val="none"/>
          <w:lang w:val="en-US" w:eastAsia="zh-CN"/>
        </w:rPr>
        <w:t>还履约</w:t>
      </w:r>
      <w:r>
        <w:rPr>
          <w:rFonts w:hint="eastAsia" w:ascii="宋体" w:hAnsi="宋体" w:eastAsia="宋体" w:cs="宋体"/>
          <w:color w:val="auto"/>
          <w:sz w:val="24"/>
          <w:szCs w:val="24"/>
          <w:highlight w:val="none"/>
        </w:rPr>
        <w:t>保证金。</w:t>
      </w:r>
    </w:p>
    <w:p w14:paraId="59554953">
      <w:pPr>
        <w:pStyle w:val="13"/>
        <w:spacing w:line="360" w:lineRule="auto"/>
        <w:ind w:firstLine="42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5.因乙方原因造成医疗纠纷、行政处罚的，乙方赔偿甲方全部损失，包括律师费、诉讼费、保全费、担保费、罚款、赔偿款。</w:t>
      </w:r>
    </w:p>
    <w:p w14:paraId="0987BD03">
      <w:pPr>
        <w:pStyle w:val="13"/>
        <w:spacing w:line="360" w:lineRule="auto"/>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.甲方未按要求履行合同义务，或无故拖延验收，甲方须向乙方支付滞纳金，标准为每日按逾期应付款总额的1‱ 计算，但累计总额不超过逾期应付款的1%。</w:t>
      </w:r>
    </w:p>
    <w:p w14:paraId="0D215ED1">
      <w:pPr>
        <w:pStyle w:val="13"/>
        <w:spacing w:line="360" w:lineRule="auto"/>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.其他违约责任按《中华人民共和国民法典》处理。</w:t>
      </w:r>
    </w:p>
    <w:p w14:paraId="1AADE3FD">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九、提出异议的时间和方法</w:t>
      </w:r>
    </w:p>
    <w:p w14:paraId="36BF753C">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color w:val="auto"/>
          <w:sz w:val="24"/>
          <w:szCs w:val="24"/>
          <w:highlight w:val="none"/>
        </w:rPr>
        <w:t>甲方有异议时，应</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天内向乙方提出书面异议。</w:t>
      </w:r>
    </w:p>
    <w:p w14:paraId="71BE46EF">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color w:val="auto"/>
          <w:sz w:val="24"/>
          <w:szCs w:val="24"/>
          <w:highlight w:val="none"/>
        </w:rPr>
        <w:t>乙方在接到甲方书面异议后，应在3天内负责处理并函复甲方处理情况，否则，即视为默认甲方提出的异议和处理意见。</w:t>
      </w:r>
    </w:p>
    <w:p w14:paraId="21C98652">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w:t>
      </w:r>
      <w:r>
        <w:rPr>
          <w:rFonts w:hint="eastAsia" w:ascii="宋体" w:hAnsi="宋体" w:eastAsia="宋体" w:cs="宋体"/>
          <w:color w:val="auto"/>
          <w:sz w:val="24"/>
          <w:szCs w:val="24"/>
          <w:highlight w:val="none"/>
        </w:rPr>
        <w:t>乙方利用专业技术和行业信息优势之便，以不道德的手段，故意隐瞒和掩盖自身缔约过失，违背投标（响应）承诺和未尽义务，损害了甲方的合法权益，甲方在任何时候均可追究乙方的违约责任并索取赔偿，且不受验收程序、服务期和合同时效的限制。</w:t>
      </w:r>
    </w:p>
    <w:p w14:paraId="36E53E86">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十、不可抗力</w:t>
      </w:r>
    </w:p>
    <w:p w14:paraId="6EC692E5">
      <w:pPr>
        <w:pStyle w:val="13"/>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于不可抗力原因不能履行合同时，应在不可抗力事件结束后48小时内向对方通报，以减轻可能给对方造成的损失，在取得有关机构的不可抗力证明或双方谅解确认后，允许延期履行或签订补充协议，并根据情况可部分或全部免于承担违约责任。</w:t>
      </w:r>
    </w:p>
    <w:p w14:paraId="42F2BCB5">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十一、争议的解决</w:t>
      </w:r>
    </w:p>
    <w:p w14:paraId="5DEEAB15">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color w:val="auto"/>
          <w:sz w:val="24"/>
          <w:szCs w:val="24"/>
          <w:highlight w:val="none"/>
        </w:rPr>
        <w:t>合同履行过程中发生的任何争议，如双方未能通过友好协商解决，应向甲方所在地有管辖权的人民法院提起诉讼。</w:t>
      </w:r>
    </w:p>
    <w:p w14:paraId="446235E1">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color w:val="auto"/>
          <w:sz w:val="24"/>
          <w:szCs w:val="24"/>
          <w:highlight w:val="none"/>
        </w:rPr>
        <w:t>法院审理期间，除提交法院审理的事项外，其他无争议的事项和条款仍应继续履行。</w:t>
      </w:r>
    </w:p>
    <w:p w14:paraId="1629F0D2">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十二、税费</w:t>
      </w:r>
    </w:p>
    <w:p w14:paraId="643076BE">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color w:val="auto"/>
          <w:sz w:val="24"/>
          <w:szCs w:val="24"/>
          <w:highlight w:val="none"/>
        </w:rPr>
        <w:t>本合同实施过程中所发生的一切税费（印花税各自承担）及不可预见费用均由乙方承担。</w:t>
      </w:r>
    </w:p>
    <w:p w14:paraId="03EA97B2">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color w:val="auto"/>
          <w:sz w:val="24"/>
          <w:szCs w:val="24"/>
          <w:highlight w:val="none"/>
        </w:rPr>
        <w:t>乙方依照税务规章优先在合同履约地开具发票及纳税，咨询：0757-12366。</w:t>
      </w:r>
    </w:p>
    <w:p w14:paraId="50445CAD">
      <w:pPr>
        <w:pStyle w:val="13"/>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rPr>
        <w:t>十三、合同生效</w:t>
      </w:r>
      <w:r>
        <w:rPr>
          <w:rFonts w:hint="eastAsia" w:ascii="宋体" w:hAnsi="宋体" w:eastAsia="宋体" w:cs="宋体"/>
          <w:b/>
          <w:color w:val="auto"/>
          <w:sz w:val="24"/>
          <w:szCs w:val="24"/>
          <w:highlight w:val="none"/>
          <w:lang w:val="en-US" w:eastAsia="zh-CN"/>
        </w:rPr>
        <w:t>与合同备案</w:t>
      </w:r>
    </w:p>
    <w:p w14:paraId="7070DD1B">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本合同在甲乙双方法定代表人或其授权代表签字并加盖公章后生效。</w:t>
      </w:r>
    </w:p>
    <w:p w14:paraId="6638D438">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2、自采购合同签订之日起2个工作日内，甲方将采购合同（补充合同）在省采购网上公告，但采购合同中涉及国家秘密、商业秘密的内容除外。</w:t>
      </w:r>
    </w:p>
    <w:p w14:paraId="769062AA">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十四、</w:t>
      </w:r>
      <w:r>
        <w:rPr>
          <w:rFonts w:hint="eastAsia" w:ascii="宋体" w:hAnsi="宋体" w:eastAsia="宋体" w:cs="宋体"/>
          <w:color w:val="auto"/>
          <w:sz w:val="24"/>
          <w:szCs w:val="24"/>
          <w:highlight w:val="none"/>
        </w:rPr>
        <w:t>乙方应提供的资料内容：</w:t>
      </w:r>
      <w:r>
        <w:rPr>
          <w:rFonts w:hint="eastAsia" w:ascii="宋体" w:hAnsi="宋体" w:eastAsia="宋体" w:cs="宋体"/>
          <w:b/>
          <w:color w:val="auto"/>
          <w:sz w:val="24"/>
          <w:szCs w:val="24"/>
          <w:highlight w:val="none"/>
          <w:u w:val="single"/>
        </w:rPr>
        <w:t xml:space="preserve">            .</w:t>
      </w:r>
    </w:p>
    <w:p w14:paraId="20DC1D45">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十五、其他</w:t>
      </w:r>
    </w:p>
    <w:p w14:paraId="2119F3CA">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color w:val="auto"/>
          <w:sz w:val="24"/>
          <w:szCs w:val="24"/>
          <w:highlight w:val="none"/>
        </w:rPr>
        <w:t>所有经一方或双方签署确认的文件（包括会议纪要、补充协议、往来信函）、采购文件、要约文件和响应承诺文件、合同附件及中标（成交）通知书均为本合同不可分割的有效组成部分，与本合同具有同等的法律效力和履约义务，其缔约生效日期为有效签署或盖章确认之日起。</w:t>
      </w:r>
    </w:p>
    <w:p w14:paraId="2AA50AAB">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color w:val="auto"/>
          <w:sz w:val="24"/>
          <w:szCs w:val="24"/>
          <w:highlight w:val="none"/>
        </w:rPr>
        <w:t>如一方（包括联系人）地址、电话、传真号码有变更，应在变更后3个工作日内书面通知对方联系人或负责人，否则，因此造成的损失由未履行通知义务方承担相应责任。</w:t>
      </w:r>
    </w:p>
    <w:p w14:paraId="4F551870">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w:t>
      </w:r>
      <w:r>
        <w:rPr>
          <w:rFonts w:hint="eastAsia" w:ascii="宋体" w:hAnsi="宋体" w:eastAsia="宋体" w:cs="宋体"/>
          <w:color w:val="auto"/>
          <w:sz w:val="24"/>
          <w:szCs w:val="24"/>
          <w:highlight w:val="none"/>
        </w:rPr>
        <w:t>未经甲方书面同意，乙方不得擅自向第三方转让其主体性和关键性合同义务。</w:t>
      </w:r>
    </w:p>
    <w:p w14:paraId="2E60708B">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w:t>
      </w: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柒</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rPr>
        <w:t xml:space="preserve"> 肆</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 xml:space="preserve"> 贰</w:t>
      </w:r>
      <w:r>
        <w:rPr>
          <w:rFonts w:hint="eastAsia" w:ascii="宋体" w:hAnsi="宋体" w:eastAsia="宋体" w:cs="宋体"/>
          <w:color w:val="auto"/>
          <w:sz w:val="24"/>
          <w:szCs w:val="24"/>
          <w:highlight w:val="none"/>
        </w:rPr>
        <w:t>份，鉴证单位执 壹 份，具有同等法律效力。</w:t>
      </w:r>
    </w:p>
    <w:p w14:paraId="780B99BD">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5.</w:t>
      </w:r>
      <w:r>
        <w:rPr>
          <w:rFonts w:hint="eastAsia" w:ascii="宋体" w:hAnsi="宋体" w:eastAsia="宋体" w:cs="宋体"/>
          <w:color w:val="auto"/>
          <w:sz w:val="24"/>
          <w:szCs w:val="24"/>
          <w:highlight w:val="none"/>
        </w:rPr>
        <w:t>本合同（含附件）共计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页，缺页之合同为无效合同。</w:t>
      </w:r>
    </w:p>
    <w:p w14:paraId="4F45B179">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6.</w:t>
      </w:r>
      <w:r>
        <w:rPr>
          <w:rFonts w:hint="eastAsia" w:ascii="宋体" w:hAnsi="宋体" w:eastAsia="宋体" w:cs="宋体"/>
          <w:color w:val="auto"/>
          <w:sz w:val="24"/>
          <w:szCs w:val="24"/>
          <w:highlight w:val="none"/>
        </w:rPr>
        <w:t>本合同签约履约地点：广东省佛山市南海区桂城街道</w:t>
      </w:r>
      <w:r>
        <w:rPr>
          <w:rFonts w:hint="eastAsia" w:ascii="宋体" w:hAnsi="宋体" w:eastAsia="宋体" w:cs="宋体"/>
          <w:color w:val="auto"/>
          <w:sz w:val="24"/>
          <w:szCs w:val="24"/>
          <w:highlight w:val="none"/>
          <w:lang w:val="en-US" w:eastAsia="zh-CN"/>
        </w:rPr>
        <w:t>平洲</w:t>
      </w:r>
      <w:r>
        <w:rPr>
          <w:rFonts w:hint="eastAsia" w:ascii="宋体" w:hAnsi="宋体" w:eastAsia="宋体" w:cs="宋体"/>
          <w:color w:val="auto"/>
          <w:sz w:val="24"/>
          <w:szCs w:val="24"/>
          <w:highlight w:val="none"/>
        </w:rPr>
        <w:t>夏东路23号广东省人民医院南海医院（佛山市南海区第二人民医院）</w:t>
      </w:r>
    </w:p>
    <w:p w14:paraId="5C805C63">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7.</w:t>
      </w:r>
      <w:r>
        <w:rPr>
          <w:rFonts w:hint="eastAsia" w:ascii="宋体" w:hAnsi="宋体" w:eastAsia="宋体" w:cs="宋体"/>
          <w:color w:val="auto"/>
          <w:sz w:val="24"/>
          <w:szCs w:val="24"/>
          <w:highlight w:val="none"/>
        </w:rPr>
        <w:t>本合同所指“书面通知”包括但不限于短信、电子邮件等数据电文的通知形式，到达时间以民事诉讼法的规定为准，但进行书面通知前后，通知方均有义务电话确认通知事项。</w:t>
      </w:r>
    </w:p>
    <w:p w14:paraId="69FDE212">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8.</w:t>
      </w:r>
      <w:r>
        <w:rPr>
          <w:rFonts w:hint="eastAsia" w:ascii="宋体" w:hAnsi="宋体" w:eastAsia="宋体" w:cs="宋体"/>
          <w:color w:val="auto"/>
          <w:sz w:val="24"/>
          <w:szCs w:val="24"/>
          <w:highlight w:val="none"/>
        </w:rPr>
        <w:t>双方均已对以上各条款及附件作充分了解，并明确理解由此而产生的相关权责。</w:t>
      </w:r>
    </w:p>
    <w:p w14:paraId="66D43851">
      <w:pPr>
        <w:pStyle w:val="13"/>
        <w:spacing w:line="360" w:lineRule="auto"/>
        <w:rPr>
          <w:rFonts w:hint="eastAsia" w:ascii="宋体" w:hAnsi="宋体" w:eastAsia="宋体" w:cs="宋体"/>
          <w:color w:val="auto"/>
          <w:sz w:val="24"/>
          <w:szCs w:val="24"/>
          <w:highlight w:val="none"/>
        </w:rPr>
      </w:pPr>
    </w:p>
    <w:tbl>
      <w:tblPr>
        <w:tblStyle w:val="10"/>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329"/>
        <w:gridCol w:w="3962"/>
      </w:tblGrid>
      <w:tr w14:paraId="01548A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29" w:type="dxa"/>
            <w:tcBorders>
              <w:top w:val="nil"/>
              <w:left w:val="nil"/>
              <w:bottom w:val="nil"/>
              <w:right w:val="nil"/>
            </w:tcBorders>
            <w:tcMar>
              <w:top w:w="0" w:type="dxa"/>
              <w:left w:w="105" w:type="dxa"/>
              <w:bottom w:w="0" w:type="dxa"/>
              <w:right w:w="105" w:type="dxa"/>
            </w:tcMar>
            <w:vAlign w:val="top"/>
          </w:tcPr>
          <w:p w14:paraId="6AEC2C5D">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甲方（盖章）：广东省人民医院南海医院（佛山市南海区第二人民医院）</w:t>
            </w:r>
          </w:p>
          <w:p w14:paraId="6B15457E">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BDC5B4D">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3DFCB1C6">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p w14:paraId="07255522">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p w14:paraId="36CD2F10">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tc>
        <w:tc>
          <w:tcPr>
            <w:tcW w:w="3962" w:type="dxa"/>
            <w:tcBorders>
              <w:top w:val="nil"/>
              <w:left w:val="nil"/>
              <w:bottom w:val="nil"/>
              <w:right w:val="nil"/>
            </w:tcBorders>
            <w:tcMar>
              <w:top w:w="0" w:type="dxa"/>
              <w:left w:w="105" w:type="dxa"/>
              <w:bottom w:w="0" w:type="dxa"/>
              <w:right w:w="105" w:type="dxa"/>
            </w:tcMar>
            <w:vAlign w:val="top"/>
          </w:tcPr>
          <w:p w14:paraId="7212CC4F">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乙方（盖章）：</w:t>
            </w:r>
          </w:p>
          <w:p w14:paraId="3D3774E6">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w:t>
            </w:r>
            <w:r>
              <w:rPr>
                <w:rFonts w:hint="eastAsia" w:ascii="宋体" w:hAnsi="宋体" w:eastAsia="宋体" w:cs="宋体"/>
                <w:color w:val="auto"/>
                <w:sz w:val="24"/>
                <w:szCs w:val="24"/>
                <w:highlight w:val="none"/>
                <w:u w:val="single"/>
              </w:rPr>
              <w:t xml:space="preserve">                </w:t>
            </w:r>
          </w:p>
          <w:p w14:paraId="29732321">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7C2DD62A">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p w14:paraId="518284FE">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p w14:paraId="720BA6C1">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tc>
      </w:tr>
      <w:tr w14:paraId="61AAC9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29" w:type="dxa"/>
            <w:tcBorders>
              <w:top w:val="nil"/>
              <w:left w:val="nil"/>
              <w:bottom w:val="nil"/>
              <w:right w:val="nil"/>
            </w:tcBorders>
            <w:tcMar>
              <w:top w:w="0" w:type="dxa"/>
              <w:left w:w="105" w:type="dxa"/>
              <w:bottom w:w="0" w:type="dxa"/>
              <w:right w:w="105" w:type="dxa"/>
            </w:tcMar>
            <w:vAlign w:val="top"/>
          </w:tcPr>
          <w:p w14:paraId="6C73ABCC">
            <w:pPr>
              <w:pStyle w:val="13"/>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鉴证单位（盖章）：广东信诚招标代理咨询有限公司</w:t>
            </w:r>
          </w:p>
          <w:p w14:paraId="4A032E4A">
            <w:pPr>
              <w:pStyle w:val="13"/>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合同鉴证意见：与招标文件确定的相符。</w:t>
            </w:r>
          </w:p>
          <w:p w14:paraId="2D72F1F7">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鉴证日期：       年     月    日</w:t>
            </w:r>
          </w:p>
        </w:tc>
        <w:tc>
          <w:tcPr>
            <w:tcW w:w="3962" w:type="dxa"/>
            <w:tcBorders>
              <w:top w:val="nil"/>
              <w:left w:val="nil"/>
              <w:bottom w:val="nil"/>
              <w:right w:val="nil"/>
            </w:tcBorders>
            <w:tcMar>
              <w:top w:w="0" w:type="dxa"/>
              <w:left w:w="105" w:type="dxa"/>
              <w:bottom w:w="0" w:type="dxa"/>
              <w:right w:w="105" w:type="dxa"/>
            </w:tcMar>
            <w:vAlign w:val="top"/>
          </w:tcPr>
          <w:p w14:paraId="52F30D3E">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p>
          <w:p w14:paraId="54754590">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p>
          <w:p w14:paraId="0D1F65EA">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w:t>
            </w:r>
          </w:p>
        </w:tc>
      </w:tr>
    </w:tbl>
    <w:p w14:paraId="205A1830">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合同附件清单：</w:t>
      </w:r>
    </w:p>
    <w:p w14:paraId="140085E3">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EC2C09C">
      <w:pPr>
        <w:pStyle w:val="13"/>
        <w:spacing w:line="360" w:lineRule="auto"/>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附件1：与投标文件一致的</w:t>
      </w:r>
      <w:r>
        <w:rPr>
          <w:rFonts w:hint="eastAsia" w:ascii="宋体" w:hAnsi="宋体" w:eastAsia="宋体" w:cs="宋体"/>
          <w:b/>
          <w:color w:val="auto"/>
          <w:sz w:val="24"/>
          <w:szCs w:val="24"/>
          <w:highlight w:val="none"/>
          <w:lang w:val="en-US" w:eastAsia="zh-CN"/>
        </w:rPr>
        <w:t>软件</w:t>
      </w:r>
      <w:r>
        <w:rPr>
          <w:rFonts w:hint="eastAsia" w:ascii="宋体" w:hAnsi="宋体" w:eastAsia="宋体" w:cs="宋体"/>
          <w:b/>
          <w:color w:val="auto"/>
          <w:sz w:val="24"/>
          <w:szCs w:val="24"/>
          <w:highlight w:val="none"/>
        </w:rPr>
        <w:t>参数及</w:t>
      </w:r>
      <w:r>
        <w:rPr>
          <w:rFonts w:hint="eastAsia" w:ascii="宋体" w:hAnsi="宋体" w:eastAsia="宋体" w:cs="宋体"/>
          <w:b/>
          <w:color w:val="auto"/>
          <w:sz w:val="24"/>
          <w:szCs w:val="24"/>
          <w:highlight w:val="none"/>
          <w:lang w:val="en-US" w:eastAsia="zh-CN"/>
        </w:rPr>
        <w:t>服务</w:t>
      </w:r>
      <w:r>
        <w:rPr>
          <w:rFonts w:hint="eastAsia" w:ascii="宋体" w:hAnsi="宋体" w:eastAsia="宋体" w:cs="宋体"/>
          <w:b/>
          <w:color w:val="auto"/>
          <w:sz w:val="24"/>
          <w:szCs w:val="24"/>
          <w:highlight w:val="none"/>
        </w:rPr>
        <w:t>清单</w:t>
      </w:r>
    </w:p>
    <w:p w14:paraId="7ED48AC9">
      <w:pPr>
        <w:pStyle w:val="13"/>
        <w:spacing w:line="360" w:lineRule="auto"/>
        <w:ind w:firstLine="420"/>
        <w:rPr>
          <w:rFonts w:hint="eastAsia" w:ascii="宋体" w:hAnsi="宋体" w:eastAsia="宋体" w:cs="宋体"/>
          <w:color w:val="auto"/>
          <w:sz w:val="24"/>
          <w:szCs w:val="24"/>
          <w:highlight w:val="none"/>
        </w:rPr>
      </w:pPr>
    </w:p>
    <w:p w14:paraId="06418617">
      <w:pPr>
        <w:pStyle w:val="13"/>
        <w:spacing w:line="360" w:lineRule="auto"/>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附件2：           </w:t>
      </w:r>
    </w:p>
    <w:p w14:paraId="4166E243">
      <w:pPr>
        <w:pStyle w:val="13"/>
        <w:jc w:val="center"/>
        <w:rPr>
          <w:rFonts w:hint="eastAsia" w:ascii="宋体" w:hAnsi="宋体" w:eastAsia="宋体" w:cs="宋体"/>
          <w:color w:val="auto"/>
          <w:highlight w:val="none"/>
        </w:rPr>
      </w:pPr>
      <w:r>
        <w:rPr>
          <w:rFonts w:hint="eastAsia" w:ascii="宋体" w:hAnsi="宋体" w:eastAsia="宋体" w:cs="宋体"/>
          <w:b/>
          <w:color w:val="auto"/>
          <w:sz w:val="36"/>
          <w:highlight w:val="none"/>
        </w:rPr>
        <w:t>授权委托书</w:t>
      </w:r>
    </w:p>
    <w:p w14:paraId="08855005">
      <w:pPr>
        <w:pStyle w:val="13"/>
        <w:ind w:firstLine="560"/>
        <w:jc w:val="both"/>
        <w:rPr>
          <w:rFonts w:hint="eastAsia" w:ascii="宋体" w:hAnsi="宋体" w:eastAsia="宋体" w:cs="宋体"/>
          <w:color w:val="auto"/>
          <w:highlight w:val="none"/>
        </w:rPr>
      </w:pPr>
      <w:r>
        <w:rPr>
          <w:rFonts w:hint="eastAsia" w:ascii="宋体" w:hAnsi="宋体" w:eastAsia="宋体" w:cs="宋体"/>
          <w:color w:val="auto"/>
          <w:sz w:val="21"/>
          <w:highlight w:val="none"/>
        </w:rPr>
        <w:t xml:space="preserve"> </w:t>
      </w:r>
    </w:p>
    <w:p w14:paraId="6EBD96AD">
      <w:pPr>
        <w:pStyle w:val="13"/>
        <w:ind w:firstLine="440"/>
        <w:jc w:val="both"/>
        <w:rPr>
          <w:rFonts w:hint="eastAsia" w:ascii="宋体" w:hAnsi="宋体" w:eastAsia="宋体" w:cs="宋体"/>
          <w:color w:val="auto"/>
          <w:highlight w:val="none"/>
        </w:rPr>
      </w:pPr>
      <w:r>
        <w:rPr>
          <w:rFonts w:hint="eastAsia" w:ascii="宋体" w:hAnsi="宋体" w:eastAsia="宋体" w:cs="宋体"/>
          <w:color w:val="auto"/>
          <w:sz w:val="22"/>
          <w:highlight w:val="none"/>
        </w:rPr>
        <w:t>本人</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2"/>
          <w:highlight w:val="none"/>
        </w:rPr>
        <w:t>（身份证号码：</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2"/>
          <w:highlight w:val="none"/>
        </w:rPr>
        <w:t>）是</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2"/>
          <w:highlight w:val="none"/>
        </w:rPr>
        <w:t>公司的法定代表人，现委托</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2"/>
          <w:highlight w:val="none"/>
        </w:rPr>
        <w:t>（受托人的身份证号码：</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2"/>
          <w:highlight w:val="none"/>
        </w:rPr>
        <w:t>）为</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2"/>
          <w:highlight w:val="none"/>
        </w:rPr>
        <w:t>公司办理</w:t>
      </w:r>
      <w:r>
        <w:rPr>
          <w:rFonts w:hint="eastAsia" w:ascii="宋体" w:hAnsi="宋体" w:eastAsia="宋体" w:cs="宋体"/>
          <w:b/>
          <w:color w:val="auto"/>
          <w:sz w:val="21"/>
          <w:highlight w:val="none"/>
          <w:u w:val="single"/>
        </w:rPr>
        <w:t xml:space="preserve">         </w:t>
      </w:r>
      <w:r>
        <w:rPr>
          <w:rFonts w:hint="eastAsia" w:ascii="宋体" w:hAnsi="宋体" w:eastAsia="宋体" w:cs="宋体"/>
          <w:b/>
          <w:color w:val="auto"/>
          <w:sz w:val="22"/>
          <w:highlight w:val="none"/>
        </w:rPr>
        <w:t>项目</w:t>
      </w:r>
      <w:r>
        <w:rPr>
          <w:rFonts w:hint="eastAsia" w:ascii="宋体" w:hAnsi="宋体" w:eastAsia="宋体" w:cs="宋体"/>
          <w:color w:val="auto"/>
          <w:sz w:val="22"/>
          <w:highlight w:val="none"/>
        </w:rPr>
        <w:t>，项目编号：</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2"/>
          <w:highlight w:val="none"/>
        </w:rPr>
        <w:t>的</w:t>
      </w:r>
      <w:r>
        <w:rPr>
          <w:rFonts w:hint="eastAsia" w:ascii="宋体" w:hAnsi="宋体" w:eastAsia="宋体" w:cs="宋体"/>
          <w:color w:val="auto"/>
          <w:sz w:val="22"/>
          <w:highlight w:val="none"/>
          <w:u w:val="single"/>
        </w:rPr>
        <w:t>合同签订及与之相关的一切事项</w:t>
      </w:r>
      <w:r>
        <w:rPr>
          <w:rFonts w:hint="eastAsia" w:ascii="宋体" w:hAnsi="宋体" w:eastAsia="宋体" w:cs="宋体"/>
          <w:color w:val="auto"/>
          <w:sz w:val="22"/>
          <w:highlight w:val="none"/>
        </w:rPr>
        <w:t>。</w:t>
      </w:r>
    </w:p>
    <w:p w14:paraId="06BE5010">
      <w:pPr>
        <w:pStyle w:val="13"/>
        <w:ind w:firstLine="440"/>
        <w:jc w:val="both"/>
        <w:rPr>
          <w:rFonts w:hint="eastAsia" w:ascii="宋体" w:hAnsi="宋体" w:eastAsia="宋体" w:cs="宋体"/>
          <w:color w:val="auto"/>
          <w:highlight w:val="none"/>
        </w:rPr>
      </w:pPr>
      <w:r>
        <w:rPr>
          <w:rFonts w:hint="eastAsia" w:ascii="宋体" w:hAnsi="宋体" w:eastAsia="宋体" w:cs="宋体"/>
          <w:color w:val="auto"/>
          <w:sz w:val="22"/>
          <w:highlight w:val="none"/>
        </w:rPr>
        <w:t>授权期限至上述代理事项完成为止。</w:t>
      </w:r>
    </w:p>
    <w:p w14:paraId="0FA9E4A7">
      <w:pPr>
        <w:pStyle w:val="13"/>
        <w:ind w:firstLine="440"/>
        <w:jc w:val="both"/>
        <w:rPr>
          <w:rFonts w:hint="eastAsia" w:ascii="宋体" w:hAnsi="宋体" w:eastAsia="宋体" w:cs="宋体"/>
          <w:color w:val="auto"/>
          <w:highlight w:val="none"/>
        </w:rPr>
      </w:pPr>
      <w:r>
        <w:rPr>
          <w:rFonts w:hint="eastAsia" w:ascii="宋体" w:hAnsi="宋体" w:eastAsia="宋体" w:cs="宋体"/>
          <w:color w:val="auto"/>
          <w:sz w:val="22"/>
          <w:highlight w:val="none"/>
        </w:rPr>
        <w:t xml:space="preserve">                           法定代表人签字并加盖公章：</w:t>
      </w:r>
    </w:p>
    <w:p w14:paraId="369E0B71">
      <w:pPr>
        <w:pStyle w:val="13"/>
        <w:ind w:firstLine="440"/>
        <w:jc w:val="both"/>
        <w:rPr>
          <w:rFonts w:hint="eastAsia" w:ascii="宋体" w:hAnsi="宋体" w:eastAsia="宋体" w:cs="宋体"/>
          <w:color w:val="auto"/>
          <w:highlight w:val="none"/>
        </w:rPr>
      </w:pPr>
      <w:r>
        <w:rPr>
          <w:rFonts w:hint="eastAsia" w:ascii="宋体" w:hAnsi="宋体" w:eastAsia="宋体" w:cs="宋体"/>
          <w:color w:val="auto"/>
          <w:sz w:val="22"/>
          <w:highlight w:val="none"/>
        </w:rPr>
        <w:t xml:space="preserve">                           联系电话：</w:t>
      </w:r>
    </w:p>
    <w:p w14:paraId="5CD168AD">
      <w:pPr>
        <w:pStyle w:val="13"/>
        <w:ind w:firstLine="440"/>
        <w:jc w:val="both"/>
        <w:rPr>
          <w:rFonts w:hint="eastAsia" w:ascii="宋体" w:hAnsi="宋体" w:eastAsia="宋体" w:cs="宋体"/>
          <w:color w:val="auto"/>
          <w:highlight w:val="none"/>
        </w:rPr>
      </w:pPr>
      <w:r>
        <w:rPr>
          <w:rFonts w:hint="eastAsia" w:ascii="宋体" w:hAnsi="宋体" w:eastAsia="宋体" w:cs="宋体"/>
          <w:color w:val="auto"/>
          <w:sz w:val="22"/>
          <w:highlight w:val="none"/>
        </w:rPr>
        <w:t xml:space="preserve">                                                        年     月    日</w:t>
      </w:r>
    </w:p>
    <w:p w14:paraId="6C5E465A">
      <w:pPr>
        <w:pStyle w:val="13"/>
        <w:ind w:left="885"/>
        <w:jc w:val="both"/>
        <w:rPr>
          <w:rFonts w:hint="eastAsia" w:ascii="宋体" w:hAnsi="宋体" w:eastAsia="宋体" w:cs="宋体"/>
          <w:color w:val="auto"/>
          <w:highlight w:val="none"/>
        </w:rPr>
      </w:pPr>
      <w:r>
        <w:rPr>
          <w:rFonts w:hint="eastAsia" w:ascii="宋体" w:hAnsi="宋体" w:eastAsia="宋体" w:cs="宋体"/>
          <w:color w:val="auto"/>
          <w:sz w:val="22"/>
          <w:highlight w:val="none"/>
        </w:rPr>
        <w:t>注：另附法定代表人及被授权代表身份证复印件及加盖公章。</w:t>
      </w:r>
    </w:p>
    <w:tbl>
      <w:tblPr>
        <w:tblStyle w:val="10"/>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53"/>
        <w:gridCol w:w="4153"/>
      </w:tblGrid>
      <w:tr w14:paraId="037DC7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15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62428D0">
            <w:pPr>
              <w:pStyle w:val="13"/>
              <w:ind w:firstLine="440"/>
              <w:jc w:val="center"/>
              <w:rPr>
                <w:rFonts w:hint="eastAsia" w:ascii="宋体" w:hAnsi="宋体" w:eastAsia="宋体" w:cs="宋体"/>
                <w:color w:val="auto"/>
                <w:highlight w:val="none"/>
              </w:rPr>
            </w:pPr>
            <w:r>
              <w:rPr>
                <w:rFonts w:hint="eastAsia" w:ascii="宋体" w:hAnsi="宋体" w:eastAsia="宋体" w:cs="宋体"/>
                <w:color w:val="auto"/>
                <w:sz w:val="22"/>
                <w:highlight w:val="none"/>
              </w:rPr>
              <w:t>（法人代表身份证头像面）</w:t>
            </w:r>
          </w:p>
        </w:tc>
        <w:tc>
          <w:tcPr>
            <w:tcW w:w="415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7B04EB05">
            <w:pPr>
              <w:pStyle w:val="13"/>
              <w:ind w:firstLine="440"/>
              <w:jc w:val="center"/>
              <w:rPr>
                <w:rFonts w:hint="eastAsia" w:ascii="宋体" w:hAnsi="宋体" w:eastAsia="宋体" w:cs="宋体"/>
                <w:color w:val="auto"/>
                <w:highlight w:val="none"/>
              </w:rPr>
            </w:pPr>
            <w:r>
              <w:rPr>
                <w:rFonts w:hint="eastAsia" w:ascii="宋体" w:hAnsi="宋体" w:eastAsia="宋体" w:cs="宋体"/>
                <w:color w:val="auto"/>
                <w:sz w:val="22"/>
                <w:highlight w:val="none"/>
              </w:rPr>
              <w:t>（法人代表身份证国徽面）</w:t>
            </w:r>
          </w:p>
        </w:tc>
      </w:tr>
      <w:tr w14:paraId="3C9DDE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41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705295A">
            <w:pPr>
              <w:pStyle w:val="13"/>
              <w:jc w:val="center"/>
              <w:rPr>
                <w:rFonts w:hint="eastAsia" w:ascii="宋体" w:hAnsi="宋体" w:eastAsia="宋体" w:cs="宋体"/>
                <w:color w:val="auto"/>
                <w:highlight w:val="none"/>
              </w:rPr>
            </w:pPr>
            <w:r>
              <w:rPr>
                <w:rFonts w:hint="eastAsia" w:ascii="宋体" w:hAnsi="宋体" w:eastAsia="宋体" w:cs="宋体"/>
                <w:color w:val="auto"/>
                <w:sz w:val="22"/>
                <w:highlight w:val="none"/>
              </w:rPr>
              <w:t>（被授权代表身份证头像面）</w:t>
            </w:r>
          </w:p>
        </w:tc>
        <w:tc>
          <w:tcPr>
            <w:tcW w:w="415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ACC4F6C">
            <w:pPr>
              <w:pStyle w:val="13"/>
              <w:jc w:val="center"/>
              <w:rPr>
                <w:rFonts w:hint="eastAsia" w:ascii="宋体" w:hAnsi="宋体" w:eastAsia="宋体" w:cs="宋体"/>
                <w:color w:val="auto"/>
                <w:highlight w:val="none"/>
              </w:rPr>
            </w:pPr>
            <w:r>
              <w:rPr>
                <w:rFonts w:hint="eastAsia" w:ascii="宋体" w:hAnsi="宋体" w:eastAsia="宋体" w:cs="宋体"/>
                <w:color w:val="auto"/>
                <w:sz w:val="22"/>
                <w:highlight w:val="none"/>
              </w:rPr>
              <w:t>（被授权代表身份证国徽面）</w:t>
            </w:r>
          </w:p>
        </w:tc>
      </w:tr>
    </w:tbl>
    <w:p w14:paraId="6ED9A704">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21632B26">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43BD1E82">
      <w:pPr>
        <w:rPr>
          <w:rFonts w:hint="eastAsia" w:ascii="宋体" w:hAnsi="宋体" w:eastAsia="宋体" w:cs="宋体"/>
          <w:b/>
          <w:color w:val="auto"/>
          <w:sz w:val="36"/>
          <w:highlight w:val="none"/>
        </w:rPr>
      </w:pPr>
      <w:r>
        <w:rPr>
          <w:rFonts w:hint="eastAsia" w:ascii="宋体" w:hAnsi="宋体" w:eastAsia="宋体" w:cs="宋体"/>
          <w:b/>
          <w:color w:val="auto"/>
          <w:sz w:val="36"/>
          <w:highlight w:val="none"/>
        </w:rPr>
        <w:br w:type="page"/>
      </w:r>
    </w:p>
    <w:p w14:paraId="37386C35">
      <w:pPr>
        <w:pStyle w:val="13"/>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第六章 投标文件格式与要求</w:t>
      </w:r>
    </w:p>
    <w:p w14:paraId="1CCDA438">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投标人应提交证明其有资格参加投标和中标后有能力履行合同的相关文件，并作为其投标文件的一部分，所有文件必须真实可靠、不得伪造，否则将按相关规定予以处罚。</w:t>
      </w:r>
    </w:p>
    <w:p w14:paraId="667C2AA8">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1.法人或者其他组织的营业执照等证明文件，自然人的身份证明：</w:t>
      </w:r>
    </w:p>
    <w:p w14:paraId="1DA92FD5">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14:paraId="13F544EA">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14:paraId="779BE79F">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2.财务状况报告，依法缴纳税收和社会保障资金的相关材料（详见资格性审查表要求）</w:t>
      </w:r>
    </w:p>
    <w:p w14:paraId="1196F4E3">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3.具有履行合同所必需的设备和专业技术能力的声明。</w:t>
      </w:r>
    </w:p>
    <w:p w14:paraId="09C329D4">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4.投标人参加政府采购前三年内在经营活动中没有重大违法记录书面声明函。</w:t>
      </w:r>
    </w:p>
    <w:p w14:paraId="2886FAD5">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5.信用记录查询</w:t>
      </w:r>
    </w:p>
    <w:p w14:paraId="6BD826AC">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（1）查询渠道：通过“信用中国”网站(www.creditchina.gov.cn)和“中国政府采购网”（www.ccgp.gov.cn）进行查询；</w:t>
      </w:r>
    </w:p>
    <w:p w14:paraId="47495F09">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（2）查询截止时点：提交投标文件截止日当天；</w:t>
      </w:r>
    </w:p>
    <w:p w14:paraId="46538087">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（3）查询记录：对列入失信被执行人、重大税收违法案件当事人名单、政府采购严重违法失信行为记录名单、信用报告进行查询；</w:t>
      </w:r>
    </w:p>
    <w:p w14:paraId="5FF48D6B">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14:paraId="2A9BCDC9">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6. 按照招标文件要求，投标人应当提交的资格、资信证明文件。</w:t>
      </w:r>
    </w:p>
    <w:p w14:paraId="492D4802">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p>
    <w:p w14:paraId="0EC5FCBD">
      <w:pPr>
        <w:rPr>
          <w:rFonts w:hint="eastAsia" w:ascii="宋体" w:hAnsi="宋体" w:eastAsia="宋体" w:cs="宋体"/>
          <w:b/>
          <w:color w:val="auto"/>
          <w:sz w:val="48"/>
          <w:highlight w:val="none"/>
        </w:rPr>
      </w:pPr>
      <w:r>
        <w:rPr>
          <w:rFonts w:hint="eastAsia" w:ascii="宋体" w:hAnsi="宋体" w:eastAsia="宋体" w:cs="宋体"/>
          <w:b/>
          <w:color w:val="auto"/>
          <w:sz w:val="48"/>
          <w:highlight w:val="none"/>
        </w:rPr>
        <w:br w:type="page"/>
      </w:r>
    </w:p>
    <w:p w14:paraId="5BD47258">
      <w:pPr>
        <w:pStyle w:val="13"/>
        <w:jc w:val="center"/>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投标文件封面</w:t>
      </w:r>
    </w:p>
    <w:p w14:paraId="0507E72B">
      <w:pPr>
        <w:pStyle w:val="13"/>
        <w:jc w:val="center"/>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（项目名称）</w:t>
      </w:r>
    </w:p>
    <w:p w14:paraId="32F5920F">
      <w:pPr>
        <w:pStyle w:val="13"/>
        <w:jc w:val="center"/>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投标文件封面</w:t>
      </w:r>
    </w:p>
    <w:p w14:paraId="35B636BD">
      <w:pPr>
        <w:pStyle w:val="13"/>
        <w:jc w:val="center"/>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（正本/副本）</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0F9F38FB">
      <w:pPr>
        <w:pStyle w:val="13"/>
        <w:jc w:val="center"/>
        <w:outlineLvl w:val="3"/>
        <w:rPr>
          <w:rFonts w:hint="eastAsia" w:ascii="宋体" w:hAnsi="宋体" w:eastAsia="宋体" w:cs="宋体"/>
          <w:color w:val="auto"/>
          <w:highlight w:val="none"/>
          <w:lang w:eastAsia="zh-CN"/>
        </w:rPr>
      </w:pPr>
      <w:r>
        <w:rPr>
          <w:rFonts w:hint="eastAsia" w:ascii="宋体" w:hAnsi="宋体" w:eastAsia="宋体" w:cs="宋体"/>
          <w:b/>
          <w:color w:val="auto"/>
          <w:sz w:val="24"/>
          <w:highlight w:val="none"/>
        </w:rPr>
        <w:t>采购计划编号：</w:t>
      </w:r>
      <w:r>
        <w:rPr>
          <w:rFonts w:hint="eastAsia" w:ascii="宋体" w:hAnsi="宋体" w:eastAsia="宋体" w:cs="宋体"/>
          <w:b/>
          <w:color w:val="auto"/>
          <w:sz w:val="24"/>
          <w:highlight w:val="none"/>
          <w:lang w:eastAsia="zh-CN"/>
        </w:rPr>
        <w:t>440605-2026-XXXXX</w:t>
      </w:r>
    </w:p>
    <w:p w14:paraId="14BDDE4A">
      <w:pPr>
        <w:pStyle w:val="13"/>
        <w:jc w:val="center"/>
        <w:outlineLvl w:val="3"/>
        <w:rPr>
          <w:rFonts w:hint="eastAsia" w:ascii="宋体" w:hAnsi="宋体" w:eastAsia="宋体" w:cs="宋体"/>
          <w:color w:val="auto"/>
          <w:highlight w:val="none"/>
          <w:lang w:eastAsia="zh-CN"/>
        </w:rPr>
      </w:pPr>
      <w:r>
        <w:rPr>
          <w:rFonts w:hint="eastAsia" w:ascii="宋体" w:hAnsi="宋体" w:eastAsia="宋体" w:cs="宋体"/>
          <w:b/>
          <w:color w:val="auto"/>
          <w:sz w:val="24"/>
          <w:highlight w:val="none"/>
        </w:rPr>
        <w:t>采购项目编号：</w:t>
      </w:r>
      <w:r>
        <w:rPr>
          <w:rFonts w:hint="eastAsia" w:ascii="宋体" w:hAnsi="宋体" w:eastAsia="宋体" w:cs="宋体"/>
          <w:b/>
          <w:color w:val="auto"/>
          <w:sz w:val="24"/>
          <w:highlight w:val="none"/>
          <w:lang w:eastAsia="zh-CN"/>
        </w:rPr>
        <w:t>FS2026(NH01)XZ0000</w:t>
      </w:r>
    </w:p>
    <w:p w14:paraId="07E78D97">
      <w:pPr>
        <w:pStyle w:val="13"/>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所投采购包：第 包</w:t>
      </w:r>
    </w:p>
    <w:p w14:paraId="043B977F">
      <w:pPr>
        <w:pStyle w:val="13"/>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（投标人名称）</w:t>
      </w:r>
    </w:p>
    <w:p w14:paraId="5C4680E7">
      <w:pPr>
        <w:pStyle w:val="13"/>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年 月 日</w:t>
      </w:r>
    </w:p>
    <w:p w14:paraId="3D216C27">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683CF840">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4AE10B71">
      <w:pPr>
        <w:pStyle w:val="13"/>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投标文件目录</w:t>
      </w:r>
    </w:p>
    <w:p w14:paraId="7AEC53A9">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一、投标函</w:t>
      </w:r>
    </w:p>
    <w:p w14:paraId="00D8F41C">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二、开标一览表</w:t>
      </w:r>
    </w:p>
    <w:p w14:paraId="64094EAD">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三、分项报价表</w:t>
      </w:r>
    </w:p>
    <w:p w14:paraId="57B76042">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四、政策适用性说明</w:t>
      </w:r>
    </w:p>
    <w:p w14:paraId="32F25609">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五、关于符合本国产品标准的声明函等有关证明文件</w:t>
      </w:r>
    </w:p>
    <w:p w14:paraId="08B65E54">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六、法定代表人证明书</w:t>
      </w:r>
    </w:p>
    <w:p w14:paraId="20B78C56">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七、法定代表人授权书</w:t>
      </w:r>
    </w:p>
    <w:p w14:paraId="575795D3">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八、投标保证金</w:t>
      </w:r>
    </w:p>
    <w:p w14:paraId="47735C62">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九、提供具有独立承担民事责任的能力的证明材料</w:t>
      </w:r>
    </w:p>
    <w:p w14:paraId="0365E82D">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十、资格性审查要求的其他资质证明文件</w:t>
      </w:r>
    </w:p>
    <w:p w14:paraId="16C699B5">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十一、承诺函</w:t>
      </w:r>
    </w:p>
    <w:p w14:paraId="7655E80A">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十二、中小企业声明函</w:t>
      </w:r>
    </w:p>
    <w:p w14:paraId="6C035540">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十三、监狱企业</w:t>
      </w:r>
    </w:p>
    <w:p w14:paraId="5C8B72DC">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十四、残疾人福利性单位声明函</w:t>
      </w:r>
    </w:p>
    <w:p w14:paraId="19AFAB28">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十五、联合体共同投标协议书</w:t>
      </w:r>
    </w:p>
    <w:p w14:paraId="59692CBF">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十六、投标人业绩情况表</w:t>
      </w:r>
    </w:p>
    <w:p w14:paraId="1FADF671">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十七、技术和服务要求响应表</w:t>
      </w:r>
    </w:p>
    <w:p w14:paraId="468F823B">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十八、商务条件响应表</w:t>
      </w:r>
    </w:p>
    <w:p w14:paraId="157D7940">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十九、履约进度计划表</w:t>
      </w:r>
    </w:p>
    <w:p w14:paraId="551CA560">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二十、各类证明材料</w:t>
      </w:r>
    </w:p>
    <w:p w14:paraId="070EA864">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二十一、采购代理服务费支付承诺书</w:t>
      </w:r>
    </w:p>
    <w:p w14:paraId="0C3629E7">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二十二、需要采购人提供的附加条件</w:t>
      </w:r>
    </w:p>
    <w:p w14:paraId="3204FE29">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二十三、询问函、质疑函、投诉书格式</w:t>
      </w:r>
    </w:p>
    <w:p w14:paraId="1A6910C4">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二十四、项目实施方案、质量保证及售后服务承诺等</w:t>
      </w:r>
    </w:p>
    <w:p w14:paraId="565399C0">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二十五、政府采购投标（响应）担保函</w:t>
      </w:r>
    </w:p>
    <w:p w14:paraId="7D62C7E9">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二十六、政府采购履约担保函、采购合同履约保险凭证</w:t>
      </w:r>
    </w:p>
    <w:p w14:paraId="5A342B9E">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7C1D24A9">
      <w:pPr>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269DD4B7">
      <w:pPr>
        <w:pStyle w:val="13"/>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格式一：</w:t>
      </w:r>
    </w:p>
    <w:p w14:paraId="1ED49B37">
      <w:pPr>
        <w:pStyle w:val="13"/>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投标函</w:t>
      </w:r>
    </w:p>
    <w:p w14:paraId="3F87E898">
      <w:pPr>
        <w:pStyle w:val="13"/>
        <w:ind w:firstLine="480"/>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 致：</w:t>
      </w:r>
      <w:r>
        <w:rPr>
          <w:rFonts w:hint="eastAsia" w:ascii="宋体" w:hAnsi="宋体" w:eastAsia="宋体" w:cs="宋体"/>
          <w:color w:val="auto"/>
          <w:highlight w:val="none"/>
          <w:u w:val="single"/>
          <w:lang w:eastAsia="zh-CN"/>
        </w:rPr>
        <w:t>广东信诚招标代理咨询有限公司</w:t>
      </w:r>
    </w:p>
    <w:p w14:paraId="4DBD9889">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你方组织的</w:t>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eastAsia="zh-CN"/>
        </w:rPr>
        <w:t>广东省人民医院南海医院全院医疗设备全生命周期管理及维保服务项目</w:t>
      </w:r>
      <w:r>
        <w:rPr>
          <w:rFonts w:hint="eastAsia" w:ascii="宋体" w:hAnsi="宋体" w:eastAsia="宋体" w:cs="宋体"/>
          <w:color w:val="auto"/>
          <w:highlight w:val="none"/>
          <w:u w:val="single"/>
        </w:rPr>
        <w:t>”</w:t>
      </w:r>
      <w:r>
        <w:rPr>
          <w:rFonts w:hint="eastAsia" w:ascii="宋体" w:hAnsi="宋体" w:eastAsia="宋体" w:cs="宋体"/>
          <w:color w:val="auto"/>
          <w:highlight w:val="none"/>
        </w:rPr>
        <w:t>项目的招标[采购项目编号为：</w:t>
      </w:r>
      <w:r>
        <w:rPr>
          <w:rFonts w:hint="eastAsia" w:ascii="宋体" w:hAnsi="宋体" w:eastAsia="宋体" w:cs="宋体"/>
          <w:color w:val="auto"/>
          <w:highlight w:val="none"/>
          <w:u w:val="single"/>
          <w:lang w:eastAsia="zh-CN"/>
        </w:rPr>
        <w:t>FS2026(NH01)XZ0000</w:t>
      </w:r>
      <w:r>
        <w:rPr>
          <w:rFonts w:hint="eastAsia" w:ascii="宋体" w:hAnsi="宋体" w:eastAsia="宋体" w:cs="宋体"/>
          <w:color w:val="auto"/>
          <w:highlight w:val="none"/>
        </w:rPr>
        <w:t>]，我方愿参与投标。</w:t>
      </w:r>
    </w:p>
    <w:p w14:paraId="2C4E04A7">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u w:val="single"/>
        </w:rPr>
        <w:t>(投标人名称)</w:t>
      </w:r>
      <w:r>
        <w:rPr>
          <w:rFonts w:hint="eastAsia" w:ascii="宋体" w:hAnsi="宋体" w:eastAsia="宋体" w:cs="宋体"/>
          <w:color w:val="auto"/>
          <w:highlight w:val="none"/>
        </w:rPr>
        <w:t>作为投标人正式授权</w:t>
      </w:r>
      <w:r>
        <w:rPr>
          <w:rFonts w:hint="eastAsia" w:ascii="宋体" w:hAnsi="宋体" w:eastAsia="宋体" w:cs="宋体"/>
          <w:color w:val="auto"/>
          <w:highlight w:val="none"/>
          <w:u w:val="single"/>
        </w:rPr>
        <w:t>(授权代表全名,职务)</w:t>
      </w:r>
      <w:r>
        <w:rPr>
          <w:rFonts w:hint="eastAsia" w:ascii="宋体" w:hAnsi="宋体" w:eastAsia="宋体" w:cs="宋体"/>
          <w:color w:val="auto"/>
          <w:highlight w:val="none"/>
        </w:rPr>
        <w:t>代表我方全权处理有关本投标的一切事宜。</w:t>
      </w:r>
    </w:p>
    <w:p w14:paraId="5F1FC3C9">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我方确认收到贵方提供的</w:t>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eastAsia="zh-CN"/>
        </w:rPr>
        <w:t>广东省人民医院南海医院全院医疗设备全生命周期管理及维保服务项目</w:t>
      </w:r>
      <w:r>
        <w:rPr>
          <w:rFonts w:hint="eastAsia" w:ascii="宋体" w:hAnsi="宋体" w:eastAsia="宋体" w:cs="宋体"/>
          <w:color w:val="auto"/>
          <w:highlight w:val="none"/>
          <w:u w:val="single"/>
        </w:rPr>
        <w:t>”</w:t>
      </w:r>
      <w:r>
        <w:rPr>
          <w:rFonts w:hint="eastAsia" w:ascii="宋体" w:hAnsi="宋体" w:eastAsia="宋体" w:cs="宋体"/>
          <w:color w:val="auto"/>
          <w:highlight w:val="none"/>
        </w:rPr>
        <w:t>项目的招标文件的全部内容。</w:t>
      </w:r>
    </w:p>
    <w:p w14:paraId="0541CD43">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我方已完全明白招标文件的所有条款要求，并申明如下：</w:t>
      </w:r>
    </w:p>
    <w:p w14:paraId="3F50FB17">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（一）按招标文件提供全部标的投标总价详见《开标一览表》。</w:t>
      </w:r>
    </w:p>
    <w:p w14:paraId="37676C66">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二）本投标文件的有效期为从提交投标（响应）文件的截止之日起90日历天。在此提交的资格证明文件均至投标截止日有效，如有在投标有效期内失效的，我方承诺在中标后补齐一切手续，保证所有资格证明文件直至采购合同终止日有效。</w:t>
      </w:r>
    </w:p>
    <w:p w14:paraId="1E616A1A">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（三）我方明白并同意，在规定的开标日之后，投标有效期之内撤销投标或中标后不按规定与采购人签订合同或不提交履约保证金, 则贵方将不予退还投标保证金。</w:t>
      </w:r>
    </w:p>
    <w:p w14:paraId="01424ADB">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（四）我方愿意向贵方提供任何与本项报价有关的数据、情况和技术资料。若贵方需要，我方愿意提供我方作出的一切承诺的证明材料。</w:t>
      </w:r>
    </w:p>
    <w:p w14:paraId="46A2F740">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（五）我方理解贵方不一定接受最低投标价或任何贵方可能收到的投标。</w:t>
      </w:r>
    </w:p>
    <w:p w14:paraId="31CC1826">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（六）我方如果中标，将保证履行招标（采购）文件及其澄清、修改文件（如果有）以及投标（响应）文件中的全部责任和义务，按质、按量、按期完成《合同书》中的全部任务。</w:t>
      </w:r>
    </w:p>
    <w:p w14:paraId="68D32A06">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（七）我方作为法律、财务和运作上独立于采购人、采购代理机构的投标人，在此保证所提交的所有文件和全部说明是真实的和正确的。</w:t>
      </w:r>
    </w:p>
    <w:p w14:paraId="19F00661">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（八）我方投标报价已包含应向知识产权所有权人支付的所有相关税费，并保证采购人在中国使用我方提供的标的时，如有第三方提出侵犯其知识产权主张的，责任由我方承担。</w:t>
      </w:r>
    </w:p>
    <w:p w14:paraId="0810F0D8">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（九）我方接受采购人委托向贵方支付代理服务费，项目总报价已包含代理服务费，如果被确定为中标人，承诺向贵方足额支付。（若采购人支付代理服务费，则此条不适用）</w:t>
      </w:r>
    </w:p>
    <w:p w14:paraId="56F8A4B1">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（十）我方与其他投标人不存在单位负责人为同一人或者存在直接控股、管理关系。</w:t>
      </w:r>
    </w:p>
    <w:p w14:paraId="567464D5">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（十一）投标人未存在《政府采购法实施条例》第十八条第二款规定的情形：</w:t>
      </w:r>
    </w:p>
    <w:p w14:paraId="04867552">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（1）对于除整体设计、规范编制或者项目管理、监理、检测等服务以外的采购项目:即未为本项目提供整体设计、规范编制或者项目管理、监理、检测等服务；</w:t>
      </w:r>
    </w:p>
    <w:p w14:paraId="516B7BB0">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（2）对于整体设计、规范编制或者项目管理、监理、检测等服务的项目:即未成为本项目除前期整体设计、规范编制或者项目管理、监理、检测等服务以外的其它采购活动中标商(或成交商)；</w:t>
      </w:r>
    </w:p>
    <w:p w14:paraId="15AB2405">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（3）对于设计施工一体化的项目:即未为本项目提供规范编制或者项目管理、监理、检测等服务。</w:t>
      </w:r>
    </w:p>
    <w:p w14:paraId="54C44EBC">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（十二）我方承诺遵守《中华人民共和国民法典》有关规定和《中华人民共和国妇女权益保障法》中关于“劳动和社会保障权益”的有关要求。</w:t>
      </w:r>
    </w:p>
    <w:p w14:paraId="6301A4ED">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（十三）我方具备《中华人民共和国政府采购法》第二十二条规定的条件，声明如下：</w:t>
      </w:r>
    </w:p>
    <w:p w14:paraId="2F997AD7">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14:paraId="00D557FE">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（2）我方符合法律、行政法规规定的其他条件。</w:t>
      </w:r>
    </w:p>
    <w:p w14:paraId="53D43CB0">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14:paraId="74508B62">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十五</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我方未被列入法院失信被执行人名单中。</w:t>
      </w:r>
    </w:p>
    <w:p w14:paraId="28508D7D">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（十</w:t>
      </w:r>
      <w:r>
        <w:rPr>
          <w:rFonts w:hint="eastAsia" w:ascii="宋体" w:hAnsi="宋体" w:eastAsia="宋体" w:cs="宋体"/>
          <w:color w:val="auto"/>
          <w:highlight w:val="none"/>
          <w:lang w:val="en-US" w:eastAsia="zh-CN"/>
        </w:rPr>
        <w:t>六</w:t>
      </w:r>
      <w:r>
        <w:rPr>
          <w:rFonts w:hint="eastAsia" w:ascii="宋体" w:hAnsi="宋体" w:eastAsia="宋体" w:cs="宋体"/>
          <w:color w:val="auto"/>
          <w:highlight w:val="none"/>
        </w:rPr>
        <w:t>）我方对在本函及投标文件中所作的所有承诺承担法律责任。</w:t>
      </w:r>
    </w:p>
    <w:p w14:paraId="7AFF4921">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（十</w:t>
      </w:r>
      <w:r>
        <w:rPr>
          <w:rFonts w:hint="eastAsia" w:ascii="宋体" w:hAnsi="宋体" w:eastAsia="宋体" w:cs="宋体"/>
          <w:color w:val="auto"/>
          <w:highlight w:val="none"/>
          <w:lang w:val="en-US" w:eastAsia="zh-CN"/>
        </w:rPr>
        <w:t>七</w:t>
      </w:r>
      <w:r>
        <w:rPr>
          <w:rFonts w:hint="eastAsia" w:ascii="宋体" w:hAnsi="宋体" w:eastAsia="宋体" w:cs="宋体"/>
          <w:color w:val="auto"/>
          <w:highlight w:val="none"/>
        </w:rPr>
        <w:t>）以上内容如有虚假或与事实不符的，评标委员会可将我方做无效投标处理，我方愿意承担相应的法律责任。</w:t>
      </w:r>
    </w:p>
    <w:p w14:paraId="78DB987A">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（十</w:t>
      </w:r>
      <w:r>
        <w:rPr>
          <w:rFonts w:hint="eastAsia" w:ascii="宋体" w:hAnsi="宋体" w:eastAsia="宋体" w:cs="宋体"/>
          <w:color w:val="auto"/>
          <w:highlight w:val="none"/>
          <w:lang w:val="en-US" w:eastAsia="zh-CN"/>
        </w:rPr>
        <w:t>八</w:t>
      </w:r>
      <w:r>
        <w:rPr>
          <w:rFonts w:hint="eastAsia" w:ascii="宋体" w:hAnsi="宋体" w:eastAsia="宋体" w:cs="宋体"/>
          <w:color w:val="auto"/>
          <w:highlight w:val="none"/>
        </w:rPr>
        <w:t>）所有与本招标有关的函件请发往下列地址：</w:t>
      </w:r>
    </w:p>
    <w:p w14:paraId="00511DBB">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地 址：__________________邮政编码：__________________</w:t>
      </w:r>
    </w:p>
    <w:p w14:paraId="631270E1">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电 话：__________________</w:t>
      </w:r>
    </w:p>
    <w:p w14:paraId="1FAD2E13">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传 真：__________________电子邮箱：__________________</w:t>
      </w:r>
    </w:p>
    <w:p w14:paraId="4D531B99">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代表姓名：__________________职 务：__________________</w:t>
      </w:r>
    </w:p>
    <w:p w14:paraId="1E613FF0">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投标人法定代表人（或法定代表人授权代表）签字或盖章：__________________</w:t>
      </w:r>
    </w:p>
    <w:p w14:paraId="65D5B336">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投标人名称（盖章）：__________________</w:t>
      </w:r>
    </w:p>
    <w:p w14:paraId="09B759F4">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日期： 年 月 日</w:t>
      </w:r>
    </w:p>
    <w:p w14:paraId="1FA5026D">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2CFEFFC3">
      <w:pPr>
        <w:pStyle w:val="13"/>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格式二：</w:t>
      </w:r>
    </w:p>
    <w:p w14:paraId="62E9634F">
      <w:pPr>
        <w:pStyle w:val="13"/>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开标一览表</w:t>
      </w:r>
    </w:p>
    <w:p w14:paraId="368FCDE4">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rPr>
          <w:rFonts w:hint="eastAsia" w:ascii="宋体" w:hAnsi="宋体" w:eastAsia="宋体" w:cs="宋体"/>
          <w:color w:val="auto"/>
          <w:highlight w:val="none"/>
        </w:rPr>
        <w:br w:type="textWrapping"/>
      </w:r>
    </w:p>
    <w:p w14:paraId="676234E6">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采购项目编号：</w:t>
      </w:r>
    </w:p>
    <w:p w14:paraId="34A9C4B4">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项目名称：</w:t>
      </w:r>
    </w:p>
    <w:p w14:paraId="1E48CDDC">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投标人名称：</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E540B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AA81C15">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序号</w:t>
            </w:r>
          </w:p>
        </w:tc>
        <w:tc>
          <w:tcPr>
            <w:tcW w:w="1661" w:type="dxa"/>
          </w:tcPr>
          <w:p w14:paraId="592085BB">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采购项目名称/采购包名称</w:t>
            </w:r>
          </w:p>
        </w:tc>
        <w:tc>
          <w:tcPr>
            <w:tcW w:w="1661" w:type="dxa"/>
          </w:tcPr>
          <w:p w14:paraId="7EDE79A9">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投标报价（元/%）</w:t>
            </w:r>
          </w:p>
        </w:tc>
        <w:tc>
          <w:tcPr>
            <w:tcW w:w="1661" w:type="dxa"/>
          </w:tcPr>
          <w:p w14:paraId="73D4A663">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交货或服务期</w:t>
            </w:r>
          </w:p>
        </w:tc>
        <w:tc>
          <w:tcPr>
            <w:tcW w:w="1661" w:type="dxa"/>
          </w:tcPr>
          <w:p w14:paraId="198DF12B">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交货或服务地点</w:t>
            </w:r>
          </w:p>
        </w:tc>
      </w:tr>
      <w:tr w14:paraId="7A6855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8883283">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1</w:t>
            </w:r>
          </w:p>
        </w:tc>
        <w:tc>
          <w:tcPr>
            <w:tcW w:w="1661" w:type="dxa"/>
          </w:tcPr>
          <w:p w14:paraId="497DECC5">
            <w:pPr>
              <w:rPr>
                <w:rFonts w:hint="eastAsia" w:ascii="宋体" w:hAnsi="宋体" w:eastAsia="宋体" w:cs="宋体"/>
                <w:color w:val="auto"/>
                <w:highlight w:val="none"/>
              </w:rPr>
            </w:pPr>
          </w:p>
        </w:tc>
        <w:tc>
          <w:tcPr>
            <w:tcW w:w="1661" w:type="dxa"/>
          </w:tcPr>
          <w:p w14:paraId="7B9FEAF4">
            <w:pPr>
              <w:rPr>
                <w:rFonts w:hint="eastAsia" w:ascii="宋体" w:hAnsi="宋体" w:eastAsia="宋体" w:cs="宋体"/>
                <w:color w:val="auto"/>
                <w:highlight w:val="none"/>
              </w:rPr>
            </w:pPr>
          </w:p>
        </w:tc>
        <w:tc>
          <w:tcPr>
            <w:tcW w:w="1661" w:type="dxa"/>
          </w:tcPr>
          <w:p w14:paraId="62207156">
            <w:pPr>
              <w:rPr>
                <w:rFonts w:hint="eastAsia" w:ascii="宋体" w:hAnsi="宋体" w:eastAsia="宋体" w:cs="宋体"/>
                <w:color w:val="auto"/>
                <w:highlight w:val="none"/>
              </w:rPr>
            </w:pPr>
          </w:p>
        </w:tc>
        <w:tc>
          <w:tcPr>
            <w:tcW w:w="1661" w:type="dxa"/>
          </w:tcPr>
          <w:p w14:paraId="25348B7F">
            <w:pPr>
              <w:rPr>
                <w:rFonts w:hint="eastAsia" w:ascii="宋体" w:hAnsi="宋体" w:eastAsia="宋体" w:cs="宋体"/>
                <w:color w:val="auto"/>
                <w:highlight w:val="none"/>
              </w:rPr>
            </w:pPr>
          </w:p>
        </w:tc>
      </w:tr>
    </w:tbl>
    <w:p w14:paraId="3C0B1B9A">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投标人签章：__________________</w:t>
      </w:r>
    </w:p>
    <w:p w14:paraId="5FD0F04B">
      <w:pPr>
        <w:pStyle w:val="13"/>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14:paraId="273CAAB9">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188B3141">
      <w:pPr>
        <w:pStyle w:val="13"/>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格式三：</w:t>
      </w:r>
    </w:p>
    <w:p w14:paraId="6E8AA118">
      <w:pPr>
        <w:pStyle w:val="13"/>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分项报价表</w:t>
      </w:r>
    </w:p>
    <w:p w14:paraId="60E56D43">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rPr>
          <w:rFonts w:hint="eastAsia" w:ascii="宋体" w:hAnsi="宋体" w:eastAsia="宋体" w:cs="宋体"/>
          <w:color w:val="auto"/>
          <w:highlight w:val="none"/>
        </w:rPr>
        <w:br w:type="textWrapping"/>
      </w:r>
    </w:p>
    <w:p w14:paraId="07942F80">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采购项目编号：</w:t>
      </w:r>
    </w:p>
    <w:p w14:paraId="355ABAFF">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项目名称：</w:t>
      </w:r>
    </w:p>
    <w:p w14:paraId="49255CB7">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投标人名称：</w:t>
      </w:r>
    </w:p>
    <w:p w14:paraId="733704CA">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采购包：</w:t>
      </w:r>
    </w:p>
    <w:p w14:paraId="4BB414CE">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货币及单位：人民币/元</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410812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BAE391B">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品目号</w:t>
            </w:r>
          </w:p>
        </w:tc>
        <w:tc>
          <w:tcPr>
            <w:tcW w:w="831" w:type="dxa"/>
          </w:tcPr>
          <w:p w14:paraId="15CCEEE8">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序号</w:t>
            </w:r>
          </w:p>
        </w:tc>
        <w:tc>
          <w:tcPr>
            <w:tcW w:w="831" w:type="dxa"/>
          </w:tcPr>
          <w:p w14:paraId="6C4DE72D">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货物名称</w:t>
            </w:r>
          </w:p>
        </w:tc>
        <w:tc>
          <w:tcPr>
            <w:tcW w:w="831" w:type="dxa"/>
          </w:tcPr>
          <w:p w14:paraId="79DCCA78">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规格型号</w:t>
            </w:r>
          </w:p>
        </w:tc>
        <w:tc>
          <w:tcPr>
            <w:tcW w:w="831" w:type="dxa"/>
          </w:tcPr>
          <w:p w14:paraId="5F88C053">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品牌</w:t>
            </w:r>
          </w:p>
        </w:tc>
        <w:tc>
          <w:tcPr>
            <w:tcW w:w="831" w:type="dxa"/>
          </w:tcPr>
          <w:p w14:paraId="6BA027F3">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产地</w:t>
            </w:r>
          </w:p>
        </w:tc>
        <w:tc>
          <w:tcPr>
            <w:tcW w:w="831" w:type="dxa"/>
          </w:tcPr>
          <w:p w14:paraId="365DCC24">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制造商名称</w:t>
            </w:r>
          </w:p>
        </w:tc>
        <w:tc>
          <w:tcPr>
            <w:tcW w:w="831" w:type="dxa"/>
          </w:tcPr>
          <w:p w14:paraId="6E061D42">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单价</w:t>
            </w:r>
          </w:p>
        </w:tc>
        <w:tc>
          <w:tcPr>
            <w:tcW w:w="831" w:type="dxa"/>
          </w:tcPr>
          <w:p w14:paraId="3CEDB458">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数量</w:t>
            </w:r>
          </w:p>
        </w:tc>
        <w:tc>
          <w:tcPr>
            <w:tcW w:w="831" w:type="dxa"/>
          </w:tcPr>
          <w:p w14:paraId="56CE3701">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总价</w:t>
            </w:r>
          </w:p>
        </w:tc>
      </w:tr>
      <w:tr w14:paraId="5C8837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37780B6">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1</w:t>
            </w:r>
          </w:p>
        </w:tc>
        <w:tc>
          <w:tcPr>
            <w:tcW w:w="831" w:type="dxa"/>
          </w:tcPr>
          <w:p w14:paraId="22AA1726">
            <w:pPr>
              <w:rPr>
                <w:rFonts w:hint="eastAsia" w:ascii="宋体" w:hAnsi="宋体" w:eastAsia="宋体" w:cs="宋体"/>
                <w:color w:val="auto"/>
                <w:highlight w:val="none"/>
              </w:rPr>
            </w:pPr>
          </w:p>
        </w:tc>
        <w:tc>
          <w:tcPr>
            <w:tcW w:w="831" w:type="dxa"/>
          </w:tcPr>
          <w:p w14:paraId="36D63FE1">
            <w:pPr>
              <w:rPr>
                <w:rFonts w:hint="eastAsia" w:ascii="宋体" w:hAnsi="宋体" w:eastAsia="宋体" w:cs="宋体"/>
                <w:color w:val="auto"/>
                <w:highlight w:val="none"/>
              </w:rPr>
            </w:pPr>
          </w:p>
        </w:tc>
        <w:tc>
          <w:tcPr>
            <w:tcW w:w="831" w:type="dxa"/>
          </w:tcPr>
          <w:p w14:paraId="770536E6">
            <w:pPr>
              <w:rPr>
                <w:rFonts w:hint="eastAsia" w:ascii="宋体" w:hAnsi="宋体" w:eastAsia="宋体" w:cs="宋体"/>
                <w:color w:val="auto"/>
                <w:highlight w:val="none"/>
              </w:rPr>
            </w:pPr>
          </w:p>
        </w:tc>
        <w:tc>
          <w:tcPr>
            <w:tcW w:w="831" w:type="dxa"/>
          </w:tcPr>
          <w:p w14:paraId="703162AB">
            <w:pPr>
              <w:rPr>
                <w:rFonts w:hint="eastAsia" w:ascii="宋体" w:hAnsi="宋体" w:eastAsia="宋体" w:cs="宋体"/>
                <w:color w:val="auto"/>
                <w:highlight w:val="none"/>
              </w:rPr>
            </w:pPr>
          </w:p>
        </w:tc>
        <w:tc>
          <w:tcPr>
            <w:tcW w:w="831" w:type="dxa"/>
          </w:tcPr>
          <w:p w14:paraId="4996B361">
            <w:pPr>
              <w:rPr>
                <w:rFonts w:hint="eastAsia" w:ascii="宋体" w:hAnsi="宋体" w:eastAsia="宋体" w:cs="宋体"/>
                <w:color w:val="auto"/>
                <w:highlight w:val="none"/>
              </w:rPr>
            </w:pPr>
          </w:p>
        </w:tc>
        <w:tc>
          <w:tcPr>
            <w:tcW w:w="831" w:type="dxa"/>
          </w:tcPr>
          <w:p w14:paraId="2E4787D1">
            <w:pPr>
              <w:rPr>
                <w:rFonts w:hint="eastAsia" w:ascii="宋体" w:hAnsi="宋体" w:eastAsia="宋体" w:cs="宋体"/>
                <w:color w:val="auto"/>
                <w:highlight w:val="none"/>
              </w:rPr>
            </w:pPr>
          </w:p>
        </w:tc>
        <w:tc>
          <w:tcPr>
            <w:tcW w:w="831" w:type="dxa"/>
          </w:tcPr>
          <w:p w14:paraId="6242A624">
            <w:pPr>
              <w:rPr>
                <w:rFonts w:hint="eastAsia" w:ascii="宋体" w:hAnsi="宋体" w:eastAsia="宋体" w:cs="宋体"/>
                <w:color w:val="auto"/>
                <w:highlight w:val="none"/>
              </w:rPr>
            </w:pPr>
          </w:p>
        </w:tc>
        <w:tc>
          <w:tcPr>
            <w:tcW w:w="831" w:type="dxa"/>
          </w:tcPr>
          <w:p w14:paraId="2F825CE3">
            <w:pPr>
              <w:rPr>
                <w:rFonts w:hint="eastAsia" w:ascii="宋体" w:hAnsi="宋体" w:eastAsia="宋体" w:cs="宋体"/>
                <w:color w:val="auto"/>
                <w:highlight w:val="none"/>
              </w:rPr>
            </w:pPr>
          </w:p>
        </w:tc>
        <w:tc>
          <w:tcPr>
            <w:tcW w:w="831" w:type="dxa"/>
          </w:tcPr>
          <w:p w14:paraId="276A8660">
            <w:pPr>
              <w:rPr>
                <w:rFonts w:hint="eastAsia" w:ascii="宋体" w:hAnsi="宋体" w:eastAsia="宋体" w:cs="宋体"/>
                <w:color w:val="auto"/>
                <w:highlight w:val="none"/>
              </w:rPr>
            </w:pPr>
          </w:p>
        </w:tc>
      </w:tr>
    </w:tbl>
    <w:p w14:paraId="30ECF79B">
      <w:pPr>
        <w:pStyle w:val="13"/>
        <w:rPr>
          <w:rFonts w:hint="eastAsia" w:ascii="宋体" w:hAnsi="宋体" w:eastAsia="宋体" w:cs="宋体"/>
          <w:color w:val="auto"/>
          <w:highlight w:val="none"/>
        </w:rPr>
      </w:pPr>
      <w:r>
        <w:rPr>
          <w:rFonts w:hint="eastAsia" w:ascii="宋体" w:hAnsi="宋体" w:eastAsia="宋体" w:cs="宋体"/>
          <w:color w:val="auto"/>
          <w:highlight w:val="none"/>
        </w:rPr>
        <w:br w:type="textWrapping"/>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7C01C4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CE76FA4">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品目号</w:t>
            </w:r>
          </w:p>
        </w:tc>
        <w:tc>
          <w:tcPr>
            <w:tcW w:w="831" w:type="dxa"/>
          </w:tcPr>
          <w:p w14:paraId="4B2202C1">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序号</w:t>
            </w:r>
          </w:p>
        </w:tc>
        <w:tc>
          <w:tcPr>
            <w:tcW w:w="831" w:type="dxa"/>
          </w:tcPr>
          <w:p w14:paraId="44FE0E88">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服务名称</w:t>
            </w:r>
          </w:p>
        </w:tc>
        <w:tc>
          <w:tcPr>
            <w:tcW w:w="831" w:type="dxa"/>
          </w:tcPr>
          <w:p w14:paraId="18C709EC">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服务范围</w:t>
            </w:r>
          </w:p>
        </w:tc>
        <w:tc>
          <w:tcPr>
            <w:tcW w:w="831" w:type="dxa"/>
          </w:tcPr>
          <w:p w14:paraId="0114BEFE">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服务要求</w:t>
            </w:r>
          </w:p>
        </w:tc>
        <w:tc>
          <w:tcPr>
            <w:tcW w:w="831" w:type="dxa"/>
          </w:tcPr>
          <w:p w14:paraId="7B24C48A">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服务时间</w:t>
            </w:r>
          </w:p>
        </w:tc>
        <w:tc>
          <w:tcPr>
            <w:tcW w:w="831" w:type="dxa"/>
          </w:tcPr>
          <w:p w14:paraId="26CE54A3">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服务标准</w:t>
            </w:r>
          </w:p>
        </w:tc>
        <w:tc>
          <w:tcPr>
            <w:tcW w:w="831" w:type="dxa"/>
          </w:tcPr>
          <w:p w14:paraId="6495E629">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单价</w:t>
            </w:r>
          </w:p>
        </w:tc>
        <w:tc>
          <w:tcPr>
            <w:tcW w:w="831" w:type="dxa"/>
          </w:tcPr>
          <w:p w14:paraId="180E18D2">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数量</w:t>
            </w:r>
          </w:p>
        </w:tc>
        <w:tc>
          <w:tcPr>
            <w:tcW w:w="831" w:type="dxa"/>
          </w:tcPr>
          <w:p w14:paraId="5BF56CFD">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总价</w:t>
            </w:r>
          </w:p>
        </w:tc>
      </w:tr>
      <w:tr w14:paraId="38EA87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0618EE0">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1</w:t>
            </w:r>
          </w:p>
        </w:tc>
        <w:tc>
          <w:tcPr>
            <w:tcW w:w="831" w:type="dxa"/>
          </w:tcPr>
          <w:p w14:paraId="1BFE3A37">
            <w:pPr>
              <w:rPr>
                <w:rFonts w:hint="eastAsia" w:ascii="宋体" w:hAnsi="宋体" w:eastAsia="宋体" w:cs="宋体"/>
                <w:color w:val="auto"/>
                <w:highlight w:val="none"/>
              </w:rPr>
            </w:pPr>
          </w:p>
        </w:tc>
        <w:tc>
          <w:tcPr>
            <w:tcW w:w="831" w:type="dxa"/>
          </w:tcPr>
          <w:p w14:paraId="556E3B82">
            <w:pPr>
              <w:rPr>
                <w:rFonts w:hint="eastAsia" w:ascii="宋体" w:hAnsi="宋体" w:eastAsia="宋体" w:cs="宋体"/>
                <w:color w:val="auto"/>
                <w:highlight w:val="none"/>
              </w:rPr>
            </w:pPr>
          </w:p>
        </w:tc>
        <w:tc>
          <w:tcPr>
            <w:tcW w:w="831" w:type="dxa"/>
          </w:tcPr>
          <w:p w14:paraId="3C746375">
            <w:pPr>
              <w:rPr>
                <w:rFonts w:hint="eastAsia" w:ascii="宋体" w:hAnsi="宋体" w:eastAsia="宋体" w:cs="宋体"/>
                <w:color w:val="auto"/>
                <w:highlight w:val="none"/>
              </w:rPr>
            </w:pPr>
          </w:p>
        </w:tc>
        <w:tc>
          <w:tcPr>
            <w:tcW w:w="831" w:type="dxa"/>
          </w:tcPr>
          <w:p w14:paraId="13186E86">
            <w:pPr>
              <w:rPr>
                <w:rFonts w:hint="eastAsia" w:ascii="宋体" w:hAnsi="宋体" w:eastAsia="宋体" w:cs="宋体"/>
                <w:color w:val="auto"/>
                <w:highlight w:val="none"/>
              </w:rPr>
            </w:pPr>
          </w:p>
        </w:tc>
        <w:tc>
          <w:tcPr>
            <w:tcW w:w="831" w:type="dxa"/>
          </w:tcPr>
          <w:p w14:paraId="2A2BAA46">
            <w:pPr>
              <w:rPr>
                <w:rFonts w:hint="eastAsia" w:ascii="宋体" w:hAnsi="宋体" w:eastAsia="宋体" w:cs="宋体"/>
                <w:color w:val="auto"/>
                <w:highlight w:val="none"/>
              </w:rPr>
            </w:pPr>
          </w:p>
        </w:tc>
        <w:tc>
          <w:tcPr>
            <w:tcW w:w="831" w:type="dxa"/>
          </w:tcPr>
          <w:p w14:paraId="506B821A">
            <w:pPr>
              <w:rPr>
                <w:rFonts w:hint="eastAsia" w:ascii="宋体" w:hAnsi="宋体" w:eastAsia="宋体" w:cs="宋体"/>
                <w:color w:val="auto"/>
                <w:highlight w:val="none"/>
              </w:rPr>
            </w:pPr>
          </w:p>
        </w:tc>
        <w:tc>
          <w:tcPr>
            <w:tcW w:w="831" w:type="dxa"/>
          </w:tcPr>
          <w:p w14:paraId="6AF8CAA2">
            <w:pPr>
              <w:rPr>
                <w:rFonts w:hint="eastAsia" w:ascii="宋体" w:hAnsi="宋体" w:eastAsia="宋体" w:cs="宋体"/>
                <w:color w:val="auto"/>
                <w:highlight w:val="none"/>
              </w:rPr>
            </w:pPr>
          </w:p>
        </w:tc>
        <w:tc>
          <w:tcPr>
            <w:tcW w:w="831" w:type="dxa"/>
          </w:tcPr>
          <w:p w14:paraId="0A3C3B36">
            <w:pPr>
              <w:rPr>
                <w:rFonts w:hint="eastAsia" w:ascii="宋体" w:hAnsi="宋体" w:eastAsia="宋体" w:cs="宋体"/>
                <w:color w:val="auto"/>
                <w:highlight w:val="none"/>
              </w:rPr>
            </w:pPr>
          </w:p>
        </w:tc>
        <w:tc>
          <w:tcPr>
            <w:tcW w:w="831" w:type="dxa"/>
          </w:tcPr>
          <w:p w14:paraId="0813E87D">
            <w:pPr>
              <w:rPr>
                <w:rFonts w:hint="eastAsia" w:ascii="宋体" w:hAnsi="宋体" w:eastAsia="宋体" w:cs="宋体"/>
                <w:color w:val="auto"/>
                <w:highlight w:val="none"/>
              </w:rPr>
            </w:pPr>
          </w:p>
        </w:tc>
      </w:tr>
    </w:tbl>
    <w:p w14:paraId="3CE00553">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投标人签章：__________________</w:t>
      </w:r>
    </w:p>
    <w:p w14:paraId="3144F960">
      <w:pPr>
        <w:pStyle w:val="13"/>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14:paraId="5A2E974A">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41DE9435">
      <w:pPr>
        <w:pStyle w:val="13"/>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格式四：</w:t>
      </w:r>
    </w:p>
    <w:p w14:paraId="3D83DBA7">
      <w:pPr>
        <w:pStyle w:val="13"/>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政策适用性说明</w:t>
      </w:r>
    </w:p>
    <w:p w14:paraId="5AD9CAD4">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按照政府采购有关政策的要求，在本次的技术方案中，采用符合政策的小型或微型企业产品、节能产品、环境标志产品，主要产品与核心技术介绍说明如下：</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14:paraId="43B019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3E30B50">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序号</w:t>
            </w:r>
          </w:p>
        </w:tc>
        <w:tc>
          <w:tcPr>
            <w:tcW w:w="1038" w:type="dxa"/>
          </w:tcPr>
          <w:p w14:paraId="2C73E693">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主要产品/技术名称（规格型号、注册商标）</w:t>
            </w:r>
          </w:p>
        </w:tc>
        <w:tc>
          <w:tcPr>
            <w:tcW w:w="1038" w:type="dxa"/>
          </w:tcPr>
          <w:p w14:paraId="548AEF7A">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制造商(开发商)</w:t>
            </w:r>
          </w:p>
        </w:tc>
        <w:tc>
          <w:tcPr>
            <w:tcW w:w="1038" w:type="dxa"/>
          </w:tcPr>
          <w:p w14:paraId="32D6BB20">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制造商企业类型</w:t>
            </w:r>
          </w:p>
        </w:tc>
        <w:tc>
          <w:tcPr>
            <w:tcW w:w="1038" w:type="dxa"/>
          </w:tcPr>
          <w:p w14:paraId="2DABB725">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节能产品</w:t>
            </w:r>
          </w:p>
        </w:tc>
        <w:tc>
          <w:tcPr>
            <w:tcW w:w="1038" w:type="dxa"/>
          </w:tcPr>
          <w:p w14:paraId="237B58E9">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环境标志产品</w:t>
            </w:r>
          </w:p>
        </w:tc>
        <w:tc>
          <w:tcPr>
            <w:tcW w:w="1038" w:type="dxa"/>
          </w:tcPr>
          <w:p w14:paraId="6D862A8A">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认证证书编号</w:t>
            </w:r>
          </w:p>
        </w:tc>
        <w:tc>
          <w:tcPr>
            <w:tcW w:w="1038" w:type="dxa"/>
          </w:tcPr>
          <w:p w14:paraId="24069C7C">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该产品报价在总报价中占比（%）</w:t>
            </w:r>
          </w:p>
        </w:tc>
      </w:tr>
      <w:tr w14:paraId="61672C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A12B09E">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1</w:t>
            </w:r>
          </w:p>
        </w:tc>
        <w:tc>
          <w:tcPr>
            <w:tcW w:w="1038" w:type="dxa"/>
          </w:tcPr>
          <w:p w14:paraId="533A996E">
            <w:pPr>
              <w:rPr>
                <w:rFonts w:hint="eastAsia" w:ascii="宋体" w:hAnsi="宋体" w:eastAsia="宋体" w:cs="宋体"/>
                <w:color w:val="auto"/>
                <w:highlight w:val="none"/>
              </w:rPr>
            </w:pPr>
          </w:p>
        </w:tc>
        <w:tc>
          <w:tcPr>
            <w:tcW w:w="1038" w:type="dxa"/>
          </w:tcPr>
          <w:p w14:paraId="6FD6AC53">
            <w:pPr>
              <w:rPr>
                <w:rFonts w:hint="eastAsia" w:ascii="宋体" w:hAnsi="宋体" w:eastAsia="宋体" w:cs="宋体"/>
                <w:color w:val="auto"/>
                <w:highlight w:val="none"/>
              </w:rPr>
            </w:pPr>
          </w:p>
        </w:tc>
        <w:tc>
          <w:tcPr>
            <w:tcW w:w="1038" w:type="dxa"/>
          </w:tcPr>
          <w:p w14:paraId="5FB92FE3">
            <w:pPr>
              <w:rPr>
                <w:rFonts w:hint="eastAsia" w:ascii="宋体" w:hAnsi="宋体" w:eastAsia="宋体" w:cs="宋体"/>
                <w:color w:val="auto"/>
                <w:highlight w:val="none"/>
              </w:rPr>
            </w:pPr>
          </w:p>
        </w:tc>
        <w:tc>
          <w:tcPr>
            <w:tcW w:w="1038" w:type="dxa"/>
          </w:tcPr>
          <w:p w14:paraId="4965309B">
            <w:pPr>
              <w:rPr>
                <w:rFonts w:hint="eastAsia" w:ascii="宋体" w:hAnsi="宋体" w:eastAsia="宋体" w:cs="宋体"/>
                <w:color w:val="auto"/>
                <w:highlight w:val="none"/>
              </w:rPr>
            </w:pPr>
          </w:p>
        </w:tc>
        <w:tc>
          <w:tcPr>
            <w:tcW w:w="1038" w:type="dxa"/>
          </w:tcPr>
          <w:p w14:paraId="7C73EC26">
            <w:pPr>
              <w:rPr>
                <w:rFonts w:hint="eastAsia" w:ascii="宋体" w:hAnsi="宋体" w:eastAsia="宋体" w:cs="宋体"/>
                <w:color w:val="auto"/>
                <w:highlight w:val="none"/>
              </w:rPr>
            </w:pPr>
          </w:p>
        </w:tc>
        <w:tc>
          <w:tcPr>
            <w:tcW w:w="1038" w:type="dxa"/>
          </w:tcPr>
          <w:p w14:paraId="30D80819">
            <w:pPr>
              <w:rPr>
                <w:rFonts w:hint="eastAsia" w:ascii="宋体" w:hAnsi="宋体" w:eastAsia="宋体" w:cs="宋体"/>
                <w:color w:val="auto"/>
                <w:highlight w:val="none"/>
              </w:rPr>
            </w:pPr>
          </w:p>
        </w:tc>
        <w:tc>
          <w:tcPr>
            <w:tcW w:w="1038" w:type="dxa"/>
          </w:tcPr>
          <w:p w14:paraId="77F637DD">
            <w:pPr>
              <w:rPr>
                <w:rFonts w:hint="eastAsia" w:ascii="宋体" w:hAnsi="宋体" w:eastAsia="宋体" w:cs="宋体"/>
                <w:color w:val="auto"/>
                <w:highlight w:val="none"/>
              </w:rPr>
            </w:pPr>
          </w:p>
        </w:tc>
      </w:tr>
      <w:tr w14:paraId="1136C7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2266378">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2</w:t>
            </w:r>
          </w:p>
        </w:tc>
        <w:tc>
          <w:tcPr>
            <w:tcW w:w="1038" w:type="dxa"/>
          </w:tcPr>
          <w:p w14:paraId="3D7CE8D3">
            <w:pPr>
              <w:rPr>
                <w:rFonts w:hint="eastAsia" w:ascii="宋体" w:hAnsi="宋体" w:eastAsia="宋体" w:cs="宋体"/>
                <w:color w:val="auto"/>
                <w:highlight w:val="none"/>
              </w:rPr>
            </w:pPr>
          </w:p>
        </w:tc>
        <w:tc>
          <w:tcPr>
            <w:tcW w:w="1038" w:type="dxa"/>
          </w:tcPr>
          <w:p w14:paraId="7C915772">
            <w:pPr>
              <w:rPr>
                <w:rFonts w:hint="eastAsia" w:ascii="宋体" w:hAnsi="宋体" w:eastAsia="宋体" w:cs="宋体"/>
                <w:color w:val="auto"/>
                <w:highlight w:val="none"/>
              </w:rPr>
            </w:pPr>
          </w:p>
        </w:tc>
        <w:tc>
          <w:tcPr>
            <w:tcW w:w="1038" w:type="dxa"/>
          </w:tcPr>
          <w:p w14:paraId="4B243E2D">
            <w:pPr>
              <w:rPr>
                <w:rFonts w:hint="eastAsia" w:ascii="宋体" w:hAnsi="宋体" w:eastAsia="宋体" w:cs="宋体"/>
                <w:color w:val="auto"/>
                <w:highlight w:val="none"/>
              </w:rPr>
            </w:pPr>
          </w:p>
        </w:tc>
        <w:tc>
          <w:tcPr>
            <w:tcW w:w="1038" w:type="dxa"/>
          </w:tcPr>
          <w:p w14:paraId="16B8FEDB">
            <w:pPr>
              <w:rPr>
                <w:rFonts w:hint="eastAsia" w:ascii="宋体" w:hAnsi="宋体" w:eastAsia="宋体" w:cs="宋体"/>
                <w:color w:val="auto"/>
                <w:highlight w:val="none"/>
              </w:rPr>
            </w:pPr>
          </w:p>
        </w:tc>
        <w:tc>
          <w:tcPr>
            <w:tcW w:w="1038" w:type="dxa"/>
          </w:tcPr>
          <w:p w14:paraId="34955DFB">
            <w:pPr>
              <w:rPr>
                <w:rFonts w:hint="eastAsia" w:ascii="宋体" w:hAnsi="宋体" w:eastAsia="宋体" w:cs="宋体"/>
                <w:color w:val="auto"/>
                <w:highlight w:val="none"/>
              </w:rPr>
            </w:pPr>
          </w:p>
        </w:tc>
        <w:tc>
          <w:tcPr>
            <w:tcW w:w="1038" w:type="dxa"/>
          </w:tcPr>
          <w:p w14:paraId="5115A31A">
            <w:pPr>
              <w:rPr>
                <w:rFonts w:hint="eastAsia" w:ascii="宋体" w:hAnsi="宋体" w:eastAsia="宋体" w:cs="宋体"/>
                <w:color w:val="auto"/>
                <w:highlight w:val="none"/>
              </w:rPr>
            </w:pPr>
          </w:p>
        </w:tc>
        <w:tc>
          <w:tcPr>
            <w:tcW w:w="1038" w:type="dxa"/>
          </w:tcPr>
          <w:p w14:paraId="6CC2E239">
            <w:pPr>
              <w:rPr>
                <w:rFonts w:hint="eastAsia" w:ascii="宋体" w:hAnsi="宋体" w:eastAsia="宋体" w:cs="宋体"/>
                <w:color w:val="auto"/>
                <w:highlight w:val="none"/>
              </w:rPr>
            </w:pPr>
          </w:p>
        </w:tc>
      </w:tr>
      <w:tr w14:paraId="514F98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AA8CF35">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3</w:t>
            </w:r>
          </w:p>
        </w:tc>
        <w:tc>
          <w:tcPr>
            <w:tcW w:w="1038" w:type="dxa"/>
          </w:tcPr>
          <w:p w14:paraId="64FA9CCB">
            <w:pPr>
              <w:rPr>
                <w:rFonts w:hint="eastAsia" w:ascii="宋体" w:hAnsi="宋体" w:eastAsia="宋体" w:cs="宋体"/>
                <w:color w:val="auto"/>
                <w:highlight w:val="none"/>
              </w:rPr>
            </w:pPr>
          </w:p>
        </w:tc>
        <w:tc>
          <w:tcPr>
            <w:tcW w:w="1038" w:type="dxa"/>
          </w:tcPr>
          <w:p w14:paraId="49C932F6">
            <w:pPr>
              <w:rPr>
                <w:rFonts w:hint="eastAsia" w:ascii="宋体" w:hAnsi="宋体" w:eastAsia="宋体" w:cs="宋体"/>
                <w:color w:val="auto"/>
                <w:highlight w:val="none"/>
              </w:rPr>
            </w:pPr>
          </w:p>
        </w:tc>
        <w:tc>
          <w:tcPr>
            <w:tcW w:w="1038" w:type="dxa"/>
          </w:tcPr>
          <w:p w14:paraId="3A02A38F">
            <w:pPr>
              <w:rPr>
                <w:rFonts w:hint="eastAsia" w:ascii="宋体" w:hAnsi="宋体" w:eastAsia="宋体" w:cs="宋体"/>
                <w:color w:val="auto"/>
                <w:highlight w:val="none"/>
              </w:rPr>
            </w:pPr>
          </w:p>
        </w:tc>
        <w:tc>
          <w:tcPr>
            <w:tcW w:w="1038" w:type="dxa"/>
          </w:tcPr>
          <w:p w14:paraId="630D6E14">
            <w:pPr>
              <w:rPr>
                <w:rFonts w:hint="eastAsia" w:ascii="宋体" w:hAnsi="宋体" w:eastAsia="宋体" w:cs="宋体"/>
                <w:color w:val="auto"/>
                <w:highlight w:val="none"/>
              </w:rPr>
            </w:pPr>
          </w:p>
        </w:tc>
        <w:tc>
          <w:tcPr>
            <w:tcW w:w="1038" w:type="dxa"/>
          </w:tcPr>
          <w:p w14:paraId="3B853C02">
            <w:pPr>
              <w:rPr>
                <w:rFonts w:hint="eastAsia" w:ascii="宋体" w:hAnsi="宋体" w:eastAsia="宋体" w:cs="宋体"/>
                <w:color w:val="auto"/>
                <w:highlight w:val="none"/>
              </w:rPr>
            </w:pPr>
          </w:p>
        </w:tc>
        <w:tc>
          <w:tcPr>
            <w:tcW w:w="1038" w:type="dxa"/>
          </w:tcPr>
          <w:p w14:paraId="532648C2">
            <w:pPr>
              <w:rPr>
                <w:rFonts w:hint="eastAsia" w:ascii="宋体" w:hAnsi="宋体" w:eastAsia="宋体" w:cs="宋体"/>
                <w:color w:val="auto"/>
                <w:highlight w:val="none"/>
              </w:rPr>
            </w:pPr>
          </w:p>
        </w:tc>
        <w:tc>
          <w:tcPr>
            <w:tcW w:w="1038" w:type="dxa"/>
          </w:tcPr>
          <w:p w14:paraId="21CE4676">
            <w:pPr>
              <w:rPr>
                <w:rFonts w:hint="eastAsia" w:ascii="宋体" w:hAnsi="宋体" w:eastAsia="宋体" w:cs="宋体"/>
                <w:color w:val="auto"/>
                <w:highlight w:val="none"/>
              </w:rPr>
            </w:pPr>
          </w:p>
        </w:tc>
      </w:tr>
      <w:tr w14:paraId="611E99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475F2FE">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4</w:t>
            </w:r>
          </w:p>
        </w:tc>
        <w:tc>
          <w:tcPr>
            <w:tcW w:w="1038" w:type="dxa"/>
          </w:tcPr>
          <w:p w14:paraId="768D187D">
            <w:pPr>
              <w:rPr>
                <w:rFonts w:hint="eastAsia" w:ascii="宋体" w:hAnsi="宋体" w:eastAsia="宋体" w:cs="宋体"/>
                <w:color w:val="auto"/>
                <w:highlight w:val="none"/>
              </w:rPr>
            </w:pPr>
          </w:p>
        </w:tc>
        <w:tc>
          <w:tcPr>
            <w:tcW w:w="1038" w:type="dxa"/>
          </w:tcPr>
          <w:p w14:paraId="3A45C4CA">
            <w:pPr>
              <w:rPr>
                <w:rFonts w:hint="eastAsia" w:ascii="宋体" w:hAnsi="宋体" w:eastAsia="宋体" w:cs="宋体"/>
                <w:color w:val="auto"/>
                <w:highlight w:val="none"/>
              </w:rPr>
            </w:pPr>
          </w:p>
        </w:tc>
        <w:tc>
          <w:tcPr>
            <w:tcW w:w="1038" w:type="dxa"/>
          </w:tcPr>
          <w:p w14:paraId="27C997E5">
            <w:pPr>
              <w:rPr>
                <w:rFonts w:hint="eastAsia" w:ascii="宋体" w:hAnsi="宋体" w:eastAsia="宋体" w:cs="宋体"/>
                <w:color w:val="auto"/>
                <w:highlight w:val="none"/>
              </w:rPr>
            </w:pPr>
          </w:p>
        </w:tc>
        <w:tc>
          <w:tcPr>
            <w:tcW w:w="1038" w:type="dxa"/>
          </w:tcPr>
          <w:p w14:paraId="1FF4C70B">
            <w:pPr>
              <w:rPr>
                <w:rFonts w:hint="eastAsia" w:ascii="宋体" w:hAnsi="宋体" w:eastAsia="宋体" w:cs="宋体"/>
                <w:color w:val="auto"/>
                <w:highlight w:val="none"/>
              </w:rPr>
            </w:pPr>
          </w:p>
        </w:tc>
        <w:tc>
          <w:tcPr>
            <w:tcW w:w="1038" w:type="dxa"/>
          </w:tcPr>
          <w:p w14:paraId="6AA350D1">
            <w:pPr>
              <w:rPr>
                <w:rFonts w:hint="eastAsia" w:ascii="宋体" w:hAnsi="宋体" w:eastAsia="宋体" w:cs="宋体"/>
                <w:color w:val="auto"/>
                <w:highlight w:val="none"/>
              </w:rPr>
            </w:pPr>
          </w:p>
        </w:tc>
        <w:tc>
          <w:tcPr>
            <w:tcW w:w="1038" w:type="dxa"/>
          </w:tcPr>
          <w:p w14:paraId="2C638BCB">
            <w:pPr>
              <w:rPr>
                <w:rFonts w:hint="eastAsia" w:ascii="宋体" w:hAnsi="宋体" w:eastAsia="宋体" w:cs="宋体"/>
                <w:color w:val="auto"/>
                <w:highlight w:val="none"/>
              </w:rPr>
            </w:pPr>
          </w:p>
        </w:tc>
        <w:tc>
          <w:tcPr>
            <w:tcW w:w="1038" w:type="dxa"/>
          </w:tcPr>
          <w:p w14:paraId="2E5E57D5">
            <w:pPr>
              <w:rPr>
                <w:rFonts w:hint="eastAsia" w:ascii="宋体" w:hAnsi="宋体" w:eastAsia="宋体" w:cs="宋体"/>
                <w:color w:val="auto"/>
                <w:highlight w:val="none"/>
              </w:rPr>
            </w:pPr>
          </w:p>
        </w:tc>
      </w:tr>
      <w:tr w14:paraId="60605E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ACC5909">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5</w:t>
            </w:r>
          </w:p>
        </w:tc>
        <w:tc>
          <w:tcPr>
            <w:tcW w:w="1038" w:type="dxa"/>
          </w:tcPr>
          <w:p w14:paraId="273B54AD">
            <w:pPr>
              <w:rPr>
                <w:rFonts w:hint="eastAsia" w:ascii="宋体" w:hAnsi="宋体" w:eastAsia="宋体" w:cs="宋体"/>
                <w:color w:val="auto"/>
                <w:highlight w:val="none"/>
              </w:rPr>
            </w:pPr>
          </w:p>
        </w:tc>
        <w:tc>
          <w:tcPr>
            <w:tcW w:w="1038" w:type="dxa"/>
          </w:tcPr>
          <w:p w14:paraId="6FD5F844">
            <w:pPr>
              <w:rPr>
                <w:rFonts w:hint="eastAsia" w:ascii="宋体" w:hAnsi="宋体" w:eastAsia="宋体" w:cs="宋体"/>
                <w:color w:val="auto"/>
                <w:highlight w:val="none"/>
              </w:rPr>
            </w:pPr>
          </w:p>
        </w:tc>
        <w:tc>
          <w:tcPr>
            <w:tcW w:w="1038" w:type="dxa"/>
          </w:tcPr>
          <w:p w14:paraId="615F5621">
            <w:pPr>
              <w:rPr>
                <w:rFonts w:hint="eastAsia" w:ascii="宋体" w:hAnsi="宋体" w:eastAsia="宋体" w:cs="宋体"/>
                <w:color w:val="auto"/>
                <w:highlight w:val="none"/>
              </w:rPr>
            </w:pPr>
          </w:p>
        </w:tc>
        <w:tc>
          <w:tcPr>
            <w:tcW w:w="1038" w:type="dxa"/>
          </w:tcPr>
          <w:p w14:paraId="578E836A">
            <w:pPr>
              <w:rPr>
                <w:rFonts w:hint="eastAsia" w:ascii="宋体" w:hAnsi="宋体" w:eastAsia="宋体" w:cs="宋体"/>
                <w:color w:val="auto"/>
                <w:highlight w:val="none"/>
              </w:rPr>
            </w:pPr>
          </w:p>
        </w:tc>
        <w:tc>
          <w:tcPr>
            <w:tcW w:w="1038" w:type="dxa"/>
          </w:tcPr>
          <w:p w14:paraId="2E936BFB">
            <w:pPr>
              <w:rPr>
                <w:rFonts w:hint="eastAsia" w:ascii="宋体" w:hAnsi="宋体" w:eastAsia="宋体" w:cs="宋体"/>
                <w:color w:val="auto"/>
                <w:highlight w:val="none"/>
              </w:rPr>
            </w:pPr>
          </w:p>
        </w:tc>
        <w:tc>
          <w:tcPr>
            <w:tcW w:w="1038" w:type="dxa"/>
          </w:tcPr>
          <w:p w14:paraId="26507977">
            <w:pPr>
              <w:rPr>
                <w:rFonts w:hint="eastAsia" w:ascii="宋体" w:hAnsi="宋体" w:eastAsia="宋体" w:cs="宋体"/>
                <w:color w:val="auto"/>
                <w:highlight w:val="none"/>
              </w:rPr>
            </w:pPr>
          </w:p>
        </w:tc>
        <w:tc>
          <w:tcPr>
            <w:tcW w:w="1038" w:type="dxa"/>
          </w:tcPr>
          <w:p w14:paraId="00B14119">
            <w:pPr>
              <w:rPr>
                <w:rFonts w:hint="eastAsia" w:ascii="宋体" w:hAnsi="宋体" w:eastAsia="宋体" w:cs="宋体"/>
                <w:color w:val="auto"/>
                <w:highlight w:val="none"/>
              </w:rPr>
            </w:pPr>
          </w:p>
        </w:tc>
      </w:tr>
      <w:tr w14:paraId="064EE8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D0EB30F">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w:t>
            </w:r>
          </w:p>
        </w:tc>
        <w:tc>
          <w:tcPr>
            <w:tcW w:w="1038" w:type="dxa"/>
          </w:tcPr>
          <w:p w14:paraId="4ABEC5E9">
            <w:pPr>
              <w:rPr>
                <w:rFonts w:hint="eastAsia" w:ascii="宋体" w:hAnsi="宋体" w:eastAsia="宋体" w:cs="宋体"/>
                <w:color w:val="auto"/>
                <w:highlight w:val="none"/>
              </w:rPr>
            </w:pPr>
          </w:p>
        </w:tc>
        <w:tc>
          <w:tcPr>
            <w:tcW w:w="1038" w:type="dxa"/>
          </w:tcPr>
          <w:p w14:paraId="398B2255">
            <w:pPr>
              <w:rPr>
                <w:rFonts w:hint="eastAsia" w:ascii="宋体" w:hAnsi="宋体" w:eastAsia="宋体" w:cs="宋体"/>
                <w:color w:val="auto"/>
                <w:highlight w:val="none"/>
              </w:rPr>
            </w:pPr>
          </w:p>
        </w:tc>
        <w:tc>
          <w:tcPr>
            <w:tcW w:w="1038" w:type="dxa"/>
          </w:tcPr>
          <w:p w14:paraId="7E13C6E6">
            <w:pPr>
              <w:rPr>
                <w:rFonts w:hint="eastAsia" w:ascii="宋体" w:hAnsi="宋体" w:eastAsia="宋体" w:cs="宋体"/>
                <w:color w:val="auto"/>
                <w:highlight w:val="none"/>
              </w:rPr>
            </w:pPr>
          </w:p>
        </w:tc>
        <w:tc>
          <w:tcPr>
            <w:tcW w:w="1038" w:type="dxa"/>
          </w:tcPr>
          <w:p w14:paraId="6B381960">
            <w:pPr>
              <w:rPr>
                <w:rFonts w:hint="eastAsia" w:ascii="宋体" w:hAnsi="宋体" w:eastAsia="宋体" w:cs="宋体"/>
                <w:color w:val="auto"/>
                <w:highlight w:val="none"/>
              </w:rPr>
            </w:pPr>
          </w:p>
        </w:tc>
        <w:tc>
          <w:tcPr>
            <w:tcW w:w="1038" w:type="dxa"/>
          </w:tcPr>
          <w:p w14:paraId="2E98A244">
            <w:pPr>
              <w:rPr>
                <w:rFonts w:hint="eastAsia" w:ascii="宋体" w:hAnsi="宋体" w:eastAsia="宋体" w:cs="宋体"/>
                <w:color w:val="auto"/>
                <w:highlight w:val="none"/>
              </w:rPr>
            </w:pPr>
          </w:p>
        </w:tc>
        <w:tc>
          <w:tcPr>
            <w:tcW w:w="1038" w:type="dxa"/>
          </w:tcPr>
          <w:p w14:paraId="106CFA75">
            <w:pPr>
              <w:rPr>
                <w:rFonts w:hint="eastAsia" w:ascii="宋体" w:hAnsi="宋体" w:eastAsia="宋体" w:cs="宋体"/>
                <w:color w:val="auto"/>
                <w:highlight w:val="none"/>
              </w:rPr>
            </w:pPr>
          </w:p>
        </w:tc>
        <w:tc>
          <w:tcPr>
            <w:tcW w:w="1038" w:type="dxa"/>
          </w:tcPr>
          <w:p w14:paraId="4CDBB757">
            <w:pPr>
              <w:rPr>
                <w:rFonts w:hint="eastAsia" w:ascii="宋体" w:hAnsi="宋体" w:eastAsia="宋体" w:cs="宋体"/>
                <w:color w:val="auto"/>
                <w:highlight w:val="none"/>
              </w:rPr>
            </w:pPr>
          </w:p>
        </w:tc>
      </w:tr>
    </w:tbl>
    <w:p w14:paraId="504DE436">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注：1.制造商为小型或微型企业时才需要填“制造商企业类型”栏,填写内容为“小型”或“微型”；</w:t>
      </w:r>
    </w:p>
    <w:p w14:paraId="6CA434A1">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2.“节能产品、环境标志产品”须填写认证证书编号，并在对应“节能产品”、“环境标志产品”栏中勾选，同时提供有效期内的证书复印件（加盖投标人公章）</w:t>
      </w:r>
    </w:p>
    <w:p w14:paraId="46F7A22F">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投标人名称（盖章）：__________________</w:t>
      </w:r>
    </w:p>
    <w:p w14:paraId="097BF1B5">
      <w:pPr>
        <w:pStyle w:val="13"/>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14:paraId="6AE892EE">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1E11793C">
      <w:pPr>
        <w:pStyle w:val="13"/>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格式五：关于符合本国产品标准的声明函等有关证明文件（如适用）</w:t>
      </w:r>
    </w:p>
    <w:p w14:paraId="10063CF2">
      <w:pPr>
        <w:pStyle w:val="13"/>
        <w:ind w:firstLine="480"/>
        <w:rPr>
          <w:rFonts w:hint="eastAsia" w:ascii="宋体" w:hAnsi="宋体" w:eastAsia="宋体" w:cs="宋体"/>
          <w:color w:val="auto"/>
          <w:highlight w:val="none"/>
        </w:rPr>
      </w:pPr>
      <w:r>
        <w:rPr>
          <w:rFonts w:hint="eastAsia" w:ascii="宋体" w:hAnsi="宋体" w:eastAsia="宋体" w:cs="宋体"/>
          <w:b/>
          <w:color w:val="auto"/>
          <w:highlight w:val="none"/>
        </w:rPr>
        <w:t>注：</w:t>
      </w:r>
    </w:p>
    <w:p w14:paraId="04B42A99">
      <w:pPr>
        <w:pStyle w:val="13"/>
        <w:spacing w:before="120" w:after="120"/>
        <w:ind w:firstLine="960"/>
        <w:rPr>
          <w:rFonts w:hint="eastAsia" w:ascii="宋体" w:hAnsi="宋体" w:eastAsia="宋体" w:cs="宋体"/>
          <w:color w:val="auto"/>
          <w:highlight w:val="none"/>
        </w:rPr>
      </w:pPr>
      <w:r>
        <w:rPr>
          <w:rFonts w:hint="eastAsia" w:ascii="宋体" w:hAnsi="宋体" w:eastAsia="宋体" w:cs="宋体"/>
          <w:color w:val="auto"/>
          <w:highlight w:val="none"/>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承诺函》（见下附件3，格式内容仅供参考）</w:t>
      </w:r>
    </w:p>
    <w:p w14:paraId="13A2C6F8">
      <w:pPr>
        <w:pStyle w:val="13"/>
        <w:spacing w:before="120" w:after="120"/>
        <w:ind w:firstLine="960"/>
        <w:rPr>
          <w:rFonts w:hint="eastAsia" w:ascii="宋体" w:hAnsi="宋体" w:eastAsia="宋体" w:cs="宋体"/>
          <w:color w:val="auto"/>
          <w:highlight w:val="none"/>
        </w:rPr>
      </w:pPr>
      <w:r>
        <w:rPr>
          <w:rFonts w:hint="eastAsia" w:ascii="宋体" w:hAnsi="宋体" w:eastAsia="宋体" w:cs="宋体"/>
          <w:color w:val="auto"/>
          <w:highlight w:val="none"/>
        </w:rPr>
        <w:t>2. 供应商提供虚假《声明函》、虚假证明文件谋取中标、成交的，依照政府采购法律法规规定追究相应责任。</w:t>
      </w:r>
    </w:p>
    <w:p w14:paraId="052BEEE6">
      <w:pPr>
        <w:pStyle w:val="13"/>
        <w:rPr>
          <w:rFonts w:hint="eastAsia" w:ascii="宋体" w:hAnsi="宋体" w:eastAsia="宋体" w:cs="宋体"/>
          <w:color w:val="auto"/>
          <w:highlight w:val="none"/>
        </w:rPr>
      </w:pPr>
      <w:r>
        <w:rPr>
          <w:rFonts w:hint="eastAsia" w:ascii="宋体" w:hAnsi="宋体" w:eastAsia="宋体" w:cs="宋体"/>
          <w:b/>
          <w:color w:val="auto"/>
          <w:sz w:val="28"/>
          <w:highlight w:val="none"/>
        </w:rPr>
        <w:t>附件1</w:t>
      </w:r>
    </w:p>
    <w:p w14:paraId="26E2326A">
      <w:pPr>
        <w:pStyle w:val="13"/>
        <w:spacing w:before="120" w:after="240"/>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中国境内生产的组件成本核算基本规则</w:t>
      </w:r>
    </w:p>
    <w:p w14:paraId="3247E9D7">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1811EC6F">
      <w:pPr>
        <w:pStyle w:val="13"/>
        <w:spacing w:before="120" w:after="120"/>
        <w:ind w:firstLine="480"/>
        <w:rPr>
          <w:rFonts w:hint="eastAsia" w:ascii="宋体" w:hAnsi="宋体" w:eastAsia="宋体" w:cs="宋体"/>
          <w:color w:val="auto"/>
          <w:highlight w:val="none"/>
        </w:rPr>
      </w:pPr>
      <w:r>
        <w:rPr>
          <w:rFonts w:hint="eastAsia" w:ascii="宋体" w:hAnsi="宋体" w:eastAsia="宋体" w:cs="宋体"/>
          <w:color w:val="auto"/>
          <w:highlight w:val="none"/>
        </w:rPr>
        <w:t>1. 产品的一级组件是指直接组成产品的组件。产品的二级组件是指直接组成产品一级组件的组件。一级组件不可分解的，视同二级组件。</w:t>
      </w:r>
    </w:p>
    <w:p w14:paraId="3A64F8AB">
      <w:pPr>
        <w:pStyle w:val="13"/>
        <w:spacing w:before="120" w:after="120"/>
        <w:ind w:firstLine="480"/>
        <w:rPr>
          <w:rFonts w:hint="eastAsia" w:ascii="宋体" w:hAnsi="宋体" w:eastAsia="宋体" w:cs="宋体"/>
          <w:color w:val="auto"/>
          <w:highlight w:val="none"/>
        </w:rPr>
      </w:pPr>
      <w:r>
        <w:rPr>
          <w:rFonts w:hint="eastAsia" w:ascii="宋体" w:hAnsi="宋体" w:eastAsia="宋体" w:cs="宋体"/>
          <w:color w:val="auto"/>
          <w:highlight w:val="none"/>
        </w:rPr>
        <w:t>2. 二级组件在中国境内生产的，其全部成本计入中国境内生产的组件成本；二级组件不在中国境内生产的，其成本不计入中国境内生产的组件成本。</w:t>
      </w:r>
    </w:p>
    <w:p w14:paraId="2BFF47F9">
      <w:pPr>
        <w:pStyle w:val="13"/>
        <w:spacing w:before="120" w:after="120"/>
        <w:ind w:firstLine="480"/>
        <w:rPr>
          <w:rFonts w:hint="eastAsia" w:ascii="宋体" w:hAnsi="宋体" w:eastAsia="宋体" w:cs="宋体"/>
          <w:color w:val="auto"/>
          <w:highlight w:val="none"/>
        </w:rPr>
      </w:pPr>
      <w:r>
        <w:rPr>
          <w:rFonts w:hint="eastAsia" w:ascii="宋体" w:hAnsi="宋体" w:eastAsia="宋体" w:cs="宋体"/>
          <w:color w:val="auto"/>
          <w:highlight w:val="none"/>
        </w:rPr>
        <w:t>3. 产品总成本和组件成本以相关会计核算数据、采购合同、进货记录等为基础进行计算。</w:t>
      </w:r>
    </w:p>
    <w:p w14:paraId="3D6846BF">
      <w:pPr>
        <w:pStyle w:val="13"/>
        <w:spacing w:before="120" w:after="120"/>
        <w:ind w:firstLine="480"/>
        <w:rPr>
          <w:rFonts w:hint="eastAsia" w:ascii="宋体" w:hAnsi="宋体" w:eastAsia="宋体" w:cs="宋体"/>
          <w:color w:val="auto"/>
          <w:highlight w:val="none"/>
        </w:rPr>
      </w:pPr>
      <w:r>
        <w:rPr>
          <w:rFonts w:hint="eastAsia" w:ascii="宋体" w:hAnsi="宋体" w:eastAsia="宋体" w:cs="宋体"/>
          <w:color w:val="auto"/>
          <w:highlight w:val="none"/>
        </w:rPr>
        <w:t>4. 需要对成本核算规则予以进一步明确的其他有关事项，由财政部会同有关部门另行规定。</w:t>
      </w:r>
    </w:p>
    <w:p w14:paraId="38AFFE0E">
      <w:pPr>
        <w:pStyle w:val="13"/>
        <w:rPr>
          <w:rFonts w:hint="eastAsia" w:ascii="宋体" w:hAnsi="宋体" w:eastAsia="宋体" w:cs="宋体"/>
          <w:color w:val="auto"/>
          <w:highlight w:val="none"/>
        </w:rPr>
      </w:pPr>
      <w:r>
        <w:rPr>
          <w:rFonts w:hint="eastAsia" w:ascii="宋体" w:hAnsi="宋体" w:eastAsia="宋体" w:cs="宋体"/>
          <w:b/>
          <w:color w:val="auto"/>
          <w:sz w:val="28"/>
          <w:highlight w:val="none"/>
        </w:rPr>
        <w:t>附件2</w:t>
      </w:r>
    </w:p>
    <w:p w14:paraId="0F30B26C">
      <w:pPr>
        <w:pStyle w:val="13"/>
        <w:spacing w:before="120" w:after="240"/>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关于符合本国产品标准的声明函</w:t>
      </w:r>
    </w:p>
    <w:p w14:paraId="0700ADCA">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本公司（单位）郑重声明，根据《国务院办公厅关于在政府采购中实施本国产品标准及相关政策的通知》（国办发〔2025〕34号）的规定，本公司（单位）提供的以下产品属于本国产品。具体情况如下：</w:t>
      </w:r>
    </w:p>
    <w:p w14:paraId="241D4B8A">
      <w:pPr>
        <w:pStyle w:val="13"/>
        <w:spacing w:before="240" w:after="240"/>
        <w:ind w:firstLine="960"/>
        <w:rPr>
          <w:rFonts w:hint="eastAsia" w:ascii="宋体" w:hAnsi="宋体" w:eastAsia="宋体" w:cs="宋体"/>
          <w:color w:val="auto"/>
          <w:highlight w:val="none"/>
        </w:rPr>
      </w:pPr>
      <w:r>
        <w:rPr>
          <w:rFonts w:hint="eastAsia" w:ascii="宋体" w:hAnsi="宋体" w:eastAsia="宋体" w:cs="宋体"/>
          <w:color w:val="auto"/>
          <w:highlight w:val="none"/>
        </w:rPr>
        <w:t xml:space="preserve"> 1. </w:t>
      </w:r>
      <w:r>
        <w:rPr>
          <w:rFonts w:hint="eastAsia" w:ascii="宋体" w:hAnsi="宋体" w:eastAsia="宋体" w:cs="宋体"/>
          <w:color w:val="auto"/>
          <w:highlight w:val="none"/>
          <w:u w:val="single"/>
        </w:rPr>
        <w:t>（产品名称1）</w:t>
      </w:r>
      <w:r>
        <w:rPr>
          <w:rFonts w:hint="eastAsia" w:ascii="宋体" w:hAnsi="宋体" w:eastAsia="宋体" w:cs="宋体"/>
          <w:color w:val="auto"/>
          <w:highlight w:val="none"/>
        </w:rPr>
        <w:t>，生产厂为</w:t>
      </w:r>
      <w:r>
        <w:rPr>
          <w:rFonts w:hint="eastAsia" w:ascii="宋体" w:hAnsi="宋体" w:eastAsia="宋体" w:cs="宋体"/>
          <w:color w:val="auto"/>
          <w:highlight w:val="none"/>
          <w:u w:val="single"/>
        </w:rPr>
        <w:t>（厂名）</w:t>
      </w:r>
      <w:r>
        <w:rPr>
          <w:rFonts w:hint="eastAsia" w:ascii="宋体" w:hAnsi="宋体" w:eastAsia="宋体" w:cs="宋体"/>
          <w:color w:val="auto"/>
          <w:highlight w:val="none"/>
        </w:rPr>
        <w:t>，厂址为</w:t>
      </w:r>
      <w:r>
        <w:rPr>
          <w:rFonts w:hint="eastAsia" w:ascii="宋体" w:hAnsi="宋体" w:eastAsia="宋体" w:cs="宋体"/>
          <w:color w:val="auto"/>
          <w:highlight w:val="none"/>
          <w:u w:val="single"/>
        </w:rPr>
        <w:t>（生产厂址）</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（产品名称1）</w:t>
      </w:r>
      <w:r>
        <w:rPr>
          <w:rFonts w:hint="eastAsia" w:ascii="宋体" w:hAnsi="宋体" w:eastAsia="宋体" w:cs="宋体"/>
          <w:color w:val="auto"/>
          <w:highlight w:val="none"/>
        </w:rPr>
        <w:t>的中国境内生产的组件成本占比≥</w:t>
      </w:r>
      <w:r>
        <w:rPr>
          <w:rFonts w:hint="eastAsia" w:ascii="宋体" w:hAnsi="宋体" w:eastAsia="宋体" w:cs="宋体"/>
          <w:color w:val="auto"/>
          <w:highlight w:val="none"/>
          <w:u w:val="single"/>
        </w:rPr>
        <w:t>（规定比例）</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（产品名称1）</w:t>
      </w:r>
      <w:r>
        <w:rPr>
          <w:rFonts w:hint="eastAsia" w:ascii="宋体" w:hAnsi="宋体" w:eastAsia="宋体" w:cs="宋体"/>
          <w:color w:val="auto"/>
          <w:highlight w:val="none"/>
        </w:rPr>
        <w:t>的</w:t>
      </w:r>
      <w:r>
        <w:rPr>
          <w:rFonts w:hint="eastAsia" w:ascii="宋体" w:hAnsi="宋体" w:eastAsia="宋体" w:cs="宋体"/>
          <w:color w:val="auto"/>
          <w:highlight w:val="none"/>
          <w:u w:val="single"/>
        </w:rPr>
        <w:t>（关键组件）</w:t>
      </w:r>
      <w:r>
        <w:rPr>
          <w:rFonts w:hint="eastAsia" w:ascii="宋体" w:hAnsi="宋体" w:eastAsia="宋体" w:cs="宋体"/>
          <w:color w:val="auto"/>
          <w:highlight w:val="none"/>
        </w:rPr>
        <w:t xml:space="preserve">在中国境内生产。 </w:t>
      </w:r>
      <w:r>
        <w:rPr>
          <w:rFonts w:hint="eastAsia" w:ascii="宋体" w:hAnsi="宋体" w:eastAsia="宋体" w:cs="宋体"/>
          <w:color w:val="auto"/>
          <w:highlight w:val="none"/>
          <w:u w:val="single"/>
        </w:rPr>
        <w:t>（产品名称1）</w:t>
      </w:r>
      <w:r>
        <w:rPr>
          <w:rFonts w:hint="eastAsia" w:ascii="宋体" w:hAnsi="宋体" w:eastAsia="宋体" w:cs="宋体"/>
          <w:color w:val="auto"/>
          <w:highlight w:val="none"/>
        </w:rPr>
        <w:t>的</w:t>
      </w:r>
      <w:r>
        <w:rPr>
          <w:rFonts w:hint="eastAsia" w:ascii="宋体" w:hAnsi="宋体" w:eastAsia="宋体" w:cs="宋体"/>
          <w:color w:val="auto"/>
          <w:highlight w:val="none"/>
          <w:u w:val="single"/>
        </w:rPr>
        <w:t>（关键工序）</w:t>
      </w:r>
      <w:r>
        <w:rPr>
          <w:rFonts w:hint="eastAsia" w:ascii="宋体" w:hAnsi="宋体" w:eastAsia="宋体" w:cs="宋体"/>
          <w:color w:val="auto"/>
          <w:highlight w:val="none"/>
        </w:rPr>
        <w:t>在中国境内完成。</w:t>
      </w:r>
    </w:p>
    <w:p w14:paraId="4291BB21">
      <w:pPr>
        <w:pStyle w:val="13"/>
        <w:spacing w:before="240" w:after="240"/>
        <w:ind w:firstLine="960"/>
        <w:rPr>
          <w:rFonts w:hint="eastAsia" w:ascii="宋体" w:hAnsi="宋体" w:eastAsia="宋体" w:cs="宋体"/>
          <w:color w:val="auto"/>
          <w:highlight w:val="none"/>
        </w:rPr>
      </w:pPr>
      <w:r>
        <w:rPr>
          <w:rFonts w:hint="eastAsia" w:ascii="宋体" w:hAnsi="宋体" w:eastAsia="宋体" w:cs="宋体"/>
          <w:color w:val="auto"/>
          <w:highlight w:val="none"/>
        </w:rPr>
        <w:t xml:space="preserve"> 2. </w:t>
      </w:r>
      <w:r>
        <w:rPr>
          <w:rFonts w:hint="eastAsia" w:ascii="宋体" w:hAnsi="宋体" w:eastAsia="宋体" w:cs="宋体"/>
          <w:color w:val="auto"/>
          <w:highlight w:val="none"/>
          <w:u w:val="single"/>
        </w:rPr>
        <w:t>（产品名称2）</w:t>
      </w:r>
      <w:r>
        <w:rPr>
          <w:rFonts w:hint="eastAsia" w:ascii="宋体" w:hAnsi="宋体" w:eastAsia="宋体" w:cs="宋体"/>
          <w:color w:val="auto"/>
          <w:highlight w:val="none"/>
        </w:rPr>
        <w:t>，生产厂为</w:t>
      </w:r>
      <w:r>
        <w:rPr>
          <w:rFonts w:hint="eastAsia" w:ascii="宋体" w:hAnsi="宋体" w:eastAsia="宋体" w:cs="宋体"/>
          <w:color w:val="auto"/>
          <w:highlight w:val="none"/>
          <w:u w:val="single"/>
        </w:rPr>
        <w:t>（厂名）</w:t>
      </w:r>
      <w:r>
        <w:rPr>
          <w:rFonts w:hint="eastAsia" w:ascii="宋体" w:hAnsi="宋体" w:eastAsia="宋体" w:cs="宋体"/>
          <w:color w:val="auto"/>
          <w:highlight w:val="none"/>
        </w:rPr>
        <w:t>，厂址为</w:t>
      </w:r>
      <w:r>
        <w:rPr>
          <w:rFonts w:hint="eastAsia" w:ascii="宋体" w:hAnsi="宋体" w:eastAsia="宋体" w:cs="宋体"/>
          <w:color w:val="auto"/>
          <w:highlight w:val="none"/>
          <w:u w:val="single"/>
        </w:rPr>
        <w:t>（生产厂址）</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（产品名称2）</w:t>
      </w:r>
      <w:r>
        <w:rPr>
          <w:rFonts w:hint="eastAsia" w:ascii="宋体" w:hAnsi="宋体" w:eastAsia="宋体" w:cs="宋体"/>
          <w:color w:val="auto"/>
          <w:highlight w:val="none"/>
        </w:rPr>
        <w:t>的中国境内生产的组件成本占比≥</w:t>
      </w:r>
      <w:r>
        <w:rPr>
          <w:rFonts w:hint="eastAsia" w:ascii="宋体" w:hAnsi="宋体" w:eastAsia="宋体" w:cs="宋体"/>
          <w:color w:val="auto"/>
          <w:highlight w:val="none"/>
          <w:u w:val="single"/>
        </w:rPr>
        <w:t>（规定比例）</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（产品名称2）</w:t>
      </w:r>
      <w:r>
        <w:rPr>
          <w:rFonts w:hint="eastAsia" w:ascii="宋体" w:hAnsi="宋体" w:eastAsia="宋体" w:cs="宋体"/>
          <w:color w:val="auto"/>
          <w:highlight w:val="none"/>
        </w:rPr>
        <w:t>的</w:t>
      </w:r>
      <w:r>
        <w:rPr>
          <w:rFonts w:hint="eastAsia" w:ascii="宋体" w:hAnsi="宋体" w:eastAsia="宋体" w:cs="宋体"/>
          <w:color w:val="auto"/>
          <w:highlight w:val="none"/>
          <w:u w:val="single"/>
        </w:rPr>
        <w:t>（关键组件）</w:t>
      </w:r>
      <w:r>
        <w:rPr>
          <w:rFonts w:hint="eastAsia" w:ascii="宋体" w:hAnsi="宋体" w:eastAsia="宋体" w:cs="宋体"/>
          <w:color w:val="auto"/>
          <w:highlight w:val="none"/>
        </w:rPr>
        <w:t xml:space="preserve">在中国境内生产。 </w:t>
      </w:r>
      <w:r>
        <w:rPr>
          <w:rFonts w:hint="eastAsia" w:ascii="宋体" w:hAnsi="宋体" w:eastAsia="宋体" w:cs="宋体"/>
          <w:color w:val="auto"/>
          <w:highlight w:val="none"/>
          <w:u w:val="single"/>
        </w:rPr>
        <w:t>（产品名称2）</w:t>
      </w:r>
      <w:r>
        <w:rPr>
          <w:rFonts w:hint="eastAsia" w:ascii="宋体" w:hAnsi="宋体" w:eastAsia="宋体" w:cs="宋体"/>
          <w:color w:val="auto"/>
          <w:highlight w:val="none"/>
        </w:rPr>
        <w:t>的</w:t>
      </w:r>
      <w:r>
        <w:rPr>
          <w:rFonts w:hint="eastAsia" w:ascii="宋体" w:hAnsi="宋体" w:eastAsia="宋体" w:cs="宋体"/>
          <w:color w:val="auto"/>
          <w:highlight w:val="none"/>
          <w:u w:val="single"/>
        </w:rPr>
        <w:t>（关键工序）</w:t>
      </w:r>
      <w:r>
        <w:rPr>
          <w:rFonts w:hint="eastAsia" w:ascii="宋体" w:hAnsi="宋体" w:eastAsia="宋体" w:cs="宋体"/>
          <w:color w:val="auto"/>
          <w:highlight w:val="none"/>
        </w:rPr>
        <w:t>在中国境内完成。</w:t>
      </w:r>
    </w:p>
    <w:p w14:paraId="212FC6C8">
      <w:pPr>
        <w:pStyle w:val="13"/>
        <w:spacing w:before="240" w:after="240"/>
        <w:ind w:firstLine="960"/>
        <w:rPr>
          <w:rFonts w:hint="eastAsia" w:ascii="宋体" w:hAnsi="宋体" w:eastAsia="宋体" w:cs="宋体"/>
          <w:color w:val="auto"/>
          <w:highlight w:val="none"/>
        </w:rPr>
      </w:pPr>
      <w:r>
        <w:rPr>
          <w:rFonts w:hint="eastAsia" w:ascii="宋体" w:hAnsi="宋体" w:eastAsia="宋体" w:cs="宋体"/>
          <w:color w:val="auto"/>
          <w:highlight w:val="none"/>
        </w:rPr>
        <w:t>3. ……</w:t>
      </w:r>
    </w:p>
    <w:p w14:paraId="684C5923">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本公司（单位）对上述声明内容的真实性负责。如有虚假，愿承担相应法律责任。</w:t>
      </w:r>
    </w:p>
    <w:p w14:paraId="5A8A9693">
      <w:pPr>
        <w:pStyle w:val="13"/>
        <w:spacing w:before="720"/>
        <w:jc w:val="right"/>
        <w:rPr>
          <w:rFonts w:hint="eastAsia" w:ascii="宋体" w:hAnsi="宋体" w:eastAsia="宋体" w:cs="宋体"/>
          <w:color w:val="auto"/>
          <w:highlight w:val="none"/>
        </w:rPr>
      </w:pPr>
      <w:r>
        <w:rPr>
          <w:rFonts w:hint="eastAsia" w:ascii="宋体" w:hAnsi="宋体" w:eastAsia="宋体" w:cs="宋体"/>
          <w:b/>
          <w:color w:val="auto"/>
          <w:highlight w:val="none"/>
        </w:rPr>
        <w:t>公司（单位）名称（盖章）：</w:t>
      </w:r>
      <w:r>
        <w:rPr>
          <w:rFonts w:hint="eastAsia" w:ascii="宋体" w:hAnsi="宋体" w:eastAsia="宋体" w:cs="宋体"/>
          <w:color w:val="auto"/>
          <w:highlight w:val="none"/>
        </w:rPr>
        <w:t xml:space="preserve"> __________________</w:t>
      </w:r>
    </w:p>
    <w:p w14:paraId="2EA00BB3">
      <w:pPr>
        <w:pStyle w:val="13"/>
        <w:jc w:val="right"/>
        <w:rPr>
          <w:rFonts w:hint="eastAsia" w:ascii="宋体" w:hAnsi="宋体" w:eastAsia="宋体" w:cs="宋体"/>
          <w:color w:val="auto"/>
          <w:highlight w:val="none"/>
        </w:rPr>
      </w:pPr>
      <w:r>
        <w:rPr>
          <w:rFonts w:hint="eastAsia" w:ascii="宋体" w:hAnsi="宋体" w:eastAsia="宋体" w:cs="宋体"/>
          <w:b/>
          <w:color w:val="auto"/>
          <w:highlight w:val="none"/>
        </w:rPr>
        <w:t>日期：</w:t>
      </w:r>
      <w:r>
        <w:rPr>
          <w:rFonts w:hint="eastAsia" w:ascii="宋体" w:hAnsi="宋体" w:eastAsia="宋体" w:cs="宋体"/>
          <w:color w:val="auto"/>
          <w:highlight w:val="none"/>
        </w:rPr>
        <w:t xml:space="preserve"> ______ 年 ______ 月 ______ 日</w:t>
      </w:r>
    </w:p>
    <w:p w14:paraId="59BB9656">
      <w:pPr>
        <w:pStyle w:val="13"/>
        <w:ind w:firstLine="480"/>
        <w:rPr>
          <w:rFonts w:hint="eastAsia" w:ascii="宋体" w:hAnsi="宋体" w:eastAsia="宋体" w:cs="宋体"/>
          <w:color w:val="auto"/>
          <w:highlight w:val="none"/>
        </w:rPr>
      </w:pPr>
      <w:r>
        <w:rPr>
          <w:rFonts w:hint="eastAsia" w:ascii="宋体" w:hAnsi="宋体" w:eastAsia="宋体" w:cs="宋体"/>
          <w:b/>
          <w:color w:val="auto"/>
          <w:highlight w:val="none"/>
        </w:rPr>
        <w:t>注：</w:t>
      </w:r>
    </w:p>
    <w:p w14:paraId="18DB2F2B">
      <w:pPr>
        <w:pStyle w:val="13"/>
        <w:spacing w:before="120" w:after="120"/>
        <w:ind w:firstLine="960"/>
        <w:rPr>
          <w:rFonts w:hint="eastAsia" w:ascii="宋体" w:hAnsi="宋体" w:eastAsia="宋体" w:cs="宋体"/>
          <w:color w:val="auto"/>
          <w:highlight w:val="none"/>
        </w:rPr>
      </w:pPr>
      <w:r>
        <w:rPr>
          <w:rFonts w:hint="eastAsia" w:ascii="宋体" w:hAnsi="宋体" w:eastAsia="宋体" w:cs="宋体"/>
          <w:color w:val="auto"/>
          <w:highlight w:val="none"/>
        </w:rPr>
        <w:t>1. 产品如有型号，请在“产品名称”栏一并填写。</w:t>
      </w:r>
    </w:p>
    <w:p w14:paraId="72A95E56">
      <w:pPr>
        <w:pStyle w:val="13"/>
        <w:spacing w:before="120" w:after="120"/>
        <w:ind w:firstLine="960"/>
        <w:rPr>
          <w:rFonts w:hint="eastAsia" w:ascii="宋体" w:hAnsi="宋体" w:eastAsia="宋体" w:cs="宋体"/>
          <w:color w:val="auto"/>
          <w:highlight w:val="none"/>
        </w:rPr>
      </w:pPr>
      <w:r>
        <w:rPr>
          <w:rFonts w:hint="eastAsia" w:ascii="宋体" w:hAnsi="宋体" w:eastAsia="宋体" w:cs="宋体"/>
          <w:color w:val="auto"/>
          <w:highlight w:val="none"/>
        </w:rPr>
        <w:t>2. 生产厂名与厂址应与生产厂营业执照载明的相关信息保持一致。</w:t>
      </w:r>
    </w:p>
    <w:p w14:paraId="147256C5">
      <w:pPr>
        <w:pStyle w:val="13"/>
        <w:spacing w:before="120" w:after="120"/>
        <w:ind w:firstLine="960"/>
        <w:rPr>
          <w:rFonts w:hint="eastAsia" w:ascii="宋体" w:hAnsi="宋体" w:eastAsia="宋体" w:cs="宋体"/>
          <w:color w:val="auto"/>
          <w:highlight w:val="none"/>
        </w:rPr>
      </w:pPr>
      <w:r>
        <w:rPr>
          <w:rFonts w:hint="eastAsia" w:ascii="宋体" w:hAnsi="宋体" w:eastAsia="宋体" w:cs="宋体"/>
          <w:color w:val="auto"/>
          <w:highlight w:val="none"/>
        </w:rPr>
        <w:t>3. 该产品的中国境内生产的组件成本占比相关要求实施前，"规定比例"栏可不填，下同。</w:t>
      </w:r>
    </w:p>
    <w:p w14:paraId="3E31DB21">
      <w:pPr>
        <w:pStyle w:val="13"/>
        <w:spacing w:before="120" w:after="120"/>
        <w:ind w:firstLine="960"/>
        <w:rPr>
          <w:rFonts w:hint="eastAsia" w:ascii="宋体" w:hAnsi="宋体" w:eastAsia="宋体" w:cs="宋体"/>
          <w:color w:val="auto"/>
          <w:highlight w:val="none"/>
        </w:rPr>
      </w:pPr>
      <w:r>
        <w:rPr>
          <w:rFonts w:hint="eastAsia" w:ascii="宋体" w:hAnsi="宋体" w:eastAsia="宋体" w:cs="宋体"/>
          <w:color w:val="auto"/>
          <w:highlight w:val="none"/>
        </w:rPr>
        <w:t>4. 该产品的关键组件要求实施前，"关键组件"栏可不填，下同。</w:t>
      </w:r>
    </w:p>
    <w:p w14:paraId="342DAE64">
      <w:pPr>
        <w:pStyle w:val="13"/>
        <w:spacing w:before="120" w:after="120"/>
        <w:ind w:firstLine="960"/>
        <w:rPr>
          <w:rFonts w:hint="eastAsia" w:ascii="宋体" w:hAnsi="宋体" w:eastAsia="宋体" w:cs="宋体"/>
          <w:color w:val="auto"/>
          <w:highlight w:val="none"/>
        </w:rPr>
      </w:pPr>
      <w:r>
        <w:rPr>
          <w:rFonts w:hint="eastAsia" w:ascii="宋体" w:hAnsi="宋体" w:eastAsia="宋体" w:cs="宋体"/>
          <w:color w:val="auto"/>
          <w:highlight w:val="none"/>
        </w:rPr>
        <w:t>5. 该产品的关键工序要求实施前，"关键工序"栏可不填，下同。</w:t>
      </w:r>
    </w:p>
    <w:p w14:paraId="196FB7A9">
      <w:pPr>
        <w:pStyle w:val="13"/>
        <w:rPr>
          <w:rFonts w:hint="eastAsia" w:ascii="宋体" w:hAnsi="宋体" w:eastAsia="宋体" w:cs="宋体"/>
          <w:color w:val="auto"/>
          <w:highlight w:val="none"/>
        </w:rPr>
      </w:pPr>
      <w:r>
        <w:rPr>
          <w:rFonts w:hint="eastAsia" w:ascii="宋体" w:hAnsi="宋体" w:eastAsia="宋体" w:cs="宋体"/>
          <w:b/>
          <w:color w:val="auto"/>
          <w:sz w:val="28"/>
          <w:highlight w:val="none"/>
        </w:rPr>
        <w:t>附件3（当采购项目或者采购包中含有多种产品的，供应商还应当提供本承诺函，格式内容仅供参考）</w:t>
      </w:r>
    </w:p>
    <w:p w14:paraId="4E5D4700">
      <w:pPr>
        <w:pStyle w:val="13"/>
        <w:spacing w:before="120" w:after="240"/>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关于本国产品比例的承诺函（如适用）</w:t>
      </w:r>
    </w:p>
    <w:p w14:paraId="41B10D36">
      <w:pPr>
        <w:pStyle w:val="13"/>
        <w:rPr>
          <w:rFonts w:hint="eastAsia" w:ascii="宋体" w:hAnsi="宋体" w:eastAsia="宋体" w:cs="宋体"/>
          <w:color w:val="auto"/>
          <w:highlight w:val="none"/>
        </w:rPr>
      </w:pPr>
      <w:r>
        <w:rPr>
          <w:rFonts w:hint="eastAsia" w:ascii="宋体" w:hAnsi="宋体" w:eastAsia="宋体" w:cs="宋体"/>
          <w:color w:val="auto"/>
          <w:highlight w:val="none"/>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以上。</w:t>
      </w:r>
    </w:p>
    <w:p w14:paraId="0A7679FC">
      <w:pPr>
        <w:pStyle w:val="13"/>
        <w:rPr>
          <w:rFonts w:hint="eastAsia" w:ascii="宋体" w:hAnsi="宋体" w:eastAsia="宋体" w:cs="宋体"/>
          <w:color w:val="auto"/>
          <w:highlight w:val="none"/>
        </w:rPr>
      </w:pPr>
      <w:r>
        <w:rPr>
          <w:rFonts w:hint="eastAsia" w:ascii="宋体" w:hAnsi="宋体" w:eastAsia="宋体" w:cs="宋体"/>
          <w:color w:val="auto"/>
          <w:highlight w:val="none"/>
        </w:rPr>
        <w:t>本公司（单位）对上述承诺内容的真实性负责。如有虚假，愿承担相应法律责任。</w:t>
      </w:r>
    </w:p>
    <w:p w14:paraId="5500C6A0">
      <w:pPr>
        <w:pStyle w:val="13"/>
        <w:spacing w:before="720"/>
        <w:jc w:val="right"/>
        <w:rPr>
          <w:rFonts w:hint="eastAsia" w:ascii="宋体" w:hAnsi="宋体" w:eastAsia="宋体" w:cs="宋体"/>
          <w:color w:val="auto"/>
          <w:highlight w:val="none"/>
        </w:rPr>
      </w:pPr>
      <w:r>
        <w:rPr>
          <w:rFonts w:hint="eastAsia" w:ascii="宋体" w:hAnsi="宋体" w:eastAsia="宋体" w:cs="宋体"/>
          <w:b/>
          <w:color w:val="auto"/>
          <w:highlight w:val="none"/>
        </w:rPr>
        <w:t>公司（单位）名称（盖章）：</w:t>
      </w:r>
      <w:r>
        <w:rPr>
          <w:rFonts w:hint="eastAsia" w:ascii="宋体" w:hAnsi="宋体" w:eastAsia="宋体" w:cs="宋体"/>
          <w:color w:val="auto"/>
          <w:highlight w:val="none"/>
        </w:rPr>
        <w:t>__________________</w:t>
      </w:r>
    </w:p>
    <w:p w14:paraId="4F35B33D">
      <w:pPr>
        <w:pStyle w:val="13"/>
        <w:jc w:val="right"/>
        <w:rPr>
          <w:rFonts w:hint="eastAsia" w:ascii="宋体" w:hAnsi="宋体" w:eastAsia="宋体" w:cs="宋体"/>
          <w:color w:val="auto"/>
          <w:highlight w:val="none"/>
        </w:rPr>
      </w:pPr>
      <w:r>
        <w:rPr>
          <w:rFonts w:hint="eastAsia" w:ascii="宋体" w:hAnsi="宋体" w:eastAsia="宋体" w:cs="宋体"/>
          <w:b/>
          <w:color w:val="auto"/>
          <w:highlight w:val="none"/>
        </w:rPr>
        <w:t>日期：</w:t>
      </w:r>
      <w:r>
        <w:rPr>
          <w:rFonts w:hint="eastAsia" w:ascii="宋体" w:hAnsi="宋体" w:eastAsia="宋体" w:cs="宋体"/>
          <w:color w:val="auto"/>
          <w:highlight w:val="none"/>
        </w:rPr>
        <w:t>______ 年 ______ 月 ______ 日</w:t>
      </w:r>
    </w:p>
    <w:p w14:paraId="014616AF">
      <w:pPr>
        <w:pStyle w:val="13"/>
        <w:rPr>
          <w:rFonts w:hint="eastAsia" w:ascii="宋体" w:hAnsi="宋体" w:eastAsia="宋体" w:cs="宋体"/>
          <w:color w:val="auto"/>
          <w:highlight w:val="none"/>
        </w:rPr>
      </w:pPr>
      <w:r>
        <w:rPr>
          <w:rFonts w:hint="eastAsia" w:ascii="宋体" w:hAnsi="宋体" w:eastAsia="宋体" w:cs="宋体"/>
          <w:b/>
          <w:color w:val="auto"/>
          <w:sz w:val="28"/>
          <w:highlight w:val="none"/>
        </w:rPr>
        <w:t>附件4</w:t>
      </w:r>
    </w:p>
    <w:p w14:paraId="6FE2BC0E">
      <w:pPr>
        <w:pStyle w:val="13"/>
        <w:spacing w:before="120" w:after="240"/>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本国产品标准有关证明材料（如适用）</w:t>
      </w:r>
    </w:p>
    <w:p w14:paraId="7FCCD446">
      <w:pPr>
        <w:pStyle w:val="13"/>
        <w:spacing w:before="120" w:after="120"/>
        <w:ind w:firstLine="960"/>
        <w:rPr>
          <w:rFonts w:hint="eastAsia" w:ascii="宋体" w:hAnsi="宋体" w:eastAsia="宋体" w:cs="宋体"/>
          <w:color w:val="auto"/>
          <w:highlight w:val="none"/>
        </w:rPr>
      </w:pPr>
      <w:r>
        <w:rPr>
          <w:rFonts w:hint="eastAsia" w:ascii="宋体" w:hAnsi="宋体" w:eastAsia="宋体" w:cs="宋体"/>
          <w:color w:val="auto"/>
          <w:highlight w:val="none"/>
        </w:rPr>
        <w:t>1. 供应商认为需提供的其他资料。</w:t>
      </w:r>
    </w:p>
    <w:p w14:paraId="6EF64EF2">
      <w:pPr>
        <w:pStyle w:val="13"/>
        <w:spacing w:before="120" w:after="120"/>
        <w:ind w:firstLine="960"/>
        <w:rPr>
          <w:rFonts w:hint="eastAsia" w:ascii="宋体" w:hAnsi="宋体" w:eastAsia="宋体" w:cs="宋体"/>
          <w:color w:val="auto"/>
          <w:highlight w:val="none"/>
        </w:rPr>
      </w:pPr>
      <w:r>
        <w:rPr>
          <w:rFonts w:hint="eastAsia" w:ascii="宋体" w:hAnsi="宋体" w:eastAsia="宋体" w:cs="宋体"/>
          <w:color w:val="auto"/>
          <w:highlight w:val="none"/>
        </w:rPr>
        <w:t>2. 财政部会同有关部门规定的有关证明文件。</w:t>
      </w:r>
    </w:p>
    <w:p w14:paraId="04AE014E">
      <w:pPr>
        <w:pStyle w:val="13"/>
        <w:ind w:firstLine="480"/>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格式六：</w:t>
      </w:r>
    </w:p>
    <w:p w14:paraId="07E1BC2A">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（投标人可使用下述格式，也可使用广东省工商行政管理局统一印制的法定代表人证明书格式）</w:t>
      </w:r>
    </w:p>
    <w:p w14:paraId="2517EE97">
      <w:pPr>
        <w:pStyle w:val="13"/>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法定代表人证明书</w:t>
      </w:r>
    </w:p>
    <w:p w14:paraId="681E1F05">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_____________现任我单位_____________职务，为法定代表人，特此证明。</w:t>
      </w:r>
    </w:p>
    <w:p w14:paraId="27D83CD2">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有效期限：__________________</w:t>
      </w:r>
    </w:p>
    <w:p w14:paraId="219ACA23">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附：代表人性别：_____年龄：_________ 身份证号码：__________________</w:t>
      </w:r>
    </w:p>
    <w:p w14:paraId="0F38E34B">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注册号码：____________________企业类型：____________________________</w:t>
      </w:r>
    </w:p>
    <w:p w14:paraId="30139767">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经营范围：__________________________</w:t>
      </w:r>
    </w:p>
    <w:p w14:paraId="161BDA45">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投标人名称（盖章）：__________________</w:t>
      </w:r>
    </w:p>
    <w:p w14:paraId="6F52645E">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地址：__________________</w:t>
      </w:r>
    </w:p>
    <w:p w14:paraId="193C7FAE">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法定代表人（签字或盖章）：__________________</w:t>
      </w:r>
    </w:p>
    <w:p w14:paraId="5F0917E8">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职务：__________________</w:t>
      </w:r>
    </w:p>
    <w:p w14:paraId="3F4AA859">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日期： 年 月 日</w:t>
      </w:r>
    </w:p>
    <w:p w14:paraId="02126577">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7B5EF089">
      <w:pPr>
        <w:pStyle w:val="13"/>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格式七：</w:t>
      </w:r>
    </w:p>
    <w:p w14:paraId="7D2A6D7A">
      <w:pPr>
        <w:pStyle w:val="13"/>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法定代表人授权书格式</w:t>
      </w:r>
    </w:p>
    <w:p w14:paraId="3011BDA4">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（对于银行、保险、电信、邮政、铁路等行业以及获得总公司投标授权的分公司，可以提供投标分支机构负责人授权书）</w:t>
      </w:r>
    </w:p>
    <w:p w14:paraId="4B9C7511">
      <w:pPr>
        <w:pStyle w:val="13"/>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法定代表人授权书</w:t>
      </w:r>
    </w:p>
    <w:p w14:paraId="2D68C20B">
      <w:pPr>
        <w:pStyle w:val="13"/>
        <w:ind w:firstLine="480"/>
        <w:rPr>
          <w:rFonts w:hint="eastAsia" w:ascii="宋体" w:hAnsi="宋体" w:eastAsia="宋体" w:cs="宋体"/>
          <w:color w:val="auto"/>
          <w:highlight w:val="none"/>
          <w:lang w:eastAsia="zh-CN"/>
        </w:rPr>
      </w:pPr>
      <w:r>
        <w:rPr>
          <w:rFonts w:hint="eastAsia" w:ascii="宋体" w:hAnsi="宋体" w:eastAsia="宋体" w:cs="宋体"/>
          <w:color w:val="auto"/>
          <w:highlight w:val="none"/>
        </w:rPr>
        <w:t>致：</w:t>
      </w:r>
      <w:r>
        <w:rPr>
          <w:rFonts w:hint="eastAsia" w:ascii="宋体" w:hAnsi="宋体" w:eastAsia="宋体" w:cs="宋体"/>
          <w:color w:val="auto"/>
          <w:highlight w:val="none"/>
          <w:lang w:eastAsia="zh-CN"/>
        </w:rPr>
        <w:t>广东信诚招标代理咨询有限公司</w:t>
      </w:r>
    </w:p>
    <w:p w14:paraId="1A5C81FC">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本授权书声明：________是注册于 </w:t>
      </w:r>
      <w:r>
        <w:rPr>
          <w:rFonts w:hint="eastAsia" w:ascii="宋体" w:hAnsi="宋体" w:eastAsia="宋体" w:cs="宋体"/>
          <w:color w:val="auto"/>
          <w:highlight w:val="none"/>
          <w:u w:val="single"/>
        </w:rPr>
        <w:t>（国家或地区）</w:t>
      </w:r>
      <w:r>
        <w:rPr>
          <w:rFonts w:hint="eastAsia" w:ascii="宋体" w:hAnsi="宋体" w:eastAsia="宋体" w:cs="宋体"/>
          <w:color w:val="auto"/>
          <w:highlight w:val="none"/>
        </w:rPr>
        <w:t>的</w:t>
      </w:r>
      <w:r>
        <w:rPr>
          <w:rFonts w:hint="eastAsia" w:ascii="宋体" w:hAnsi="宋体" w:eastAsia="宋体" w:cs="宋体"/>
          <w:color w:val="auto"/>
          <w:highlight w:val="none"/>
          <w:u w:val="single"/>
        </w:rPr>
        <w:t>（投标人名称）</w:t>
      </w:r>
      <w:r>
        <w:rPr>
          <w:rFonts w:hint="eastAsia" w:ascii="宋体" w:hAnsi="宋体" w:eastAsia="宋体" w:cs="宋体"/>
          <w:color w:val="auto"/>
          <w:highlight w:val="none"/>
        </w:rPr>
        <w:t xml:space="preserve">的法定代表人，现任________职务，有效证件号码：________________。现授权 </w:t>
      </w:r>
      <w:r>
        <w:rPr>
          <w:rFonts w:hint="eastAsia" w:ascii="宋体" w:hAnsi="宋体" w:eastAsia="宋体" w:cs="宋体"/>
          <w:color w:val="auto"/>
          <w:highlight w:val="none"/>
          <w:u w:val="single"/>
        </w:rPr>
        <w:t>（姓名、职务）</w:t>
      </w:r>
      <w:r>
        <w:rPr>
          <w:rFonts w:hint="eastAsia" w:ascii="宋体" w:hAnsi="宋体" w:eastAsia="宋体" w:cs="宋体"/>
          <w:color w:val="auto"/>
          <w:highlight w:val="none"/>
        </w:rPr>
        <w:t xml:space="preserve"> 作为我公司的全权代理人，就“</w:t>
      </w:r>
      <w:r>
        <w:rPr>
          <w:rFonts w:hint="eastAsia" w:ascii="宋体" w:hAnsi="宋体" w:eastAsia="宋体" w:cs="宋体"/>
          <w:color w:val="auto"/>
          <w:highlight w:val="none"/>
          <w:lang w:eastAsia="zh-CN"/>
        </w:rPr>
        <w:t>广东省人民医院南海医院全院医疗设备全生命周期管理及维保服务项目</w:t>
      </w:r>
      <w:r>
        <w:rPr>
          <w:rFonts w:hint="eastAsia" w:ascii="宋体" w:hAnsi="宋体" w:eastAsia="宋体" w:cs="宋体"/>
          <w:color w:val="auto"/>
          <w:highlight w:val="none"/>
        </w:rPr>
        <w:t>”项目采购[采购项目编号为</w:t>
      </w:r>
      <w:r>
        <w:rPr>
          <w:rFonts w:hint="eastAsia" w:ascii="宋体" w:hAnsi="宋体" w:eastAsia="宋体" w:cs="宋体"/>
          <w:color w:val="auto"/>
          <w:highlight w:val="none"/>
          <w:lang w:eastAsia="zh-CN"/>
        </w:rPr>
        <w:t>FS2026(NH01)XZ0000</w:t>
      </w:r>
      <w:r>
        <w:rPr>
          <w:rFonts w:hint="eastAsia" w:ascii="宋体" w:hAnsi="宋体" w:eastAsia="宋体" w:cs="宋体"/>
          <w:color w:val="auto"/>
          <w:highlight w:val="none"/>
        </w:rPr>
        <w:t>]的投标和合同执行，以我方的名义处理一切与之有关的事宜。</w:t>
      </w:r>
    </w:p>
    <w:p w14:paraId="62CC94A8">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本授权书于________年________月________日签字生效，特此声明。</w:t>
      </w:r>
    </w:p>
    <w:p w14:paraId="004E12FC">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投标人（盖章）：__________________</w:t>
      </w:r>
    </w:p>
    <w:p w14:paraId="7159FC40">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地址：__________________</w:t>
      </w:r>
    </w:p>
    <w:p w14:paraId="68BEC85F">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法定代表人（签字或盖章）：__________________</w:t>
      </w:r>
    </w:p>
    <w:p w14:paraId="12E152AB">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职务：__________________</w:t>
      </w:r>
    </w:p>
    <w:p w14:paraId="709A0917">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被授权人（签字或盖章）：__________________</w:t>
      </w:r>
    </w:p>
    <w:p w14:paraId="0A64EF3D">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职务：__________________</w:t>
      </w:r>
    </w:p>
    <w:p w14:paraId="0DF39B20">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日期： 年 月 日</w:t>
      </w:r>
    </w:p>
    <w:p w14:paraId="594DE53C">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23FC2814">
      <w:pPr>
        <w:pStyle w:val="13"/>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格式八：</w:t>
      </w:r>
    </w:p>
    <w:p w14:paraId="25A219D2">
      <w:pPr>
        <w:pStyle w:val="13"/>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投标保证金</w:t>
      </w:r>
    </w:p>
    <w:p w14:paraId="1DFF27C4">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采购文件要求递交投标保证金的，投标人应在此提供保证金的凭证的复印件。</w:t>
      </w:r>
    </w:p>
    <w:p w14:paraId="08B8E73E">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474076BD">
      <w:pPr>
        <w:pStyle w:val="13"/>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格式九：</w:t>
      </w:r>
    </w:p>
    <w:p w14:paraId="698A5B15">
      <w:pPr>
        <w:pStyle w:val="13"/>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提供具有独立承担民事责任的能力的证明材料</w:t>
      </w:r>
    </w:p>
    <w:p w14:paraId="74D156AF">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4786A4FF">
      <w:pPr>
        <w:pStyle w:val="13"/>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格式十：</w:t>
      </w:r>
    </w:p>
    <w:p w14:paraId="5DAB83B5">
      <w:pPr>
        <w:pStyle w:val="13"/>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资格性审查要求的其他资质证明文件</w:t>
      </w:r>
    </w:p>
    <w:p w14:paraId="3DEA3A5A">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具有履行合同所必需的设备和专业技术能力</w:t>
      </w:r>
    </w:p>
    <w:p w14:paraId="458F3F01">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4B135DC2">
      <w:pPr>
        <w:pStyle w:val="13"/>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格式十一：</w:t>
      </w:r>
    </w:p>
    <w:p w14:paraId="2BC6C171">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（对于采购需求写明“提供承诺”的条款，供应商可参照以下格式提供承诺）</w:t>
      </w:r>
    </w:p>
    <w:p w14:paraId="194EA1EB">
      <w:pPr>
        <w:pStyle w:val="13"/>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承诺函</w:t>
      </w:r>
    </w:p>
    <w:p w14:paraId="5757933A">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致：广东省人民医院南海医院（佛山市南海区第二人民医院）</w:t>
      </w:r>
      <w:r>
        <w:rPr>
          <w:rFonts w:hint="eastAsia" w:ascii="宋体" w:hAnsi="宋体" w:eastAsia="宋体" w:cs="宋体"/>
          <w:color w:val="auto"/>
          <w:highlight w:val="none"/>
        </w:rPr>
        <w:br w:type="textWrapping"/>
      </w:r>
    </w:p>
    <w:p w14:paraId="5CE0B929">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对于__________________项目（项目编号：__________________），我方郑重承诺如下：</w:t>
      </w:r>
    </w:p>
    <w:p w14:paraId="326FF10D">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如中标/成交，我方承诺严格落实采购文件以下条款：(建议逐条复制采购文件相关条款原文)</w:t>
      </w:r>
    </w:p>
    <w:p w14:paraId="74BA810A">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（一）星号条款</w:t>
      </w:r>
    </w:p>
    <w:p w14:paraId="148EB593">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1.</w:t>
      </w:r>
    </w:p>
    <w:p w14:paraId="4E11EE52">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2.</w:t>
      </w:r>
    </w:p>
    <w:p w14:paraId="7C88A712">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3.</w:t>
      </w:r>
    </w:p>
    <w:p w14:paraId="7230CAB3">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w:t>
      </w:r>
    </w:p>
    <w:p w14:paraId="2EA6F247">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（二）三角号条款</w:t>
      </w:r>
    </w:p>
    <w:p w14:paraId="3884E965">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1.</w:t>
      </w:r>
    </w:p>
    <w:p w14:paraId="0061DB21">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2.</w:t>
      </w:r>
    </w:p>
    <w:p w14:paraId="1986A551">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3.</w:t>
      </w:r>
    </w:p>
    <w:p w14:paraId="5835412E">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w:t>
      </w:r>
    </w:p>
    <w:p w14:paraId="398F582E">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（三）非星号、非三角号条款</w:t>
      </w:r>
    </w:p>
    <w:p w14:paraId="4031F0DB">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1.</w:t>
      </w:r>
    </w:p>
    <w:p w14:paraId="6FB92746">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2.</w:t>
      </w:r>
    </w:p>
    <w:p w14:paraId="62C318B9">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3.</w:t>
      </w:r>
    </w:p>
    <w:p w14:paraId="5036EB9A">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br w:type="textWrapping"/>
      </w:r>
    </w:p>
    <w:p w14:paraId="289C2CA1">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特此承诺。</w:t>
      </w:r>
    </w:p>
    <w:p w14:paraId="7312C626">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供应商名称（盖章）：__________________</w:t>
      </w:r>
    </w:p>
    <w:p w14:paraId="3949E67E">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日期： 年 月 日</w:t>
      </w:r>
    </w:p>
    <w:p w14:paraId="3B67B8BE">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606461B4">
      <w:pPr>
        <w:pStyle w:val="13"/>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格式十二：</w:t>
      </w:r>
    </w:p>
    <w:p w14:paraId="1A96C19F">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（以下格式文件由供应商根据需要选用）</w:t>
      </w:r>
    </w:p>
    <w:p w14:paraId="1184D361">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中小企业声明函（所投产品制造商为中小企业时提交本函，所属行业应符合采购文件中明确的本项目所属行业）</w:t>
      </w:r>
    </w:p>
    <w:p w14:paraId="3EB6E25B">
      <w:pPr>
        <w:pStyle w:val="13"/>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中小企业声明函（货物）</w:t>
      </w:r>
    </w:p>
    <w:p w14:paraId="18E2E30B">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本公司（联合体）郑重声明，根据《政府采购促进中小企业发展管理办法》（财库﹝2020﹞46 号）的规定，本公司（联合体）参加</w:t>
      </w:r>
      <w:r>
        <w:rPr>
          <w:rFonts w:hint="eastAsia" w:ascii="宋体" w:hAnsi="宋体" w:eastAsia="宋体" w:cs="宋体"/>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color w:val="auto"/>
          <w:highlight w:val="none"/>
          <w:u w:val="single"/>
        </w:rPr>
        <w:t>（项目名称）</w:t>
      </w:r>
      <w:r>
        <w:rPr>
          <w:rFonts w:hint="eastAsia" w:ascii="宋体" w:hAnsi="宋体" w:eastAsia="宋体" w:cs="宋体"/>
          <w:color w:val="auto"/>
          <w:highlight w:val="none"/>
        </w:rPr>
        <w:t>采购活动，提供的货物全部由符合政策要求的中小企业制造。相关企业（含联合体中的中小企业、签订分包意向协议的中小企业）的具体情况如下：</w:t>
      </w:r>
    </w:p>
    <w:p w14:paraId="3D41DB6A">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1.</w:t>
      </w:r>
      <w:r>
        <w:rPr>
          <w:rFonts w:hint="eastAsia" w:ascii="宋体" w:hAnsi="宋体" w:eastAsia="宋体" w:cs="宋体"/>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行业；制造商为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，从业人员__________________人，营业收入为__________________万元，资产总额为__________________万元</w:t>
      </w:r>
      <w:r>
        <w:rPr>
          <w:rFonts w:hint="eastAsia" w:ascii="宋体" w:hAnsi="宋体" w:eastAsia="宋体" w:cs="宋体"/>
          <w:color w:val="auto"/>
          <w:sz w:val="7"/>
          <w:highlight w:val="none"/>
        </w:rPr>
        <w:t>1</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14:paraId="71D23A3C">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2.</w:t>
      </w:r>
      <w:r>
        <w:rPr>
          <w:rFonts w:hint="eastAsia" w:ascii="宋体" w:hAnsi="宋体" w:eastAsia="宋体" w:cs="宋体"/>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行业；制造商为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，从业人员__________________人，营业收入为__________________万元，资产总额为__________________万元</w:t>
      </w:r>
      <w:r>
        <w:rPr>
          <w:rFonts w:hint="eastAsia" w:ascii="宋体" w:hAnsi="宋体" w:eastAsia="宋体" w:cs="宋体"/>
          <w:color w:val="auto"/>
          <w:sz w:val="7"/>
          <w:highlight w:val="none"/>
        </w:rPr>
        <w:t>1</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14:paraId="6F528081">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w:t>
      </w:r>
    </w:p>
    <w:p w14:paraId="0A6E493E">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14:paraId="5C3086FC">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14:paraId="01EA79C8">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企业名称（盖章）：__________________</w:t>
      </w:r>
    </w:p>
    <w:p w14:paraId="5780E5D8">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日期： 年 月 日</w:t>
      </w:r>
    </w:p>
    <w:p w14:paraId="70572D1A">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1：从业人员、营业收入、资产总额填报上一年度数据，无上一年度数据的新成立企业可不填报</w:t>
      </w:r>
    </w:p>
    <w:p w14:paraId="0F0313DE">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14:paraId="5B98C7C1">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602EE4A9">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中小企业声明函（承建本项目工程为中小企业或者承接本项目服务为中小企业时提交本函，所属行业应符合采购文件中明确的本项目所属行业）</w:t>
      </w:r>
    </w:p>
    <w:p w14:paraId="6181913F">
      <w:pPr>
        <w:pStyle w:val="13"/>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中小企业声明函（工程、服务）</w:t>
      </w:r>
    </w:p>
    <w:p w14:paraId="6654EAA3">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本公司（联合体）郑重声明，根据《政府采购促进中小企业发展管理办法》（财库﹝2020﹞46 号）的规定，本公司（联合体）参加</w:t>
      </w:r>
      <w:r>
        <w:rPr>
          <w:rFonts w:hint="eastAsia" w:ascii="宋体" w:hAnsi="宋体" w:eastAsia="宋体" w:cs="宋体"/>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color w:val="auto"/>
          <w:highlight w:val="none"/>
          <w:u w:val="single"/>
        </w:rPr>
        <w:t>（项目名称）</w:t>
      </w:r>
      <w:r>
        <w:rPr>
          <w:rFonts w:hint="eastAsia" w:ascii="宋体" w:hAnsi="宋体" w:eastAsia="宋体" w:cs="宋体"/>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7424A73">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1.</w:t>
      </w:r>
      <w:r>
        <w:rPr>
          <w:rFonts w:hint="eastAsia" w:ascii="宋体" w:hAnsi="宋体" w:eastAsia="宋体" w:cs="宋体"/>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行业；承建（承接）企业为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，从业人员__________________人，营业收入为__________________万元，资产总额为__________________万元</w:t>
      </w:r>
      <w:r>
        <w:rPr>
          <w:rFonts w:hint="eastAsia" w:ascii="宋体" w:hAnsi="宋体" w:eastAsia="宋体" w:cs="宋体"/>
          <w:color w:val="auto"/>
          <w:sz w:val="7"/>
          <w:highlight w:val="none"/>
        </w:rPr>
        <w:t>1</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14:paraId="387169B8">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2.</w:t>
      </w:r>
      <w:r>
        <w:rPr>
          <w:rFonts w:hint="eastAsia" w:ascii="宋体" w:hAnsi="宋体" w:eastAsia="宋体" w:cs="宋体"/>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行业；承建（承接）企业为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，从业人员__________________人，营业收入为__________________万元，资产总额为__________________万元</w:t>
      </w:r>
      <w:r>
        <w:rPr>
          <w:rFonts w:hint="eastAsia" w:ascii="宋体" w:hAnsi="宋体" w:eastAsia="宋体" w:cs="宋体"/>
          <w:color w:val="auto"/>
          <w:sz w:val="7"/>
          <w:highlight w:val="none"/>
        </w:rPr>
        <w:t>1</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14:paraId="69E8F3CE">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w:t>
      </w:r>
    </w:p>
    <w:p w14:paraId="0AE30C21">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14:paraId="0D8BF7C1">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14:paraId="77C4CF29">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企业名称（盖章）：__________________</w:t>
      </w:r>
    </w:p>
    <w:p w14:paraId="3EC1A4A1">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日期： 年 月 日</w:t>
      </w:r>
    </w:p>
    <w:p w14:paraId="05C3ECD3">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1：从业人员、营业收入、资产总额填报上一年度数据，无上一年度数据的新成立企业可不填报。</w:t>
      </w:r>
    </w:p>
    <w:p w14:paraId="54FC390F">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2：投标人应当自行核实是否属于小微企业，并认真填写声明函，若有虚假将追究其责任。</w:t>
      </w:r>
    </w:p>
    <w:p w14:paraId="2F70621F">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0FB2E7D2">
      <w:pPr>
        <w:pStyle w:val="13"/>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格式十三：</w:t>
      </w:r>
    </w:p>
    <w:p w14:paraId="74139114">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（以下格式文件由供应商根据需要选用）</w:t>
      </w:r>
    </w:p>
    <w:p w14:paraId="5B0A95B7">
      <w:pPr>
        <w:pStyle w:val="13"/>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监狱企业</w:t>
      </w:r>
    </w:p>
    <w:p w14:paraId="170CF4B2">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提供由监狱管理局、戒毒管理局（含新疆生产建设兵团）出具的属于监狱企业的证明文件。</w:t>
      </w:r>
    </w:p>
    <w:p w14:paraId="05C88772">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17E2ECDE">
      <w:pPr>
        <w:pStyle w:val="13"/>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格式十四：</w:t>
      </w:r>
    </w:p>
    <w:p w14:paraId="7FBCBC4C">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（以下格式文件由供应商根据需要选用）</w:t>
      </w:r>
    </w:p>
    <w:p w14:paraId="48C4C41C">
      <w:pPr>
        <w:pStyle w:val="13"/>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残疾人福利性单位声明函</w:t>
      </w:r>
    </w:p>
    <w:p w14:paraId="5E1BDD48">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EFDF699">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本单位对上述声明的真实性负责。如有虚假，将依法承担相应责任。</w:t>
      </w:r>
    </w:p>
    <w:p w14:paraId="4F119BC9">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单位名称（盖章）：__________________</w:t>
      </w:r>
    </w:p>
    <w:p w14:paraId="2F63F52E">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日期： 年 月 日</w:t>
      </w:r>
    </w:p>
    <w:p w14:paraId="6F418237">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注：本函未填写或未勾选视作未做声明。</w:t>
      </w:r>
    </w:p>
    <w:p w14:paraId="0CDBBF12">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053E5971">
      <w:pPr>
        <w:pStyle w:val="13"/>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格式十五：</w:t>
      </w:r>
    </w:p>
    <w:p w14:paraId="28800113">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（以下格式文件由供应商根据需要选用）</w:t>
      </w:r>
    </w:p>
    <w:p w14:paraId="0DFB6BC7">
      <w:pPr>
        <w:pStyle w:val="13"/>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联合体共同投标协议书</w:t>
      </w:r>
    </w:p>
    <w:p w14:paraId="2901CB4F">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立约方：</w:t>
      </w:r>
      <w:r>
        <w:rPr>
          <w:rFonts w:hint="eastAsia" w:ascii="宋体" w:hAnsi="宋体" w:eastAsia="宋体" w:cs="宋体"/>
          <w:color w:val="auto"/>
          <w:highlight w:val="none"/>
          <w:u w:val="single"/>
        </w:rPr>
        <w:t>（甲公司全称）</w:t>
      </w:r>
    </w:p>
    <w:p w14:paraId="481497EF">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u w:val="single"/>
        </w:rPr>
        <w:t>（乙公司全称）</w:t>
      </w:r>
    </w:p>
    <w:p w14:paraId="1886FF30">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u w:val="single"/>
        </w:rPr>
        <w:t>（……公司全称）</w:t>
      </w:r>
    </w:p>
    <w:p w14:paraId="092CDF41">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u w:val="single"/>
        </w:rPr>
        <w:t>（甲公司全称）、（乙公司全称）、（……公司全称）</w:t>
      </w:r>
      <w:r>
        <w:rPr>
          <w:rFonts w:hint="eastAsia" w:ascii="宋体" w:hAnsi="宋体" w:eastAsia="宋体" w:cs="宋体"/>
          <w:color w:val="auto"/>
          <w:highlight w:val="none"/>
        </w:rPr>
        <w:t>自愿组成联合体，以一个投标人的身份共同参加（采购项目名称）（采购项目编号）的响应活动。经各方充分协商一致，就项目的响应和合同实施阶段的有关事务协商一致订立协议如下：</w:t>
      </w:r>
    </w:p>
    <w:p w14:paraId="58A5C5E8">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一、联合体各方关系</w:t>
      </w:r>
    </w:p>
    <w:p w14:paraId="0C39BC09">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u w:val="single"/>
        </w:rPr>
        <w:t>（甲公司全称）、（乙公司全称）、（……公司全称）</w:t>
      </w:r>
      <w:r>
        <w:rPr>
          <w:rFonts w:hint="eastAsia" w:ascii="宋体" w:hAnsi="宋体" w:eastAsia="宋体" w:cs="宋体"/>
          <w:color w:val="auto"/>
          <w:highlight w:val="none"/>
        </w:rPr>
        <w:t>共同组成一个联合体，以一个投标人的身份共同参加本项目的响应。（甲公司全称）、（乙公司全称）、（……公司全称）作为联合体成员，若中标，联合体各方共同与（采购人）签订政府采购合同。</w:t>
      </w:r>
    </w:p>
    <w:p w14:paraId="0068C5AD">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二、联合体内部有关事项约定如下：</w:t>
      </w:r>
    </w:p>
    <w:p w14:paraId="16695374">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1.（甲公司全称）作为联合体的牵头单位，代表联合体双方负责投标和合同实施阶段的主办、协调工作。</w:t>
      </w:r>
    </w:p>
    <w:p w14:paraId="239D8AEF">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14:paraId="5B3138DC">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3.如果本联合体中标，</w:t>
      </w:r>
      <w:r>
        <w:rPr>
          <w:rFonts w:hint="eastAsia" w:ascii="宋体" w:hAnsi="宋体" w:eastAsia="宋体" w:cs="宋体"/>
          <w:color w:val="auto"/>
          <w:highlight w:val="none"/>
          <w:u w:val="single"/>
        </w:rPr>
        <w:t>（甲公司全称）</w:t>
      </w:r>
      <w:r>
        <w:rPr>
          <w:rFonts w:hint="eastAsia" w:ascii="宋体" w:hAnsi="宋体" w:eastAsia="宋体" w:cs="宋体"/>
          <w:color w:val="auto"/>
          <w:highlight w:val="none"/>
        </w:rPr>
        <w:t>负责本项目___________部分，</w:t>
      </w:r>
      <w:r>
        <w:rPr>
          <w:rFonts w:hint="eastAsia" w:ascii="宋体" w:hAnsi="宋体" w:eastAsia="宋体" w:cs="宋体"/>
          <w:color w:val="auto"/>
          <w:highlight w:val="none"/>
          <w:u w:val="single"/>
        </w:rPr>
        <w:t>（乙公司全称）</w:t>
      </w:r>
      <w:r>
        <w:rPr>
          <w:rFonts w:hint="eastAsia" w:ascii="宋体" w:hAnsi="宋体" w:eastAsia="宋体" w:cs="宋体"/>
          <w:color w:val="auto"/>
          <w:highlight w:val="none"/>
        </w:rPr>
        <w:t>负责本项目___________部分。</w:t>
      </w:r>
    </w:p>
    <w:p w14:paraId="7DC51B12">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4.如中标，联合体各方共同与（采购人）签订合同书，并就中标项目向采购人负责有连带的和各自的法律责任；</w:t>
      </w:r>
    </w:p>
    <w:p w14:paraId="71AC4EBB">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5.联合体成员（公司全称）为（请填写：小型、微型）企业，将承担合同总金额_____%的工作内容（联合体成员中有小型、微型企业时适用）。</w:t>
      </w:r>
    </w:p>
    <w:p w14:paraId="00EB24B8">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14:paraId="18466F3A">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四、联合体如因违约过失责任而导致采购人经济损失或被索赔时，本联合体任何一方均同意无条件优先清偿采购人的一切债务和经济赔偿。</w:t>
      </w:r>
    </w:p>
    <w:p w14:paraId="4AB2E39E">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五、本协议在自签署之日起生效，有效期内有效，如获中标资格，合同有效期延续至合同履行完毕之日。</w:t>
      </w:r>
    </w:p>
    <w:p w14:paraId="1C27BABA">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六、本协议书正本一式_____份，随投标文件装订_____份，送采购人_____份，联合体成员各一份；副本一式_____份，联合体成员各执_____份。</w:t>
      </w:r>
    </w:p>
    <w:p w14:paraId="04084522">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甲公司全称：____（盖章）________，乙公司全称：____（盖章）________，……公司全称：____（盖章）________，</w:t>
      </w:r>
    </w:p>
    <w:p w14:paraId="5E002BDB">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____年____月 ____日，____年____月____日，____年____月____日</w:t>
      </w:r>
    </w:p>
    <w:p w14:paraId="3E624ED0">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注：1．联合响应时需签本协议，联合体各方成员应在本协议上共同盖章确认。</w:t>
      </w:r>
    </w:p>
    <w:p w14:paraId="677245D0">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2．本协议内容不得擅自修改。此协议将作为签订合同的附件之一。</w:t>
      </w:r>
    </w:p>
    <w:p w14:paraId="4AB188B6">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27F3C990">
      <w:pPr>
        <w:pStyle w:val="13"/>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格式十六：</w:t>
      </w:r>
    </w:p>
    <w:p w14:paraId="26C876BF">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（以下格式文件由供应商根据需要选用）</w:t>
      </w:r>
    </w:p>
    <w:p w14:paraId="1242F50C">
      <w:pPr>
        <w:pStyle w:val="13"/>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投标人业绩情况表</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0EA69E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7D57715">
            <w:pPr>
              <w:pStyle w:val="13"/>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384" w:type="dxa"/>
          </w:tcPr>
          <w:p w14:paraId="5C06BE6F">
            <w:pPr>
              <w:pStyle w:val="13"/>
              <w:rPr>
                <w:rFonts w:hint="eastAsia" w:ascii="宋体" w:hAnsi="宋体" w:eastAsia="宋体" w:cs="宋体"/>
                <w:color w:val="auto"/>
                <w:highlight w:val="none"/>
              </w:rPr>
            </w:pPr>
            <w:r>
              <w:rPr>
                <w:rFonts w:hint="eastAsia" w:ascii="宋体" w:hAnsi="宋体" w:eastAsia="宋体" w:cs="宋体"/>
                <w:color w:val="auto"/>
                <w:highlight w:val="none"/>
              </w:rPr>
              <w:t>客户名称</w:t>
            </w:r>
          </w:p>
        </w:tc>
        <w:tc>
          <w:tcPr>
            <w:tcW w:w="1384" w:type="dxa"/>
          </w:tcPr>
          <w:p w14:paraId="504FF0C6">
            <w:pPr>
              <w:pStyle w:val="13"/>
              <w:rPr>
                <w:rFonts w:hint="eastAsia" w:ascii="宋体" w:hAnsi="宋体" w:eastAsia="宋体" w:cs="宋体"/>
                <w:color w:val="auto"/>
                <w:highlight w:val="none"/>
              </w:rPr>
            </w:pPr>
            <w:r>
              <w:rPr>
                <w:rFonts w:hint="eastAsia" w:ascii="宋体" w:hAnsi="宋体" w:eastAsia="宋体" w:cs="宋体"/>
                <w:color w:val="auto"/>
                <w:highlight w:val="none"/>
              </w:rPr>
              <w:t>项目名称及合同金额（万元）</w:t>
            </w:r>
          </w:p>
        </w:tc>
        <w:tc>
          <w:tcPr>
            <w:tcW w:w="1384" w:type="dxa"/>
          </w:tcPr>
          <w:p w14:paraId="09C5B83B">
            <w:pPr>
              <w:pStyle w:val="13"/>
              <w:rPr>
                <w:rFonts w:hint="eastAsia" w:ascii="宋体" w:hAnsi="宋体" w:eastAsia="宋体" w:cs="宋体"/>
                <w:color w:val="auto"/>
                <w:highlight w:val="none"/>
              </w:rPr>
            </w:pPr>
            <w:r>
              <w:rPr>
                <w:rFonts w:hint="eastAsia" w:ascii="宋体" w:hAnsi="宋体" w:eastAsia="宋体" w:cs="宋体"/>
                <w:color w:val="auto"/>
                <w:highlight w:val="none"/>
              </w:rPr>
              <w:t>签订合同时间</w:t>
            </w:r>
          </w:p>
        </w:tc>
        <w:tc>
          <w:tcPr>
            <w:tcW w:w="1384" w:type="dxa"/>
          </w:tcPr>
          <w:p w14:paraId="25607BE8">
            <w:pPr>
              <w:pStyle w:val="13"/>
              <w:rPr>
                <w:rFonts w:hint="eastAsia" w:ascii="宋体" w:hAnsi="宋体" w:eastAsia="宋体" w:cs="宋体"/>
                <w:color w:val="auto"/>
                <w:highlight w:val="none"/>
              </w:rPr>
            </w:pPr>
            <w:r>
              <w:rPr>
                <w:rFonts w:hint="eastAsia" w:ascii="宋体" w:hAnsi="宋体" w:eastAsia="宋体" w:cs="宋体"/>
                <w:color w:val="auto"/>
                <w:highlight w:val="none"/>
              </w:rPr>
              <w:t>竣工验收报告时间</w:t>
            </w:r>
          </w:p>
        </w:tc>
        <w:tc>
          <w:tcPr>
            <w:tcW w:w="1384" w:type="dxa"/>
          </w:tcPr>
          <w:p w14:paraId="5EAD4AD6">
            <w:pPr>
              <w:pStyle w:val="13"/>
              <w:rPr>
                <w:rFonts w:hint="eastAsia" w:ascii="宋体" w:hAnsi="宋体" w:eastAsia="宋体" w:cs="宋体"/>
                <w:color w:val="auto"/>
                <w:highlight w:val="none"/>
              </w:rPr>
            </w:pPr>
            <w:r>
              <w:rPr>
                <w:rFonts w:hint="eastAsia" w:ascii="宋体" w:hAnsi="宋体" w:eastAsia="宋体" w:cs="宋体"/>
                <w:color w:val="auto"/>
                <w:highlight w:val="none"/>
              </w:rPr>
              <w:t>联系人及电话</w:t>
            </w:r>
          </w:p>
        </w:tc>
      </w:tr>
      <w:tr w14:paraId="244D92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6A55BD8">
            <w:pPr>
              <w:pStyle w:val="13"/>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384" w:type="dxa"/>
          </w:tcPr>
          <w:p w14:paraId="2B356232">
            <w:pPr>
              <w:rPr>
                <w:rFonts w:hint="eastAsia" w:ascii="宋体" w:hAnsi="宋体" w:eastAsia="宋体" w:cs="宋体"/>
                <w:color w:val="auto"/>
                <w:highlight w:val="none"/>
              </w:rPr>
            </w:pPr>
          </w:p>
        </w:tc>
        <w:tc>
          <w:tcPr>
            <w:tcW w:w="1384" w:type="dxa"/>
          </w:tcPr>
          <w:p w14:paraId="76AAB191">
            <w:pPr>
              <w:rPr>
                <w:rFonts w:hint="eastAsia" w:ascii="宋体" w:hAnsi="宋体" w:eastAsia="宋体" w:cs="宋体"/>
                <w:color w:val="auto"/>
                <w:highlight w:val="none"/>
              </w:rPr>
            </w:pPr>
          </w:p>
        </w:tc>
        <w:tc>
          <w:tcPr>
            <w:tcW w:w="1384" w:type="dxa"/>
          </w:tcPr>
          <w:p w14:paraId="4954DFD7">
            <w:pPr>
              <w:rPr>
                <w:rFonts w:hint="eastAsia" w:ascii="宋体" w:hAnsi="宋体" w:eastAsia="宋体" w:cs="宋体"/>
                <w:color w:val="auto"/>
                <w:highlight w:val="none"/>
              </w:rPr>
            </w:pPr>
          </w:p>
        </w:tc>
        <w:tc>
          <w:tcPr>
            <w:tcW w:w="1384" w:type="dxa"/>
          </w:tcPr>
          <w:p w14:paraId="7855F401">
            <w:pPr>
              <w:rPr>
                <w:rFonts w:hint="eastAsia" w:ascii="宋体" w:hAnsi="宋体" w:eastAsia="宋体" w:cs="宋体"/>
                <w:color w:val="auto"/>
                <w:highlight w:val="none"/>
              </w:rPr>
            </w:pPr>
          </w:p>
        </w:tc>
        <w:tc>
          <w:tcPr>
            <w:tcW w:w="1384" w:type="dxa"/>
          </w:tcPr>
          <w:p w14:paraId="67FFD348">
            <w:pPr>
              <w:rPr>
                <w:rFonts w:hint="eastAsia" w:ascii="宋体" w:hAnsi="宋体" w:eastAsia="宋体" w:cs="宋体"/>
                <w:color w:val="auto"/>
                <w:highlight w:val="none"/>
              </w:rPr>
            </w:pPr>
          </w:p>
        </w:tc>
      </w:tr>
      <w:tr w14:paraId="7FC24C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0E46410">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2</w:t>
            </w:r>
          </w:p>
        </w:tc>
        <w:tc>
          <w:tcPr>
            <w:tcW w:w="1384" w:type="dxa"/>
          </w:tcPr>
          <w:p w14:paraId="20C6F1DF">
            <w:pPr>
              <w:rPr>
                <w:rFonts w:hint="eastAsia" w:ascii="宋体" w:hAnsi="宋体" w:eastAsia="宋体" w:cs="宋体"/>
                <w:color w:val="auto"/>
                <w:highlight w:val="none"/>
              </w:rPr>
            </w:pPr>
          </w:p>
        </w:tc>
        <w:tc>
          <w:tcPr>
            <w:tcW w:w="1384" w:type="dxa"/>
          </w:tcPr>
          <w:p w14:paraId="3065AFCB">
            <w:pPr>
              <w:rPr>
                <w:rFonts w:hint="eastAsia" w:ascii="宋体" w:hAnsi="宋体" w:eastAsia="宋体" w:cs="宋体"/>
                <w:color w:val="auto"/>
                <w:highlight w:val="none"/>
              </w:rPr>
            </w:pPr>
          </w:p>
        </w:tc>
        <w:tc>
          <w:tcPr>
            <w:tcW w:w="1384" w:type="dxa"/>
          </w:tcPr>
          <w:p w14:paraId="01A28503">
            <w:pPr>
              <w:rPr>
                <w:rFonts w:hint="eastAsia" w:ascii="宋体" w:hAnsi="宋体" w:eastAsia="宋体" w:cs="宋体"/>
                <w:color w:val="auto"/>
                <w:highlight w:val="none"/>
              </w:rPr>
            </w:pPr>
          </w:p>
        </w:tc>
        <w:tc>
          <w:tcPr>
            <w:tcW w:w="1384" w:type="dxa"/>
          </w:tcPr>
          <w:p w14:paraId="2FBB10AA">
            <w:pPr>
              <w:rPr>
                <w:rFonts w:hint="eastAsia" w:ascii="宋体" w:hAnsi="宋体" w:eastAsia="宋体" w:cs="宋体"/>
                <w:color w:val="auto"/>
                <w:highlight w:val="none"/>
              </w:rPr>
            </w:pPr>
          </w:p>
        </w:tc>
        <w:tc>
          <w:tcPr>
            <w:tcW w:w="1384" w:type="dxa"/>
          </w:tcPr>
          <w:p w14:paraId="404B4383">
            <w:pPr>
              <w:rPr>
                <w:rFonts w:hint="eastAsia" w:ascii="宋体" w:hAnsi="宋体" w:eastAsia="宋体" w:cs="宋体"/>
                <w:color w:val="auto"/>
                <w:highlight w:val="none"/>
              </w:rPr>
            </w:pPr>
          </w:p>
        </w:tc>
      </w:tr>
      <w:tr w14:paraId="436F78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BD1B1F7">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3</w:t>
            </w:r>
          </w:p>
        </w:tc>
        <w:tc>
          <w:tcPr>
            <w:tcW w:w="1384" w:type="dxa"/>
          </w:tcPr>
          <w:p w14:paraId="7B68A494">
            <w:pPr>
              <w:rPr>
                <w:rFonts w:hint="eastAsia" w:ascii="宋体" w:hAnsi="宋体" w:eastAsia="宋体" w:cs="宋体"/>
                <w:color w:val="auto"/>
                <w:highlight w:val="none"/>
              </w:rPr>
            </w:pPr>
          </w:p>
        </w:tc>
        <w:tc>
          <w:tcPr>
            <w:tcW w:w="1384" w:type="dxa"/>
          </w:tcPr>
          <w:p w14:paraId="6AEB53A8">
            <w:pPr>
              <w:rPr>
                <w:rFonts w:hint="eastAsia" w:ascii="宋体" w:hAnsi="宋体" w:eastAsia="宋体" w:cs="宋体"/>
                <w:color w:val="auto"/>
                <w:highlight w:val="none"/>
              </w:rPr>
            </w:pPr>
          </w:p>
        </w:tc>
        <w:tc>
          <w:tcPr>
            <w:tcW w:w="1384" w:type="dxa"/>
          </w:tcPr>
          <w:p w14:paraId="5CFC525A">
            <w:pPr>
              <w:rPr>
                <w:rFonts w:hint="eastAsia" w:ascii="宋体" w:hAnsi="宋体" w:eastAsia="宋体" w:cs="宋体"/>
                <w:color w:val="auto"/>
                <w:highlight w:val="none"/>
              </w:rPr>
            </w:pPr>
          </w:p>
        </w:tc>
        <w:tc>
          <w:tcPr>
            <w:tcW w:w="1384" w:type="dxa"/>
          </w:tcPr>
          <w:p w14:paraId="143E6A9C">
            <w:pPr>
              <w:rPr>
                <w:rFonts w:hint="eastAsia" w:ascii="宋体" w:hAnsi="宋体" w:eastAsia="宋体" w:cs="宋体"/>
                <w:color w:val="auto"/>
                <w:highlight w:val="none"/>
              </w:rPr>
            </w:pPr>
          </w:p>
        </w:tc>
        <w:tc>
          <w:tcPr>
            <w:tcW w:w="1384" w:type="dxa"/>
          </w:tcPr>
          <w:p w14:paraId="7EA31213">
            <w:pPr>
              <w:rPr>
                <w:rFonts w:hint="eastAsia" w:ascii="宋体" w:hAnsi="宋体" w:eastAsia="宋体" w:cs="宋体"/>
                <w:color w:val="auto"/>
                <w:highlight w:val="none"/>
              </w:rPr>
            </w:pPr>
          </w:p>
        </w:tc>
      </w:tr>
      <w:tr w14:paraId="2D146F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59683C3">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4</w:t>
            </w:r>
          </w:p>
        </w:tc>
        <w:tc>
          <w:tcPr>
            <w:tcW w:w="1384" w:type="dxa"/>
          </w:tcPr>
          <w:p w14:paraId="52ED915E">
            <w:pPr>
              <w:rPr>
                <w:rFonts w:hint="eastAsia" w:ascii="宋体" w:hAnsi="宋体" w:eastAsia="宋体" w:cs="宋体"/>
                <w:color w:val="auto"/>
                <w:highlight w:val="none"/>
              </w:rPr>
            </w:pPr>
          </w:p>
        </w:tc>
        <w:tc>
          <w:tcPr>
            <w:tcW w:w="1384" w:type="dxa"/>
          </w:tcPr>
          <w:p w14:paraId="49E63D4E">
            <w:pPr>
              <w:rPr>
                <w:rFonts w:hint="eastAsia" w:ascii="宋体" w:hAnsi="宋体" w:eastAsia="宋体" w:cs="宋体"/>
                <w:color w:val="auto"/>
                <w:highlight w:val="none"/>
              </w:rPr>
            </w:pPr>
          </w:p>
        </w:tc>
        <w:tc>
          <w:tcPr>
            <w:tcW w:w="1384" w:type="dxa"/>
          </w:tcPr>
          <w:p w14:paraId="6B44DA0E">
            <w:pPr>
              <w:rPr>
                <w:rFonts w:hint="eastAsia" w:ascii="宋体" w:hAnsi="宋体" w:eastAsia="宋体" w:cs="宋体"/>
                <w:color w:val="auto"/>
                <w:highlight w:val="none"/>
              </w:rPr>
            </w:pPr>
          </w:p>
        </w:tc>
        <w:tc>
          <w:tcPr>
            <w:tcW w:w="1384" w:type="dxa"/>
          </w:tcPr>
          <w:p w14:paraId="0DF125CE">
            <w:pPr>
              <w:rPr>
                <w:rFonts w:hint="eastAsia" w:ascii="宋体" w:hAnsi="宋体" w:eastAsia="宋体" w:cs="宋体"/>
                <w:color w:val="auto"/>
                <w:highlight w:val="none"/>
              </w:rPr>
            </w:pPr>
          </w:p>
        </w:tc>
        <w:tc>
          <w:tcPr>
            <w:tcW w:w="1384" w:type="dxa"/>
          </w:tcPr>
          <w:p w14:paraId="1982F4DB">
            <w:pPr>
              <w:rPr>
                <w:rFonts w:hint="eastAsia" w:ascii="宋体" w:hAnsi="宋体" w:eastAsia="宋体" w:cs="宋体"/>
                <w:color w:val="auto"/>
                <w:highlight w:val="none"/>
              </w:rPr>
            </w:pPr>
          </w:p>
        </w:tc>
      </w:tr>
      <w:tr w14:paraId="59FEEB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C639295">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w:t>
            </w:r>
          </w:p>
        </w:tc>
        <w:tc>
          <w:tcPr>
            <w:tcW w:w="1384" w:type="dxa"/>
          </w:tcPr>
          <w:p w14:paraId="1D7DDD3A">
            <w:pPr>
              <w:rPr>
                <w:rFonts w:hint="eastAsia" w:ascii="宋体" w:hAnsi="宋体" w:eastAsia="宋体" w:cs="宋体"/>
                <w:color w:val="auto"/>
                <w:highlight w:val="none"/>
              </w:rPr>
            </w:pPr>
          </w:p>
        </w:tc>
        <w:tc>
          <w:tcPr>
            <w:tcW w:w="1384" w:type="dxa"/>
          </w:tcPr>
          <w:p w14:paraId="2DA12BE8">
            <w:pPr>
              <w:rPr>
                <w:rFonts w:hint="eastAsia" w:ascii="宋体" w:hAnsi="宋体" w:eastAsia="宋体" w:cs="宋体"/>
                <w:color w:val="auto"/>
                <w:highlight w:val="none"/>
              </w:rPr>
            </w:pPr>
          </w:p>
        </w:tc>
        <w:tc>
          <w:tcPr>
            <w:tcW w:w="1384" w:type="dxa"/>
          </w:tcPr>
          <w:p w14:paraId="7522B534">
            <w:pPr>
              <w:rPr>
                <w:rFonts w:hint="eastAsia" w:ascii="宋体" w:hAnsi="宋体" w:eastAsia="宋体" w:cs="宋体"/>
                <w:color w:val="auto"/>
                <w:highlight w:val="none"/>
              </w:rPr>
            </w:pPr>
          </w:p>
        </w:tc>
        <w:tc>
          <w:tcPr>
            <w:tcW w:w="1384" w:type="dxa"/>
          </w:tcPr>
          <w:p w14:paraId="41938461">
            <w:pPr>
              <w:rPr>
                <w:rFonts w:hint="eastAsia" w:ascii="宋体" w:hAnsi="宋体" w:eastAsia="宋体" w:cs="宋体"/>
                <w:color w:val="auto"/>
                <w:highlight w:val="none"/>
              </w:rPr>
            </w:pPr>
          </w:p>
        </w:tc>
        <w:tc>
          <w:tcPr>
            <w:tcW w:w="1384" w:type="dxa"/>
          </w:tcPr>
          <w:p w14:paraId="3F51CAA8">
            <w:pPr>
              <w:rPr>
                <w:rFonts w:hint="eastAsia" w:ascii="宋体" w:hAnsi="宋体" w:eastAsia="宋体" w:cs="宋体"/>
                <w:color w:val="auto"/>
                <w:highlight w:val="none"/>
              </w:rPr>
            </w:pPr>
          </w:p>
        </w:tc>
      </w:tr>
    </w:tbl>
    <w:p w14:paraId="1EA58939">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根据上述业绩情况，按招标文件要求附销售或服务合同复印件及评审标准要求的证明材料。</w:t>
      </w:r>
    </w:p>
    <w:p w14:paraId="3877D235">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58265DD2">
      <w:pPr>
        <w:pStyle w:val="13"/>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格式十七：</w:t>
      </w:r>
    </w:p>
    <w:p w14:paraId="18C528D2">
      <w:pPr>
        <w:pStyle w:val="13"/>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《技术和服务要求响应表》</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14:paraId="205E22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4DABC11B">
            <w:pPr>
              <w:pStyle w:val="13"/>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923" w:type="dxa"/>
          </w:tcPr>
          <w:p w14:paraId="2547C231">
            <w:pPr>
              <w:pStyle w:val="13"/>
              <w:rPr>
                <w:rFonts w:hint="eastAsia" w:ascii="宋体" w:hAnsi="宋体" w:eastAsia="宋体" w:cs="宋体"/>
                <w:color w:val="auto"/>
                <w:highlight w:val="none"/>
              </w:rPr>
            </w:pPr>
            <w:r>
              <w:rPr>
                <w:rFonts w:hint="eastAsia" w:ascii="宋体" w:hAnsi="宋体" w:eastAsia="宋体" w:cs="宋体"/>
                <w:color w:val="auto"/>
                <w:highlight w:val="none"/>
              </w:rPr>
              <w:t>标的名称</w:t>
            </w:r>
          </w:p>
        </w:tc>
        <w:tc>
          <w:tcPr>
            <w:tcW w:w="923" w:type="dxa"/>
          </w:tcPr>
          <w:p w14:paraId="0198379F">
            <w:pPr>
              <w:pStyle w:val="13"/>
              <w:rPr>
                <w:rFonts w:hint="eastAsia" w:ascii="宋体" w:hAnsi="宋体" w:eastAsia="宋体" w:cs="宋体"/>
                <w:color w:val="auto"/>
                <w:highlight w:val="none"/>
              </w:rPr>
            </w:pPr>
            <w:r>
              <w:rPr>
                <w:rFonts w:hint="eastAsia" w:ascii="宋体" w:hAnsi="宋体" w:eastAsia="宋体" w:cs="宋体"/>
                <w:color w:val="auto"/>
                <w:highlight w:val="none"/>
              </w:rPr>
              <w:t>参数性质</w:t>
            </w:r>
          </w:p>
        </w:tc>
        <w:tc>
          <w:tcPr>
            <w:tcW w:w="923" w:type="dxa"/>
          </w:tcPr>
          <w:p w14:paraId="5DF4878F">
            <w:pPr>
              <w:pStyle w:val="13"/>
              <w:rPr>
                <w:rFonts w:hint="eastAsia" w:ascii="宋体" w:hAnsi="宋体" w:eastAsia="宋体" w:cs="宋体"/>
                <w:color w:val="auto"/>
                <w:highlight w:val="none"/>
              </w:rPr>
            </w:pPr>
            <w:r>
              <w:rPr>
                <w:rFonts w:hint="eastAsia" w:ascii="宋体" w:hAnsi="宋体" w:eastAsia="宋体" w:cs="宋体"/>
                <w:color w:val="auto"/>
                <w:highlight w:val="none"/>
              </w:rPr>
              <w:t>采购文件规定的技术和服务要求</w:t>
            </w:r>
          </w:p>
        </w:tc>
        <w:tc>
          <w:tcPr>
            <w:tcW w:w="923" w:type="dxa"/>
          </w:tcPr>
          <w:p w14:paraId="08BB1BA0">
            <w:pPr>
              <w:pStyle w:val="13"/>
              <w:rPr>
                <w:rFonts w:hint="eastAsia" w:ascii="宋体" w:hAnsi="宋体" w:eastAsia="宋体" w:cs="宋体"/>
                <w:color w:val="auto"/>
                <w:highlight w:val="none"/>
              </w:rPr>
            </w:pPr>
            <w:r>
              <w:rPr>
                <w:rFonts w:hint="eastAsia" w:ascii="宋体" w:hAnsi="宋体" w:eastAsia="宋体" w:cs="宋体"/>
                <w:color w:val="auto"/>
                <w:highlight w:val="none"/>
              </w:rPr>
              <w:t>投标文件响应的具体内容</w:t>
            </w:r>
          </w:p>
        </w:tc>
        <w:tc>
          <w:tcPr>
            <w:tcW w:w="923" w:type="dxa"/>
          </w:tcPr>
          <w:p w14:paraId="61F3C1C5">
            <w:pPr>
              <w:pStyle w:val="13"/>
              <w:rPr>
                <w:rFonts w:hint="eastAsia" w:ascii="宋体" w:hAnsi="宋体" w:eastAsia="宋体" w:cs="宋体"/>
                <w:color w:val="auto"/>
                <w:highlight w:val="none"/>
              </w:rPr>
            </w:pPr>
            <w:r>
              <w:rPr>
                <w:rFonts w:hint="eastAsia" w:ascii="宋体" w:hAnsi="宋体" w:eastAsia="宋体" w:cs="宋体"/>
                <w:color w:val="auto"/>
                <w:highlight w:val="none"/>
              </w:rPr>
              <w:t>型号</w:t>
            </w:r>
          </w:p>
        </w:tc>
        <w:tc>
          <w:tcPr>
            <w:tcW w:w="923" w:type="dxa"/>
          </w:tcPr>
          <w:p w14:paraId="0D34FE92">
            <w:pPr>
              <w:pStyle w:val="13"/>
              <w:rPr>
                <w:rFonts w:hint="eastAsia" w:ascii="宋体" w:hAnsi="宋体" w:eastAsia="宋体" w:cs="宋体"/>
                <w:color w:val="auto"/>
                <w:highlight w:val="none"/>
              </w:rPr>
            </w:pPr>
            <w:r>
              <w:rPr>
                <w:rFonts w:hint="eastAsia" w:ascii="宋体" w:hAnsi="宋体" w:eastAsia="宋体" w:cs="宋体"/>
                <w:color w:val="auto"/>
                <w:highlight w:val="none"/>
              </w:rPr>
              <w:t>是否偏离</w:t>
            </w:r>
          </w:p>
        </w:tc>
        <w:tc>
          <w:tcPr>
            <w:tcW w:w="923" w:type="dxa"/>
          </w:tcPr>
          <w:p w14:paraId="74FDC59F">
            <w:pPr>
              <w:pStyle w:val="13"/>
              <w:rPr>
                <w:rFonts w:hint="eastAsia" w:ascii="宋体" w:hAnsi="宋体" w:eastAsia="宋体" w:cs="宋体"/>
                <w:color w:val="auto"/>
                <w:highlight w:val="none"/>
              </w:rPr>
            </w:pPr>
            <w:r>
              <w:rPr>
                <w:rFonts w:hint="eastAsia" w:ascii="宋体" w:hAnsi="宋体" w:eastAsia="宋体" w:cs="宋体"/>
                <w:color w:val="auto"/>
                <w:highlight w:val="none"/>
              </w:rPr>
              <w:t>证明文件所在位置</w:t>
            </w:r>
          </w:p>
        </w:tc>
        <w:tc>
          <w:tcPr>
            <w:tcW w:w="923" w:type="dxa"/>
          </w:tcPr>
          <w:p w14:paraId="4A6E268A">
            <w:pPr>
              <w:pStyle w:val="13"/>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6178EE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5905EB4C">
            <w:pPr>
              <w:pStyle w:val="13"/>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923" w:type="dxa"/>
          </w:tcPr>
          <w:p w14:paraId="795DFE89">
            <w:pPr>
              <w:rPr>
                <w:rFonts w:hint="eastAsia" w:ascii="宋体" w:hAnsi="宋体" w:eastAsia="宋体" w:cs="宋体"/>
                <w:color w:val="auto"/>
                <w:highlight w:val="none"/>
              </w:rPr>
            </w:pPr>
          </w:p>
        </w:tc>
        <w:tc>
          <w:tcPr>
            <w:tcW w:w="923" w:type="dxa"/>
          </w:tcPr>
          <w:p w14:paraId="57581D04">
            <w:pPr>
              <w:rPr>
                <w:rFonts w:hint="eastAsia" w:ascii="宋体" w:hAnsi="宋体" w:eastAsia="宋体" w:cs="宋体"/>
                <w:color w:val="auto"/>
                <w:highlight w:val="none"/>
              </w:rPr>
            </w:pPr>
          </w:p>
        </w:tc>
        <w:tc>
          <w:tcPr>
            <w:tcW w:w="923" w:type="dxa"/>
          </w:tcPr>
          <w:p w14:paraId="7FB55156">
            <w:pPr>
              <w:rPr>
                <w:rFonts w:hint="eastAsia" w:ascii="宋体" w:hAnsi="宋体" w:eastAsia="宋体" w:cs="宋体"/>
                <w:color w:val="auto"/>
                <w:highlight w:val="none"/>
              </w:rPr>
            </w:pPr>
          </w:p>
        </w:tc>
        <w:tc>
          <w:tcPr>
            <w:tcW w:w="923" w:type="dxa"/>
          </w:tcPr>
          <w:p w14:paraId="69D27F53">
            <w:pPr>
              <w:rPr>
                <w:rFonts w:hint="eastAsia" w:ascii="宋体" w:hAnsi="宋体" w:eastAsia="宋体" w:cs="宋体"/>
                <w:color w:val="auto"/>
                <w:highlight w:val="none"/>
              </w:rPr>
            </w:pPr>
          </w:p>
        </w:tc>
        <w:tc>
          <w:tcPr>
            <w:tcW w:w="923" w:type="dxa"/>
          </w:tcPr>
          <w:p w14:paraId="3D56B67A">
            <w:pPr>
              <w:rPr>
                <w:rFonts w:hint="eastAsia" w:ascii="宋体" w:hAnsi="宋体" w:eastAsia="宋体" w:cs="宋体"/>
                <w:color w:val="auto"/>
                <w:highlight w:val="none"/>
              </w:rPr>
            </w:pPr>
          </w:p>
        </w:tc>
        <w:tc>
          <w:tcPr>
            <w:tcW w:w="923" w:type="dxa"/>
          </w:tcPr>
          <w:p w14:paraId="0BFC45D8">
            <w:pPr>
              <w:rPr>
                <w:rFonts w:hint="eastAsia" w:ascii="宋体" w:hAnsi="宋体" w:eastAsia="宋体" w:cs="宋体"/>
                <w:color w:val="auto"/>
                <w:highlight w:val="none"/>
              </w:rPr>
            </w:pPr>
          </w:p>
        </w:tc>
        <w:tc>
          <w:tcPr>
            <w:tcW w:w="923" w:type="dxa"/>
          </w:tcPr>
          <w:p w14:paraId="7F7FF156">
            <w:pPr>
              <w:rPr>
                <w:rFonts w:hint="eastAsia" w:ascii="宋体" w:hAnsi="宋体" w:eastAsia="宋体" w:cs="宋体"/>
                <w:color w:val="auto"/>
                <w:highlight w:val="none"/>
              </w:rPr>
            </w:pPr>
          </w:p>
        </w:tc>
        <w:tc>
          <w:tcPr>
            <w:tcW w:w="923" w:type="dxa"/>
          </w:tcPr>
          <w:p w14:paraId="3DE36A19">
            <w:pPr>
              <w:rPr>
                <w:rFonts w:hint="eastAsia" w:ascii="宋体" w:hAnsi="宋体" w:eastAsia="宋体" w:cs="宋体"/>
                <w:color w:val="auto"/>
                <w:highlight w:val="none"/>
              </w:rPr>
            </w:pPr>
          </w:p>
        </w:tc>
      </w:tr>
      <w:tr w14:paraId="24155A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3CA84E05">
            <w:pPr>
              <w:pStyle w:val="13"/>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923" w:type="dxa"/>
          </w:tcPr>
          <w:p w14:paraId="7C713E0F">
            <w:pPr>
              <w:rPr>
                <w:rFonts w:hint="eastAsia" w:ascii="宋体" w:hAnsi="宋体" w:eastAsia="宋体" w:cs="宋体"/>
                <w:color w:val="auto"/>
                <w:highlight w:val="none"/>
              </w:rPr>
            </w:pPr>
          </w:p>
        </w:tc>
        <w:tc>
          <w:tcPr>
            <w:tcW w:w="923" w:type="dxa"/>
          </w:tcPr>
          <w:p w14:paraId="749D2790">
            <w:pPr>
              <w:rPr>
                <w:rFonts w:hint="eastAsia" w:ascii="宋体" w:hAnsi="宋体" w:eastAsia="宋体" w:cs="宋体"/>
                <w:color w:val="auto"/>
                <w:highlight w:val="none"/>
              </w:rPr>
            </w:pPr>
          </w:p>
        </w:tc>
        <w:tc>
          <w:tcPr>
            <w:tcW w:w="923" w:type="dxa"/>
          </w:tcPr>
          <w:p w14:paraId="69306E89">
            <w:pPr>
              <w:rPr>
                <w:rFonts w:hint="eastAsia" w:ascii="宋体" w:hAnsi="宋体" w:eastAsia="宋体" w:cs="宋体"/>
                <w:color w:val="auto"/>
                <w:highlight w:val="none"/>
              </w:rPr>
            </w:pPr>
          </w:p>
        </w:tc>
        <w:tc>
          <w:tcPr>
            <w:tcW w:w="923" w:type="dxa"/>
          </w:tcPr>
          <w:p w14:paraId="6012A3FA">
            <w:pPr>
              <w:rPr>
                <w:rFonts w:hint="eastAsia" w:ascii="宋体" w:hAnsi="宋体" w:eastAsia="宋体" w:cs="宋体"/>
                <w:color w:val="auto"/>
                <w:highlight w:val="none"/>
              </w:rPr>
            </w:pPr>
          </w:p>
        </w:tc>
        <w:tc>
          <w:tcPr>
            <w:tcW w:w="923" w:type="dxa"/>
          </w:tcPr>
          <w:p w14:paraId="0CB48CB4">
            <w:pPr>
              <w:rPr>
                <w:rFonts w:hint="eastAsia" w:ascii="宋体" w:hAnsi="宋体" w:eastAsia="宋体" w:cs="宋体"/>
                <w:color w:val="auto"/>
                <w:highlight w:val="none"/>
              </w:rPr>
            </w:pPr>
          </w:p>
        </w:tc>
        <w:tc>
          <w:tcPr>
            <w:tcW w:w="923" w:type="dxa"/>
          </w:tcPr>
          <w:p w14:paraId="5E3E44FE">
            <w:pPr>
              <w:rPr>
                <w:rFonts w:hint="eastAsia" w:ascii="宋体" w:hAnsi="宋体" w:eastAsia="宋体" w:cs="宋体"/>
                <w:color w:val="auto"/>
                <w:highlight w:val="none"/>
              </w:rPr>
            </w:pPr>
          </w:p>
        </w:tc>
        <w:tc>
          <w:tcPr>
            <w:tcW w:w="923" w:type="dxa"/>
          </w:tcPr>
          <w:p w14:paraId="6E0B36B1">
            <w:pPr>
              <w:rPr>
                <w:rFonts w:hint="eastAsia" w:ascii="宋体" w:hAnsi="宋体" w:eastAsia="宋体" w:cs="宋体"/>
                <w:color w:val="auto"/>
                <w:highlight w:val="none"/>
              </w:rPr>
            </w:pPr>
          </w:p>
        </w:tc>
        <w:tc>
          <w:tcPr>
            <w:tcW w:w="923" w:type="dxa"/>
          </w:tcPr>
          <w:p w14:paraId="66205C79">
            <w:pPr>
              <w:rPr>
                <w:rFonts w:hint="eastAsia" w:ascii="宋体" w:hAnsi="宋体" w:eastAsia="宋体" w:cs="宋体"/>
                <w:color w:val="auto"/>
                <w:highlight w:val="none"/>
              </w:rPr>
            </w:pPr>
          </w:p>
        </w:tc>
      </w:tr>
      <w:tr w14:paraId="7BB38C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2A4A01E6">
            <w:pPr>
              <w:pStyle w:val="13"/>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923" w:type="dxa"/>
          </w:tcPr>
          <w:p w14:paraId="5E041814">
            <w:pPr>
              <w:rPr>
                <w:rFonts w:hint="eastAsia" w:ascii="宋体" w:hAnsi="宋体" w:eastAsia="宋体" w:cs="宋体"/>
                <w:color w:val="auto"/>
                <w:highlight w:val="none"/>
              </w:rPr>
            </w:pPr>
          </w:p>
        </w:tc>
        <w:tc>
          <w:tcPr>
            <w:tcW w:w="923" w:type="dxa"/>
          </w:tcPr>
          <w:p w14:paraId="71D38415">
            <w:pPr>
              <w:rPr>
                <w:rFonts w:hint="eastAsia" w:ascii="宋体" w:hAnsi="宋体" w:eastAsia="宋体" w:cs="宋体"/>
                <w:color w:val="auto"/>
                <w:highlight w:val="none"/>
              </w:rPr>
            </w:pPr>
          </w:p>
        </w:tc>
        <w:tc>
          <w:tcPr>
            <w:tcW w:w="923" w:type="dxa"/>
          </w:tcPr>
          <w:p w14:paraId="6B2770B6">
            <w:pPr>
              <w:rPr>
                <w:rFonts w:hint="eastAsia" w:ascii="宋体" w:hAnsi="宋体" w:eastAsia="宋体" w:cs="宋体"/>
                <w:color w:val="auto"/>
                <w:highlight w:val="none"/>
              </w:rPr>
            </w:pPr>
          </w:p>
        </w:tc>
        <w:tc>
          <w:tcPr>
            <w:tcW w:w="923" w:type="dxa"/>
          </w:tcPr>
          <w:p w14:paraId="32E3C897">
            <w:pPr>
              <w:rPr>
                <w:rFonts w:hint="eastAsia" w:ascii="宋体" w:hAnsi="宋体" w:eastAsia="宋体" w:cs="宋体"/>
                <w:color w:val="auto"/>
                <w:highlight w:val="none"/>
              </w:rPr>
            </w:pPr>
          </w:p>
        </w:tc>
        <w:tc>
          <w:tcPr>
            <w:tcW w:w="923" w:type="dxa"/>
          </w:tcPr>
          <w:p w14:paraId="65A67749">
            <w:pPr>
              <w:rPr>
                <w:rFonts w:hint="eastAsia" w:ascii="宋体" w:hAnsi="宋体" w:eastAsia="宋体" w:cs="宋体"/>
                <w:color w:val="auto"/>
                <w:highlight w:val="none"/>
              </w:rPr>
            </w:pPr>
          </w:p>
        </w:tc>
        <w:tc>
          <w:tcPr>
            <w:tcW w:w="923" w:type="dxa"/>
          </w:tcPr>
          <w:p w14:paraId="3F89A17B">
            <w:pPr>
              <w:rPr>
                <w:rFonts w:hint="eastAsia" w:ascii="宋体" w:hAnsi="宋体" w:eastAsia="宋体" w:cs="宋体"/>
                <w:color w:val="auto"/>
                <w:highlight w:val="none"/>
              </w:rPr>
            </w:pPr>
          </w:p>
        </w:tc>
        <w:tc>
          <w:tcPr>
            <w:tcW w:w="923" w:type="dxa"/>
          </w:tcPr>
          <w:p w14:paraId="0F5F5EEF">
            <w:pPr>
              <w:rPr>
                <w:rFonts w:hint="eastAsia" w:ascii="宋体" w:hAnsi="宋体" w:eastAsia="宋体" w:cs="宋体"/>
                <w:color w:val="auto"/>
                <w:highlight w:val="none"/>
              </w:rPr>
            </w:pPr>
          </w:p>
        </w:tc>
        <w:tc>
          <w:tcPr>
            <w:tcW w:w="923" w:type="dxa"/>
          </w:tcPr>
          <w:p w14:paraId="308631CD">
            <w:pPr>
              <w:rPr>
                <w:rFonts w:hint="eastAsia" w:ascii="宋体" w:hAnsi="宋体" w:eastAsia="宋体" w:cs="宋体"/>
                <w:color w:val="auto"/>
                <w:highlight w:val="none"/>
              </w:rPr>
            </w:pPr>
          </w:p>
        </w:tc>
      </w:tr>
      <w:tr w14:paraId="75E404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1A49BD2A">
            <w:pPr>
              <w:pStyle w:val="13"/>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923" w:type="dxa"/>
          </w:tcPr>
          <w:p w14:paraId="1B5416C7">
            <w:pPr>
              <w:rPr>
                <w:rFonts w:hint="eastAsia" w:ascii="宋体" w:hAnsi="宋体" w:eastAsia="宋体" w:cs="宋体"/>
                <w:color w:val="auto"/>
                <w:highlight w:val="none"/>
              </w:rPr>
            </w:pPr>
          </w:p>
        </w:tc>
        <w:tc>
          <w:tcPr>
            <w:tcW w:w="923" w:type="dxa"/>
          </w:tcPr>
          <w:p w14:paraId="600B3A5C">
            <w:pPr>
              <w:rPr>
                <w:rFonts w:hint="eastAsia" w:ascii="宋体" w:hAnsi="宋体" w:eastAsia="宋体" w:cs="宋体"/>
                <w:color w:val="auto"/>
                <w:highlight w:val="none"/>
              </w:rPr>
            </w:pPr>
          </w:p>
        </w:tc>
        <w:tc>
          <w:tcPr>
            <w:tcW w:w="923" w:type="dxa"/>
          </w:tcPr>
          <w:p w14:paraId="16857427">
            <w:pPr>
              <w:rPr>
                <w:rFonts w:hint="eastAsia" w:ascii="宋体" w:hAnsi="宋体" w:eastAsia="宋体" w:cs="宋体"/>
                <w:color w:val="auto"/>
                <w:highlight w:val="none"/>
              </w:rPr>
            </w:pPr>
          </w:p>
        </w:tc>
        <w:tc>
          <w:tcPr>
            <w:tcW w:w="923" w:type="dxa"/>
          </w:tcPr>
          <w:p w14:paraId="13E6EE1F">
            <w:pPr>
              <w:rPr>
                <w:rFonts w:hint="eastAsia" w:ascii="宋体" w:hAnsi="宋体" w:eastAsia="宋体" w:cs="宋体"/>
                <w:color w:val="auto"/>
                <w:highlight w:val="none"/>
              </w:rPr>
            </w:pPr>
          </w:p>
        </w:tc>
        <w:tc>
          <w:tcPr>
            <w:tcW w:w="923" w:type="dxa"/>
          </w:tcPr>
          <w:p w14:paraId="2DFEB1C0">
            <w:pPr>
              <w:rPr>
                <w:rFonts w:hint="eastAsia" w:ascii="宋体" w:hAnsi="宋体" w:eastAsia="宋体" w:cs="宋体"/>
                <w:color w:val="auto"/>
                <w:highlight w:val="none"/>
              </w:rPr>
            </w:pPr>
          </w:p>
        </w:tc>
        <w:tc>
          <w:tcPr>
            <w:tcW w:w="923" w:type="dxa"/>
          </w:tcPr>
          <w:p w14:paraId="4A85D61E">
            <w:pPr>
              <w:rPr>
                <w:rFonts w:hint="eastAsia" w:ascii="宋体" w:hAnsi="宋体" w:eastAsia="宋体" w:cs="宋体"/>
                <w:color w:val="auto"/>
                <w:highlight w:val="none"/>
              </w:rPr>
            </w:pPr>
          </w:p>
        </w:tc>
        <w:tc>
          <w:tcPr>
            <w:tcW w:w="923" w:type="dxa"/>
          </w:tcPr>
          <w:p w14:paraId="0B09E25E">
            <w:pPr>
              <w:rPr>
                <w:rFonts w:hint="eastAsia" w:ascii="宋体" w:hAnsi="宋体" w:eastAsia="宋体" w:cs="宋体"/>
                <w:color w:val="auto"/>
                <w:highlight w:val="none"/>
              </w:rPr>
            </w:pPr>
          </w:p>
        </w:tc>
        <w:tc>
          <w:tcPr>
            <w:tcW w:w="923" w:type="dxa"/>
          </w:tcPr>
          <w:p w14:paraId="38497483">
            <w:pPr>
              <w:rPr>
                <w:rFonts w:hint="eastAsia" w:ascii="宋体" w:hAnsi="宋体" w:eastAsia="宋体" w:cs="宋体"/>
                <w:color w:val="auto"/>
                <w:highlight w:val="none"/>
              </w:rPr>
            </w:pPr>
          </w:p>
        </w:tc>
      </w:tr>
      <w:tr w14:paraId="3DD9E7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3D6D987B">
            <w:pPr>
              <w:pStyle w:val="13"/>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923" w:type="dxa"/>
          </w:tcPr>
          <w:p w14:paraId="11594DAB">
            <w:pPr>
              <w:rPr>
                <w:rFonts w:hint="eastAsia" w:ascii="宋体" w:hAnsi="宋体" w:eastAsia="宋体" w:cs="宋体"/>
                <w:color w:val="auto"/>
                <w:highlight w:val="none"/>
              </w:rPr>
            </w:pPr>
          </w:p>
        </w:tc>
        <w:tc>
          <w:tcPr>
            <w:tcW w:w="923" w:type="dxa"/>
          </w:tcPr>
          <w:p w14:paraId="63157FEA">
            <w:pPr>
              <w:rPr>
                <w:rFonts w:hint="eastAsia" w:ascii="宋体" w:hAnsi="宋体" w:eastAsia="宋体" w:cs="宋体"/>
                <w:color w:val="auto"/>
                <w:highlight w:val="none"/>
              </w:rPr>
            </w:pPr>
          </w:p>
        </w:tc>
        <w:tc>
          <w:tcPr>
            <w:tcW w:w="923" w:type="dxa"/>
          </w:tcPr>
          <w:p w14:paraId="11B43C5C">
            <w:pPr>
              <w:rPr>
                <w:rFonts w:hint="eastAsia" w:ascii="宋体" w:hAnsi="宋体" w:eastAsia="宋体" w:cs="宋体"/>
                <w:color w:val="auto"/>
                <w:highlight w:val="none"/>
              </w:rPr>
            </w:pPr>
          </w:p>
        </w:tc>
        <w:tc>
          <w:tcPr>
            <w:tcW w:w="923" w:type="dxa"/>
          </w:tcPr>
          <w:p w14:paraId="2E055496">
            <w:pPr>
              <w:rPr>
                <w:rFonts w:hint="eastAsia" w:ascii="宋体" w:hAnsi="宋体" w:eastAsia="宋体" w:cs="宋体"/>
                <w:color w:val="auto"/>
                <w:highlight w:val="none"/>
              </w:rPr>
            </w:pPr>
          </w:p>
        </w:tc>
        <w:tc>
          <w:tcPr>
            <w:tcW w:w="923" w:type="dxa"/>
          </w:tcPr>
          <w:p w14:paraId="6BE938C7">
            <w:pPr>
              <w:rPr>
                <w:rFonts w:hint="eastAsia" w:ascii="宋体" w:hAnsi="宋体" w:eastAsia="宋体" w:cs="宋体"/>
                <w:color w:val="auto"/>
                <w:highlight w:val="none"/>
              </w:rPr>
            </w:pPr>
          </w:p>
        </w:tc>
        <w:tc>
          <w:tcPr>
            <w:tcW w:w="923" w:type="dxa"/>
          </w:tcPr>
          <w:p w14:paraId="192E7694">
            <w:pPr>
              <w:rPr>
                <w:rFonts w:hint="eastAsia" w:ascii="宋体" w:hAnsi="宋体" w:eastAsia="宋体" w:cs="宋体"/>
                <w:color w:val="auto"/>
                <w:highlight w:val="none"/>
              </w:rPr>
            </w:pPr>
          </w:p>
        </w:tc>
        <w:tc>
          <w:tcPr>
            <w:tcW w:w="923" w:type="dxa"/>
          </w:tcPr>
          <w:p w14:paraId="2F8095F9">
            <w:pPr>
              <w:rPr>
                <w:rFonts w:hint="eastAsia" w:ascii="宋体" w:hAnsi="宋体" w:eastAsia="宋体" w:cs="宋体"/>
                <w:color w:val="auto"/>
                <w:highlight w:val="none"/>
              </w:rPr>
            </w:pPr>
          </w:p>
        </w:tc>
        <w:tc>
          <w:tcPr>
            <w:tcW w:w="923" w:type="dxa"/>
          </w:tcPr>
          <w:p w14:paraId="43B75A19">
            <w:pPr>
              <w:rPr>
                <w:rFonts w:hint="eastAsia" w:ascii="宋体" w:hAnsi="宋体" w:eastAsia="宋体" w:cs="宋体"/>
                <w:color w:val="auto"/>
                <w:highlight w:val="none"/>
              </w:rPr>
            </w:pPr>
          </w:p>
        </w:tc>
      </w:tr>
      <w:tr w14:paraId="1CCB15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6F3A63F6">
            <w:pPr>
              <w:pStyle w:val="13"/>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923" w:type="dxa"/>
          </w:tcPr>
          <w:p w14:paraId="2F7383D7">
            <w:pPr>
              <w:rPr>
                <w:rFonts w:hint="eastAsia" w:ascii="宋体" w:hAnsi="宋体" w:eastAsia="宋体" w:cs="宋体"/>
                <w:color w:val="auto"/>
                <w:highlight w:val="none"/>
              </w:rPr>
            </w:pPr>
          </w:p>
        </w:tc>
        <w:tc>
          <w:tcPr>
            <w:tcW w:w="923" w:type="dxa"/>
          </w:tcPr>
          <w:p w14:paraId="155BECDB">
            <w:pPr>
              <w:rPr>
                <w:rFonts w:hint="eastAsia" w:ascii="宋体" w:hAnsi="宋体" w:eastAsia="宋体" w:cs="宋体"/>
                <w:color w:val="auto"/>
                <w:highlight w:val="none"/>
              </w:rPr>
            </w:pPr>
          </w:p>
        </w:tc>
        <w:tc>
          <w:tcPr>
            <w:tcW w:w="923" w:type="dxa"/>
          </w:tcPr>
          <w:p w14:paraId="0FE64CEC">
            <w:pPr>
              <w:rPr>
                <w:rFonts w:hint="eastAsia" w:ascii="宋体" w:hAnsi="宋体" w:eastAsia="宋体" w:cs="宋体"/>
                <w:color w:val="auto"/>
                <w:highlight w:val="none"/>
              </w:rPr>
            </w:pPr>
          </w:p>
        </w:tc>
        <w:tc>
          <w:tcPr>
            <w:tcW w:w="923" w:type="dxa"/>
          </w:tcPr>
          <w:p w14:paraId="2358932E">
            <w:pPr>
              <w:rPr>
                <w:rFonts w:hint="eastAsia" w:ascii="宋体" w:hAnsi="宋体" w:eastAsia="宋体" w:cs="宋体"/>
                <w:color w:val="auto"/>
                <w:highlight w:val="none"/>
              </w:rPr>
            </w:pPr>
          </w:p>
        </w:tc>
        <w:tc>
          <w:tcPr>
            <w:tcW w:w="923" w:type="dxa"/>
          </w:tcPr>
          <w:p w14:paraId="432F1F84">
            <w:pPr>
              <w:rPr>
                <w:rFonts w:hint="eastAsia" w:ascii="宋体" w:hAnsi="宋体" w:eastAsia="宋体" w:cs="宋体"/>
                <w:color w:val="auto"/>
                <w:highlight w:val="none"/>
              </w:rPr>
            </w:pPr>
          </w:p>
        </w:tc>
        <w:tc>
          <w:tcPr>
            <w:tcW w:w="923" w:type="dxa"/>
          </w:tcPr>
          <w:p w14:paraId="0EA82342">
            <w:pPr>
              <w:rPr>
                <w:rFonts w:hint="eastAsia" w:ascii="宋体" w:hAnsi="宋体" w:eastAsia="宋体" w:cs="宋体"/>
                <w:color w:val="auto"/>
                <w:highlight w:val="none"/>
              </w:rPr>
            </w:pPr>
          </w:p>
        </w:tc>
        <w:tc>
          <w:tcPr>
            <w:tcW w:w="923" w:type="dxa"/>
          </w:tcPr>
          <w:p w14:paraId="655F90E0">
            <w:pPr>
              <w:rPr>
                <w:rFonts w:hint="eastAsia" w:ascii="宋体" w:hAnsi="宋体" w:eastAsia="宋体" w:cs="宋体"/>
                <w:color w:val="auto"/>
                <w:highlight w:val="none"/>
              </w:rPr>
            </w:pPr>
          </w:p>
        </w:tc>
        <w:tc>
          <w:tcPr>
            <w:tcW w:w="923" w:type="dxa"/>
          </w:tcPr>
          <w:p w14:paraId="627EA78E">
            <w:pPr>
              <w:rPr>
                <w:rFonts w:hint="eastAsia" w:ascii="宋体" w:hAnsi="宋体" w:eastAsia="宋体" w:cs="宋体"/>
                <w:color w:val="auto"/>
                <w:highlight w:val="none"/>
              </w:rPr>
            </w:pPr>
          </w:p>
        </w:tc>
      </w:tr>
      <w:tr w14:paraId="320C86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3" w:type="dxa"/>
          </w:tcPr>
          <w:p w14:paraId="4E9E918B">
            <w:pPr>
              <w:pStyle w:val="13"/>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923" w:type="dxa"/>
          </w:tcPr>
          <w:p w14:paraId="7A4D8BD6">
            <w:pPr>
              <w:rPr>
                <w:rFonts w:hint="eastAsia" w:ascii="宋体" w:hAnsi="宋体" w:eastAsia="宋体" w:cs="宋体"/>
                <w:color w:val="auto"/>
                <w:highlight w:val="none"/>
              </w:rPr>
            </w:pPr>
          </w:p>
        </w:tc>
        <w:tc>
          <w:tcPr>
            <w:tcW w:w="923" w:type="dxa"/>
          </w:tcPr>
          <w:p w14:paraId="09B7750C">
            <w:pPr>
              <w:rPr>
                <w:rFonts w:hint="eastAsia" w:ascii="宋体" w:hAnsi="宋体" w:eastAsia="宋体" w:cs="宋体"/>
                <w:color w:val="auto"/>
                <w:highlight w:val="none"/>
              </w:rPr>
            </w:pPr>
          </w:p>
        </w:tc>
        <w:tc>
          <w:tcPr>
            <w:tcW w:w="923" w:type="dxa"/>
          </w:tcPr>
          <w:p w14:paraId="5D26FFE8">
            <w:pPr>
              <w:rPr>
                <w:rFonts w:hint="eastAsia" w:ascii="宋体" w:hAnsi="宋体" w:eastAsia="宋体" w:cs="宋体"/>
                <w:color w:val="auto"/>
                <w:highlight w:val="none"/>
              </w:rPr>
            </w:pPr>
          </w:p>
        </w:tc>
        <w:tc>
          <w:tcPr>
            <w:tcW w:w="923" w:type="dxa"/>
          </w:tcPr>
          <w:p w14:paraId="66DA103B">
            <w:pPr>
              <w:rPr>
                <w:rFonts w:hint="eastAsia" w:ascii="宋体" w:hAnsi="宋体" w:eastAsia="宋体" w:cs="宋体"/>
                <w:color w:val="auto"/>
                <w:highlight w:val="none"/>
              </w:rPr>
            </w:pPr>
          </w:p>
        </w:tc>
        <w:tc>
          <w:tcPr>
            <w:tcW w:w="923" w:type="dxa"/>
          </w:tcPr>
          <w:p w14:paraId="5F473C23">
            <w:pPr>
              <w:rPr>
                <w:rFonts w:hint="eastAsia" w:ascii="宋体" w:hAnsi="宋体" w:eastAsia="宋体" w:cs="宋体"/>
                <w:color w:val="auto"/>
                <w:highlight w:val="none"/>
              </w:rPr>
            </w:pPr>
          </w:p>
        </w:tc>
        <w:tc>
          <w:tcPr>
            <w:tcW w:w="923" w:type="dxa"/>
          </w:tcPr>
          <w:p w14:paraId="308F553B">
            <w:pPr>
              <w:rPr>
                <w:rFonts w:hint="eastAsia" w:ascii="宋体" w:hAnsi="宋体" w:eastAsia="宋体" w:cs="宋体"/>
                <w:color w:val="auto"/>
                <w:highlight w:val="none"/>
              </w:rPr>
            </w:pPr>
          </w:p>
        </w:tc>
        <w:tc>
          <w:tcPr>
            <w:tcW w:w="923" w:type="dxa"/>
          </w:tcPr>
          <w:p w14:paraId="179AB7DC">
            <w:pPr>
              <w:rPr>
                <w:rFonts w:hint="eastAsia" w:ascii="宋体" w:hAnsi="宋体" w:eastAsia="宋体" w:cs="宋体"/>
                <w:color w:val="auto"/>
                <w:highlight w:val="none"/>
              </w:rPr>
            </w:pPr>
          </w:p>
        </w:tc>
        <w:tc>
          <w:tcPr>
            <w:tcW w:w="923" w:type="dxa"/>
          </w:tcPr>
          <w:p w14:paraId="65B74896">
            <w:pPr>
              <w:rPr>
                <w:rFonts w:hint="eastAsia" w:ascii="宋体" w:hAnsi="宋体" w:eastAsia="宋体" w:cs="宋体"/>
                <w:color w:val="auto"/>
                <w:highlight w:val="none"/>
              </w:rPr>
            </w:pPr>
          </w:p>
        </w:tc>
      </w:tr>
    </w:tbl>
    <w:p w14:paraId="168B7260">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说明：</w:t>
      </w:r>
    </w:p>
    <w:p w14:paraId="535825D1">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19EA5A9D">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08082F9B">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3. “是否偏离”项下应按下列规定填写：优于的，填写“正偏离”；符合的，填写“无偏离”；低于的，填写“负偏离”。</w:t>
      </w:r>
    </w:p>
    <w:p w14:paraId="428566C7">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4.“备注”处可填写偏离情况的说明。</w:t>
      </w:r>
    </w:p>
    <w:p w14:paraId="331478B4">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55C37A77">
      <w:pPr>
        <w:pStyle w:val="13"/>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格式十八：</w:t>
      </w:r>
    </w:p>
    <w:p w14:paraId="5CCF62E1">
      <w:pPr>
        <w:pStyle w:val="13"/>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《商务条件响应表》</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5FE314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414C76B">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序号</w:t>
            </w:r>
          </w:p>
        </w:tc>
        <w:tc>
          <w:tcPr>
            <w:tcW w:w="1187" w:type="dxa"/>
          </w:tcPr>
          <w:p w14:paraId="167425BC">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参数性质</w:t>
            </w:r>
          </w:p>
        </w:tc>
        <w:tc>
          <w:tcPr>
            <w:tcW w:w="1187" w:type="dxa"/>
          </w:tcPr>
          <w:p w14:paraId="146B3668">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采购文件规定的商务条件</w:t>
            </w:r>
          </w:p>
        </w:tc>
        <w:tc>
          <w:tcPr>
            <w:tcW w:w="1187" w:type="dxa"/>
          </w:tcPr>
          <w:p w14:paraId="4907AA41">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投标文件响应的具体内容</w:t>
            </w:r>
          </w:p>
        </w:tc>
        <w:tc>
          <w:tcPr>
            <w:tcW w:w="1187" w:type="dxa"/>
          </w:tcPr>
          <w:p w14:paraId="5CA757C4">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是否偏离</w:t>
            </w:r>
          </w:p>
        </w:tc>
        <w:tc>
          <w:tcPr>
            <w:tcW w:w="1187" w:type="dxa"/>
          </w:tcPr>
          <w:p w14:paraId="10959D6E">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证明文件所在位置</w:t>
            </w:r>
          </w:p>
        </w:tc>
        <w:tc>
          <w:tcPr>
            <w:tcW w:w="1187" w:type="dxa"/>
          </w:tcPr>
          <w:p w14:paraId="7EC2A593">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备注</w:t>
            </w:r>
          </w:p>
        </w:tc>
      </w:tr>
      <w:tr w14:paraId="2B0160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C4A93C7">
            <w:pPr>
              <w:pStyle w:val="13"/>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187" w:type="dxa"/>
          </w:tcPr>
          <w:p w14:paraId="1C7FBD1E">
            <w:pPr>
              <w:rPr>
                <w:rFonts w:hint="eastAsia" w:ascii="宋体" w:hAnsi="宋体" w:eastAsia="宋体" w:cs="宋体"/>
                <w:color w:val="auto"/>
                <w:highlight w:val="none"/>
              </w:rPr>
            </w:pPr>
          </w:p>
        </w:tc>
        <w:tc>
          <w:tcPr>
            <w:tcW w:w="1187" w:type="dxa"/>
          </w:tcPr>
          <w:p w14:paraId="5A4AA353">
            <w:pPr>
              <w:rPr>
                <w:rFonts w:hint="eastAsia" w:ascii="宋体" w:hAnsi="宋体" w:eastAsia="宋体" w:cs="宋体"/>
                <w:color w:val="auto"/>
                <w:highlight w:val="none"/>
              </w:rPr>
            </w:pPr>
          </w:p>
        </w:tc>
        <w:tc>
          <w:tcPr>
            <w:tcW w:w="1187" w:type="dxa"/>
          </w:tcPr>
          <w:p w14:paraId="321B2981">
            <w:pPr>
              <w:rPr>
                <w:rFonts w:hint="eastAsia" w:ascii="宋体" w:hAnsi="宋体" w:eastAsia="宋体" w:cs="宋体"/>
                <w:color w:val="auto"/>
                <w:highlight w:val="none"/>
              </w:rPr>
            </w:pPr>
          </w:p>
        </w:tc>
        <w:tc>
          <w:tcPr>
            <w:tcW w:w="1187" w:type="dxa"/>
          </w:tcPr>
          <w:p w14:paraId="36251E70">
            <w:pPr>
              <w:rPr>
                <w:rFonts w:hint="eastAsia" w:ascii="宋体" w:hAnsi="宋体" w:eastAsia="宋体" w:cs="宋体"/>
                <w:color w:val="auto"/>
                <w:highlight w:val="none"/>
              </w:rPr>
            </w:pPr>
          </w:p>
        </w:tc>
        <w:tc>
          <w:tcPr>
            <w:tcW w:w="1187" w:type="dxa"/>
          </w:tcPr>
          <w:p w14:paraId="6D071A67">
            <w:pPr>
              <w:rPr>
                <w:rFonts w:hint="eastAsia" w:ascii="宋体" w:hAnsi="宋体" w:eastAsia="宋体" w:cs="宋体"/>
                <w:color w:val="auto"/>
                <w:highlight w:val="none"/>
              </w:rPr>
            </w:pPr>
          </w:p>
        </w:tc>
        <w:tc>
          <w:tcPr>
            <w:tcW w:w="1187" w:type="dxa"/>
          </w:tcPr>
          <w:p w14:paraId="46D9A436">
            <w:pPr>
              <w:rPr>
                <w:rFonts w:hint="eastAsia" w:ascii="宋体" w:hAnsi="宋体" w:eastAsia="宋体" w:cs="宋体"/>
                <w:color w:val="auto"/>
                <w:highlight w:val="none"/>
              </w:rPr>
            </w:pPr>
          </w:p>
        </w:tc>
      </w:tr>
      <w:tr w14:paraId="277B0D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E3FA97D">
            <w:pPr>
              <w:pStyle w:val="13"/>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187" w:type="dxa"/>
          </w:tcPr>
          <w:p w14:paraId="1B2A7505">
            <w:pPr>
              <w:rPr>
                <w:rFonts w:hint="eastAsia" w:ascii="宋体" w:hAnsi="宋体" w:eastAsia="宋体" w:cs="宋体"/>
                <w:color w:val="auto"/>
                <w:highlight w:val="none"/>
              </w:rPr>
            </w:pPr>
          </w:p>
        </w:tc>
        <w:tc>
          <w:tcPr>
            <w:tcW w:w="1187" w:type="dxa"/>
          </w:tcPr>
          <w:p w14:paraId="78C60970">
            <w:pPr>
              <w:rPr>
                <w:rFonts w:hint="eastAsia" w:ascii="宋体" w:hAnsi="宋体" w:eastAsia="宋体" w:cs="宋体"/>
                <w:color w:val="auto"/>
                <w:highlight w:val="none"/>
              </w:rPr>
            </w:pPr>
          </w:p>
        </w:tc>
        <w:tc>
          <w:tcPr>
            <w:tcW w:w="1187" w:type="dxa"/>
          </w:tcPr>
          <w:p w14:paraId="624DC1C0">
            <w:pPr>
              <w:rPr>
                <w:rFonts w:hint="eastAsia" w:ascii="宋体" w:hAnsi="宋体" w:eastAsia="宋体" w:cs="宋体"/>
                <w:color w:val="auto"/>
                <w:highlight w:val="none"/>
              </w:rPr>
            </w:pPr>
          </w:p>
        </w:tc>
        <w:tc>
          <w:tcPr>
            <w:tcW w:w="1187" w:type="dxa"/>
          </w:tcPr>
          <w:p w14:paraId="429F77E8">
            <w:pPr>
              <w:rPr>
                <w:rFonts w:hint="eastAsia" w:ascii="宋体" w:hAnsi="宋体" w:eastAsia="宋体" w:cs="宋体"/>
                <w:color w:val="auto"/>
                <w:highlight w:val="none"/>
              </w:rPr>
            </w:pPr>
          </w:p>
        </w:tc>
        <w:tc>
          <w:tcPr>
            <w:tcW w:w="1187" w:type="dxa"/>
          </w:tcPr>
          <w:p w14:paraId="75749C15">
            <w:pPr>
              <w:rPr>
                <w:rFonts w:hint="eastAsia" w:ascii="宋体" w:hAnsi="宋体" w:eastAsia="宋体" w:cs="宋体"/>
                <w:color w:val="auto"/>
                <w:highlight w:val="none"/>
              </w:rPr>
            </w:pPr>
          </w:p>
        </w:tc>
        <w:tc>
          <w:tcPr>
            <w:tcW w:w="1187" w:type="dxa"/>
          </w:tcPr>
          <w:p w14:paraId="7F05E2E4">
            <w:pPr>
              <w:rPr>
                <w:rFonts w:hint="eastAsia" w:ascii="宋体" w:hAnsi="宋体" w:eastAsia="宋体" w:cs="宋体"/>
                <w:color w:val="auto"/>
                <w:highlight w:val="none"/>
              </w:rPr>
            </w:pPr>
          </w:p>
        </w:tc>
      </w:tr>
      <w:tr w14:paraId="61C28C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13B422F">
            <w:pPr>
              <w:pStyle w:val="13"/>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187" w:type="dxa"/>
          </w:tcPr>
          <w:p w14:paraId="42FC876E">
            <w:pPr>
              <w:rPr>
                <w:rFonts w:hint="eastAsia" w:ascii="宋体" w:hAnsi="宋体" w:eastAsia="宋体" w:cs="宋体"/>
                <w:color w:val="auto"/>
                <w:highlight w:val="none"/>
              </w:rPr>
            </w:pPr>
          </w:p>
        </w:tc>
        <w:tc>
          <w:tcPr>
            <w:tcW w:w="1187" w:type="dxa"/>
          </w:tcPr>
          <w:p w14:paraId="7FE1C0E7">
            <w:pPr>
              <w:rPr>
                <w:rFonts w:hint="eastAsia" w:ascii="宋体" w:hAnsi="宋体" w:eastAsia="宋体" w:cs="宋体"/>
                <w:color w:val="auto"/>
                <w:highlight w:val="none"/>
              </w:rPr>
            </w:pPr>
          </w:p>
        </w:tc>
        <w:tc>
          <w:tcPr>
            <w:tcW w:w="1187" w:type="dxa"/>
          </w:tcPr>
          <w:p w14:paraId="2B388EAA">
            <w:pPr>
              <w:rPr>
                <w:rFonts w:hint="eastAsia" w:ascii="宋体" w:hAnsi="宋体" w:eastAsia="宋体" w:cs="宋体"/>
                <w:color w:val="auto"/>
                <w:highlight w:val="none"/>
              </w:rPr>
            </w:pPr>
          </w:p>
        </w:tc>
        <w:tc>
          <w:tcPr>
            <w:tcW w:w="1187" w:type="dxa"/>
          </w:tcPr>
          <w:p w14:paraId="15A28094">
            <w:pPr>
              <w:rPr>
                <w:rFonts w:hint="eastAsia" w:ascii="宋体" w:hAnsi="宋体" w:eastAsia="宋体" w:cs="宋体"/>
                <w:color w:val="auto"/>
                <w:highlight w:val="none"/>
              </w:rPr>
            </w:pPr>
          </w:p>
        </w:tc>
        <w:tc>
          <w:tcPr>
            <w:tcW w:w="1187" w:type="dxa"/>
          </w:tcPr>
          <w:p w14:paraId="454DC120">
            <w:pPr>
              <w:rPr>
                <w:rFonts w:hint="eastAsia" w:ascii="宋体" w:hAnsi="宋体" w:eastAsia="宋体" w:cs="宋体"/>
                <w:color w:val="auto"/>
                <w:highlight w:val="none"/>
              </w:rPr>
            </w:pPr>
          </w:p>
        </w:tc>
        <w:tc>
          <w:tcPr>
            <w:tcW w:w="1187" w:type="dxa"/>
          </w:tcPr>
          <w:p w14:paraId="27DB90BE">
            <w:pPr>
              <w:rPr>
                <w:rFonts w:hint="eastAsia" w:ascii="宋体" w:hAnsi="宋体" w:eastAsia="宋体" w:cs="宋体"/>
                <w:color w:val="auto"/>
                <w:highlight w:val="none"/>
              </w:rPr>
            </w:pPr>
          </w:p>
        </w:tc>
      </w:tr>
      <w:tr w14:paraId="495612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14:paraId="6EB18084">
            <w:pPr>
              <w:pStyle w:val="13"/>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1187" w:type="dxa"/>
          </w:tcPr>
          <w:p w14:paraId="2DFA4480">
            <w:pPr>
              <w:rPr>
                <w:rFonts w:hint="eastAsia" w:ascii="宋体" w:hAnsi="宋体" w:eastAsia="宋体" w:cs="宋体"/>
                <w:color w:val="auto"/>
                <w:highlight w:val="none"/>
              </w:rPr>
            </w:pPr>
          </w:p>
        </w:tc>
        <w:tc>
          <w:tcPr>
            <w:tcW w:w="1187" w:type="dxa"/>
          </w:tcPr>
          <w:p w14:paraId="16A213BB">
            <w:pPr>
              <w:rPr>
                <w:rFonts w:hint="eastAsia" w:ascii="宋体" w:hAnsi="宋体" w:eastAsia="宋体" w:cs="宋体"/>
                <w:color w:val="auto"/>
                <w:highlight w:val="none"/>
              </w:rPr>
            </w:pPr>
          </w:p>
        </w:tc>
        <w:tc>
          <w:tcPr>
            <w:tcW w:w="1187" w:type="dxa"/>
          </w:tcPr>
          <w:p w14:paraId="0B8BCBE2">
            <w:pPr>
              <w:rPr>
                <w:rFonts w:hint="eastAsia" w:ascii="宋体" w:hAnsi="宋体" w:eastAsia="宋体" w:cs="宋体"/>
                <w:color w:val="auto"/>
                <w:highlight w:val="none"/>
              </w:rPr>
            </w:pPr>
          </w:p>
        </w:tc>
        <w:tc>
          <w:tcPr>
            <w:tcW w:w="1187" w:type="dxa"/>
          </w:tcPr>
          <w:p w14:paraId="5E692FF4">
            <w:pPr>
              <w:rPr>
                <w:rFonts w:hint="eastAsia" w:ascii="宋体" w:hAnsi="宋体" w:eastAsia="宋体" w:cs="宋体"/>
                <w:color w:val="auto"/>
                <w:highlight w:val="none"/>
              </w:rPr>
            </w:pPr>
          </w:p>
        </w:tc>
        <w:tc>
          <w:tcPr>
            <w:tcW w:w="1187" w:type="dxa"/>
          </w:tcPr>
          <w:p w14:paraId="0854FDB6">
            <w:pPr>
              <w:rPr>
                <w:rFonts w:hint="eastAsia" w:ascii="宋体" w:hAnsi="宋体" w:eastAsia="宋体" w:cs="宋体"/>
                <w:color w:val="auto"/>
                <w:highlight w:val="none"/>
              </w:rPr>
            </w:pPr>
          </w:p>
        </w:tc>
        <w:tc>
          <w:tcPr>
            <w:tcW w:w="1187" w:type="dxa"/>
          </w:tcPr>
          <w:p w14:paraId="25F3812B">
            <w:pPr>
              <w:rPr>
                <w:rFonts w:hint="eastAsia" w:ascii="宋体" w:hAnsi="宋体" w:eastAsia="宋体" w:cs="宋体"/>
                <w:color w:val="auto"/>
                <w:highlight w:val="none"/>
              </w:rPr>
            </w:pPr>
          </w:p>
        </w:tc>
      </w:tr>
      <w:tr w14:paraId="317738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B20B98B">
            <w:pPr>
              <w:pStyle w:val="13"/>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1187" w:type="dxa"/>
          </w:tcPr>
          <w:p w14:paraId="13A75574">
            <w:pPr>
              <w:rPr>
                <w:rFonts w:hint="eastAsia" w:ascii="宋体" w:hAnsi="宋体" w:eastAsia="宋体" w:cs="宋体"/>
                <w:color w:val="auto"/>
                <w:highlight w:val="none"/>
              </w:rPr>
            </w:pPr>
          </w:p>
        </w:tc>
        <w:tc>
          <w:tcPr>
            <w:tcW w:w="1187" w:type="dxa"/>
          </w:tcPr>
          <w:p w14:paraId="59A978D3">
            <w:pPr>
              <w:rPr>
                <w:rFonts w:hint="eastAsia" w:ascii="宋体" w:hAnsi="宋体" w:eastAsia="宋体" w:cs="宋体"/>
                <w:color w:val="auto"/>
                <w:highlight w:val="none"/>
              </w:rPr>
            </w:pPr>
          </w:p>
        </w:tc>
        <w:tc>
          <w:tcPr>
            <w:tcW w:w="1187" w:type="dxa"/>
          </w:tcPr>
          <w:p w14:paraId="12807F8F">
            <w:pPr>
              <w:rPr>
                <w:rFonts w:hint="eastAsia" w:ascii="宋体" w:hAnsi="宋体" w:eastAsia="宋体" w:cs="宋体"/>
                <w:color w:val="auto"/>
                <w:highlight w:val="none"/>
              </w:rPr>
            </w:pPr>
          </w:p>
        </w:tc>
        <w:tc>
          <w:tcPr>
            <w:tcW w:w="1187" w:type="dxa"/>
          </w:tcPr>
          <w:p w14:paraId="73E7B6AA">
            <w:pPr>
              <w:rPr>
                <w:rFonts w:hint="eastAsia" w:ascii="宋体" w:hAnsi="宋体" w:eastAsia="宋体" w:cs="宋体"/>
                <w:color w:val="auto"/>
                <w:highlight w:val="none"/>
              </w:rPr>
            </w:pPr>
          </w:p>
        </w:tc>
        <w:tc>
          <w:tcPr>
            <w:tcW w:w="1187" w:type="dxa"/>
          </w:tcPr>
          <w:p w14:paraId="3D902C70">
            <w:pPr>
              <w:rPr>
                <w:rFonts w:hint="eastAsia" w:ascii="宋体" w:hAnsi="宋体" w:eastAsia="宋体" w:cs="宋体"/>
                <w:color w:val="auto"/>
                <w:highlight w:val="none"/>
              </w:rPr>
            </w:pPr>
          </w:p>
        </w:tc>
        <w:tc>
          <w:tcPr>
            <w:tcW w:w="1187" w:type="dxa"/>
          </w:tcPr>
          <w:p w14:paraId="3C3FE2EF">
            <w:pPr>
              <w:rPr>
                <w:rFonts w:hint="eastAsia" w:ascii="宋体" w:hAnsi="宋体" w:eastAsia="宋体" w:cs="宋体"/>
                <w:color w:val="auto"/>
                <w:highlight w:val="none"/>
              </w:rPr>
            </w:pPr>
          </w:p>
        </w:tc>
      </w:tr>
      <w:tr w14:paraId="1D039C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E7C9435">
            <w:pPr>
              <w:pStyle w:val="13"/>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1187" w:type="dxa"/>
          </w:tcPr>
          <w:p w14:paraId="2191C1EE">
            <w:pPr>
              <w:rPr>
                <w:rFonts w:hint="eastAsia" w:ascii="宋体" w:hAnsi="宋体" w:eastAsia="宋体" w:cs="宋体"/>
                <w:color w:val="auto"/>
                <w:highlight w:val="none"/>
              </w:rPr>
            </w:pPr>
          </w:p>
        </w:tc>
        <w:tc>
          <w:tcPr>
            <w:tcW w:w="1187" w:type="dxa"/>
          </w:tcPr>
          <w:p w14:paraId="20EDC25D">
            <w:pPr>
              <w:rPr>
                <w:rFonts w:hint="eastAsia" w:ascii="宋体" w:hAnsi="宋体" w:eastAsia="宋体" w:cs="宋体"/>
                <w:color w:val="auto"/>
                <w:highlight w:val="none"/>
              </w:rPr>
            </w:pPr>
          </w:p>
        </w:tc>
        <w:tc>
          <w:tcPr>
            <w:tcW w:w="1187" w:type="dxa"/>
          </w:tcPr>
          <w:p w14:paraId="0448BAC9">
            <w:pPr>
              <w:rPr>
                <w:rFonts w:hint="eastAsia" w:ascii="宋体" w:hAnsi="宋体" w:eastAsia="宋体" w:cs="宋体"/>
                <w:color w:val="auto"/>
                <w:highlight w:val="none"/>
              </w:rPr>
            </w:pPr>
          </w:p>
        </w:tc>
        <w:tc>
          <w:tcPr>
            <w:tcW w:w="1187" w:type="dxa"/>
          </w:tcPr>
          <w:p w14:paraId="3522C560">
            <w:pPr>
              <w:rPr>
                <w:rFonts w:hint="eastAsia" w:ascii="宋体" w:hAnsi="宋体" w:eastAsia="宋体" w:cs="宋体"/>
                <w:color w:val="auto"/>
                <w:highlight w:val="none"/>
              </w:rPr>
            </w:pPr>
          </w:p>
        </w:tc>
        <w:tc>
          <w:tcPr>
            <w:tcW w:w="1187" w:type="dxa"/>
          </w:tcPr>
          <w:p w14:paraId="5BADD0B1">
            <w:pPr>
              <w:rPr>
                <w:rFonts w:hint="eastAsia" w:ascii="宋体" w:hAnsi="宋体" w:eastAsia="宋体" w:cs="宋体"/>
                <w:color w:val="auto"/>
                <w:highlight w:val="none"/>
              </w:rPr>
            </w:pPr>
          </w:p>
        </w:tc>
        <w:tc>
          <w:tcPr>
            <w:tcW w:w="1187" w:type="dxa"/>
          </w:tcPr>
          <w:p w14:paraId="43B4B25E">
            <w:pPr>
              <w:rPr>
                <w:rFonts w:hint="eastAsia" w:ascii="宋体" w:hAnsi="宋体" w:eastAsia="宋体" w:cs="宋体"/>
                <w:color w:val="auto"/>
                <w:highlight w:val="none"/>
              </w:rPr>
            </w:pPr>
          </w:p>
        </w:tc>
      </w:tr>
      <w:tr w14:paraId="5CD0E6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A0893E1">
            <w:pPr>
              <w:pStyle w:val="13"/>
              <w:rPr>
                <w:rFonts w:hint="eastAsia" w:ascii="宋体" w:hAnsi="宋体" w:eastAsia="宋体" w:cs="宋体"/>
                <w:color w:val="auto"/>
                <w:highlight w:val="none"/>
              </w:rPr>
            </w:pPr>
            <w:r>
              <w:rPr>
                <w:rFonts w:hint="eastAsia" w:ascii="宋体" w:hAnsi="宋体" w:eastAsia="宋体" w:cs="宋体"/>
                <w:color w:val="auto"/>
                <w:highlight w:val="none"/>
              </w:rPr>
              <w:t>7</w:t>
            </w:r>
          </w:p>
        </w:tc>
        <w:tc>
          <w:tcPr>
            <w:tcW w:w="1187" w:type="dxa"/>
          </w:tcPr>
          <w:p w14:paraId="064AB4FB">
            <w:pPr>
              <w:rPr>
                <w:rFonts w:hint="eastAsia" w:ascii="宋体" w:hAnsi="宋体" w:eastAsia="宋体" w:cs="宋体"/>
                <w:color w:val="auto"/>
                <w:highlight w:val="none"/>
              </w:rPr>
            </w:pPr>
          </w:p>
        </w:tc>
        <w:tc>
          <w:tcPr>
            <w:tcW w:w="1187" w:type="dxa"/>
          </w:tcPr>
          <w:p w14:paraId="54ADE16B">
            <w:pPr>
              <w:rPr>
                <w:rFonts w:hint="eastAsia" w:ascii="宋体" w:hAnsi="宋体" w:eastAsia="宋体" w:cs="宋体"/>
                <w:color w:val="auto"/>
                <w:highlight w:val="none"/>
              </w:rPr>
            </w:pPr>
          </w:p>
        </w:tc>
        <w:tc>
          <w:tcPr>
            <w:tcW w:w="1187" w:type="dxa"/>
          </w:tcPr>
          <w:p w14:paraId="24CBC01F">
            <w:pPr>
              <w:rPr>
                <w:rFonts w:hint="eastAsia" w:ascii="宋体" w:hAnsi="宋体" w:eastAsia="宋体" w:cs="宋体"/>
                <w:color w:val="auto"/>
                <w:highlight w:val="none"/>
              </w:rPr>
            </w:pPr>
          </w:p>
        </w:tc>
        <w:tc>
          <w:tcPr>
            <w:tcW w:w="1187" w:type="dxa"/>
          </w:tcPr>
          <w:p w14:paraId="15D50E32">
            <w:pPr>
              <w:rPr>
                <w:rFonts w:hint="eastAsia" w:ascii="宋体" w:hAnsi="宋体" w:eastAsia="宋体" w:cs="宋体"/>
                <w:color w:val="auto"/>
                <w:highlight w:val="none"/>
              </w:rPr>
            </w:pPr>
          </w:p>
        </w:tc>
        <w:tc>
          <w:tcPr>
            <w:tcW w:w="1187" w:type="dxa"/>
          </w:tcPr>
          <w:p w14:paraId="7E1CB2BA">
            <w:pPr>
              <w:rPr>
                <w:rFonts w:hint="eastAsia" w:ascii="宋体" w:hAnsi="宋体" w:eastAsia="宋体" w:cs="宋体"/>
                <w:color w:val="auto"/>
                <w:highlight w:val="none"/>
              </w:rPr>
            </w:pPr>
          </w:p>
        </w:tc>
        <w:tc>
          <w:tcPr>
            <w:tcW w:w="1187" w:type="dxa"/>
          </w:tcPr>
          <w:p w14:paraId="78F02A7D">
            <w:pPr>
              <w:rPr>
                <w:rFonts w:hint="eastAsia" w:ascii="宋体" w:hAnsi="宋体" w:eastAsia="宋体" w:cs="宋体"/>
                <w:color w:val="auto"/>
                <w:highlight w:val="none"/>
              </w:rPr>
            </w:pPr>
          </w:p>
        </w:tc>
      </w:tr>
      <w:tr w14:paraId="4B8002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2DAFBE9">
            <w:pPr>
              <w:pStyle w:val="13"/>
              <w:rPr>
                <w:rFonts w:hint="eastAsia" w:ascii="宋体" w:hAnsi="宋体" w:eastAsia="宋体" w:cs="宋体"/>
                <w:color w:val="auto"/>
                <w:highlight w:val="none"/>
              </w:rPr>
            </w:pPr>
            <w:r>
              <w:rPr>
                <w:rFonts w:hint="eastAsia" w:ascii="宋体" w:hAnsi="宋体" w:eastAsia="宋体" w:cs="宋体"/>
                <w:color w:val="auto"/>
                <w:highlight w:val="none"/>
              </w:rPr>
              <w:t>8</w:t>
            </w:r>
          </w:p>
        </w:tc>
        <w:tc>
          <w:tcPr>
            <w:tcW w:w="1187" w:type="dxa"/>
          </w:tcPr>
          <w:p w14:paraId="787B7501">
            <w:pPr>
              <w:rPr>
                <w:rFonts w:hint="eastAsia" w:ascii="宋体" w:hAnsi="宋体" w:eastAsia="宋体" w:cs="宋体"/>
                <w:color w:val="auto"/>
                <w:highlight w:val="none"/>
              </w:rPr>
            </w:pPr>
          </w:p>
        </w:tc>
        <w:tc>
          <w:tcPr>
            <w:tcW w:w="1187" w:type="dxa"/>
          </w:tcPr>
          <w:p w14:paraId="21284A54">
            <w:pPr>
              <w:rPr>
                <w:rFonts w:hint="eastAsia" w:ascii="宋体" w:hAnsi="宋体" w:eastAsia="宋体" w:cs="宋体"/>
                <w:color w:val="auto"/>
                <w:highlight w:val="none"/>
              </w:rPr>
            </w:pPr>
          </w:p>
        </w:tc>
        <w:tc>
          <w:tcPr>
            <w:tcW w:w="1187" w:type="dxa"/>
          </w:tcPr>
          <w:p w14:paraId="729574EE">
            <w:pPr>
              <w:rPr>
                <w:rFonts w:hint="eastAsia" w:ascii="宋体" w:hAnsi="宋体" w:eastAsia="宋体" w:cs="宋体"/>
                <w:color w:val="auto"/>
                <w:highlight w:val="none"/>
              </w:rPr>
            </w:pPr>
          </w:p>
        </w:tc>
        <w:tc>
          <w:tcPr>
            <w:tcW w:w="1187" w:type="dxa"/>
          </w:tcPr>
          <w:p w14:paraId="47703F3F">
            <w:pPr>
              <w:rPr>
                <w:rFonts w:hint="eastAsia" w:ascii="宋体" w:hAnsi="宋体" w:eastAsia="宋体" w:cs="宋体"/>
                <w:color w:val="auto"/>
                <w:highlight w:val="none"/>
              </w:rPr>
            </w:pPr>
          </w:p>
        </w:tc>
        <w:tc>
          <w:tcPr>
            <w:tcW w:w="1187" w:type="dxa"/>
          </w:tcPr>
          <w:p w14:paraId="1D7ECC5F">
            <w:pPr>
              <w:rPr>
                <w:rFonts w:hint="eastAsia" w:ascii="宋体" w:hAnsi="宋体" w:eastAsia="宋体" w:cs="宋体"/>
                <w:color w:val="auto"/>
                <w:highlight w:val="none"/>
              </w:rPr>
            </w:pPr>
          </w:p>
        </w:tc>
        <w:tc>
          <w:tcPr>
            <w:tcW w:w="1187" w:type="dxa"/>
          </w:tcPr>
          <w:p w14:paraId="479FE864">
            <w:pPr>
              <w:rPr>
                <w:rFonts w:hint="eastAsia" w:ascii="宋体" w:hAnsi="宋体" w:eastAsia="宋体" w:cs="宋体"/>
                <w:color w:val="auto"/>
                <w:highlight w:val="none"/>
              </w:rPr>
            </w:pPr>
          </w:p>
        </w:tc>
      </w:tr>
      <w:tr w14:paraId="26784E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CCAB038">
            <w:pPr>
              <w:pStyle w:val="13"/>
              <w:rPr>
                <w:rFonts w:hint="eastAsia" w:ascii="宋体" w:hAnsi="宋体" w:eastAsia="宋体" w:cs="宋体"/>
                <w:color w:val="auto"/>
                <w:highlight w:val="none"/>
              </w:rPr>
            </w:pPr>
            <w:r>
              <w:rPr>
                <w:rFonts w:hint="eastAsia" w:ascii="宋体" w:hAnsi="宋体" w:eastAsia="宋体" w:cs="宋体"/>
                <w:color w:val="auto"/>
                <w:highlight w:val="none"/>
              </w:rPr>
              <w:t>9</w:t>
            </w:r>
          </w:p>
        </w:tc>
        <w:tc>
          <w:tcPr>
            <w:tcW w:w="1187" w:type="dxa"/>
          </w:tcPr>
          <w:p w14:paraId="74E76BA4">
            <w:pPr>
              <w:rPr>
                <w:rFonts w:hint="eastAsia" w:ascii="宋体" w:hAnsi="宋体" w:eastAsia="宋体" w:cs="宋体"/>
                <w:color w:val="auto"/>
                <w:highlight w:val="none"/>
              </w:rPr>
            </w:pPr>
          </w:p>
        </w:tc>
        <w:tc>
          <w:tcPr>
            <w:tcW w:w="1187" w:type="dxa"/>
          </w:tcPr>
          <w:p w14:paraId="44144401">
            <w:pPr>
              <w:rPr>
                <w:rFonts w:hint="eastAsia" w:ascii="宋体" w:hAnsi="宋体" w:eastAsia="宋体" w:cs="宋体"/>
                <w:color w:val="auto"/>
                <w:highlight w:val="none"/>
              </w:rPr>
            </w:pPr>
          </w:p>
        </w:tc>
        <w:tc>
          <w:tcPr>
            <w:tcW w:w="1187" w:type="dxa"/>
          </w:tcPr>
          <w:p w14:paraId="32CF6226">
            <w:pPr>
              <w:rPr>
                <w:rFonts w:hint="eastAsia" w:ascii="宋体" w:hAnsi="宋体" w:eastAsia="宋体" w:cs="宋体"/>
                <w:color w:val="auto"/>
                <w:highlight w:val="none"/>
              </w:rPr>
            </w:pPr>
          </w:p>
        </w:tc>
        <w:tc>
          <w:tcPr>
            <w:tcW w:w="1187" w:type="dxa"/>
          </w:tcPr>
          <w:p w14:paraId="1B4302D5">
            <w:pPr>
              <w:rPr>
                <w:rFonts w:hint="eastAsia" w:ascii="宋体" w:hAnsi="宋体" w:eastAsia="宋体" w:cs="宋体"/>
                <w:color w:val="auto"/>
                <w:highlight w:val="none"/>
              </w:rPr>
            </w:pPr>
          </w:p>
        </w:tc>
        <w:tc>
          <w:tcPr>
            <w:tcW w:w="1187" w:type="dxa"/>
          </w:tcPr>
          <w:p w14:paraId="458AD0F5">
            <w:pPr>
              <w:rPr>
                <w:rFonts w:hint="eastAsia" w:ascii="宋体" w:hAnsi="宋体" w:eastAsia="宋体" w:cs="宋体"/>
                <w:color w:val="auto"/>
                <w:highlight w:val="none"/>
              </w:rPr>
            </w:pPr>
          </w:p>
        </w:tc>
        <w:tc>
          <w:tcPr>
            <w:tcW w:w="1187" w:type="dxa"/>
          </w:tcPr>
          <w:p w14:paraId="5B6E3699">
            <w:pPr>
              <w:rPr>
                <w:rFonts w:hint="eastAsia" w:ascii="宋体" w:hAnsi="宋体" w:eastAsia="宋体" w:cs="宋体"/>
                <w:color w:val="auto"/>
                <w:highlight w:val="none"/>
              </w:rPr>
            </w:pPr>
          </w:p>
        </w:tc>
      </w:tr>
      <w:tr w14:paraId="43CF0D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ECE131F">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w:t>
            </w:r>
          </w:p>
        </w:tc>
        <w:tc>
          <w:tcPr>
            <w:tcW w:w="1187" w:type="dxa"/>
          </w:tcPr>
          <w:p w14:paraId="12C664AB">
            <w:pPr>
              <w:rPr>
                <w:rFonts w:hint="eastAsia" w:ascii="宋体" w:hAnsi="宋体" w:eastAsia="宋体" w:cs="宋体"/>
                <w:color w:val="auto"/>
                <w:highlight w:val="none"/>
              </w:rPr>
            </w:pPr>
          </w:p>
        </w:tc>
        <w:tc>
          <w:tcPr>
            <w:tcW w:w="1187" w:type="dxa"/>
          </w:tcPr>
          <w:p w14:paraId="666DCD2C">
            <w:pPr>
              <w:rPr>
                <w:rFonts w:hint="eastAsia" w:ascii="宋体" w:hAnsi="宋体" w:eastAsia="宋体" w:cs="宋体"/>
                <w:color w:val="auto"/>
                <w:highlight w:val="none"/>
              </w:rPr>
            </w:pPr>
          </w:p>
        </w:tc>
        <w:tc>
          <w:tcPr>
            <w:tcW w:w="1187" w:type="dxa"/>
          </w:tcPr>
          <w:p w14:paraId="4F381D78">
            <w:pPr>
              <w:rPr>
                <w:rFonts w:hint="eastAsia" w:ascii="宋体" w:hAnsi="宋体" w:eastAsia="宋体" w:cs="宋体"/>
                <w:color w:val="auto"/>
                <w:highlight w:val="none"/>
              </w:rPr>
            </w:pPr>
          </w:p>
        </w:tc>
        <w:tc>
          <w:tcPr>
            <w:tcW w:w="1187" w:type="dxa"/>
          </w:tcPr>
          <w:p w14:paraId="68BFB5B4">
            <w:pPr>
              <w:rPr>
                <w:rFonts w:hint="eastAsia" w:ascii="宋体" w:hAnsi="宋体" w:eastAsia="宋体" w:cs="宋体"/>
                <w:color w:val="auto"/>
                <w:highlight w:val="none"/>
              </w:rPr>
            </w:pPr>
          </w:p>
        </w:tc>
        <w:tc>
          <w:tcPr>
            <w:tcW w:w="1187" w:type="dxa"/>
          </w:tcPr>
          <w:p w14:paraId="10EEB498">
            <w:pPr>
              <w:rPr>
                <w:rFonts w:hint="eastAsia" w:ascii="宋体" w:hAnsi="宋体" w:eastAsia="宋体" w:cs="宋体"/>
                <w:color w:val="auto"/>
                <w:highlight w:val="none"/>
              </w:rPr>
            </w:pPr>
          </w:p>
        </w:tc>
        <w:tc>
          <w:tcPr>
            <w:tcW w:w="1187" w:type="dxa"/>
          </w:tcPr>
          <w:p w14:paraId="7C7B1E83">
            <w:pPr>
              <w:rPr>
                <w:rFonts w:hint="eastAsia" w:ascii="宋体" w:hAnsi="宋体" w:eastAsia="宋体" w:cs="宋体"/>
                <w:color w:val="auto"/>
                <w:highlight w:val="none"/>
              </w:rPr>
            </w:pPr>
          </w:p>
        </w:tc>
      </w:tr>
    </w:tbl>
    <w:p w14:paraId="24B1159D">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说明：</w:t>
      </w:r>
    </w:p>
    <w:p w14:paraId="78ED3E8A">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1. “采购文件规定的商务条件”项下填写的内容应与招标文件中采购需求的 “商务要求”的内容保持一致。</w:t>
      </w:r>
    </w:p>
    <w:p w14:paraId="73F5EBFF">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462ECE81">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0108BAA7">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4. “是否偏离”项下应按下列规定填写：优于的，填写“正偏离”；符合的，填写“无偏离”；低于的，填写“负偏离”。</w:t>
      </w:r>
    </w:p>
    <w:p w14:paraId="2786C542">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5.“备注”处可填写偏离情况的说明。</w:t>
      </w:r>
    </w:p>
    <w:p w14:paraId="554428AD">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27029E4E">
      <w:pPr>
        <w:pStyle w:val="13"/>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格式十九：</w:t>
      </w:r>
    </w:p>
    <w:p w14:paraId="48E62891">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（以下格式文件由供应商根据需要选用）</w:t>
      </w:r>
    </w:p>
    <w:p w14:paraId="0724F6D3">
      <w:pPr>
        <w:pStyle w:val="13"/>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履约进度计划表</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495125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FA88BC2">
            <w:pPr>
              <w:pStyle w:val="13"/>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076" w:type="dxa"/>
          </w:tcPr>
          <w:p w14:paraId="51B6109F">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拟定时间安排</w:t>
            </w:r>
          </w:p>
        </w:tc>
        <w:tc>
          <w:tcPr>
            <w:tcW w:w="2076" w:type="dxa"/>
          </w:tcPr>
          <w:p w14:paraId="7A38FD0C">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计划完成的工作内容</w:t>
            </w:r>
          </w:p>
        </w:tc>
        <w:tc>
          <w:tcPr>
            <w:tcW w:w="2076" w:type="dxa"/>
          </w:tcPr>
          <w:p w14:paraId="2FD23D2A">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实施方建议或要求</w:t>
            </w:r>
          </w:p>
        </w:tc>
      </w:tr>
      <w:tr w14:paraId="26865D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BBAD989">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1</w:t>
            </w:r>
          </w:p>
        </w:tc>
        <w:tc>
          <w:tcPr>
            <w:tcW w:w="2076" w:type="dxa"/>
          </w:tcPr>
          <w:p w14:paraId="114B2792">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拟定___年___月___日</w:t>
            </w:r>
          </w:p>
        </w:tc>
        <w:tc>
          <w:tcPr>
            <w:tcW w:w="2076" w:type="dxa"/>
          </w:tcPr>
          <w:p w14:paraId="32E1442A">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签订合同并生效</w:t>
            </w:r>
          </w:p>
        </w:tc>
        <w:tc>
          <w:tcPr>
            <w:tcW w:w="2076" w:type="dxa"/>
          </w:tcPr>
          <w:p w14:paraId="61104C8D">
            <w:pPr>
              <w:rPr>
                <w:rFonts w:hint="eastAsia" w:ascii="宋体" w:hAnsi="宋体" w:eastAsia="宋体" w:cs="宋体"/>
                <w:color w:val="auto"/>
                <w:highlight w:val="none"/>
              </w:rPr>
            </w:pPr>
          </w:p>
        </w:tc>
      </w:tr>
      <w:tr w14:paraId="351244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DDC8B29">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2</w:t>
            </w:r>
          </w:p>
        </w:tc>
        <w:tc>
          <w:tcPr>
            <w:tcW w:w="2076" w:type="dxa"/>
          </w:tcPr>
          <w:p w14:paraId="019681AF">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___月___日—___月___日</w:t>
            </w:r>
          </w:p>
        </w:tc>
        <w:tc>
          <w:tcPr>
            <w:tcW w:w="2076" w:type="dxa"/>
          </w:tcPr>
          <w:p w14:paraId="2069570C">
            <w:pPr>
              <w:rPr>
                <w:rFonts w:hint="eastAsia" w:ascii="宋体" w:hAnsi="宋体" w:eastAsia="宋体" w:cs="宋体"/>
                <w:color w:val="auto"/>
                <w:highlight w:val="none"/>
              </w:rPr>
            </w:pPr>
          </w:p>
        </w:tc>
        <w:tc>
          <w:tcPr>
            <w:tcW w:w="2076" w:type="dxa"/>
          </w:tcPr>
          <w:p w14:paraId="5E236F85">
            <w:pPr>
              <w:rPr>
                <w:rFonts w:hint="eastAsia" w:ascii="宋体" w:hAnsi="宋体" w:eastAsia="宋体" w:cs="宋体"/>
                <w:color w:val="auto"/>
                <w:highlight w:val="none"/>
              </w:rPr>
            </w:pPr>
          </w:p>
        </w:tc>
      </w:tr>
      <w:tr w14:paraId="6D6DAD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9307E18">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3</w:t>
            </w:r>
          </w:p>
        </w:tc>
        <w:tc>
          <w:tcPr>
            <w:tcW w:w="2076" w:type="dxa"/>
          </w:tcPr>
          <w:p w14:paraId="4DD36A44">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___月___日—___月___日</w:t>
            </w:r>
          </w:p>
        </w:tc>
        <w:tc>
          <w:tcPr>
            <w:tcW w:w="2076" w:type="dxa"/>
          </w:tcPr>
          <w:p w14:paraId="267603C8">
            <w:pPr>
              <w:rPr>
                <w:rFonts w:hint="eastAsia" w:ascii="宋体" w:hAnsi="宋体" w:eastAsia="宋体" w:cs="宋体"/>
                <w:color w:val="auto"/>
                <w:highlight w:val="none"/>
              </w:rPr>
            </w:pPr>
          </w:p>
        </w:tc>
        <w:tc>
          <w:tcPr>
            <w:tcW w:w="2076" w:type="dxa"/>
          </w:tcPr>
          <w:p w14:paraId="2BFFD7E8">
            <w:pPr>
              <w:rPr>
                <w:rFonts w:hint="eastAsia" w:ascii="宋体" w:hAnsi="宋体" w:eastAsia="宋体" w:cs="宋体"/>
                <w:color w:val="auto"/>
                <w:highlight w:val="none"/>
              </w:rPr>
            </w:pPr>
          </w:p>
        </w:tc>
      </w:tr>
      <w:tr w14:paraId="627237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3CD0710">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4</w:t>
            </w:r>
          </w:p>
        </w:tc>
        <w:tc>
          <w:tcPr>
            <w:tcW w:w="2076" w:type="dxa"/>
          </w:tcPr>
          <w:p w14:paraId="4D8399FA">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___月___日—___月___日</w:t>
            </w:r>
          </w:p>
        </w:tc>
        <w:tc>
          <w:tcPr>
            <w:tcW w:w="2076" w:type="dxa"/>
          </w:tcPr>
          <w:p w14:paraId="2DE3EADE">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质保期</w:t>
            </w:r>
          </w:p>
        </w:tc>
        <w:tc>
          <w:tcPr>
            <w:tcW w:w="2076" w:type="dxa"/>
          </w:tcPr>
          <w:p w14:paraId="69AE8C38">
            <w:pPr>
              <w:rPr>
                <w:rFonts w:hint="eastAsia" w:ascii="宋体" w:hAnsi="宋体" w:eastAsia="宋体" w:cs="宋体"/>
                <w:color w:val="auto"/>
                <w:highlight w:val="none"/>
              </w:rPr>
            </w:pPr>
          </w:p>
        </w:tc>
      </w:tr>
    </w:tbl>
    <w:p w14:paraId="60CD9EFD">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5CD2D874">
      <w:pPr>
        <w:pStyle w:val="13"/>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格式二十：</w:t>
      </w:r>
    </w:p>
    <w:p w14:paraId="28E6D7FD">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（以下格式文件由供应商根据需要选用）</w:t>
      </w:r>
    </w:p>
    <w:p w14:paraId="2F0AB9B7">
      <w:pPr>
        <w:pStyle w:val="13"/>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各类证明材料</w:t>
      </w:r>
    </w:p>
    <w:p w14:paraId="7BE8B4F9">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1.招标文件要求提供的其他资料。</w:t>
      </w:r>
    </w:p>
    <w:p w14:paraId="75ACAE74">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2.投标人认为需提供的其他资料。</w:t>
      </w:r>
    </w:p>
    <w:p w14:paraId="3A340434">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558DF6D1">
      <w:pPr>
        <w:pStyle w:val="13"/>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格式二十一：</w:t>
      </w:r>
    </w:p>
    <w:p w14:paraId="2E62905F">
      <w:pPr>
        <w:pStyle w:val="13"/>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采购代理服务费支付承诺书</w:t>
      </w:r>
    </w:p>
    <w:p w14:paraId="092F1695">
      <w:pPr>
        <w:pStyle w:val="13"/>
        <w:ind w:firstLine="480"/>
        <w:rPr>
          <w:rFonts w:hint="eastAsia" w:ascii="宋体" w:hAnsi="宋体" w:eastAsia="宋体" w:cs="宋体"/>
          <w:color w:val="auto"/>
          <w:highlight w:val="none"/>
          <w:lang w:eastAsia="zh-CN"/>
        </w:rPr>
      </w:pPr>
      <w:r>
        <w:rPr>
          <w:rFonts w:hint="eastAsia" w:ascii="宋体" w:hAnsi="宋体" w:eastAsia="宋体" w:cs="宋体"/>
          <w:color w:val="auto"/>
          <w:highlight w:val="none"/>
        </w:rPr>
        <w:t>致：</w:t>
      </w:r>
      <w:r>
        <w:rPr>
          <w:rFonts w:hint="eastAsia" w:ascii="宋体" w:hAnsi="宋体" w:eastAsia="宋体" w:cs="宋体"/>
          <w:color w:val="auto"/>
          <w:highlight w:val="none"/>
          <w:lang w:eastAsia="zh-CN"/>
        </w:rPr>
        <w:t>广东信诚招标代理咨询有限公司</w:t>
      </w:r>
    </w:p>
    <w:p w14:paraId="1C3B2811">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如果我方在贵采购代理机构组织的</w:t>
      </w:r>
      <w:r>
        <w:rPr>
          <w:rFonts w:hint="eastAsia" w:ascii="宋体" w:hAnsi="宋体" w:eastAsia="宋体" w:cs="宋体"/>
          <w:color w:val="auto"/>
          <w:highlight w:val="none"/>
          <w:lang w:eastAsia="zh-CN"/>
        </w:rPr>
        <w:t>广东省人民医院南海医院全院医疗设备全生命周期管理及维保服务项目</w:t>
      </w:r>
      <w:r>
        <w:rPr>
          <w:rFonts w:hint="eastAsia" w:ascii="宋体" w:hAnsi="宋体" w:eastAsia="宋体" w:cs="宋体"/>
          <w:color w:val="auto"/>
          <w:highlight w:val="none"/>
        </w:rPr>
        <w:t>招标中获中标（采购项目编号：</w:t>
      </w:r>
      <w:r>
        <w:rPr>
          <w:rFonts w:hint="eastAsia" w:ascii="宋体" w:hAnsi="宋体" w:eastAsia="宋体" w:cs="宋体"/>
          <w:color w:val="auto"/>
          <w:highlight w:val="none"/>
          <w:lang w:eastAsia="zh-CN"/>
        </w:rPr>
        <w:t>FS2026(NH01)XZ0000</w:t>
      </w:r>
      <w:r>
        <w:rPr>
          <w:rFonts w:hint="eastAsia" w:ascii="宋体" w:hAnsi="宋体" w:eastAsia="宋体" w:cs="宋体"/>
          <w:color w:val="auto"/>
          <w:highlight w:val="none"/>
        </w:rPr>
        <w:t>），我方保证在收取《中标通知书》时，按招标文件对代理服务费支付方式的约定，承担本项目代理服务费。</w:t>
      </w:r>
    </w:p>
    <w:p w14:paraId="3BBB7042">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rFonts w:hint="eastAsia" w:ascii="宋体" w:hAnsi="宋体" w:eastAsia="宋体" w:cs="宋体"/>
          <w:color w:val="auto"/>
          <w:highlight w:val="none"/>
          <w:lang w:eastAsia="zh-CN"/>
        </w:rPr>
        <w:t>广东信诚招标代理咨询有限公司</w:t>
      </w:r>
      <w:r>
        <w:rPr>
          <w:rFonts w:hint="eastAsia" w:ascii="宋体" w:hAnsi="宋体" w:eastAsia="宋体" w:cs="宋体"/>
          <w:color w:val="auto"/>
          <w:highlight w:val="none"/>
        </w:rPr>
        <w:t>的要求办理支付手续。</w:t>
      </w:r>
    </w:p>
    <w:p w14:paraId="286C659A">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特此承诺！</w:t>
      </w:r>
    </w:p>
    <w:p w14:paraId="59B33654">
      <w:pPr>
        <w:pStyle w:val="13"/>
        <w:rPr>
          <w:rFonts w:hint="eastAsia" w:ascii="宋体" w:hAnsi="宋体" w:eastAsia="宋体" w:cs="宋体"/>
          <w:color w:val="auto"/>
          <w:highlight w:val="none"/>
        </w:rPr>
      </w:pPr>
      <w:r>
        <w:rPr>
          <w:rFonts w:hint="eastAsia" w:ascii="宋体" w:hAnsi="宋体" w:eastAsia="宋体" w:cs="宋体"/>
          <w:color w:val="auto"/>
          <w:highlight w:val="none"/>
        </w:rPr>
        <w:t>投标人法定名称（公章）；_____________________</w:t>
      </w:r>
    </w:p>
    <w:p w14:paraId="08A492C7">
      <w:pPr>
        <w:pStyle w:val="13"/>
        <w:rPr>
          <w:rFonts w:hint="eastAsia" w:ascii="宋体" w:hAnsi="宋体" w:eastAsia="宋体" w:cs="宋体"/>
          <w:color w:val="auto"/>
          <w:highlight w:val="none"/>
        </w:rPr>
      </w:pPr>
      <w:r>
        <w:rPr>
          <w:rFonts w:hint="eastAsia" w:ascii="宋体" w:hAnsi="宋体" w:eastAsia="宋体" w:cs="宋体"/>
          <w:color w:val="auto"/>
          <w:highlight w:val="none"/>
        </w:rPr>
        <w:t>投标人法定地址：_____________________</w:t>
      </w:r>
    </w:p>
    <w:p w14:paraId="26A74643">
      <w:pPr>
        <w:pStyle w:val="13"/>
        <w:rPr>
          <w:rFonts w:hint="eastAsia" w:ascii="宋体" w:hAnsi="宋体" w:eastAsia="宋体" w:cs="宋体"/>
          <w:color w:val="auto"/>
          <w:highlight w:val="none"/>
        </w:rPr>
      </w:pPr>
      <w:r>
        <w:rPr>
          <w:rFonts w:hint="eastAsia" w:ascii="宋体" w:hAnsi="宋体" w:eastAsia="宋体" w:cs="宋体"/>
          <w:color w:val="auto"/>
          <w:highlight w:val="none"/>
        </w:rPr>
        <w:t>投标人授权代表（签字或盖章）：_____________________</w:t>
      </w:r>
    </w:p>
    <w:p w14:paraId="5879654E">
      <w:pPr>
        <w:pStyle w:val="13"/>
        <w:rPr>
          <w:rFonts w:hint="eastAsia" w:ascii="宋体" w:hAnsi="宋体" w:eastAsia="宋体" w:cs="宋体"/>
          <w:color w:val="auto"/>
          <w:highlight w:val="none"/>
        </w:rPr>
      </w:pPr>
      <w:r>
        <w:rPr>
          <w:rFonts w:hint="eastAsia" w:ascii="宋体" w:hAnsi="宋体" w:eastAsia="宋体" w:cs="宋体"/>
          <w:color w:val="auto"/>
          <w:highlight w:val="none"/>
        </w:rPr>
        <w:t>电 话：_____________________</w:t>
      </w:r>
    </w:p>
    <w:p w14:paraId="225E6CD1">
      <w:pPr>
        <w:pStyle w:val="13"/>
        <w:rPr>
          <w:rFonts w:hint="eastAsia" w:ascii="宋体" w:hAnsi="宋体" w:eastAsia="宋体" w:cs="宋体"/>
          <w:color w:val="auto"/>
          <w:highlight w:val="none"/>
        </w:rPr>
      </w:pPr>
      <w:r>
        <w:rPr>
          <w:rFonts w:hint="eastAsia" w:ascii="宋体" w:hAnsi="宋体" w:eastAsia="宋体" w:cs="宋体"/>
          <w:color w:val="auto"/>
          <w:highlight w:val="none"/>
        </w:rPr>
        <w:t>传 真：_____________________</w:t>
      </w:r>
    </w:p>
    <w:p w14:paraId="7BA26C26">
      <w:pPr>
        <w:pStyle w:val="13"/>
        <w:rPr>
          <w:rFonts w:hint="eastAsia" w:ascii="宋体" w:hAnsi="宋体" w:eastAsia="宋体" w:cs="宋体"/>
          <w:color w:val="auto"/>
          <w:highlight w:val="none"/>
        </w:rPr>
      </w:pPr>
      <w:r>
        <w:rPr>
          <w:rFonts w:hint="eastAsia" w:ascii="宋体" w:hAnsi="宋体" w:eastAsia="宋体" w:cs="宋体"/>
          <w:color w:val="auto"/>
          <w:highlight w:val="none"/>
        </w:rPr>
        <w:t>承诺日期：_____________________</w:t>
      </w:r>
    </w:p>
    <w:p w14:paraId="7663D843">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02974A29">
      <w:pPr>
        <w:pStyle w:val="13"/>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格式二十二：</w:t>
      </w:r>
    </w:p>
    <w:p w14:paraId="0FC036F0">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（以下格式文件由供应商根据需要选用）</w:t>
      </w:r>
    </w:p>
    <w:p w14:paraId="1BD6C63A">
      <w:pPr>
        <w:pStyle w:val="13"/>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需要采购人提供的附加条件</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1F116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BC06E99">
            <w:pPr>
              <w:pStyle w:val="13"/>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4153" w:type="dxa"/>
          </w:tcPr>
          <w:p w14:paraId="4A7C383B">
            <w:pPr>
              <w:pStyle w:val="13"/>
              <w:rPr>
                <w:rFonts w:hint="eastAsia" w:ascii="宋体" w:hAnsi="宋体" w:eastAsia="宋体" w:cs="宋体"/>
                <w:color w:val="auto"/>
                <w:highlight w:val="none"/>
              </w:rPr>
            </w:pPr>
            <w:r>
              <w:rPr>
                <w:rFonts w:hint="eastAsia" w:ascii="宋体" w:hAnsi="宋体" w:eastAsia="宋体" w:cs="宋体"/>
                <w:color w:val="auto"/>
                <w:highlight w:val="none"/>
              </w:rPr>
              <w:t>投标人需要采购人提供的附加条件</w:t>
            </w:r>
          </w:p>
        </w:tc>
      </w:tr>
      <w:tr w14:paraId="722852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42D8157">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1</w:t>
            </w:r>
          </w:p>
        </w:tc>
        <w:tc>
          <w:tcPr>
            <w:tcW w:w="4153" w:type="dxa"/>
          </w:tcPr>
          <w:p w14:paraId="10ADF66B">
            <w:pPr>
              <w:rPr>
                <w:rFonts w:hint="eastAsia" w:ascii="宋体" w:hAnsi="宋体" w:eastAsia="宋体" w:cs="宋体"/>
                <w:color w:val="auto"/>
                <w:highlight w:val="none"/>
              </w:rPr>
            </w:pPr>
          </w:p>
        </w:tc>
      </w:tr>
      <w:tr w14:paraId="4CDBA8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0DCFAED">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2</w:t>
            </w:r>
          </w:p>
        </w:tc>
        <w:tc>
          <w:tcPr>
            <w:tcW w:w="4153" w:type="dxa"/>
          </w:tcPr>
          <w:p w14:paraId="51E49E25">
            <w:pPr>
              <w:rPr>
                <w:rFonts w:hint="eastAsia" w:ascii="宋体" w:hAnsi="宋体" w:eastAsia="宋体" w:cs="宋体"/>
                <w:color w:val="auto"/>
                <w:highlight w:val="none"/>
              </w:rPr>
            </w:pPr>
          </w:p>
        </w:tc>
      </w:tr>
      <w:tr w14:paraId="5D4AE1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3998590">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3</w:t>
            </w:r>
          </w:p>
        </w:tc>
        <w:tc>
          <w:tcPr>
            <w:tcW w:w="4153" w:type="dxa"/>
          </w:tcPr>
          <w:p w14:paraId="08B27520">
            <w:pPr>
              <w:rPr>
                <w:rFonts w:hint="eastAsia" w:ascii="宋体" w:hAnsi="宋体" w:eastAsia="宋体" w:cs="宋体"/>
                <w:color w:val="auto"/>
                <w:highlight w:val="none"/>
              </w:rPr>
            </w:pPr>
          </w:p>
        </w:tc>
      </w:tr>
    </w:tbl>
    <w:p w14:paraId="4EC02DC8">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注：投标人完成本项目需要采购人配合或提供的条件必须在上表列出，否则将视为投标人同意按现有条件完成本项目。如上表所列附加条件含有采购人不能接受的，将被视为投标无效。</w:t>
      </w:r>
    </w:p>
    <w:p w14:paraId="7FC9FE70">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62D790DF">
      <w:pPr>
        <w:pStyle w:val="13"/>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格式二十三：</w:t>
      </w:r>
    </w:p>
    <w:p w14:paraId="40537E9C">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（以下格式文件由供应商根据需要选用）</w:t>
      </w:r>
    </w:p>
    <w:p w14:paraId="0B4F4852">
      <w:pPr>
        <w:pStyle w:val="13"/>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询问函、质疑函、投诉书格式</w:t>
      </w:r>
    </w:p>
    <w:p w14:paraId="123FE9D1">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说明：本部分格式为投标人提交询问函、质疑函、投诉函时使用，不属于投标文件格式的组成部分。</w:t>
      </w:r>
    </w:p>
    <w:p w14:paraId="477EBF41">
      <w:pPr>
        <w:pStyle w:val="13"/>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询问函</w:t>
      </w:r>
    </w:p>
    <w:p w14:paraId="20AF5D39">
      <w:pPr>
        <w:pStyle w:val="13"/>
        <w:ind w:firstLine="48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广东信诚招标代理咨询有限公司</w:t>
      </w:r>
    </w:p>
    <w:p w14:paraId="4126E68B">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我单位已登记并准备参与“</w:t>
      </w:r>
      <w:r>
        <w:rPr>
          <w:rFonts w:hint="eastAsia" w:ascii="宋体" w:hAnsi="宋体" w:eastAsia="宋体" w:cs="宋体"/>
          <w:color w:val="auto"/>
          <w:highlight w:val="none"/>
          <w:lang w:eastAsia="zh-CN"/>
        </w:rPr>
        <w:t>广东省人民医院南海医院全院医疗设备全生命周期管理及维保服务项目</w:t>
      </w:r>
      <w:r>
        <w:rPr>
          <w:rFonts w:hint="eastAsia" w:ascii="宋体" w:hAnsi="宋体" w:eastAsia="宋体" w:cs="宋体"/>
          <w:color w:val="auto"/>
          <w:highlight w:val="none"/>
        </w:rPr>
        <w:t>”项目（采购项目编号：</w:t>
      </w:r>
      <w:r>
        <w:rPr>
          <w:rFonts w:hint="eastAsia" w:ascii="宋体" w:hAnsi="宋体" w:eastAsia="宋体" w:cs="宋体"/>
          <w:color w:val="auto"/>
          <w:highlight w:val="none"/>
          <w:lang w:eastAsia="zh-CN"/>
        </w:rPr>
        <w:t>FS2026(NH01)XZ0000</w:t>
      </w:r>
      <w:r>
        <w:rPr>
          <w:rFonts w:hint="eastAsia" w:ascii="宋体" w:hAnsi="宋体" w:eastAsia="宋体" w:cs="宋体"/>
          <w:color w:val="auto"/>
          <w:highlight w:val="none"/>
        </w:rPr>
        <w:t xml:space="preserve"> ）的投标活动，现有以下几个内容（或条款）存在疑问（或无法理解），特提出询问。</w:t>
      </w:r>
    </w:p>
    <w:p w14:paraId="65372B2A">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一、_____________________（事项一）</w:t>
      </w:r>
    </w:p>
    <w:p w14:paraId="3FF75F5F">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（1）____________________（问题或条款内容）</w:t>
      </w:r>
    </w:p>
    <w:p w14:paraId="236C6483">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（2）____________________（说明疑问或无法理解原因）</w:t>
      </w:r>
    </w:p>
    <w:p w14:paraId="2E4281EC">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（3）____________________（建议）</w:t>
      </w:r>
    </w:p>
    <w:p w14:paraId="68451651">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二、_____________________（事项二）</w:t>
      </w:r>
    </w:p>
    <w:p w14:paraId="6938CC92">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w:t>
      </w:r>
    </w:p>
    <w:p w14:paraId="2126A9D1">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随附相关证明材料如下：（目录）</w:t>
      </w:r>
    </w:p>
    <w:p w14:paraId="3FEF0BA5">
      <w:pPr>
        <w:pStyle w:val="13"/>
        <w:rPr>
          <w:rFonts w:hint="eastAsia" w:ascii="宋体" w:hAnsi="宋体" w:eastAsia="宋体" w:cs="宋体"/>
          <w:color w:val="auto"/>
          <w:highlight w:val="none"/>
        </w:rPr>
      </w:pPr>
      <w:r>
        <w:rPr>
          <w:rFonts w:hint="eastAsia" w:ascii="宋体" w:hAnsi="宋体" w:eastAsia="宋体" w:cs="宋体"/>
          <w:color w:val="auto"/>
          <w:highlight w:val="none"/>
        </w:rPr>
        <w:t>询问人（公章）：_____________________</w:t>
      </w:r>
    </w:p>
    <w:p w14:paraId="5C11E4AB">
      <w:pPr>
        <w:pStyle w:val="13"/>
        <w:rPr>
          <w:rFonts w:hint="eastAsia" w:ascii="宋体" w:hAnsi="宋体" w:eastAsia="宋体" w:cs="宋体"/>
          <w:color w:val="auto"/>
          <w:highlight w:val="none"/>
        </w:rPr>
      </w:pPr>
      <w:r>
        <w:rPr>
          <w:rFonts w:hint="eastAsia" w:ascii="宋体" w:hAnsi="宋体" w:eastAsia="宋体" w:cs="宋体"/>
          <w:color w:val="auto"/>
          <w:highlight w:val="none"/>
        </w:rPr>
        <w:t>法定代表人或授权代表（签字或盖章）：_____________________</w:t>
      </w:r>
    </w:p>
    <w:p w14:paraId="7EBFDB2B">
      <w:pPr>
        <w:pStyle w:val="13"/>
        <w:rPr>
          <w:rFonts w:hint="eastAsia" w:ascii="宋体" w:hAnsi="宋体" w:eastAsia="宋体" w:cs="宋体"/>
          <w:color w:val="auto"/>
          <w:highlight w:val="none"/>
        </w:rPr>
      </w:pPr>
      <w:r>
        <w:rPr>
          <w:rFonts w:hint="eastAsia" w:ascii="宋体" w:hAnsi="宋体" w:eastAsia="宋体" w:cs="宋体"/>
          <w:color w:val="auto"/>
          <w:highlight w:val="none"/>
        </w:rPr>
        <w:t>地址/邮编：_____________________</w:t>
      </w:r>
    </w:p>
    <w:p w14:paraId="40A00E9E">
      <w:pPr>
        <w:pStyle w:val="13"/>
        <w:rPr>
          <w:rFonts w:hint="eastAsia" w:ascii="宋体" w:hAnsi="宋体" w:eastAsia="宋体" w:cs="宋体"/>
          <w:color w:val="auto"/>
          <w:highlight w:val="none"/>
        </w:rPr>
      </w:pPr>
      <w:r>
        <w:rPr>
          <w:rFonts w:hint="eastAsia" w:ascii="宋体" w:hAnsi="宋体" w:eastAsia="宋体" w:cs="宋体"/>
          <w:color w:val="auto"/>
          <w:highlight w:val="none"/>
        </w:rPr>
        <w:t>电话/传真：_____________________</w:t>
      </w:r>
    </w:p>
    <w:p w14:paraId="62C7C05C">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日期： 年 月 日</w:t>
      </w:r>
    </w:p>
    <w:p w14:paraId="03A0D735">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37D20481">
      <w:pPr>
        <w:pStyle w:val="13"/>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质疑函</w:t>
      </w:r>
    </w:p>
    <w:p w14:paraId="3C622A4B">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一、质疑供应商基本信息</w:t>
      </w:r>
    </w:p>
    <w:p w14:paraId="5C9C3B25">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质疑供应商：</w:t>
      </w:r>
    </w:p>
    <w:p w14:paraId="16A34FFA">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地址：_____________________邮编：_____________________</w:t>
      </w:r>
    </w:p>
    <w:p w14:paraId="611DC326">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联系：_____________________联系电话：_____________________</w:t>
      </w:r>
    </w:p>
    <w:p w14:paraId="31FE32BD">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授权代表：_____________________</w:t>
      </w:r>
    </w:p>
    <w:p w14:paraId="133F465C">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联系电话：_____________________</w:t>
      </w:r>
    </w:p>
    <w:p w14:paraId="3FD1ADA8">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地址：_____________________邮编：_____________________</w:t>
      </w:r>
    </w:p>
    <w:p w14:paraId="0DF1848F">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二、质疑项目基本情况</w:t>
      </w:r>
    </w:p>
    <w:p w14:paraId="52FB4746">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质疑项目的名称：_____________________</w:t>
      </w:r>
    </w:p>
    <w:p w14:paraId="4D10DEF5">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质疑项目的编号：_____________________ 包号：_____________________</w:t>
      </w:r>
    </w:p>
    <w:p w14:paraId="6A165A49">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采购人名称：_____________________</w:t>
      </w:r>
    </w:p>
    <w:p w14:paraId="2E98A9A4">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采购文件获取日期：_____________________</w:t>
      </w:r>
    </w:p>
    <w:p w14:paraId="600C6F36">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三、质疑事项具体内容</w:t>
      </w:r>
    </w:p>
    <w:p w14:paraId="2F99367D">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质疑事项1：_____________________</w:t>
      </w:r>
    </w:p>
    <w:p w14:paraId="04D6269A">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事实依据：_____________________</w:t>
      </w:r>
    </w:p>
    <w:p w14:paraId="118A07AA">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法律依据：_____________________</w:t>
      </w:r>
    </w:p>
    <w:p w14:paraId="7F3F2B91">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质疑事项2：_____________________</w:t>
      </w:r>
    </w:p>
    <w:p w14:paraId="21B3D873">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w:t>
      </w:r>
    </w:p>
    <w:p w14:paraId="0943FB1F">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四、与质疑事项相关的质疑请求</w:t>
      </w:r>
    </w:p>
    <w:p w14:paraId="3AFC7EEA">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请求：__________________________________________</w:t>
      </w:r>
    </w:p>
    <w:p w14:paraId="22F9422E">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签字(签章)：_____________________ 公章：_____________________</w:t>
      </w:r>
    </w:p>
    <w:p w14:paraId="42070F16">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日期： 年 月 日</w:t>
      </w:r>
    </w:p>
    <w:p w14:paraId="21F3852B">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质疑函制作说明：</w:t>
      </w:r>
    </w:p>
    <w:p w14:paraId="196A1F3A">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1.供应商提出质疑时，应提交质疑函和必要的证明材料。</w:t>
      </w:r>
    </w:p>
    <w:p w14:paraId="00AD62DD">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E7305A0">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3.质疑供应商若对项目的某一分包进行质疑，质疑函中应列明具体采购包号。</w:t>
      </w:r>
    </w:p>
    <w:p w14:paraId="544C31E4">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4.质疑函的质疑事项应具体、明确，并有必要的事实依据和法律依据。</w:t>
      </w:r>
    </w:p>
    <w:p w14:paraId="6AD897A0">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5.质疑函的质疑请求应与质疑事项相关。</w:t>
      </w:r>
    </w:p>
    <w:p w14:paraId="08CB56D2">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6.质疑供应商为自然人的，质疑函应由本人签字；质疑供应商为法人或者其他组织的，质疑函应由法定代表人、主要负责人，或者其授权代表签字或者盖章，并加盖公章。</w:t>
      </w:r>
    </w:p>
    <w:p w14:paraId="77E66F11">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3B8B48C6">
      <w:pPr>
        <w:pStyle w:val="13"/>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投诉书</w:t>
      </w:r>
    </w:p>
    <w:p w14:paraId="15C2A892">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一、投诉相关主体基本情况</w:t>
      </w:r>
    </w:p>
    <w:p w14:paraId="43BA2B56">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投诉人：____________________</w:t>
      </w:r>
    </w:p>
    <w:p w14:paraId="7AD984FF">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地 址：____________________邮编：____________________</w:t>
      </w:r>
    </w:p>
    <w:p w14:paraId="200A37A3">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法定代表人/主要负责人：____________________</w:t>
      </w:r>
    </w:p>
    <w:p w14:paraId="1D221FCC">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联系电话：____________________</w:t>
      </w:r>
    </w:p>
    <w:p w14:paraId="7E5EC2F2">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授权代表：____________________联系电话：____________________</w:t>
      </w:r>
    </w:p>
    <w:p w14:paraId="6DC18A41">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地 址：____________________邮编：____________________</w:t>
      </w:r>
    </w:p>
    <w:p w14:paraId="050AADE6">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被投诉人1：____________________</w:t>
      </w:r>
    </w:p>
    <w:p w14:paraId="713DDE98">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地址：____________________邮编：____________________</w:t>
      </w:r>
    </w:p>
    <w:p w14:paraId="0F5C76F3">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联系人：____________________联系电话：____________________</w:t>
      </w:r>
    </w:p>
    <w:p w14:paraId="1D032B0A">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被投诉人2：____________________</w:t>
      </w:r>
    </w:p>
    <w:p w14:paraId="5A48537A">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3295FA79">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相关供应商：_____________________</w:t>
      </w:r>
    </w:p>
    <w:p w14:paraId="26AEFAAD">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地址：____________________邮编：____________________</w:t>
      </w:r>
    </w:p>
    <w:p w14:paraId="428CCE3B">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联系人：____________________联系电话：____________________</w:t>
      </w:r>
    </w:p>
    <w:p w14:paraId="7CE1B142">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二、投诉项目基本情况</w:t>
      </w:r>
    </w:p>
    <w:p w14:paraId="1C5519B3">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采购项目名称：____________________</w:t>
      </w:r>
    </w:p>
    <w:p w14:paraId="0468DA35">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采购项目编号： ____________________包号：____________________</w:t>
      </w:r>
    </w:p>
    <w:p w14:paraId="1CABD75C">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采购人名称：____________________</w:t>
      </w:r>
    </w:p>
    <w:p w14:paraId="4551B9E6">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代理机构名称：____________________</w:t>
      </w:r>
    </w:p>
    <w:p w14:paraId="4404EFC6">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采购文件公告:</w:t>
      </w:r>
      <w:r>
        <w:rPr>
          <w:rFonts w:hint="eastAsia" w:ascii="宋体" w:hAnsi="宋体" w:eastAsia="宋体" w:cs="宋体"/>
          <w:color w:val="auto"/>
          <w:highlight w:val="none"/>
          <w:u w:val="single"/>
        </w:rPr>
        <w:t>是/否</w:t>
      </w:r>
      <w:r>
        <w:rPr>
          <w:rFonts w:hint="eastAsia" w:ascii="宋体" w:hAnsi="宋体" w:eastAsia="宋体" w:cs="宋体"/>
          <w:color w:val="auto"/>
          <w:highlight w:val="none"/>
        </w:rPr>
        <w:t xml:space="preserve"> 公告期限：_____________________</w:t>
      </w:r>
    </w:p>
    <w:p w14:paraId="32EF8074">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采购结果公告:</w:t>
      </w:r>
      <w:r>
        <w:rPr>
          <w:rFonts w:hint="eastAsia" w:ascii="宋体" w:hAnsi="宋体" w:eastAsia="宋体" w:cs="宋体"/>
          <w:color w:val="auto"/>
          <w:highlight w:val="none"/>
          <w:u w:val="single"/>
        </w:rPr>
        <w:t>是/否</w:t>
      </w:r>
      <w:r>
        <w:rPr>
          <w:rFonts w:hint="eastAsia" w:ascii="宋体" w:hAnsi="宋体" w:eastAsia="宋体" w:cs="宋体"/>
          <w:color w:val="auto"/>
          <w:highlight w:val="none"/>
        </w:rPr>
        <w:t xml:space="preserve"> 公告期限：_____________________</w:t>
      </w:r>
    </w:p>
    <w:p w14:paraId="657422B4">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三、质疑基本情况</w:t>
      </w:r>
    </w:p>
    <w:p w14:paraId="2894C9AD">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投诉人于 ____年____月____日,向提出质疑，质疑事项为：_____________________</w:t>
      </w:r>
    </w:p>
    <w:p w14:paraId="3560E69B">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u w:val="single"/>
        </w:rPr>
        <w:t>采购人/代理机构</w:t>
      </w:r>
      <w:r>
        <w:rPr>
          <w:rFonts w:hint="eastAsia" w:ascii="宋体" w:hAnsi="宋体" w:eastAsia="宋体" w:cs="宋体"/>
          <w:color w:val="auto"/>
          <w:highlight w:val="none"/>
        </w:rPr>
        <w:t>于____年____月____日,就质疑事项作出了答复/没有在法定期限内作出答复。</w:t>
      </w:r>
    </w:p>
    <w:p w14:paraId="241C3084">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四、投诉事项具体内容</w:t>
      </w:r>
    </w:p>
    <w:p w14:paraId="56B68405">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投诉事项 1：_____________________</w:t>
      </w:r>
    </w:p>
    <w:p w14:paraId="07050308">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事实依据：_____________________</w:t>
      </w:r>
    </w:p>
    <w:p w14:paraId="4FB50F1E">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法律依据：_____________________</w:t>
      </w:r>
    </w:p>
    <w:p w14:paraId="3C32DD1F">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投诉事项2：_____________________</w:t>
      </w:r>
    </w:p>
    <w:p w14:paraId="3EC1B3AA">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18BDF04A">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五、与投诉事项相关的投诉请求</w:t>
      </w:r>
    </w:p>
    <w:p w14:paraId="0ED03A3C">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请求：________________________</w:t>
      </w:r>
    </w:p>
    <w:p w14:paraId="688DAED8">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签字(签章)： ________公章________</w:t>
      </w:r>
    </w:p>
    <w:p w14:paraId="49814AF6">
      <w:pPr>
        <w:pStyle w:val="13"/>
        <w:rPr>
          <w:rFonts w:hint="eastAsia" w:ascii="宋体" w:hAnsi="宋体" w:eastAsia="宋体" w:cs="宋体"/>
          <w:color w:val="auto"/>
          <w:highlight w:val="none"/>
        </w:rPr>
      </w:pPr>
      <w:r>
        <w:rPr>
          <w:rFonts w:hint="eastAsia" w:ascii="宋体" w:hAnsi="宋体" w:eastAsia="宋体" w:cs="宋体"/>
          <w:color w:val="auto"/>
          <w:highlight w:val="none"/>
        </w:rPr>
        <w:t xml:space="preserve"> 日期：____年____月____日</w:t>
      </w:r>
    </w:p>
    <w:p w14:paraId="09F0869C">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投诉书制作说明：</w:t>
      </w:r>
    </w:p>
    <w:p w14:paraId="129E4DE6">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1.投诉人提起投诉时，应当提交投诉书和必要的证明材料，并按照被投诉人和与投诉事项有关的供应商数量提供投诉书副本。</w:t>
      </w:r>
    </w:p>
    <w:p w14:paraId="718FF4AD">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3213397B">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3.投诉人若对项目的某一分包进行投诉，投诉书应列明具体分包号。</w:t>
      </w:r>
    </w:p>
    <w:p w14:paraId="0698202F">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4.投诉书应简要列明质疑事项，质疑函、质疑答复等作为附件材料提供。</w:t>
      </w:r>
    </w:p>
    <w:p w14:paraId="57101CC3">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5.投诉书的投诉事项应具体、明确，并有必要的事实依据和法律依据。</w:t>
      </w:r>
    </w:p>
    <w:p w14:paraId="40A26030">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6.投诉书的投诉请求应与投诉事项相关。</w:t>
      </w:r>
    </w:p>
    <w:p w14:paraId="1648EE1B">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7.投诉人为自然人的，投诉书应当由本人签字；投诉人为法人或者其他组织的，投诉书应当由法定代表人、主要负责人，或者其授权代表签字或者盖章，并加盖公章。</w:t>
      </w:r>
    </w:p>
    <w:p w14:paraId="44EA5248">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64E4CB18">
      <w:pPr>
        <w:pStyle w:val="13"/>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格式二十四：</w:t>
      </w:r>
    </w:p>
    <w:p w14:paraId="1BDED849">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（以下格式文件由供应商根据需要选用）</w:t>
      </w:r>
    </w:p>
    <w:p w14:paraId="2A0F0332">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项目实施方案、质量保证及售后服务承诺等内容和格式自拟。</w:t>
      </w:r>
    </w:p>
    <w:p w14:paraId="6DAA6FCC">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546D854B">
      <w:pPr>
        <w:pStyle w:val="13"/>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格式二十五：</w:t>
      </w:r>
    </w:p>
    <w:p w14:paraId="3DD41B5B">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附件（以下格式文件由供应商根据需要选用）</w:t>
      </w:r>
    </w:p>
    <w:p w14:paraId="02229ED8">
      <w:pPr>
        <w:pStyle w:val="13"/>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政府采购投标（响应）担保函</w:t>
      </w:r>
    </w:p>
    <w:p w14:paraId="3CD0A874">
      <w:pPr>
        <w:pStyle w:val="13"/>
        <w:rPr>
          <w:rFonts w:hint="eastAsia" w:ascii="宋体" w:hAnsi="宋体" w:eastAsia="宋体" w:cs="宋体"/>
          <w:color w:val="auto"/>
          <w:highlight w:val="none"/>
        </w:rPr>
      </w:pPr>
      <w:r>
        <w:rPr>
          <w:rFonts w:hint="eastAsia" w:ascii="宋体" w:hAnsi="宋体" w:eastAsia="宋体" w:cs="宋体"/>
          <w:color w:val="auto"/>
          <w:highlight w:val="none"/>
        </w:rPr>
        <w:t>编号：【 】号</w:t>
      </w:r>
    </w:p>
    <w:p w14:paraId="57DFC531">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（采购人）：</w:t>
      </w:r>
    </w:p>
    <w:p w14:paraId="10F0CB34">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14:paraId="4D8D8605">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一、保险责任的情形及保证金额</w:t>
      </w:r>
    </w:p>
    <w:p w14:paraId="1A1078A0">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（一）在投标（响应）人出现下列情形之一时，我方承担保险责任：</w:t>
      </w:r>
    </w:p>
    <w:p w14:paraId="66771DBB">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1.中标（成交）后投标（响应）人无正当理由不与采购人签订《政府采购合同》；</w:t>
      </w:r>
    </w:p>
    <w:p w14:paraId="1DA2E221">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2.采购文件规定的投标（响应）人应当缴纳保证金的其他情形。</w:t>
      </w:r>
    </w:p>
    <w:p w14:paraId="1957DBDE">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（二）我方承担保险责任的最高金额为人民币__________元（大写）即本项目的投标（响应）保证金金额。</w:t>
      </w:r>
    </w:p>
    <w:p w14:paraId="0224740E">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二、保证的方式及保证期间</w:t>
      </w:r>
    </w:p>
    <w:p w14:paraId="0BD69ACE">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我方保证的方式为：连带责任保证。</w:t>
      </w:r>
    </w:p>
    <w:p w14:paraId="2A6D5818">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我方的保证期间为：本保险凭证自__年__月__日起生效，有效期至开标日后的90天内。</w:t>
      </w:r>
    </w:p>
    <w:p w14:paraId="6EF3EDD6">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三、承担保证责任的程序</w:t>
      </w:r>
    </w:p>
    <w:p w14:paraId="53FA6764">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14:paraId="13B4AD1A">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2.我方在收到索赔通知及相关证明材料后，在15个工作日内进行审查，符合应承担保证责任情形的，我方按照你方的要求代投标（响应）人向你方支付相应的索赔款项。</w:t>
      </w:r>
    </w:p>
    <w:p w14:paraId="60AF5216">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四、保证责任的终止</w:t>
      </w:r>
    </w:p>
    <w:p w14:paraId="3BE2C8D1">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1.保证期间届满，你方未向我方书面主张保证责任的，自保证期间届满次日起，我方保证责任自动终止。</w:t>
      </w:r>
    </w:p>
    <w:p w14:paraId="0F574FBC">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2.我方按照本保函向你方履行了保证责任后，自我方向你方支付款项（支付款项从我方账户划出）之日起，保证责任终止。</w:t>
      </w:r>
    </w:p>
    <w:p w14:paraId="620DB720">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3.按照法律法规的规定或出现我方保证责任终止的其它情形的，我方在本保函项下的保证责任终止。</w:t>
      </w:r>
    </w:p>
    <w:p w14:paraId="3A005AD5">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五、免责条款</w:t>
      </w:r>
    </w:p>
    <w:p w14:paraId="4847D212">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1.依照法律规定或你方与投标（响应）人的另行约定，全部或者部分免除投标（响应）人投标（响应）保证金义务时，我方亦免除相应的保证责任。</w:t>
      </w:r>
    </w:p>
    <w:p w14:paraId="40269D17">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2.因你方原因致使投标（响应）人发生本保函第一条第（一）款约定情形的，我方不承担保证责任。</w:t>
      </w:r>
    </w:p>
    <w:p w14:paraId="61688B59">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3.因不可抗力造成投标（响应）人发生本保函第一条约定情形的，我方不承担保证责任。</w:t>
      </w:r>
    </w:p>
    <w:p w14:paraId="452E7CFF">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4.你方或其他有权机关对采购文件进行任何澄清或修改，加重我方保证责任的，我方对加重部分不承担保证责任，但该澄清或修改经我方事先书面同意的除外。</w:t>
      </w:r>
    </w:p>
    <w:p w14:paraId="7D0433C4">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六、争议的解决</w:t>
      </w:r>
    </w:p>
    <w:p w14:paraId="787E4573">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因本保函发生的纠纷，由你我双方协商解决，协商不成的，通过诉讼程序解决，诉讼管辖地法院为 法院。</w:t>
      </w:r>
    </w:p>
    <w:p w14:paraId="27B48568">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七、保函的生效</w:t>
      </w:r>
    </w:p>
    <w:p w14:paraId="36A52549">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本保函自我方加盖公章之日起生效。</w:t>
      </w:r>
    </w:p>
    <w:p w14:paraId="334CBB07">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保证人：_______（公章）_______</w:t>
      </w:r>
    </w:p>
    <w:p w14:paraId="6B4CB1B2">
      <w:pPr>
        <w:pStyle w:val="13"/>
        <w:rPr>
          <w:rFonts w:hint="eastAsia" w:ascii="宋体" w:hAnsi="宋体" w:eastAsia="宋体" w:cs="宋体"/>
          <w:color w:val="auto"/>
          <w:highlight w:val="none"/>
        </w:rPr>
      </w:pPr>
      <w:r>
        <w:rPr>
          <w:rFonts w:hint="eastAsia" w:ascii="宋体" w:hAnsi="宋体" w:eastAsia="宋体" w:cs="宋体"/>
          <w:color w:val="auto"/>
          <w:highlight w:val="none"/>
        </w:rPr>
        <w:t>联系人：____________________</w:t>
      </w:r>
    </w:p>
    <w:p w14:paraId="737B36BF">
      <w:pPr>
        <w:pStyle w:val="13"/>
        <w:rPr>
          <w:rFonts w:hint="eastAsia" w:ascii="宋体" w:hAnsi="宋体" w:eastAsia="宋体" w:cs="宋体"/>
          <w:color w:val="auto"/>
          <w:highlight w:val="none"/>
        </w:rPr>
      </w:pPr>
      <w:r>
        <w:rPr>
          <w:rFonts w:hint="eastAsia" w:ascii="宋体" w:hAnsi="宋体" w:eastAsia="宋体" w:cs="宋体"/>
          <w:color w:val="auto"/>
          <w:highlight w:val="none"/>
        </w:rPr>
        <w:t>联系电话：____________________</w:t>
      </w:r>
    </w:p>
    <w:p w14:paraId="7342E69A">
      <w:pPr>
        <w:pStyle w:val="13"/>
        <w:rPr>
          <w:rFonts w:hint="eastAsia" w:ascii="宋体" w:hAnsi="宋体" w:eastAsia="宋体" w:cs="宋体"/>
          <w:color w:val="auto"/>
          <w:highlight w:val="none"/>
        </w:rPr>
      </w:pPr>
      <w:r>
        <w:rPr>
          <w:rFonts w:hint="eastAsia" w:ascii="宋体" w:hAnsi="宋体" w:eastAsia="宋体" w:cs="宋体"/>
          <w:color w:val="auto"/>
          <w:highlight w:val="none"/>
        </w:rPr>
        <w:t>___年___月___日</w:t>
      </w:r>
    </w:p>
    <w:p w14:paraId="56E1A17C">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6952B1EA">
      <w:pPr>
        <w:pStyle w:val="13"/>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格式二十六：</w:t>
      </w:r>
    </w:p>
    <w:p w14:paraId="358D20CB">
      <w:pPr>
        <w:pStyle w:val="13"/>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政府采购履约担保函</w:t>
      </w:r>
    </w:p>
    <w:p w14:paraId="740D5B41">
      <w:pPr>
        <w:pStyle w:val="13"/>
        <w:rPr>
          <w:rFonts w:hint="eastAsia" w:ascii="宋体" w:hAnsi="宋体" w:eastAsia="宋体" w:cs="宋体"/>
          <w:color w:val="auto"/>
          <w:highlight w:val="none"/>
        </w:rPr>
      </w:pPr>
      <w:r>
        <w:rPr>
          <w:rFonts w:hint="eastAsia" w:ascii="宋体" w:hAnsi="宋体" w:eastAsia="宋体" w:cs="宋体"/>
          <w:color w:val="auto"/>
          <w:highlight w:val="none"/>
        </w:rPr>
        <w:t>编号：</w:t>
      </w:r>
    </w:p>
    <w:p w14:paraId="208629F2">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（采购人）：</w:t>
      </w:r>
    </w:p>
    <w:p w14:paraId="21C19E52">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14:paraId="42C6366F">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一、保证金额</w:t>
      </w:r>
    </w:p>
    <w:p w14:paraId="2A4F3AD1">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我方的保证范围是主合同约定的合同价款总额的___%，数额为__________（大写），币种为</w:t>
      </w:r>
      <w:r>
        <w:rPr>
          <w:rFonts w:hint="eastAsia" w:ascii="宋体" w:hAnsi="宋体" w:eastAsia="宋体" w:cs="宋体"/>
          <w:color w:val="auto"/>
          <w:highlight w:val="none"/>
          <w:u w:val="single"/>
        </w:rPr>
        <w:t>人民币</w:t>
      </w:r>
      <w:r>
        <w:rPr>
          <w:rFonts w:hint="eastAsia" w:ascii="宋体" w:hAnsi="宋体" w:eastAsia="宋体" w:cs="宋体"/>
          <w:color w:val="auto"/>
          <w:highlight w:val="none"/>
        </w:rPr>
        <w:t>（即主合同履约保证金金额）。</w:t>
      </w:r>
    </w:p>
    <w:p w14:paraId="45A5E54B">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二、我方保证的方式为：连带责任保证。</w:t>
      </w:r>
    </w:p>
    <w:p w14:paraId="34A1EA5A">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三、我方保证的期间为：本保函自开立之日起生效，至 年 月 日止。</w:t>
      </w:r>
    </w:p>
    <w:p w14:paraId="2CB9A42C">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四、在本保函的有效期内，如被保证人违反上述合同或协议约定的义务，我方将在收到你方提交的本保函文件及符合下列全部条件的索赔通知后</w:t>
      </w:r>
      <w:r>
        <w:rPr>
          <w:rFonts w:hint="eastAsia" w:ascii="宋体" w:hAnsi="宋体" w:eastAsia="宋体" w:cs="宋体"/>
          <w:color w:val="auto"/>
          <w:highlight w:val="none"/>
          <w:u w:val="single"/>
        </w:rPr>
        <w:t xml:space="preserve"> 30 </w:t>
      </w:r>
      <w:r>
        <w:rPr>
          <w:rFonts w:hint="eastAsia" w:ascii="宋体" w:hAnsi="宋体" w:eastAsia="宋体" w:cs="宋体"/>
          <w:color w:val="auto"/>
          <w:highlight w:val="none"/>
        </w:rPr>
        <w:t>个工作日内以上述保证金额为限支付你方索赔金额:</w:t>
      </w:r>
    </w:p>
    <w:p w14:paraId="595A7973">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(一)索赔通知文件必须以书面形式提出，列明索赔金额，并由你方法定代表人(负责人)或授权代理人签字并加盖公章;</w:t>
      </w:r>
    </w:p>
    <w:p w14:paraId="68A27AF0">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(二)索赔通知文件必须同时附有:</w:t>
      </w:r>
    </w:p>
    <w:p w14:paraId="54E33C2B">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1.一项书面声明，声明索赔款项并未由被保证人或其代理人直接或间接地支付给你方;</w:t>
      </w:r>
    </w:p>
    <w:p w14:paraId="7F64B0FC">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2.证明被保证人违反上述合同或协议约定的义务以及有责任支付你方索赔金额的证据。</w:t>
      </w:r>
    </w:p>
    <w:p w14:paraId="7286F671">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(三)索赔通知文件必须在本保函有效期内到达以下地址：</w:t>
      </w:r>
    </w:p>
    <w:p w14:paraId="232B83C3">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__________________________________________________。</w:t>
      </w:r>
    </w:p>
    <w:p w14:paraId="01F03C09">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五、本保函保证金额将随被保证人逐步履行保函项下合同约定或法定的义务以及我方按你方索赔通知文件要求分次支付而相应递减。</w:t>
      </w:r>
    </w:p>
    <w:p w14:paraId="163E91BA">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六、本保函项下的权利不得转让，不得设定担保。受益人未经我方书面同意转让本保函或其项下任何权利，我方在本保函项下的义务与责任全部消灭。</w:t>
      </w:r>
    </w:p>
    <w:p w14:paraId="42294AF6">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七、本保函项下的合同或基础交易不成立、不生效、无效、被撤销、被解除，本保函无效;被保证人基于保函项下的合同或基础交易或其他原因的抗辩，我方均有权主张。</w:t>
      </w:r>
    </w:p>
    <w:p w14:paraId="596E7116">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八、因本保函发生争议协商解决不成，按以下第</w:t>
      </w:r>
      <w:r>
        <w:rPr>
          <w:rFonts w:hint="eastAsia" w:ascii="宋体" w:hAnsi="宋体" w:eastAsia="宋体" w:cs="宋体"/>
          <w:color w:val="auto"/>
          <w:highlight w:val="none"/>
          <w:u w:val="single"/>
        </w:rPr>
        <w:t xml:space="preserve"> (一)</w:t>
      </w:r>
      <w:r>
        <w:rPr>
          <w:rFonts w:hint="eastAsia" w:ascii="宋体" w:hAnsi="宋体" w:eastAsia="宋体" w:cs="宋体"/>
          <w:color w:val="auto"/>
          <w:highlight w:val="none"/>
        </w:rPr>
        <w:t>种方式解决:</w:t>
      </w:r>
    </w:p>
    <w:p w14:paraId="668FB664">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(一)向我方所在地的人民法院起诉。</w:t>
      </w:r>
    </w:p>
    <w:p w14:paraId="7B7F3EA8">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(二)提交</w:t>
      </w:r>
      <w:r>
        <w:rPr>
          <w:rFonts w:hint="eastAsia" w:ascii="宋体" w:hAnsi="宋体" w:eastAsia="宋体" w:cs="宋体"/>
          <w:color w:val="auto"/>
          <w:highlight w:val="none"/>
          <w:u w:val="single"/>
        </w:rPr>
        <w:t xml:space="preserve"> 此栏空白 </w:t>
      </w:r>
      <w:r>
        <w:rPr>
          <w:rFonts w:hint="eastAsia" w:ascii="宋体" w:hAnsi="宋体" w:eastAsia="宋体" w:cs="宋体"/>
          <w:color w:val="auto"/>
          <w:highlight w:val="none"/>
        </w:rPr>
        <w:t>仲裁委员会(仲裁地点为此栏空白)按照申请仲裁时该会现行有效的仲裁规则进行仲裁。仲裁裁决是终局的，对双方均有约束力。</w:t>
      </w:r>
    </w:p>
    <w:p w14:paraId="643BADF0">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九、本保函适用中华人民共和国法律。</w:t>
      </w:r>
    </w:p>
    <w:p w14:paraId="51606ECB">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十、其他条款:</w:t>
      </w:r>
    </w:p>
    <w:p w14:paraId="6798A7C2">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1.本保函有效期届满或提前终止，本保函自动失效，我方在本保函项下的义务与责任自动全部消灭，此后提出的任何索赔均为无效索赔，我方无义务作出任何赔付。</w:t>
      </w:r>
    </w:p>
    <w:p w14:paraId="622C4082">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2.所有索赔通知必须在我方工作时间内到达本保函规定的地址。</w:t>
      </w:r>
    </w:p>
    <w:p w14:paraId="633847FB">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十一、本保函自我方盖章之日起生效。</w:t>
      </w:r>
    </w:p>
    <w:p w14:paraId="2669F421">
      <w:pPr>
        <w:pStyle w:val="13"/>
        <w:rPr>
          <w:rFonts w:hint="eastAsia" w:ascii="宋体" w:hAnsi="宋体" w:eastAsia="宋体" w:cs="宋体"/>
          <w:color w:val="auto"/>
          <w:highlight w:val="none"/>
        </w:rPr>
      </w:pPr>
      <w:r>
        <w:rPr>
          <w:rFonts w:hint="eastAsia" w:ascii="宋体" w:hAnsi="宋体" w:eastAsia="宋体" w:cs="宋体"/>
          <w:color w:val="auto"/>
          <w:highlight w:val="none"/>
        </w:rPr>
        <w:t>保证人：___________(盖章)</w:t>
      </w:r>
    </w:p>
    <w:p w14:paraId="6FF29FEE">
      <w:pPr>
        <w:pStyle w:val="13"/>
        <w:rPr>
          <w:rFonts w:hint="eastAsia" w:ascii="宋体" w:hAnsi="宋体" w:eastAsia="宋体" w:cs="宋体"/>
          <w:color w:val="auto"/>
          <w:highlight w:val="none"/>
        </w:rPr>
      </w:pPr>
      <w:r>
        <w:rPr>
          <w:rFonts w:hint="eastAsia" w:ascii="宋体" w:hAnsi="宋体" w:eastAsia="宋体" w:cs="宋体"/>
          <w:color w:val="auto"/>
          <w:highlight w:val="none"/>
        </w:rPr>
        <w:t>联系地址：_______________</w:t>
      </w:r>
    </w:p>
    <w:p w14:paraId="0C7A30B7">
      <w:pPr>
        <w:pStyle w:val="13"/>
        <w:rPr>
          <w:rFonts w:hint="eastAsia" w:ascii="宋体" w:hAnsi="宋体" w:eastAsia="宋体" w:cs="宋体"/>
          <w:color w:val="auto"/>
          <w:highlight w:val="none"/>
        </w:rPr>
      </w:pPr>
      <w:r>
        <w:rPr>
          <w:rFonts w:hint="eastAsia" w:ascii="宋体" w:hAnsi="宋体" w:eastAsia="宋体" w:cs="宋体"/>
          <w:color w:val="auto"/>
          <w:highlight w:val="none"/>
        </w:rPr>
        <w:t>联系电话：_______________</w:t>
      </w:r>
    </w:p>
    <w:p w14:paraId="408D87C2">
      <w:pPr>
        <w:pStyle w:val="13"/>
        <w:rPr>
          <w:rFonts w:hint="eastAsia" w:ascii="宋体" w:hAnsi="宋体" w:eastAsia="宋体" w:cs="宋体"/>
          <w:color w:val="auto"/>
          <w:highlight w:val="none"/>
        </w:rPr>
      </w:pPr>
      <w:r>
        <w:rPr>
          <w:rFonts w:hint="eastAsia" w:ascii="宋体" w:hAnsi="宋体" w:eastAsia="宋体" w:cs="宋体"/>
          <w:color w:val="auto"/>
          <w:highlight w:val="none"/>
        </w:rPr>
        <w:t>开立日期：___年___月___日</w:t>
      </w:r>
    </w:p>
    <w:p w14:paraId="125466FD">
      <w:pPr>
        <w:pStyle w:val="13"/>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采购合同履约保险凭证</w:t>
      </w:r>
    </w:p>
    <w:p w14:paraId="093AE155">
      <w:pPr>
        <w:pStyle w:val="13"/>
        <w:rPr>
          <w:rFonts w:hint="eastAsia" w:ascii="宋体" w:hAnsi="宋体" w:eastAsia="宋体" w:cs="宋体"/>
          <w:color w:val="auto"/>
          <w:highlight w:val="none"/>
        </w:rPr>
      </w:pPr>
      <w:r>
        <w:rPr>
          <w:rFonts w:hint="eastAsia" w:ascii="宋体" w:hAnsi="宋体" w:eastAsia="宋体" w:cs="宋体"/>
          <w:color w:val="auto"/>
          <w:highlight w:val="none"/>
        </w:rPr>
        <w:t>致被保险人__________：</w:t>
      </w:r>
    </w:p>
    <w:p w14:paraId="42E12714">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14:paraId="3E144B8D">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一、我公司对上述采购项目出具的《采购合同履约保证保险》保单号：</w:t>
      </w:r>
    </w:p>
    <w:p w14:paraId="419D3C5F">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二、上述保单项下我公司的保险金额（最高限额）：人民币 （￥： 元）</w:t>
      </w:r>
    </w:p>
    <w:p w14:paraId="35FFD895">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上述全部保险单的保险金额随投保人逐步履行采购合同约定的义务或我公司的赔付而递减。</w:t>
      </w:r>
    </w:p>
    <w:p w14:paraId="3F8C6E3C">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三、本保险的保险期间自____年___月___日___时起至___年___月___日___时止，共计___天。</w:t>
      </w:r>
    </w:p>
    <w:p w14:paraId="2E9BED0A">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rFonts w:hint="eastAsia" w:ascii="宋体" w:hAnsi="宋体" w:eastAsia="宋体" w:cs="宋体"/>
          <w:color w:val="auto"/>
          <w:highlight w:val="none"/>
          <w:u w:val="single"/>
        </w:rPr>
        <w:t xml:space="preserve"> 30 </w:t>
      </w:r>
      <w:r>
        <w:rPr>
          <w:rFonts w:hint="eastAsia" w:ascii="宋体" w:hAnsi="宋体" w:eastAsia="宋体" w:cs="宋体"/>
          <w:color w:val="auto"/>
          <w:highlight w:val="none"/>
        </w:rPr>
        <w:t>个工作日内以上述保险金额为限，支付你方索赔金额。</w:t>
      </w:r>
    </w:p>
    <w:p w14:paraId="32C5DD4E">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（一）投保人未按照采购合同约定的时间、地点交付采购标的；</w:t>
      </w:r>
    </w:p>
    <w:p w14:paraId="60AE48E3">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（二）投保人供应采购标的的规格、型号、数量、质量等不符合《采购合同》的约定。</w:t>
      </w:r>
    </w:p>
    <w:p w14:paraId="0981B2B4">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五、索赔文件</w:t>
      </w:r>
    </w:p>
    <w:p w14:paraId="462EC867">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（一）经被保险人有权人签字、加盖被保险人公章的书面索赔声明正本，索赔声明须注明本保险凭证对应的保单号并申明如下事实：</w:t>
      </w:r>
    </w:p>
    <w:p w14:paraId="1D8F9957">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（1）投保人未履行采购合同相关义务；</w:t>
      </w:r>
    </w:p>
    <w:p w14:paraId="3DAD219F">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（2）投保人的违约事实。</w:t>
      </w:r>
    </w:p>
    <w:p w14:paraId="3BD08123">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（二）保险单正本；</w:t>
      </w:r>
    </w:p>
    <w:p w14:paraId="1D5FEE50">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（三）《采购合同》副本及与采购项目进展、质量、缺陷有关的证明文件（包括《中标通知书》、投标书及其附录、会议纪要、其他合同文件等）；</w:t>
      </w:r>
    </w:p>
    <w:p w14:paraId="5ED6BC6B">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（四）保险人要求投保人、被保险人所能提供的与确认保险事故的性质、原因、损失程度等有关的其他证明和资料；</w:t>
      </w:r>
    </w:p>
    <w:p w14:paraId="3B86F4FD">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（五）仲裁机构出具的裁决书或法院出具的裁定书、判决书等生效法律文书（适用于仲裁或诉讼确认损失的方式）；</w:t>
      </w:r>
    </w:p>
    <w:p w14:paraId="579BE835">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六、未经保险人书面同意，本保险凭证与保险合同不得转让、质押，否则保险人在本保险凭证与保险合同项下的保险责任自动解除。</w:t>
      </w:r>
    </w:p>
    <w:p w14:paraId="4C1634EF">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七、本保证保险发生争议协商解决不成，向保险人所在地有管辖权的人民法院提起诉讼。</w:t>
      </w:r>
    </w:p>
    <w:p w14:paraId="521DFA9A">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八、本保证保险适用的保险条款为《_______________________》。</w:t>
      </w:r>
    </w:p>
    <w:p w14:paraId="159E9A02">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九、保险责任免除及其他本保险凭证未载明事宜以保险合同约定为准。</w:t>
      </w:r>
    </w:p>
    <w:p w14:paraId="1D023C11">
      <w:pPr>
        <w:pStyle w:val="13"/>
        <w:ind w:firstLine="480"/>
        <w:rPr>
          <w:rFonts w:hint="eastAsia" w:ascii="宋体" w:hAnsi="宋体" w:eastAsia="宋体" w:cs="宋体"/>
          <w:color w:val="auto"/>
          <w:highlight w:val="none"/>
        </w:rPr>
      </w:pPr>
      <w:r>
        <w:rPr>
          <w:rFonts w:hint="eastAsia" w:ascii="宋体" w:hAnsi="宋体" w:eastAsia="宋体" w:cs="宋体"/>
          <w:color w:val="auto"/>
          <w:highlight w:val="none"/>
        </w:rPr>
        <w:t>十、本保险凭证自保险人加盖保单专用章起生效。</w:t>
      </w:r>
    </w:p>
    <w:p w14:paraId="14D3B032">
      <w:pPr>
        <w:pStyle w:val="13"/>
        <w:rPr>
          <w:rFonts w:hint="eastAsia" w:ascii="宋体" w:hAnsi="宋体" w:eastAsia="宋体" w:cs="宋体"/>
          <w:color w:val="auto"/>
          <w:highlight w:val="none"/>
        </w:rPr>
      </w:pPr>
      <w:r>
        <w:rPr>
          <w:rFonts w:hint="eastAsia" w:ascii="宋体" w:hAnsi="宋体" w:eastAsia="宋体" w:cs="宋体"/>
          <w:color w:val="auto"/>
          <w:highlight w:val="none"/>
        </w:rPr>
        <w:t>保证人：__________(盖章)</w:t>
      </w:r>
    </w:p>
    <w:p w14:paraId="31457523">
      <w:pPr>
        <w:pStyle w:val="13"/>
        <w:rPr>
          <w:rFonts w:hint="eastAsia" w:ascii="宋体" w:hAnsi="宋体" w:eastAsia="宋体" w:cs="宋体"/>
          <w:color w:val="auto"/>
          <w:highlight w:val="none"/>
        </w:rPr>
      </w:pPr>
      <w:r>
        <w:rPr>
          <w:rFonts w:hint="eastAsia" w:ascii="宋体" w:hAnsi="宋体" w:eastAsia="宋体" w:cs="宋体"/>
          <w:color w:val="auto"/>
          <w:highlight w:val="none"/>
        </w:rPr>
        <w:t>地址：__________________</w:t>
      </w:r>
    </w:p>
    <w:p w14:paraId="24460C93">
      <w:pPr>
        <w:pStyle w:val="13"/>
        <w:rPr>
          <w:rFonts w:hint="eastAsia" w:ascii="宋体" w:hAnsi="宋体" w:eastAsia="宋体" w:cs="宋体"/>
          <w:color w:val="auto"/>
          <w:highlight w:val="none"/>
        </w:rPr>
      </w:pPr>
      <w:r>
        <w:rPr>
          <w:rFonts w:hint="eastAsia" w:ascii="宋体" w:hAnsi="宋体" w:eastAsia="宋体" w:cs="宋体"/>
          <w:color w:val="auto"/>
          <w:highlight w:val="none"/>
        </w:rPr>
        <w:t>电话：__________________</w:t>
      </w:r>
    </w:p>
    <w:p w14:paraId="05BBBA57">
      <w:pPr>
        <w:pStyle w:val="13"/>
        <w:rPr>
          <w:rFonts w:hint="eastAsia" w:ascii="宋体" w:hAnsi="宋体" w:eastAsia="宋体" w:cs="宋体"/>
          <w:color w:val="auto"/>
          <w:highlight w:val="none"/>
        </w:rPr>
      </w:pPr>
      <w:r>
        <w:rPr>
          <w:rFonts w:hint="eastAsia" w:ascii="宋体" w:hAnsi="宋体" w:eastAsia="宋体" w:cs="宋体"/>
          <w:color w:val="auto"/>
          <w:highlight w:val="none"/>
        </w:rPr>
        <w:t>开立日期：____年__月__日</w:t>
      </w:r>
    </w:p>
    <w:p w14:paraId="4BC9A833">
      <w:pPr>
        <w:pStyle w:val="13"/>
        <w:rPr>
          <w:rFonts w:hint="eastAsia" w:ascii="宋体" w:hAnsi="宋体" w:eastAsia="宋体" w:cs="宋体"/>
          <w:color w:val="auto"/>
          <w:highlight w:val="none"/>
          <w:lang w:val="en-US" w:eastAsia="zh-Hans"/>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D9B29">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D8CF31">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D8CF31">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14A4BCF"/>
    <w:rsid w:val="018E580A"/>
    <w:rsid w:val="05D639A0"/>
    <w:rsid w:val="07481F16"/>
    <w:rsid w:val="07DD15D3"/>
    <w:rsid w:val="07E5601B"/>
    <w:rsid w:val="08AD732B"/>
    <w:rsid w:val="0938122A"/>
    <w:rsid w:val="0C103DAF"/>
    <w:rsid w:val="0C1536E4"/>
    <w:rsid w:val="0D1B557D"/>
    <w:rsid w:val="0F350B10"/>
    <w:rsid w:val="113E3A07"/>
    <w:rsid w:val="11BD2408"/>
    <w:rsid w:val="15504F07"/>
    <w:rsid w:val="177F50ED"/>
    <w:rsid w:val="1CB0667F"/>
    <w:rsid w:val="1F1B4120"/>
    <w:rsid w:val="23FB55E8"/>
    <w:rsid w:val="24A44AAA"/>
    <w:rsid w:val="24DA5353"/>
    <w:rsid w:val="25247627"/>
    <w:rsid w:val="25490842"/>
    <w:rsid w:val="26A5778B"/>
    <w:rsid w:val="27794F68"/>
    <w:rsid w:val="27810D58"/>
    <w:rsid w:val="282F2365"/>
    <w:rsid w:val="295E7832"/>
    <w:rsid w:val="2AC9163A"/>
    <w:rsid w:val="2B5B7BB1"/>
    <w:rsid w:val="2B9469C9"/>
    <w:rsid w:val="301B5290"/>
    <w:rsid w:val="30D42F6E"/>
    <w:rsid w:val="31856D36"/>
    <w:rsid w:val="338B3613"/>
    <w:rsid w:val="34341C3C"/>
    <w:rsid w:val="34B01A75"/>
    <w:rsid w:val="36DC57C2"/>
    <w:rsid w:val="376A3C4C"/>
    <w:rsid w:val="385C2357"/>
    <w:rsid w:val="3A3653BF"/>
    <w:rsid w:val="3B5F7F72"/>
    <w:rsid w:val="3BF14D67"/>
    <w:rsid w:val="3C93310A"/>
    <w:rsid w:val="3DEE44C7"/>
    <w:rsid w:val="3E8A61FC"/>
    <w:rsid w:val="40E3316F"/>
    <w:rsid w:val="471A1972"/>
    <w:rsid w:val="47D73123"/>
    <w:rsid w:val="49AA3E76"/>
    <w:rsid w:val="4C7724B5"/>
    <w:rsid w:val="4E0B2B6A"/>
    <w:rsid w:val="53B52B8D"/>
    <w:rsid w:val="5664423B"/>
    <w:rsid w:val="569671C4"/>
    <w:rsid w:val="589A745D"/>
    <w:rsid w:val="5A7E2464"/>
    <w:rsid w:val="5C050291"/>
    <w:rsid w:val="5F606CE0"/>
    <w:rsid w:val="617B18C6"/>
    <w:rsid w:val="6299045C"/>
    <w:rsid w:val="64AE6F9A"/>
    <w:rsid w:val="66CF2882"/>
    <w:rsid w:val="67996803"/>
    <w:rsid w:val="6A2E3C89"/>
    <w:rsid w:val="6AAD6CBA"/>
    <w:rsid w:val="6C5C22D4"/>
    <w:rsid w:val="6D0409DB"/>
    <w:rsid w:val="702F7EEA"/>
    <w:rsid w:val="70416451"/>
    <w:rsid w:val="70CE542A"/>
    <w:rsid w:val="715D08F9"/>
    <w:rsid w:val="71801AE8"/>
    <w:rsid w:val="73D20240"/>
    <w:rsid w:val="77D25D2E"/>
    <w:rsid w:val="77D929F8"/>
    <w:rsid w:val="77F79321"/>
    <w:rsid w:val="78C1014F"/>
    <w:rsid w:val="7A3A1CBB"/>
    <w:rsid w:val="7E9C52C8"/>
    <w:rsid w:val="7F0C2A46"/>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1"/>
    <w:rPr>
      <w:rFonts w:ascii="宋体" w:hAnsi="宋体" w:eastAsia="宋体" w:cs="宋体"/>
      <w:sz w:val="19"/>
      <w:szCs w:val="19"/>
      <w:lang w:val="zh-CN" w:bidi="zh-CN"/>
    </w:rPr>
  </w:style>
  <w:style w:type="paragraph" w:styleId="5">
    <w:name w:val="Body Text Indent"/>
    <w:basedOn w:val="1"/>
    <w:unhideWhenUsed/>
    <w:qFormat/>
    <w:uiPriority w:val="0"/>
    <w:pPr>
      <w:spacing w:after="120"/>
      <w:ind w:left="420" w:leftChars="200"/>
    </w:pPr>
    <w:rPr>
      <w:kern w:val="0"/>
      <w:szCs w:val="20"/>
    </w:rPr>
  </w:style>
  <w:style w:type="paragraph" w:styleId="6">
    <w:name w:val="Plain Text"/>
    <w:basedOn w:val="1"/>
    <w:unhideWhenUsed/>
    <w:qFormat/>
    <w:uiPriority w:val="0"/>
    <w:pPr>
      <w:adjustRightInd w:val="0"/>
      <w:spacing w:line="360" w:lineRule="atLeast"/>
    </w:pPr>
    <w:rPr>
      <w:rFonts w:ascii="宋体" w:hAnsi="Courier New" w:eastAsia="宋体"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5"/>
    <w:qFormat/>
    <w:uiPriority w:val="0"/>
    <w:pPr>
      <w:ind w:firstLine="640"/>
    </w:pPr>
    <w:rPr>
      <w:rFonts w:ascii="宋体" w:hAnsi="宋体"/>
      <w:sz w:val="24"/>
      <w:szCs w:val="30"/>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null3"/>
    <w:hidden/>
    <w:qFormat/>
    <w:uiPriority w:val="0"/>
    <w:rPr>
      <w:rFonts w:hint="eastAsia" w:asciiTheme="minorHAnsi" w:hAnsiTheme="minorHAnsi" w:eastAsiaTheme="minorEastAsia" w:cstheme="minorBidi"/>
      <w:lang w:val="en-US" w:eastAsia="zh-Hans"/>
    </w:rPr>
  </w:style>
  <w:style w:type="paragraph" w:customStyle="1" w:styleId="14">
    <w:name w:val="Table Text"/>
    <w:basedOn w:val="1"/>
    <w:semiHidden/>
    <w:qFormat/>
    <w:uiPriority w:val="0"/>
    <w:rPr>
      <w:rFonts w:ascii="宋体" w:hAnsi="宋体" w:cs="宋体"/>
      <w:sz w:val="28"/>
      <w:szCs w:val="28"/>
      <w:lang w:eastAsia="en-US"/>
    </w:rPr>
  </w:style>
  <w:style w:type="paragraph" w:customStyle="1" w:styleId="15">
    <w:name w:val="正文_0_0_4"/>
    <w:qFormat/>
    <w:uiPriority w:val="99"/>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16">
    <w:name w:val="表格文字"/>
    <w:basedOn w:val="17"/>
    <w:next w:val="4"/>
    <w:qFormat/>
    <w:uiPriority w:val="0"/>
    <w:pPr>
      <w:spacing w:before="25" w:after="25"/>
      <w:jc w:val="left"/>
    </w:pPr>
    <w:rPr>
      <w:bCs/>
      <w:spacing w:val="10"/>
      <w:kern w:val="0"/>
      <w:sz w:val="24"/>
    </w:rPr>
  </w:style>
  <w:style w:type="paragraph" w:customStyle="1" w:styleId="17">
    <w:name w:val="正文 New New New New New New New New New New New New New New New New New New New New New New New New New New New New New New New New New New New New"/>
    <w:next w:val="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正文_1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19">
    <w:name w:val="正文_4_2"/>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109</Pages>
  <Words>4600</Words>
  <Characters>5150</Characters>
  <Lines>0</Lines>
  <Paragraphs>0</Paragraphs>
  <TotalTime>17</TotalTime>
  <ScaleCrop>false</ScaleCrop>
  <LinksUpToDate>false</LinksUpToDate>
  <CharactersWithSpaces>5180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2022-04-10T11:57:00Z</dcterms:created>
  <dc:creator>广东政府采购智慧云平台</dc:creator>
  <cp:lastModifiedBy>GDXC</cp:lastModifiedBy>
  <dcterms:modified xsi:type="dcterms:W3CDTF">2026-06-08T08:30:21Z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8155B9B5307B491CBEC30ACF0E810DFE_13</vt:lpwstr>
  </property>
  <property fmtid="{D5CDD505-2E9C-101B-9397-08002B2CF9AE}" pid="4" name="KSOTemplateDocerSaveRecord">
    <vt:lpwstr>eyJoZGlkIjoiODkyYzFlYTQ2N2E3MTFmMmNjOTg5Y2UyNWMxMTA5MGMiLCJ1c2VySWQiOiIxNzc2ODc1NDc0In0=</vt:lpwstr>
  </property>
</Properties>
</file>