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B2F32">
      <w:pPr>
        <w:pStyle w:val="5"/>
        <w:jc w:val="left"/>
        <w:rPr>
          <w:rFonts w:hint="eastAsia"/>
          <w:b/>
          <w:color w:val="auto"/>
          <w:sz w:val="32"/>
          <w:szCs w:val="32"/>
          <w:highlight w:val="none"/>
          <w:lang w:val="en-US" w:eastAsia="zh-CN"/>
        </w:rPr>
      </w:pPr>
      <w:bookmarkStart w:id="16" w:name="_GoBack"/>
      <w:r>
        <w:rPr>
          <w:rFonts w:hint="eastAsia" w:ascii="宋体" w:hAnsi="宋体" w:eastAsia="宋体" w:cs="宋体"/>
          <w:b/>
          <w:color w:val="auto"/>
          <w:sz w:val="32"/>
          <w:szCs w:val="32"/>
          <w:highlight w:val="none"/>
          <w:lang w:val="en-US" w:eastAsia="zh-CN"/>
        </w:rPr>
        <w:t>附件1：</w:t>
      </w:r>
    </w:p>
    <w:p w14:paraId="036E81B4">
      <w:pPr>
        <w:jc w:val="center"/>
        <w:rPr>
          <w:rFonts w:ascii="宋体" w:hAnsi="宋体" w:eastAsia="宋体"/>
          <w:color w:val="auto"/>
          <w:szCs w:val="21"/>
          <w:highlight w:val="none"/>
        </w:rPr>
      </w:pPr>
      <w:r>
        <w:rPr>
          <w:rFonts w:ascii="宋体" w:hAnsi="宋体" w:eastAsia="宋体"/>
          <w:b/>
          <w:bCs/>
          <w:color w:val="auto"/>
          <w:szCs w:val="21"/>
          <w:highlight w:val="none"/>
        </w:rPr>
        <w:t>广州医科大学附属第二医院</w:t>
      </w:r>
      <w:bookmarkStart w:id="0" w:name="OLE_LINK2"/>
      <w:bookmarkStart w:id="1" w:name="OLE_LINK1"/>
      <w:r>
        <w:rPr>
          <w:rFonts w:ascii="宋体" w:hAnsi="宋体" w:eastAsia="宋体"/>
          <w:b/>
          <w:bCs/>
          <w:color w:val="auto"/>
          <w:szCs w:val="21"/>
          <w:highlight w:val="none"/>
        </w:rPr>
        <w:t>一院三区</w:t>
      </w:r>
      <w:r>
        <w:rPr>
          <w:rFonts w:hint="eastAsia" w:ascii="宋体" w:hAnsi="宋体" w:eastAsia="宋体"/>
          <w:b/>
          <w:bCs/>
          <w:color w:val="auto"/>
          <w:szCs w:val="21"/>
          <w:highlight w:val="none"/>
        </w:rPr>
        <w:t>秩序</w:t>
      </w:r>
      <w:r>
        <w:rPr>
          <w:rFonts w:ascii="宋体" w:hAnsi="宋体" w:eastAsia="宋体"/>
          <w:b/>
          <w:bCs/>
          <w:color w:val="auto"/>
          <w:szCs w:val="21"/>
          <w:highlight w:val="none"/>
        </w:rPr>
        <w:t>维护与安全保卫服务</w:t>
      </w:r>
      <w:bookmarkEnd w:id="0"/>
      <w:bookmarkEnd w:id="1"/>
      <w:r>
        <w:rPr>
          <w:rFonts w:ascii="宋体" w:hAnsi="宋体" w:eastAsia="宋体"/>
          <w:b/>
          <w:bCs/>
          <w:color w:val="auto"/>
          <w:szCs w:val="21"/>
          <w:highlight w:val="none"/>
        </w:rPr>
        <w:t>项目采购需求</w:t>
      </w:r>
    </w:p>
    <w:p w14:paraId="417287D8">
      <w:pPr>
        <w:rPr>
          <w:rFonts w:ascii="宋体" w:hAnsi="宋体" w:eastAsia="宋体"/>
          <w:color w:val="auto"/>
          <w:szCs w:val="21"/>
          <w:highlight w:val="none"/>
        </w:rPr>
      </w:pPr>
      <w:r>
        <w:rPr>
          <w:rFonts w:ascii="宋体" w:hAnsi="宋体" w:eastAsia="宋体"/>
          <w:b/>
          <w:color w:val="auto"/>
          <w:szCs w:val="21"/>
          <w:highlight w:val="none"/>
        </w:rPr>
        <w:t>一、项目内容</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169"/>
        <w:gridCol w:w="1457"/>
        <w:gridCol w:w="1457"/>
        <w:gridCol w:w="2223"/>
      </w:tblGrid>
      <w:tr w14:paraId="01BF91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3169" w:type="dxa"/>
            <w:tcBorders>
              <w:top w:val="single" w:color="000000" w:sz="4" w:space="0"/>
              <w:left w:val="single" w:color="000000" w:sz="4" w:space="0"/>
              <w:bottom w:val="single" w:color="000000" w:sz="4" w:space="0"/>
              <w:right w:val="single" w:color="000000" w:sz="4" w:space="0"/>
            </w:tcBorders>
            <w:vAlign w:val="center"/>
          </w:tcPr>
          <w:p w14:paraId="61D23ECF">
            <w:pPr>
              <w:rPr>
                <w:rFonts w:ascii="宋体" w:hAnsi="宋体" w:eastAsia="宋体"/>
                <w:color w:val="auto"/>
                <w:szCs w:val="21"/>
                <w:highlight w:val="none"/>
              </w:rPr>
            </w:pPr>
            <w:r>
              <w:rPr>
                <w:rFonts w:ascii="宋体" w:hAnsi="宋体" w:eastAsia="宋体"/>
                <w:b/>
                <w:color w:val="auto"/>
                <w:szCs w:val="21"/>
                <w:highlight w:val="none"/>
              </w:rPr>
              <w:t>项目内容</w:t>
            </w:r>
          </w:p>
        </w:tc>
        <w:tc>
          <w:tcPr>
            <w:tcW w:w="1457" w:type="dxa"/>
            <w:tcBorders>
              <w:top w:val="single" w:color="000000" w:sz="4" w:space="0"/>
              <w:left w:val="nil"/>
              <w:bottom w:val="single" w:color="000000" w:sz="4" w:space="0"/>
              <w:right w:val="single" w:color="000000" w:sz="4" w:space="0"/>
            </w:tcBorders>
            <w:vAlign w:val="center"/>
          </w:tcPr>
          <w:p w14:paraId="59C08721">
            <w:pPr>
              <w:rPr>
                <w:rFonts w:ascii="宋体" w:hAnsi="宋体" w:eastAsia="宋体"/>
                <w:color w:val="auto"/>
                <w:szCs w:val="21"/>
                <w:highlight w:val="none"/>
              </w:rPr>
            </w:pPr>
            <w:r>
              <w:rPr>
                <w:rFonts w:ascii="宋体" w:hAnsi="宋体" w:eastAsia="宋体"/>
                <w:b/>
                <w:color w:val="auto"/>
                <w:szCs w:val="21"/>
                <w:highlight w:val="none"/>
              </w:rPr>
              <w:t>服务期</w:t>
            </w:r>
          </w:p>
        </w:tc>
        <w:tc>
          <w:tcPr>
            <w:tcW w:w="1457" w:type="dxa"/>
            <w:tcBorders>
              <w:top w:val="single" w:color="000000" w:sz="4" w:space="0"/>
              <w:left w:val="nil"/>
              <w:bottom w:val="single" w:color="000000" w:sz="4" w:space="0"/>
              <w:right w:val="single" w:color="000000" w:sz="4" w:space="0"/>
            </w:tcBorders>
            <w:vAlign w:val="center"/>
          </w:tcPr>
          <w:p w14:paraId="4A0CE776">
            <w:pPr>
              <w:rPr>
                <w:rFonts w:ascii="宋体" w:hAnsi="宋体" w:eastAsia="宋体"/>
                <w:color w:val="auto"/>
                <w:szCs w:val="21"/>
                <w:highlight w:val="none"/>
              </w:rPr>
            </w:pPr>
            <w:r>
              <w:rPr>
                <w:rFonts w:ascii="宋体" w:hAnsi="宋体" w:eastAsia="宋体"/>
                <w:b/>
                <w:color w:val="auto"/>
                <w:szCs w:val="21"/>
                <w:highlight w:val="none"/>
              </w:rPr>
              <w:t>岗位人数</w:t>
            </w:r>
          </w:p>
        </w:tc>
        <w:tc>
          <w:tcPr>
            <w:tcW w:w="2223" w:type="dxa"/>
            <w:tcBorders>
              <w:top w:val="single" w:color="000000" w:sz="4" w:space="0"/>
              <w:left w:val="nil"/>
              <w:bottom w:val="single" w:color="000000" w:sz="4" w:space="0"/>
              <w:right w:val="single" w:color="000000" w:sz="4" w:space="0"/>
            </w:tcBorders>
            <w:vAlign w:val="center"/>
          </w:tcPr>
          <w:p w14:paraId="6C1877FA">
            <w:pPr>
              <w:rPr>
                <w:rFonts w:ascii="宋体" w:hAnsi="宋体" w:eastAsia="宋体"/>
                <w:color w:val="auto"/>
                <w:szCs w:val="21"/>
                <w:highlight w:val="none"/>
              </w:rPr>
            </w:pPr>
            <w:r>
              <w:rPr>
                <w:rFonts w:ascii="宋体" w:hAnsi="宋体" w:eastAsia="宋体"/>
                <w:b/>
                <w:color w:val="auto"/>
                <w:szCs w:val="21"/>
                <w:highlight w:val="none"/>
              </w:rPr>
              <w:t>预算金额/最高限价</w:t>
            </w:r>
          </w:p>
        </w:tc>
      </w:tr>
      <w:tr w14:paraId="1DF301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3169" w:type="dxa"/>
            <w:tcBorders>
              <w:top w:val="nil"/>
              <w:left w:val="single" w:color="000000" w:sz="4" w:space="0"/>
              <w:bottom w:val="single" w:color="000000" w:sz="4" w:space="0"/>
              <w:right w:val="single" w:color="000000" w:sz="4" w:space="0"/>
            </w:tcBorders>
            <w:vAlign w:val="center"/>
          </w:tcPr>
          <w:p w14:paraId="2D2C9AD5">
            <w:pPr>
              <w:rPr>
                <w:rFonts w:ascii="宋体" w:hAnsi="宋体" w:eastAsia="宋体"/>
                <w:color w:val="auto"/>
                <w:szCs w:val="21"/>
                <w:highlight w:val="none"/>
              </w:rPr>
            </w:pPr>
            <w:r>
              <w:rPr>
                <w:rFonts w:hint="eastAsia" w:ascii="宋体" w:hAnsi="宋体" w:eastAsia="宋体"/>
                <w:color w:val="auto"/>
                <w:szCs w:val="21"/>
                <w:highlight w:val="none"/>
              </w:rPr>
              <w:t>一院三区秩序维护与安全保卫服务</w:t>
            </w:r>
          </w:p>
        </w:tc>
        <w:tc>
          <w:tcPr>
            <w:tcW w:w="1457" w:type="dxa"/>
            <w:tcBorders>
              <w:top w:val="nil"/>
              <w:left w:val="nil"/>
              <w:bottom w:val="single" w:color="000000" w:sz="4" w:space="0"/>
              <w:right w:val="single" w:color="000000" w:sz="4" w:space="0"/>
            </w:tcBorders>
            <w:vAlign w:val="center"/>
          </w:tcPr>
          <w:p w14:paraId="233CA191">
            <w:pPr>
              <w:rPr>
                <w:rFonts w:ascii="宋体" w:hAnsi="宋体" w:eastAsia="宋体"/>
                <w:color w:val="auto"/>
                <w:szCs w:val="21"/>
                <w:highlight w:val="none"/>
              </w:rPr>
            </w:pPr>
            <w:r>
              <w:rPr>
                <w:rFonts w:ascii="宋体" w:hAnsi="宋体" w:eastAsia="宋体"/>
                <w:color w:val="auto"/>
                <w:szCs w:val="21"/>
                <w:highlight w:val="none"/>
              </w:rPr>
              <w:t>3年</w:t>
            </w:r>
          </w:p>
        </w:tc>
        <w:tc>
          <w:tcPr>
            <w:tcW w:w="1457" w:type="dxa"/>
            <w:tcBorders>
              <w:top w:val="nil"/>
              <w:left w:val="nil"/>
              <w:bottom w:val="single" w:color="000000" w:sz="4" w:space="0"/>
              <w:right w:val="single" w:color="000000" w:sz="4" w:space="0"/>
            </w:tcBorders>
            <w:vAlign w:val="center"/>
          </w:tcPr>
          <w:p w14:paraId="680F0D64">
            <w:pPr>
              <w:rPr>
                <w:rFonts w:ascii="宋体" w:hAnsi="宋体" w:eastAsia="宋体"/>
                <w:color w:val="auto"/>
                <w:szCs w:val="21"/>
                <w:highlight w:val="none"/>
              </w:rPr>
            </w:pPr>
            <w:r>
              <w:rPr>
                <w:rFonts w:ascii="宋体" w:hAnsi="宋体" w:eastAsia="宋体"/>
                <w:color w:val="auto"/>
                <w:szCs w:val="21"/>
                <w:highlight w:val="none"/>
              </w:rPr>
              <w:t>164人</w:t>
            </w:r>
          </w:p>
        </w:tc>
        <w:tc>
          <w:tcPr>
            <w:tcW w:w="2223" w:type="dxa"/>
            <w:tcBorders>
              <w:top w:val="nil"/>
              <w:left w:val="nil"/>
              <w:bottom w:val="single" w:color="000000" w:sz="4" w:space="0"/>
              <w:right w:val="single" w:color="000000" w:sz="4" w:space="0"/>
            </w:tcBorders>
            <w:vAlign w:val="center"/>
          </w:tcPr>
          <w:p w14:paraId="2481ADBD">
            <w:pPr>
              <w:rPr>
                <w:rFonts w:ascii="宋体" w:hAnsi="宋体" w:eastAsia="宋体"/>
                <w:color w:val="auto"/>
                <w:szCs w:val="21"/>
                <w:highlight w:val="none"/>
              </w:rPr>
            </w:pPr>
          </w:p>
        </w:tc>
      </w:tr>
    </w:tbl>
    <w:p w14:paraId="0E8E7808">
      <w:pPr>
        <w:rPr>
          <w:rFonts w:ascii="宋体" w:hAnsi="宋体" w:eastAsia="宋体"/>
          <w:b/>
          <w:color w:val="auto"/>
          <w:szCs w:val="21"/>
          <w:highlight w:val="none"/>
        </w:rPr>
      </w:pPr>
    </w:p>
    <w:p w14:paraId="0A9F722C">
      <w:pPr>
        <w:rPr>
          <w:rFonts w:ascii="宋体" w:hAnsi="宋体" w:eastAsia="宋体"/>
          <w:color w:val="auto"/>
          <w:szCs w:val="21"/>
          <w:highlight w:val="none"/>
        </w:rPr>
      </w:pPr>
      <w:r>
        <w:rPr>
          <w:rFonts w:ascii="宋体" w:hAnsi="宋体" w:eastAsia="宋体"/>
          <w:b/>
          <w:color w:val="auto"/>
          <w:szCs w:val="21"/>
          <w:highlight w:val="none"/>
        </w:rPr>
        <w:t>二、项目概况</w:t>
      </w:r>
    </w:p>
    <w:p w14:paraId="21EBBC5B">
      <w:pPr>
        <w:ind w:firstLine="420" w:firstLineChars="200"/>
        <w:rPr>
          <w:rFonts w:ascii="宋体" w:hAnsi="宋体" w:eastAsia="宋体"/>
          <w:color w:val="auto"/>
          <w:szCs w:val="21"/>
          <w:highlight w:val="none"/>
        </w:rPr>
      </w:pPr>
      <w:r>
        <w:rPr>
          <w:rFonts w:ascii="宋体" w:hAnsi="宋体" w:eastAsia="宋体"/>
          <w:color w:val="auto"/>
          <w:szCs w:val="21"/>
          <w:highlight w:val="none"/>
        </w:rPr>
        <w:t>广州医科大学附属第二医院是一所集医疗、科研与教学于一体的大型三级甲等综合性医院和高等医学院校附属医院。昌岗院区建筑面积15.8万平方米，开放床位1900余张；西院区主要建筑物包括门诊大楼5层、老年科大楼(颐康楼) 3层、公共卫生楼(平房)、放射科(平房)等，总占地面积约5390平方米，总建筑面积约6295平方米，床位数125张，日门诊量约1000人次。</w:t>
      </w:r>
    </w:p>
    <w:p w14:paraId="6BA5B5A4">
      <w:pPr>
        <w:ind w:firstLine="420" w:firstLineChars="200"/>
        <w:rPr>
          <w:rFonts w:ascii="宋体" w:hAnsi="宋体" w:eastAsia="宋体"/>
          <w:color w:val="auto"/>
          <w:szCs w:val="21"/>
          <w:highlight w:val="none"/>
        </w:rPr>
      </w:pPr>
      <w:r>
        <w:rPr>
          <w:rFonts w:ascii="宋体" w:hAnsi="宋体" w:eastAsia="宋体"/>
          <w:color w:val="auto"/>
          <w:szCs w:val="21"/>
          <w:highlight w:val="none"/>
        </w:rPr>
        <w:t>番禺院区是广州亚运会配套建设和广州新城公共卫生设施建设的项目之一，是经广州市政府批准设立、按“三甲”标准建设的大型综合医院，位于广州市番禺区亚运城亚运南路63号。医院占地面积约52879平方米，建筑面积6.6万平方米，开放床位500张；</w:t>
      </w:r>
    </w:p>
    <w:p w14:paraId="4F363276">
      <w:pPr>
        <w:rPr>
          <w:rFonts w:ascii="宋体" w:hAnsi="宋体" w:eastAsia="宋体"/>
          <w:color w:val="auto"/>
          <w:szCs w:val="21"/>
          <w:highlight w:val="none"/>
        </w:rPr>
      </w:pPr>
    </w:p>
    <w:p w14:paraId="6D3AC9A2">
      <w:pPr>
        <w:rPr>
          <w:rFonts w:ascii="宋体" w:hAnsi="宋体" w:eastAsia="宋体"/>
          <w:color w:val="auto"/>
          <w:szCs w:val="21"/>
          <w:highlight w:val="none"/>
        </w:rPr>
      </w:pPr>
      <w:r>
        <w:rPr>
          <w:rFonts w:ascii="宋体" w:hAnsi="宋体" w:eastAsia="宋体"/>
          <w:b/>
          <w:color w:val="auto"/>
          <w:szCs w:val="21"/>
          <w:highlight w:val="none"/>
        </w:rPr>
        <w:t>三、服务内容</w:t>
      </w:r>
    </w:p>
    <w:p w14:paraId="035633DB">
      <w:pPr>
        <w:rPr>
          <w:rFonts w:ascii="宋体" w:hAnsi="宋体" w:eastAsia="宋体"/>
          <w:color w:val="auto"/>
          <w:szCs w:val="21"/>
          <w:highlight w:val="none"/>
        </w:rPr>
      </w:pPr>
      <w:r>
        <w:rPr>
          <w:rFonts w:ascii="宋体" w:hAnsi="宋体" w:eastAsia="宋体"/>
          <w:b/>
          <w:color w:val="auto"/>
          <w:szCs w:val="21"/>
          <w:highlight w:val="none"/>
        </w:rPr>
        <w:t>（一）服务范围</w:t>
      </w:r>
    </w:p>
    <w:p w14:paraId="1D101088">
      <w:pPr>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涵盖医院医疗秩序维护、日常治安防范、火灾预防及初起火灾扑救、应急救援处置、应急小单元组建与值守、出入人员及物品安检、日常防火巡查检查、各类突发事件处置、反恐防爆工作、医院范围内人员及设备设施安全保卫、监控指挥中心值班、消防控制室值班、等相关安全服务工作，</w:t>
      </w:r>
      <w:r>
        <w:rPr>
          <w:rFonts w:ascii="宋体" w:hAnsi="宋体" w:eastAsia="宋体"/>
          <w:color w:val="auto"/>
          <w:szCs w:val="21"/>
          <w:highlight w:val="none"/>
        </w:rPr>
        <w:t>为医院创造一个和谐文明的医疗环境。</w:t>
      </w:r>
    </w:p>
    <w:p w14:paraId="0C56FF2F">
      <w:pPr>
        <w:rPr>
          <w:rFonts w:ascii="宋体" w:hAnsi="宋体" w:eastAsia="宋体"/>
          <w:color w:val="auto"/>
          <w:szCs w:val="21"/>
          <w:highlight w:val="none"/>
        </w:rPr>
      </w:pPr>
      <w:r>
        <w:rPr>
          <w:rFonts w:ascii="宋体" w:hAnsi="宋体" w:eastAsia="宋体"/>
          <w:b/>
          <w:color w:val="auto"/>
          <w:szCs w:val="21"/>
          <w:highlight w:val="none"/>
        </w:rPr>
        <w:t>（二）工作内容</w:t>
      </w:r>
    </w:p>
    <w:p w14:paraId="00887662">
      <w:pPr>
        <w:rPr>
          <w:rFonts w:ascii="宋体" w:hAnsi="宋体" w:eastAsia="宋体"/>
          <w:color w:val="auto"/>
          <w:szCs w:val="21"/>
          <w:highlight w:val="none"/>
        </w:rPr>
      </w:pPr>
      <w:r>
        <w:rPr>
          <w:rFonts w:ascii="宋体" w:hAnsi="宋体" w:eastAsia="宋体"/>
          <w:color w:val="auto"/>
          <w:szCs w:val="21"/>
          <w:highlight w:val="none"/>
        </w:rPr>
        <w:t>1.管理维护医院（院内医疗区及家属区、西院区、番禺院区）的正常医疗环境。</w:t>
      </w:r>
    </w:p>
    <w:p w14:paraId="0E324BF2">
      <w:pPr>
        <w:rPr>
          <w:rFonts w:ascii="宋体" w:hAnsi="宋体" w:eastAsia="宋体"/>
          <w:color w:val="auto"/>
          <w:szCs w:val="21"/>
          <w:highlight w:val="none"/>
        </w:rPr>
      </w:pPr>
      <w:r>
        <w:rPr>
          <w:rFonts w:ascii="宋体" w:hAnsi="宋体" w:eastAsia="宋体"/>
          <w:color w:val="auto"/>
          <w:szCs w:val="21"/>
          <w:highlight w:val="none"/>
        </w:rPr>
        <w:t>2.产科、办公楼、医院出入口等门岗的日常管理。</w:t>
      </w:r>
    </w:p>
    <w:p w14:paraId="3A983B30">
      <w:pPr>
        <w:rPr>
          <w:rFonts w:ascii="宋体" w:hAnsi="宋体" w:eastAsia="宋体"/>
          <w:color w:val="auto"/>
          <w:szCs w:val="21"/>
          <w:highlight w:val="none"/>
        </w:rPr>
      </w:pPr>
      <w:r>
        <w:rPr>
          <w:rFonts w:ascii="宋体" w:hAnsi="宋体" w:eastAsia="宋体"/>
          <w:color w:val="auto"/>
          <w:szCs w:val="21"/>
          <w:highlight w:val="none"/>
        </w:rPr>
        <w:t>3.消防巡查及应急处置。</w:t>
      </w:r>
    </w:p>
    <w:p w14:paraId="7D236F39">
      <w:pPr>
        <w:rPr>
          <w:rFonts w:ascii="宋体" w:hAnsi="宋体" w:eastAsia="宋体"/>
          <w:color w:val="auto"/>
          <w:szCs w:val="21"/>
          <w:highlight w:val="none"/>
        </w:rPr>
      </w:pPr>
      <w:r>
        <w:rPr>
          <w:rFonts w:ascii="宋体" w:hAnsi="宋体" w:eastAsia="宋体"/>
          <w:color w:val="auto"/>
          <w:szCs w:val="21"/>
          <w:highlight w:val="none"/>
        </w:rPr>
        <w:t>4.消防控制室，监控中心管理。</w:t>
      </w:r>
    </w:p>
    <w:p w14:paraId="536ECA81">
      <w:pPr>
        <w:rPr>
          <w:rFonts w:ascii="宋体" w:hAnsi="宋体" w:eastAsia="宋体"/>
          <w:color w:val="auto"/>
          <w:szCs w:val="21"/>
          <w:highlight w:val="none"/>
        </w:rPr>
      </w:pPr>
      <w:r>
        <w:rPr>
          <w:rFonts w:ascii="宋体" w:hAnsi="宋体" w:eastAsia="宋体"/>
          <w:color w:val="auto"/>
          <w:szCs w:val="21"/>
          <w:highlight w:val="none"/>
        </w:rPr>
        <w:t>5.控烟巡查。</w:t>
      </w:r>
    </w:p>
    <w:p w14:paraId="5C5B86CF">
      <w:pPr>
        <w:rPr>
          <w:rFonts w:ascii="宋体" w:hAnsi="宋体" w:eastAsia="宋体"/>
          <w:color w:val="auto"/>
          <w:szCs w:val="21"/>
          <w:highlight w:val="none"/>
        </w:rPr>
      </w:pPr>
      <w:r>
        <w:rPr>
          <w:rFonts w:ascii="宋体" w:hAnsi="宋体" w:eastAsia="宋体"/>
          <w:color w:val="auto"/>
          <w:szCs w:val="21"/>
          <w:highlight w:val="none"/>
        </w:rPr>
        <w:t>6.应急处置医闹及各种纠纷。</w:t>
      </w:r>
    </w:p>
    <w:p w14:paraId="3E4FAC22">
      <w:pPr>
        <w:rPr>
          <w:rFonts w:ascii="宋体" w:hAnsi="宋体" w:eastAsia="宋体"/>
          <w:color w:val="auto"/>
          <w:szCs w:val="21"/>
          <w:highlight w:val="none"/>
        </w:rPr>
      </w:pPr>
      <w:r>
        <w:rPr>
          <w:rFonts w:ascii="宋体" w:hAnsi="宋体" w:eastAsia="宋体"/>
          <w:color w:val="auto"/>
          <w:szCs w:val="21"/>
          <w:highlight w:val="none"/>
        </w:rPr>
        <w:t>7.负责协助医院相关部门对院区危化品的管理。</w:t>
      </w:r>
    </w:p>
    <w:p w14:paraId="118B74A3">
      <w:pPr>
        <w:rPr>
          <w:rFonts w:ascii="宋体" w:hAnsi="宋体" w:eastAsia="宋体"/>
          <w:color w:val="auto"/>
          <w:szCs w:val="21"/>
          <w:highlight w:val="none"/>
        </w:rPr>
      </w:pPr>
      <w:r>
        <w:rPr>
          <w:rFonts w:ascii="宋体" w:hAnsi="宋体" w:eastAsia="宋体"/>
          <w:color w:val="auto"/>
          <w:szCs w:val="21"/>
          <w:highlight w:val="none"/>
        </w:rPr>
        <w:t>8.采购人交办的各项临时性任务。</w:t>
      </w:r>
    </w:p>
    <w:p w14:paraId="2E06545A">
      <w:pPr>
        <w:rPr>
          <w:rFonts w:ascii="宋体" w:hAnsi="宋体" w:eastAsia="宋体"/>
          <w:color w:val="auto"/>
          <w:szCs w:val="21"/>
          <w:highlight w:val="none"/>
        </w:rPr>
      </w:pPr>
      <w:r>
        <w:rPr>
          <w:rFonts w:ascii="宋体" w:hAnsi="宋体" w:eastAsia="宋体"/>
          <w:b/>
          <w:color w:val="auto"/>
          <w:szCs w:val="21"/>
          <w:highlight w:val="none"/>
        </w:rPr>
        <w:t>（三）服务要求</w:t>
      </w:r>
    </w:p>
    <w:p w14:paraId="43DED0F2">
      <w:pPr>
        <w:rPr>
          <w:rFonts w:ascii="宋体" w:hAnsi="宋体" w:eastAsia="宋体"/>
          <w:color w:val="auto"/>
          <w:szCs w:val="21"/>
          <w:highlight w:val="none"/>
        </w:rPr>
      </w:pPr>
      <w:r>
        <w:rPr>
          <w:rFonts w:ascii="宋体" w:hAnsi="宋体" w:eastAsia="宋体"/>
          <w:color w:val="auto"/>
          <w:szCs w:val="21"/>
          <w:highlight w:val="none"/>
        </w:rPr>
        <w:t>1.医疗环境管理与消防值班。</w:t>
      </w:r>
    </w:p>
    <w:p w14:paraId="56029BFE">
      <w:pPr>
        <w:rPr>
          <w:rFonts w:ascii="宋体" w:hAnsi="宋体" w:eastAsia="宋体"/>
          <w:color w:val="auto"/>
          <w:szCs w:val="21"/>
          <w:highlight w:val="none"/>
        </w:rPr>
      </w:pPr>
      <w:r>
        <w:rPr>
          <w:rFonts w:ascii="宋体" w:hAnsi="宋体" w:eastAsia="宋体"/>
          <w:color w:val="auto"/>
          <w:szCs w:val="21"/>
          <w:highlight w:val="none"/>
        </w:rPr>
        <w:t>1.1医院与中标人共同确定值勤岗位，由中标人制定岗位职责，医院主管部门批准后实施。全天候24小时对医院各区域进行值班巡查、消防监控（主要为医院范围内火灾的发现、报警、初起火灾的救援）、</w:t>
      </w:r>
      <w:bookmarkStart w:id="2" w:name="OLE_LINK29"/>
      <w:r>
        <w:rPr>
          <w:rFonts w:hint="eastAsia" w:ascii="宋体" w:hAnsi="宋体" w:eastAsia="宋体"/>
          <w:color w:val="auto"/>
          <w:szCs w:val="21"/>
          <w:highlight w:val="none"/>
        </w:rPr>
        <w:t>非机动车辆（电动）严禁进入院内</w:t>
      </w:r>
      <w:bookmarkEnd w:id="2"/>
      <w:r>
        <w:rPr>
          <w:rFonts w:ascii="宋体" w:hAnsi="宋体" w:eastAsia="宋体"/>
          <w:color w:val="auto"/>
          <w:szCs w:val="21"/>
          <w:highlight w:val="none"/>
        </w:rPr>
        <w:t>。</w:t>
      </w:r>
    </w:p>
    <w:p w14:paraId="3D275570">
      <w:pPr>
        <w:rPr>
          <w:rFonts w:ascii="宋体" w:hAnsi="宋体" w:eastAsia="宋体"/>
          <w:color w:val="auto"/>
          <w:szCs w:val="21"/>
          <w:highlight w:val="none"/>
        </w:rPr>
      </w:pPr>
      <w:r>
        <w:rPr>
          <w:rFonts w:ascii="宋体" w:hAnsi="宋体" w:eastAsia="宋体"/>
          <w:color w:val="auto"/>
          <w:szCs w:val="21"/>
          <w:highlight w:val="none"/>
        </w:rPr>
        <w:t>1.2服务人员接到报警后</w:t>
      </w:r>
      <w:r>
        <w:rPr>
          <w:rFonts w:hint="eastAsia" w:ascii="宋体" w:hAnsi="宋体" w:eastAsia="宋体"/>
          <w:color w:val="auto"/>
          <w:szCs w:val="21"/>
          <w:highlight w:val="none"/>
        </w:rPr>
        <w:t>3-</w:t>
      </w:r>
      <w:r>
        <w:rPr>
          <w:rFonts w:ascii="宋体" w:hAnsi="宋体" w:eastAsia="宋体"/>
          <w:color w:val="auto"/>
          <w:szCs w:val="21"/>
          <w:highlight w:val="none"/>
        </w:rPr>
        <w:t>5分钟到达现场，并听从采购人有关人员指挥，建立巡逻签名，固定岗，做好交接班制度，遇事协助采购人有关部门做好维护医院医疗正常秩序，并告知</w:t>
      </w:r>
      <w:r>
        <w:rPr>
          <w:rFonts w:hint="eastAsia" w:ascii="宋体" w:hAnsi="宋体" w:eastAsia="宋体"/>
          <w:color w:val="auto"/>
          <w:szCs w:val="21"/>
          <w:highlight w:val="none"/>
        </w:rPr>
        <w:t>警务室</w:t>
      </w:r>
      <w:r>
        <w:rPr>
          <w:rFonts w:ascii="宋体" w:hAnsi="宋体" w:eastAsia="宋体"/>
          <w:color w:val="auto"/>
          <w:szCs w:val="21"/>
          <w:highlight w:val="none"/>
        </w:rPr>
        <w:t>，配合治安工作。</w:t>
      </w:r>
    </w:p>
    <w:p w14:paraId="29056E53">
      <w:pPr>
        <w:rPr>
          <w:rFonts w:ascii="宋体" w:hAnsi="宋体" w:eastAsia="宋体"/>
          <w:color w:val="auto"/>
          <w:szCs w:val="21"/>
          <w:highlight w:val="none"/>
        </w:rPr>
      </w:pPr>
      <w:r>
        <w:rPr>
          <w:rFonts w:ascii="宋体" w:hAnsi="宋体" w:eastAsia="宋体"/>
          <w:color w:val="auto"/>
          <w:szCs w:val="21"/>
          <w:highlight w:val="none"/>
        </w:rPr>
        <w:t>1.3服务人员在医院上班期间，除遵守中标人条例规定外，必须自觉遵守医院的规章制度和服务规范，服从医院管理人员的管理和指挥，注意维护医院的形象。</w:t>
      </w:r>
    </w:p>
    <w:p w14:paraId="50662850">
      <w:pPr>
        <w:rPr>
          <w:rFonts w:ascii="宋体" w:hAnsi="宋体" w:eastAsia="宋体"/>
          <w:color w:val="auto"/>
          <w:szCs w:val="21"/>
          <w:highlight w:val="none"/>
        </w:rPr>
      </w:pPr>
      <w:r>
        <w:rPr>
          <w:rFonts w:ascii="宋体" w:hAnsi="宋体" w:eastAsia="宋体"/>
          <w:color w:val="auto"/>
          <w:szCs w:val="21"/>
          <w:highlight w:val="none"/>
        </w:rPr>
        <w:t>1.4大门岗人员对携带大件行包物品出院者要进行盘查，检查是否有放行条或出院通知书等。凡手续不齐全的不能放行，并报医院安全管理人员，以防医院财物被盗和流失。</w:t>
      </w:r>
    </w:p>
    <w:p w14:paraId="7A256DCF">
      <w:pPr>
        <w:rPr>
          <w:rFonts w:ascii="宋体" w:hAnsi="宋体" w:eastAsia="宋体"/>
          <w:color w:val="auto"/>
          <w:szCs w:val="21"/>
          <w:highlight w:val="none"/>
        </w:rPr>
      </w:pPr>
      <w:r>
        <w:rPr>
          <w:rFonts w:ascii="宋体" w:hAnsi="宋体" w:eastAsia="宋体"/>
          <w:color w:val="auto"/>
          <w:szCs w:val="21"/>
          <w:highlight w:val="none"/>
        </w:rPr>
        <w:t>1.5维护医院的正常医疗秩序，保障工作人员、住院病人、就医者的人身和财产的安全，保护医院的设施和设备，预防各类刑事案件和治安事件的发生。</w:t>
      </w:r>
    </w:p>
    <w:p w14:paraId="08F29BDC">
      <w:pPr>
        <w:rPr>
          <w:rFonts w:ascii="宋体" w:hAnsi="宋体" w:eastAsia="宋体"/>
          <w:color w:val="auto"/>
          <w:szCs w:val="21"/>
          <w:highlight w:val="none"/>
        </w:rPr>
      </w:pPr>
      <w:r>
        <w:rPr>
          <w:rFonts w:ascii="宋体" w:hAnsi="宋体" w:eastAsia="宋体"/>
          <w:color w:val="auto"/>
          <w:szCs w:val="21"/>
          <w:highlight w:val="none"/>
        </w:rPr>
        <w:t>1.6巡逻人员要加强对大楼各层的巡查，按季节定时、适时管控医院的灯光。严密观察人员的流动情况，对形迹可疑人员要注意监控、甚至盘查。巡查时同时检查各层消防箱、水枪、水带、卫生间的水阀开关等是否完好存在，发现损坏缺件报采购人及时维修、补缺，并在交接班时做好记录。</w:t>
      </w:r>
    </w:p>
    <w:p w14:paraId="5E51EB8F">
      <w:pPr>
        <w:rPr>
          <w:rFonts w:ascii="宋体" w:hAnsi="宋体" w:eastAsia="宋体"/>
          <w:color w:val="auto"/>
          <w:szCs w:val="21"/>
          <w:highlight w:val="none"/>
        </w:rPr>
      </w:pPr>
      <w:r>
        <w:rPr>
          <w:rFonts w:ascii="宋体" w:hAnsi="宋体" w:eastAsia="宋体"/>
          <w:color w:val="auto"/>
          <w:szCs w:val="21"/>
          <w:highlight w:val="none"/>
        </w:rPr>
        <w:t>1.7全体服务人员均为义务消防员，中标人应对服务人员进行岗前培训，特别是消防技能的培训，使服务人员具有一定的业务素质（有消防培训证书优先录用）。保证每年不少于两次的消防演练安排。</w:t>
      </w:r>
    </w:p>
    <w:p w14:paraId="07C6C656">
      <w:pPr>
        <w:rPr>
          <w:rFonts w:ascii="宋体" w:hAnsi="宋体" w:eastAsia="宋体"/>
          <w:color w:val="auto"/>
          <w:szCs w:val="21"/>
          <w:highlight w:val="none"/>
        </w:rPr>
      </w:pPr>
      <w:r>
        <w:rPr>
          <w:rFonts w:ascii="宋体" w:hAnsi="宋体" w:eastAsia="宋体"/>
          <w:color w:val="auto"/>
          <w:szCs w:val="21"/>
          <w:highlight w:val="none"/>
        </w:rPr>
        <w:t>1.8全体服务人员均为医院应急救援队员，中标人应对服务人员进行培训，特别是应急救援培训，使服务人员能有效的处理突发事件。</w:t>
      </w:r>
    </w:p>
    <w:p w14:paraId="6FB38E9B">
      <w:pPr>
        <w:rPr>
          <w:rFonts w:ascii="宋体" w:hAnsi="宋体" w:eastAsia="宋体"/>
          <w:color w:val="auto"/>
          <w:szCs w:val="21"/>
          <w:highlight w:val="none"/>
        </w:rPr>
      </w:pPr>
      <w:r>
        <w:rPr>
          <w:rFonts w:ascii="宋体" w:hAnsi="宋体" w:eastAsia="宋体"/>
          <w:color w:val="auto"/>
          <w:szCs w:val="21"/>
          <w:highlight w:val="none"/>
        </w:rPr>
        <w:t>1.9建立完善的各项应急救援方案（如：火警、爆炸、投毒、非法集会、其它破坏、盗窃等），以书面的形式报采购人备案，确保各类突发事件得到快速、妥善处理。确保院内无火灾、治安、交通、刑事等事件发生。</w:t>
      </w:r>
    </w:p>
    <w:p w14:paraId="5672C772">
      <w:pPr>
        <w:rPr>
          <w:rFonts w:ascii="宋体" w:hAnsi="宋体" w:eastAsia="宋体"/>
          <w:color w:val="auto"/>
          <w:szCs w:val="21"/>
          <w:highlight w:val="none"/>
        </w:rPr>
      </w:pPr>
      <w:r>
        <w:rPr>
          <w:rFonts w:ascii="宋体" w:hAnsi="宋体" w:eastAsia="宋体"/>
          <w:color w:val="auto"/>
          <w:szCs w:val="21"/>
          <w:highlight w:val="none"/>
        </w:rPr>
        <w:t>1.10中标人应建立完善的管理制度。包括但不限于</w:t>
      </w:r>
      <w:r>
        <w:rPr>
          <w:rFonts w:hint="eastAsia" w:ascii="宋体" w:hAnsi="宋体" w:eastAsia="宋体"/>
          <w:color w:val="auto"/>
          <w:szCs w:val="21"/>
          <w:highlight w:val="none"/>
        </w:rPr>
        <w:t>消防</w:t>
      </w:r>
      <w:r>
        <w:rPr>
          <w:rFonts w:ascii="宋体" w:hAnsi="宋体" w:eastAsia="宋体"/>
          <w:color w:val="auto"/>
          <w:szCs w:val="21"/>
          <w:highlight w:val="none"/>
        </w:rPr>
        <w:t>巡查管理制度、门卫值班制度、消防监控中心管理制度、车辆管理制度、值班巡逻制度、放行制度、交接班制度、奖惩制度、军事训练制度、人员培训制度、宿舍管理制度、会议制度等等。</w:t>
      </w:r>
    </w:p>
    <w:p w14:paraId="0C5A3310">
      <w:pPr>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rPr>
        <w:t xml:space="preserve"> 消防治安</w:t>
      </w:r>
      <w:r>
        <w:rPr>
          <w:rFonts w:ascii="宋体" w:hAnsi="宋体" w:eastAsia="宋体"/>
          <w:color w:val="auto"/>
          <w:szCs w:val="21"/>
          <w:highlight w:val="none"/>
        </w:rPr>
        <w:t>监控系统管理</w:t>
      </w:r>
    </w:p>
    <w:p w14:paraId="7B65ADB2">
      <w:pPr>
        <w:rPr>
          <w:rFonts w:ascii="宋体" w:hAnsi="宋体" w:eastAsia="宋体"/>
          <w:color w:val="auto"/>
          <w:szCs w:val="21"/>
          <w:highlight w:val="none"/>
        </w:rPr>
      </w:pPr>
      <w:r>
        <w:rPr>
          <w:rFonts w:ascii="宋体" w:hAnsi="宋体" w:eastAsia="宋体"/>
          <w:color w:val="auto"/>
          <w:szCs w:val="21"/>
          <w:highlight w:val="none"/>
        </w:rPr>
        <w:t>2.1中标人需派专人在</w:t>
      </w:r>
      <w:bookmarkStart w:id="3" w:name="OLE_LINK11"/>
      <w:r>
        <w:rPr>
          <w:rFonts w:ascii="宋体" w:hAnsi="宋体" w:eastAsia="宋体"/>
          <w:color w:val="auto"/>
          <w:szCs w:val="21"/>
          <w:highlight w:val="none"/>
        </w:rPr>
        <w:t>消</w:t>
      </w:r>
      <w:bookmarkStart w:id="4" w:name="OLE_LINK10"/>
      <w:r>
        <w:rPr>
          <w:rFonts w:ascii="宋体" w:hAnsi="宋体" w:eastAsia="宋体"/>
          <w:color w:val="auto"/>
          <w:szCs w:val="21"/>
          <w:highlight w:val="none"/>
        </w:rPr>
        <w:t>防治安</w:t>
      </w:r>
      <w:bookmarkEnd w:id="3"/>
      <w:r>
        <w:rPr>
          <w:rFonts w:ascii="宋体" w:hAnsi="宋体" w:eastAsia="宋体"/>
          <w:color w:val="auto"/>
          <w:szCs w:val="21"/>
          <w:highlight w:val="none"/>
        </w:rPr>
        <w:t>监控室</w:t>
      </w:r>
      <w:bookmarkEnd w:id="4"/>
      <w:r>
        <w:rPr>
          <w:rFonts w:ascii="宋体" w:hAnsi="宋体" w:eastAsia="宋体"/>
          <w:color w:val="auto"/>
          <w:szCs w:val="21"/>
          <w:highlight w:val="none"/>
        </w:rPr>
        <w:t>实行双人双岗24小时值班制度，严密监控，发现情况立即处理和报告。</w:t>
      </w:r>
    </w:p>
    <w:p w14:paraId="06C59169">
      <w:pPr>
        <w:rPr>
          <w:rFonts w:ascii="宋体" w:hAnsi="宋体" w:eastAsia="宋体"/>
          <w:color w:val="auto"/>
          <w:szCs w:val="21"/>
          <w:highlight w:val="none"/>
        </w:rPr>
      </w:pPr>
      <w:r>
        <w:rPr>
          <w:rFonts w:ascii="宋体" w:hAnsi="宋体" w:eastAsia="宋体"/>
          <w:color w:val="auto"/>
          <w:szCs w:val="21"/>
          <w:highlight w:val="none"/>
        </w:rPr>
        <w:t>2.2制定</w:t>
      </w:r>
      <w:r>
        <w:rPr>
          <w:rFonts w:hint="eastAsia" w:ascii="宋体" w:hAnsi="宋体" w:eastAsia="宋体"/>
          <w:color w:val="auto"/>
          <w:szCs w:val="21"/>
          <w:highlight w:val="none"/>
        </w:rPr>
        <w:t>消防</w:t>
      </w:r>
      <w:r>
        <w:rPr>
          <w:rFonts w:ascii="宋体" w:hAnsi="宋体" w:eastAsia="宋体"/>
          <w:color w:val="auto"/>
          <w:szCs w:val="21"/>
          <w:highlight w:val="none"/>
        </w:rPr>
        <w:t>监控系统值班等管理制度，指定经培训合格的人员参加消防监控系统值班，该类人员不得随意更换。</w:t>
      </w:r>
    </w:p>
    <w:p w14:paraId="6468137A">
      <w:pPr>
        <w:rPr>
          <w:rFonts w:ascii="宋体" w:hAnsi="宋体" w:eastAsia="宋体"/>
          <w:color w:val="auto"/>
          <w:szCs w:val="21"/>
          <w:highlight w:val="none"/>
        </w:rPr>
      </w:pPr>
      <w:r>
        <w:rPr>
          <w:rFonts w:ascii="宋体" w:hAnsi="宋体" w:eastAsia="宋体"/>
          <w:color w:val="auto"/>
          <w:szCs w:val="21"/>
          <w:highlight w:val="none"/>
        </w:rPr>
        <w:t>2.3值班人员应熟悉医院整体地理环境及监控范围，熟练操作、维护使用监控系统设备。</w:t>
      </w:r>
    </w:p>
    <w:p w14:paraId="70C6F20D">
      <w:pPr>
        <w:rPr>
          <w:rFonts w:ascii="宋体" w:hAnsi="宋体" w:eastAsia="宋体"/>
          <w:color w:val="auto"/>
          <w:szCs w:val="21"/>
          <w:highlight w:val="none"/>
        </w:rPr>
      </w:pPr>
      <w:r>
        <w:rPr>
          <w:rFonts w:ascii="宋体" w:hAnsi="宋体" w:eastAsia="宋体"/>
          <w:color w:val="auto"/>
          <w:szCs w:val="21"/>
          <w:highlight w:val="none"/>
        </w:rPr>
        <w:t>3.控烟巡查</w:t>
      </w:r>
      <w:r>
        <w:rPr>
          <w:rFonts w:hint="eastAsia" w:ascii="宋体" w:hAnsi="宋体" w:eastAsia="宋体"/>
          <w:color w:val="auto"/>
          <w:szCs w:val="21"/>
          <w:highlight w:val="none"/>
        </w:rPr>
        <w:t>，</w:t>
      </w:r>
      <w:r>
        <w:rPr>
          <w:rFonts w:ascii="宋体" w:hAnsi="宋体" w:eastAsia="宋体"/>
          <w:color w:val="auto"/>
          <w:szCs w:val="21"/>
          <w:highlight w:val="none"/>
        </w:rPr>
        <w:t>每天24小时，对门诊、急诊和病房，消防通道等区域进行巡查，发现在非吸烟区吸烟的人员，严肃劝止，确保</w:t>
      </w:r>
      <w:r>
        <w:rPr>
          <w:rFonts w:hint="eastAsia" w:ascii="宋体" w:hAnsi="宋体" w:eastAsia="宋体"/>
          <w:color w:val="auto"/>
          <w:szCs w:val="21"/>
          <w:highlight w:val="none"/>
        </w:rPr>
        <w:t>医院</w:t>
      </w:r>
      <w:r>
        <w:rPr>
          <w:rFonts w:ascii="宋体" w:hAnsi="宋体" w:eastAsia="宋体"/>
          <w:color w:val="auto"/>
          <w:szCs w:val="21"/>
          <w:highlight w:val="none"/>
        </w:rPr>
        <w:t>诊疗环境达到无烟医院要求。</w:t>
      </w:r>
    </w:p>
    <w:p w14:paraId="0631ABB5">
      <w:pPr>
        <w:rPr>
          <w:rFonts w:ascii="宋体" w:hAnsi="宋体" w:eastAsia="宋体"/>
          <w:color w:val="auto"/>
          <w:szCs w:val="21"/>
          <w:highlight w:val="none"/>
        </w:rPr>
      </w:pPr>
      <w:r>
        <w:rPr>
          <w:rFonts w:ascii="宋体" w:hAnsi="宋体" w:eastAsia="宋体"/>
          <w:color w:val="auto"/>
          <w:szCs w:val="21"/>
          <w:highlight w:val="none"/>
        </w:rPr>
        <w:t>4.应急处置医闹及各种纠纷</w:t>
      </w:r>
      <w:r>
        <w:rPr>
          <w:rFonts w:hint="eastAsia" w:ascii="宋体" w:hAnsi="宋体" w:eastAsia="宋体"/>
          <w:color w:val="auto"/>
          <w:szCs w:val="21"/>
          <w:highlight w:val="none"/>
        </w:rPr>
        <w:t>，</w:t>
      </w:r>
      <w:r>
        <w:rPr>
          <w:rFonts w:ascii="宋体" w:hAnsi="宋体" w:eastAsia="宋体"/>
          <w:color w:val="auto"/>
          <w:szCs w:val="21"/>
          <w:highlight w:val="none"/>
        </w:rPr>
        <w:t>中标人配合采购人应急处置医闹及各种纠纷。当医院工作人员或公众生命财产受到威胁，5分钟内到达现场，并采取积极措施及时处理，并报告医院总值班，如因处理事件不及时造成人员和财产损失事故，一切责任由中标人负责。</w:t>
      </w:r>
    </w:p>
    <w:p w14:paraId="1F9102A4">
      <w:pPr>
        <w:rPr>
          <w:rFonts w:ascii="宋体" w:hAnsi="宋体" w:eastAsia="宋体"/>
          <w:color w:val="auto"/>
          <w:szCs w:val="21"/>
          <w:highlight w:val="none"/>
        </w:rPr>
      </w:pPr>
    </w:p>
    <w:p w14:paraId="191F155D">
      <w:pPr>
        <w:rPr>
          <w:rFonts w:ascii="宋体" w:hAnsi="宋体" w:eastAsia="宋体"/>
          <w:color w:val="auto"/>
          <w:szCs w:val="21"/>
          <w:highlight w:val="none"/>
        </w:rPr>
      </w:pPr>
      <w:r>
        <w:rPr>
          <w:color w:val="auto"/>
          <w:sz w:val="22"/>
          <w:szCs w:val="24"/>
          <w:highlight w:val="none"/>
          <w14:ligatures w14:val="none"/>
        </w:rPr>
        <w:t xml:space="preserve"> </w:t>
      </w:r>
    </w:p>
    <w:p w14:paraId="588344B6">
      <w:pPr>
        <w:rPr>
          <w:rFonts w:ascii="宋体" w:hAnsi="宋体" w:eastAsia="宋体"/>
          <w:color w:val="auto"/>
          <w:szCs w:val="21"/>
          <w:highlight w:val="none"/>
        </w:rPr>
      </w:pPr>
      <w:r>
        <w:rPr>
          <w:rFonts w:ascii="宋体" w:hAnsi="宋体" w:eastAsia="宋体"/>
          <w:b/>
          <w:color w:val="auto"/>
          <w:szCs w:val="21"/>
          <w:highlight w:val="none"/>
        </w:rPr>
        <w:t>四、人员配置</w:t>
      </w:r>
    </w:p>
    <w:p w14:paraId="3EEFCF3C">
      <w:pPr>
        <w:ind w:firstLine="420" w:firstLineChars="200"/>
        <w:rPr>
          <w:rFonts w:ascii="宋体" w:hAnsi="宋体" w:eastAsia="宋体"/>
          <w:color w:val="auto"/>
          <w:szCs w:val="21"/>
          <w:highlight w:val="none"/>
        </w:rPr>
      </w:pPr>
      <w:r>
        <w:rPr>
          <w:rFonts w:ascii="宋体" w:hAnsi="宋体" w:eastAsia="宋体"/>
          <w:color w:val="auto"/>
          <w:szCs w:val="21"/>
          <w:highlight w:val="none"/>
        </w:rPr>
        <w:t>根据采购人的需求，中标人提供的服务人员应满足以下要求：</w:t>
      </w:r>
      <w:bookmarkStart w:id="5" w:name="OLE_LINK30"/>
      <w:r>
        <w:rPr>
          <w:rFonts w:ascii="宋体" w:hAnsi="宋体" w:eastAsia="宋体"/>
          <w:color w:val="auto"/>
          <w:szCs w:val="21"/>
          <w:highlight w:val="none"/>
        </w:rPr>
        <w:t>保安人员值班时间每天实行24小时三班制，具体时间为：早班07:00-15:00，中班15:00-23:00，晚班23:00-07:00。</w:t>
      </w:r>
      <w:bookmarkEnd w:id="5"/>
    </w:p>
    <w:tbl>
      <w:tblPr>
        <w:tblStyle w:val="3"/>
        <w:tblW w:w="8515"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779"/>
        <w:gridCol w:w="2205"/>
        <w:gridCol w:w="1260"/>
        <w:gridCol w:w="20"/>
        <w:gridCol w:w="937"/>
        <w:gridCol w:w="273"/>
        <w:gridCol w:w="70"/>
        <w:gridCol w:w="1280"/>
        <w:gridCol w:w="1031"/>
      </w:tblGrid>
      <w:tr w14:paraId="0B73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60" w:type="dxa"/>
            <w:vAlign w:val="center"/>
          </w:tcPr>
          <w:p w14:paraId="10EE17D4">
            <w:pPr>
              <w:rPr>
                <w:rFonts w:ascii="宋体" w:hAnsi="宋体" w:eastAsia="宋体"/>
                <w:b/>
                <w:bCs/>
                <w:color w:val="auto"/>
                <w:szCs w:val="21"/>
                <w:highlight w:val="none"/>
              </w:rPr>
            </w:pPr>
            <w:r>
              <w:rPr>
                <w:rFonts w:ascii="宋体" w:hAnsi="宋体" w:eastAsia="宋体"/>
                <w:b/>
                <w:bCs/>
                <w:color w:val="auto"/>
                <w:szCs w:val="21"/>
                <w:highlight w:val="none"/>
              </w:rPr>
              <w:t>院区</w:t>
            </w:r>
          </w:p>
        </w:tc>
        <w:tc>
          <w:tcPr>
            <w:tcW w:w="779" w:type="dxa"/>
            <w:vAlign w:val="center"/>
          </w:tcPr>
          <w:p w14:paraId="1914CA21">
            <w:pPr>
              <w:rPr>
                <w:rFonts w:ascii="宋体" w:hAnsi="宋体" w:eastAsia="宋体"/>
                <w:b/>
                <w:bCs/>
                <w:color w:val="auto"/>
                <w:szCs w:val="21"/>
                <w:highlight w:val="none"/>
              </w:rPr>
            </w:pPr>
            <w:r>
              <w:rPr>
                <w:rFonts w:ascii="宋体" w:hAnsi="宋体" w:eastAsia="宋体"/>
                <w:b/>
                <w:bCs/>
                <w:color w:val="auto"/>
                <w:szCs w:val="21"/>
                <w:highlight w:val="none"/>
              </w:rPr>
              <w:t>序号</w:t>
            </w:r>
          </w:p>
        </w:tc>
        <w:tc>
          <w:tcPr>
            <w:tcW w:w="2205" w:type="dxa"/>
            <w:vAlign w:val="center"/>
          </w:tcPr>
          <w:p w14:paraId="4D9B0A9C">
            <w:pPr>
              <w:rPr>
                <w:rFonts w:ascii="宋体" w:hAnsi="宋体" w:eastAsia="宋体"/>
                <w:b/>
                <w:bCs/>
                <w:color w:val="auto"/>
                <w:szCs w:val="21"/>
                <w:highlight w:val="none"/>
              </w:rPr>
            </w:pPr>
            <w:r>
              <w:rPr>
                <w:rFonts w:ascii="宋体" w:hAnsi="宋体" w:eastAsia="宋体"/>
                <w:b/>
                <w:bCs/>
                <w:color w:val="auto"/>
                <w:szCs w:val="21"/>
                <w:highlight w:val="none"/>
              </w:rPr>
              <w:t>岗位</w:t>
            </w:r>
          </w:p>
        </w:tc>
        <w:tc>
          <w:tcPr>
            <w:tcW w:w="1260" w:type="dxa"/>
            <w:vAlign w:val="center"/>
          </w:tcPr>
          <w:p w14:paraId="4FF2EC78">
            <w:pPr>
              <w:rPr>
                <w:rFonts w:ascii="宋体" w:hAnsi="宋体" w:eastAsia="宋体"/>
                <w:b/>
                <w:bCs/>
                <w:color w:val="auto"/>
                <w:szCs w:val="21"/>
                <w:highlight w:val="none"/>
              </w:rPr>
            </w:pPr>
            <w:r>
              <w:rPr>
                <w:rFonts w:ascii="宋体" w:hAnsi="宋体" w:eastAsia="宋体"/>
                <w:b/>
                <w:bCs/>
                <w:color w:val="auto"/>
                <w:szCs w:val="21"/>
                <w:highlight w:val="none"/>
              </w:rPr>
              <w:t>早班</w:t>
            </w:r>
          </w:p>
          <w:p w14:paraId="3566A3B7">
            <w:pPr>
              <w:rPr>
                <w:rFonts w:ascii="宋体" w:hAnsi="宋体" w:eastAsia="宋体"/>
                <w:b/>
                <w:bCs/>
                <w:color w:val="auto"/>
                <w:szCs w:val="21"/>
                <w:highlight w:val="none"/>
              </w:rPr>
            </w:pPr>
            <w:r>
              <w:rPr>
                <w:rFonts w:ascii="宋体" w:hAnsi="宋体" w:eastAsia="宋体"/>
                <w:b/>
                <w:bCs/>
                <w:color w:val="auto"/>
                <w:szCs w:val="21"/>
                <w:highlight w:val="none"/>
              </w:rPr>
              <w:t>（人）</w:t>
            </w:r>
          </w:p>
        </w:tc>
        <w:tc>
          <w:tcPr>
            <w:tcW w:w="1230" w:type="dxa"/>
            <w:gridSpan w:val="3"/>
            <w:vAlign w:val="center"/>
          </w:tcPr>
          <w:p w14:paraId="3DA38171">
            <w:pPr>
              <w:rPr>
                <w:rFonts w:ascii="宋体" w:hAnsi="宋体" w:eastAsia="宋体"/>
                <w:b/>
                <w:bCs/>
                <w:color w:val="auto"/>
                <w:szCs w:val="21"/>
                <w:highlight w:val="none"/>
              </w:rPr>
            </w:pPr>
            <w:r>
              <w:rPr>
                <w:rFonts w:ascii="宋体" w:hAnsi="宋体" w:eastAsia="宋体"/>
                <w:b/>
                <w:bCs/>
                <w:color w:val="auto"/>
                <w:szCs w:val="21"/>
                <w:highlight w:val="none"/>
              </w:rPr>
              <w:t>中班</w:t>
            </w:r>
          </w:p>
          <w:p w14:paraId="44A99D59">
            <w:pPr>
              <w:rPr>
                <w:rFonts w:ascii="宋体" w:hAnsi="宋体" w:eastAsia="宋体"/>
                <w:b/>
                <w:bCs/>
                <w:color w:val="auto"/>
                <w:szCs w:val="21"/>
                <w:highlight w:val="none"/>
              </w:rPr>
            </w:pPr>
            <w:r>
              <w:rPr>
                <w:rFonts w:ascii="宋体" w:hAnsi="宋体" w:eastAsia="宋体"/>
                <w:b/>
                <w:bCs/>
                <w:color w:val="auto"/>
                <w:szCs w:val="21"/>
                <w:highlight w:val="none"/>
              </w:rPr>
              <w:t>（人）</w:t>
            </w:r>
          </w:p>
        </w:tc>
        <w:tc>
          <w:tcPr>
            <w:tcW w:w="1350" w:type="dxa"/>
            <w:gridSpan w:val="2"/>
            <w:vAlign w:val="center"/>
          </w:tcPr>
          <w:p w14:paraId="3A063C3E">
            <w:pPr>
              <w:rPr>
                <w:rFonts w:ascii="宋体" w:hAnsi="宋体" w:eastAsia="宋体"/>
                <w:b/>
                <w:bCs/>
                <w:color w:val="auto"/>
                <w:szCs w:val="21"/>
                <w:highlight w:val="none"/>
              </w:rPr>
            </w:pPr>
            <w:r>
              <w:rPr>
                <w:rFonts w:ascii="宋体" w:hAnsi="宋体" w:eastAsia="宋体"/>
                <w:b/>
                <w:bCs/>
                <w:color w:val="auto"/>
                <w:szCs w:val="21"/>
                <w:highlight w:val="none"/>
              </w:rPr>
              <w:t>晚班</w:t>
            </w:r>
          </w:p>
          <w:p w14:paraId="1C41F95B">
            <w:pPr>
              <w:rPr>
                <w:rFonts w:ascii="宋体" w:hAnsi="宋体" w:eastAsia="宋体"/>
                <w:b/>
                <w:bCs/>
                <w:color w:val="auto"/>
                <w:szCs w:val="21"/>
                <w:highlight w:val="none"/>
              </w:rPr>
            </w:pPr>
            <w:r>
              <w:rPr>
                <w:rFonts w:ascii="宋体" w:hAnsi="宋体" w:eastAsia="宋体"/>
                <w:b/>
                <w:bCs/>
                <w:color w:val="auto"/>
                <w:szCs w:val="21"/>
                <w:highlight w:val="none"/>
              </w:rPr>
              <w:t>（人）</w:t>
            </w:r>
          </w:p>
        </w:tc>
        <w:tc>
          <w:tcPr>
            <w:tcW w:w="1031" w:type="dxa"/>
            <w:vAlign w:val="center"/>
          </w:tcPr>
          <w:p w14:paraId="2A07E1F1">
            <w:pPr>
              <w:rPr>
                <w:rFonts w:ascii="宋体" w:hAnsi="宋体" w:eastAsia="宋体"/>
                <w:b/>
                <w:bCs/>
                <w:color w:val="auto"/>
                <w:szCs w:val="21"/>
                <w:highlight w:val="none"/>
              </w:rPr>
            </w:pPr>
            <w:r>
              <w:rPr>
                <w:rFonts w:ascii="宋体" w:hAnsi="宋体" w:eastAsia="宋体"/>
                <w:b/>
                <w:bCs/>
                <w:color w:val="auto"/>
                <w:szCs w:val="21"/>
                <w:highlight w:val="none"/>
              </w:rPr>
              <w:t>备注</w:t>
            </w:r>
          </w:p>
        </w:tc>
      </w:tr>
      <w:tr w14:paraId="0C6E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restart"/>
            <w:vAlign w:val="center"/>
          </w:tcPr>
          <w:p w14:paraId="6BAC2DBF">
            <w:pPr>
              <w:rPr>
                <w:rFonts w:ascii="宋体" w:hAnsi="宋体" w:eastAsia="宋体"/>
                <w:color w:val="auto"/>
                <w:szCs w:val="21"/>
                <w:highlight w:val="none"/>
              </w:rPr>
            </w:pPr>
            <w:r>
              <w:rPr>
                <w:rFonts w:ascii="宋体" w:hAnsi="宋体" w:eastAsia="宋体"/>
                <w:color w:val="auto"/>
                <w:szCs w:val="21"/>
                <w:highlight w:val="none"/>
              </w:rPr>
              <w:t>昌岗</w:t>
            </w:r>
          </w:p>
          <w:p w14:paraId="4763E9E7">
            <w:pPr>
              <w:rPr>
                <w:rFonts w:ascii="宋体" w:hAnsi="宋体" w:eastAsia="宋体"/>
                <w:color w:val="auto"/>
                <w:szCs w:val="21"/>
                <w:highlight w:val="none"/>
              </w:rPr>
            </w:pPr>
            <w:r>
              <w:rPr>
                <w:rFonts w:ascii="宋体" w:hAnsi="宋体" w:eastAsia="宋体"/>
                <w:color w:val="auto"/>
                <w:szCs w:val="21"/>
                <w:highlight w:val="none"/>
              </w:rPr>
              <w:t>院区</w:t>
            </w:r>
          </w:p>
        </w:tc>
        <w:tc>
          <w:tcPr>
            <w:tcW w:w="779" w:type="dxa"/>
            <w:vAlign w:val="center"/>
          </w:tcPr>
          <w:p w14:paraId="5F1123F3">
            <w:pPr>
              <w:rPr>
                <w:rFonts w:ascii="宋体" w:hAnsi="宋体" w:eastAsia="宋体"/>
                <w:color w:val="auto"/>
                <w:szCs w:val="21"/>
                <w:highlight w:val="none"/>
              </w:rPr>
            </w:pPr>
            <w:r>
              <w:rPr>
                <w:rFonts w:ascii="宋体" w:hAnsi="宋体" w:eastAsia="宋体"/>
                <w:color w:val="auto"/>
                <w:szCs w:val="21"/>
                <w:highlight w:val="none"/>
              </w:rPr>
              <w:t>1</w:t>
            </w:r>
          </w:p>
        </w:tc>
        <w:tc>
          <w:tcPr>
            <w:tcW w:w="2205" w:type="dxa"/>
            <w:vAlign w:val="center"/>
          </w:tcPr>
          <w:p w14:paraId="2F9D03BC">
            <w:pPr>
              <w:rPr>
                <w:rFonts w:ascii="宋体" w:hAnsi="宋体" w:eastAsia="宋体"/>
                <w:color w:val="auto"/>
                <w:szCs w:val="21"/>
                <w:highlight w:val="none"/>
              </w:rPr>
            </w:pPr>
            <w:r>
              <w:rPr>
                <w:rFonts w:ascii="宋体" w:hAnsi="宋体" w:eastAsia="宋体"/>
                <w:color w:val="auto"/>
                <w:szCs w:val="21"/>
                <w:highlight w:val="none"/>
              </w:rPr>
              <w:t>西门岗</w:t>
            </w:r>
          </w:p>
        </w:tc>
        <w:tc>
          <w:tcPr>
            <w:tcW w:w="1260" w:type="dxa"/>
            <w:vAlign w:val="center"/>
          </w:tcPr>
          <w:p w14:paraId="35A510B3">
            <w:pPr>
              <w:rPr>
                <w:rFonts w:ascii="宋体" w:hAnsi="宋体" w:eastAsia="宋体"/>
                <w:color w:val="auto"/>
                <w:szCs w:val="21"/>
                <w:highlight w:val="none"/>
              </w:rPr>
            </w:pPr>
            <w:r>
              <w:rPr>
                <w:rFonts w:ascii="宋体" w:hAnsi="宋体" w:eastAsia="宋体"/>
                <w:color w:val="auto"/>
                <w:szCs w:val="21"/>
                <w:highlight w:val="none"/>
              </w:rPr>
              <w:t>1</w:t>
            </w:r>
          </w:p>
        </w:tc>
        <w:tc>
          <w:tcPr>
            <w:tcW w:w="1230" w:type="dxa"/>
            <w:gridSpan w:val="3"/>
            <w:vAlign w:val="center"/>
          </w:tcPr>
          <w:p w14:paraId="187E6EDC">
            <w:pPr>
              <w:rPr>
                <w:rFonts w:ascii="宋体" w:hAnsi="宋体" w:eastAsia="宋体"/>
                <w:color w:val="auto"/>
                <w:szCs w:val="21"/>
                <w:highlight w:val="none"/>
              </w:rPr>
            </w:pPr>
            <w:r>
              <w:rPr>
                <w:rFonts w:ascii="宋体" w:hAnsi="宋体" w:eastAsia="宋体"/>
                <w:color w:val="auto"/>
                <w:szCs w:val="21"/>
                <w:highlight w:val="none"/>
              </w:rPr>
              <w:t>1</w:t>
            </w:r>
          </w:p>
        </w:tc>
        <w:tc>
          <w:tcPr>
            <w:tcW w:w="1350" w:type="dxa"/>
            <w:gridSpan w:val="2"/>
            <w:vAlign w:val="center"/>
          </w:tcPr>
          <w:p w14:paraId="456F9A81">
            <w:pPr>
              <w:rPr>
                <w:rFonts w:ascii="宋体" w:hAnsi="宋体" w:eastAsia="宋体"/>
                <w:color w:val="auto"/>
                <w:szCs w:val="21"/>
                <w:highlight w:val="none"/>
              </w:rPr>
            </w:pPr>
            <w:r>
              <w:rPr>
                <w:rFonts w:ascii="宋体" w:hAnsi="宋体" w:eastAsia="宋体"/>
                <w:color w:val="auto"/>
                <w:szCs w:val="21"/>
                <w:highlight w:val="none"/>
              </w:rPr>
              <w:t>1</w:t>
            </w:r>
          </w:p>
        </w:tc>
        <w:tc>
          <w:tcPr>
            <w:tcW w:w="1031" w:type="dxa"/>
            <w:vAlign w:val="center"/>
          </w:tcPr>
          <w:p w14:paraId="6587239F">
            <w:pPr>
              <w:rPr>
                <w:rFonts w:ascii="宋体" w:hAnsi="宋体" w:eastAsia="宋体"/>
                <w:color w:val="auto"/>
                <w:szCs w:val="21"/>
                <w:highlight w:val="none"/>
              </w:rPr>
            </w:pPr>
          </w:p>
        </w:tc>
      </w:tr>
      <w:tr w14:paraId="75BC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07183FF1">
            <w:pPr>
              <w:rPr>
                <w:rFonts w:ascii="宋体" w:hAnsi="宋体" w:eastAsia="宋体"/>
                <w:color w:val="auto"/>
                <w:szCs w:val="21"/>
                <w:highlight w:val="none"/>
              </w:rPr>
            </w:pPr>
          </w:p>
        </w:tc>
        <w:tc>
          <w:tcPr>
            <w:tcW w:w="779" w:type="dxa"/>
            <w:vAlign w:val="center"/>
          </w:tcPr>
          <w:p w14:paraId="4859B706">
            <w:pPr>
              <w:rPr>
                <w:rFonts w:ascii="宋体" w:hAnsi="宋体" w:eastAsia="宋体"/>
                <w:color w:val="auto"/>
                <w:szCs w:val="21"/>
                <w:highlight w:val="none"/>
              </w:rPr>
            </w:pPr>
            <w:r>
              <w:rPr>
                <w:rFonts w:ascii="宋体" w:hAnsi="宋体" w:eastAsia="宋体"/>
                <w:color w:val="auto"/>
                <w:szCs w:val="21"/>
                <w:highlight w:val="none"/>
              </w:rPr>
              <w:t>2</w:t>
            </w:r>
          </w:p>
        </w:tc>
        <w:tc>
          <w:tcPr>
            <w:tcW w:w="2205" w:type="dxa"/>
            <w:vAlign w:val="center"/>
          </w:tcPr>
          <w:p w14:paraId="34CF3D0B">
            <w:pPr>
              <w:rPr>
                <w:rFonts w:ascii="宋体" w:hAnsi="宋体" w:eastAsia="宋体"/>
                <w:color w:val="auto"/>
                <w:szCs w:val="21"/>
                <w:highlight w:val="none"/>
              </w:rPr>
            </w:pPr>
            <w:r>
              <w:rPr>
                <w:rFonts w:ascii="宋体" w:hAnsi="宋体" w:eastAsia="宋体"/>
                <w:color w:val="auto"/>
                <w:szCs w:val="21"/>
                <w:highlight w:val="none"/>
              </w:rPr>
              <w:t>南门岗</w:t>
            </w:r>
          </w:p>
        </w:tc>
        <w:tc>
          <w:tcPr>
            <w:tcW w:w="1260" w:type="dxa"/>
            <w:vAlign w:val="center"/>
          </w:tcPr>
          <w:p w14:paraId="0D659D00">
            <w:pPr>
              <w:rPr>
                <w:rFonts w:ascii="宋体" w:hAnsi="宋体" w:eastAsia="宋体"/>
                <w:color w:val="auto"/>
                <w:szCs w:val="21"/>
                <w:highlight w:val="none"/>
              </w:rPr>
            </w:pPr>
            <w:r>
              <w:rPr>
                <w:rFonts w:ascii="宋体" w:hAnsi="宋体" w:eastAsia="宋体"/>
                <w:color w:val="auto"/>
                <w:szCs w:val="21"/>
                <w:highlight w:val="none"/>
              </w:rPr>
              <w:t>1</w:t>
            </w:r>
          </w:p>
        </w:tc>
        <w:tc>
          <w:tcPr>
            <w:tcW w:w="1230" w:type="dxa"/>
            <w:gridSpan w:val="3"/>
            <w:vAlign w:val="center"/>
          </w:tcPr>
          <w:p w14:paraId="0E44BFDA">
            <w:pPr>
              <w:rPr>
                <w:rFonts w:ascii="宋体" w:hAnsi="宋体" w:eastAsia="宋体"/>
                <w:color w:val="auto"/>
                <w:szCs w:val="21"/>
                <w:highlight w:val="none"/>
              </w:rPr>
            </w:pPr>
            <w:r>
              <w:rPr>
                <w:rFonts w:ascii="宋体" w:hAnsi="宋体" w:eastAsia="宋体"/>
                <w:color w:val="auto"/>
                <w:szCs w:val="21"/>
                <w:highlight w:val="none"/>
              </w:rPr>
              <w:t>1</w:t>
            </w:r>
          </w:p>
        </w:tc>
        <w:tc>
          <w:tcPr>
            <w:tcW w:w="1350" w:type="dxa"/>
            <w:gridSpan w:val="2"/>
            <w:vAlign w:val="center"/>
          </w:tcPr>
          <w:p w14:paraId="7E80C02B">
            <w:pPr>
              <w:rPr>
                <w:rFonts w:ascii="宋体" w:hAnsi="宋体" w:eastAsia="宋体"/>
                <w:color w:val="auto"/>
                <w:szCs w:val="21"/>
                <w:highlight w:val="none"/>
              </w:rPr>
            </w:pPr>
            <w:r>
              <w:rPr>
                <w:rFonts w:ascii="宋体" w:hAnsi="宋体" w:eastAsia="宋体"/>
                <w:color w:val="auto"/>
                <w:szCs w:val="21"/>
                <w:highlight w:val="none"/>
              </w:rPr>
              <w:t>1</w:t>
            </w:r>
          </w:p>
        </w:tc>
        <w:tc>
          <w:tcPr>
            <w:tcW w:w="1031" w:type="dxa"/>
            <w:vAlign w:val="center"/>
          </w:tcPr>
          <w:p w14:paraId="2C5937BF">
            <w:pPr>
              <w:rPr>
                <w:rFonts w:ascii="宋体" w:hAnsi="宋体" w:eastAsia="宋体"/>
                <w:color w:val="auto"/>
                <w:szCs w:val="21"/>
                <w:highlight w:val="none"/>
              </w:rPr>
            </w:pPr>
          </w:p>
        </w:tc>
      </w:tr>
      <w:tr w14:paraId="0049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54D2DFA5">
            <w:pPr>
              <w:rPr>
                <w:rFonts w:ascii="宋体" w:hAnsi="宋体" w:eastAsia="宋体"/>
                <w:color w:val="auto"/>
                <w:szCs w:val="21"/>
                <w:highlight w:val="none"/>
              </w:rPr>
            </w:pPr>
          </w:p>
        </w:tc>
        <w:tc>
          <w:tcPr>
            <w:tcW w:w="779" w:type="dxa"/>
            <w:vAlign w:val="center"/>
          </w:tcPr>
          <w:p w14:paraId="38DAA0AC">
            <w:pPr>
              <w:rPr>
                <w:rFonts w:ascii="宋体" w:hAnsi="宋体" w:eastAsia="宋体"/>
                <w:color w:val="auto"/>
                <w:szCs w:val="21"/>
                <w:highlight w:val="none"/>
              </w:rPr>
            </w:pPr>
            <w:r>
              <w:rPr>
                <w:rFonts w:ascii="宋体" w:hAnsi="宋体" w:eastAsia="宋体"/>
                <w:color w:val="auto"/>
                <w:szCs w:val="21"/>
                <w:highlight w:val="none"/>
              </w:rPr>
              <w:t>3</w:t>
            </w:r>
          </w:p>
        </w:tc>
        <w:tc>
          <w:tcPr>
            <w:tcW w:w="2205" w:type="dxa"/>
            <w:vAlign w:val="center"/>
          </w:tcPr>
          <w:p w14:paraId="3652B742">
            <w:pPr>
              <w:rPr>
                <w:rFonts w:ascii="宋体" w:hAnsi="宋体" w:eastAsia="宋体"/>
                <w:color w:val="auto"/>
                <w:szCs w:val="21"/>
                <w:highlight w:val="none"/>
              </w:rPr>
            </w:pPr>
            <w:r>
              <w:rPr>
                <w:rFonts w:ascii="宋体" w:hAnsi="宋体" w:eastAsia="宋体"/>
                <w:color w:val="auto"/>
                <w:szCs w:val="21"/>
                <w:highlight w:val="none"/>
              </w:rPr>
              <w:t>正门岗</w:t>
            </w:r>
          </w:p>
        </w:tc>
        <w:tc>
          <w:tcPr>
            <w:tcW w:w="1260" w:type="dxa"/>
            <w:vAlign w:val="center"/>
          </w:tcPr>
          <w:p w14:paraId="1E4D317A">
            <w:pPr>
              <w:rPr>
                <w:rFonts w:ascii="宋体" w:hAnsi="宋体" w:eastAsia="宋体"/>
                <w:color w:val="auto"/>
                <w:szCs w:val="21"/>
                <w:highlight w:val="none"/>
              </w:rPr>
            </w:pPr>
            <w:r>
              <w:rPr>
                <w:rFonts w:ascii="宋体" w:hAnsi="宋体" w:eastAsia="宋体"/>
                <w:color w:val="auto"/>
                <w:szCs w:val="21"/>
                <w:highlight w:val="none"/>
              </w:rPr>
              <w:t>1</w:t>
            </w:r>
          </w:p>
        </w:tc>
        <w:tc>
          <w:tcPr>
            <w:tcW w:w="1230" w:type="dxa"/>
            <w:gridSpan w:val="3"/>
            <w:vAlign w:val="center"/>
          </w:tcPr>
          <w:p w14:paraId="126FC846">
            <w:pPr>
              <w:rPr>
                <w:rFonts w:ascii="宋体" w:hAnsi="宋体" w:eastAsia="宋体"/>
                <w:color w:val="auto"/>
                <w:szCs w:val="21"/>
                <w:highlight w:val="none"/>
              </w:rPr>
            </w:pPr>
            <w:r>
              <w:rPr>
                <w:rFonts w:ascii="宋体" w:hAnsi="宋体" w:eastAsia="宋体"/>
                <w:color w:val="auto"/>
                <w:szCs w:val="21"/>
                <w:highlight w:val="none"/>
              </w:rPr>
              <w:t>1</w:t>
            </w:r>
          </w:p>
        </w:tc>
        <w:tc>
          <w:tcPr>
            <w:tcW w:w="1350" w:type="dxa"/>
            <w:gridSpan w:val="2"/>
            <w:vAlign w:val="center"/>
          </w:tcPr>
          <w:p w14:paraId="6562ECAF">
            <w:pPr>
              <w:rPr>
                <w:rFonts w:ascii="宋体" w:hAnsi="宋体" w:eastAsia="宋体"/>
                <w:color w:val="auto"/>
                <w:szCs w:val="21"/>
                <w:highlight w:val="none"/>
              </w:rPr>
            </w:pPr>
            <w:r>
              <w:rPr>
                <w:rFonts w:ascii="宋体" w:hAnsi="宋体" w:eastAsia="宋体"/>
                <w:color w:val="auto"/>
                <w:szCs w:val="21"/>
                <w:highlight w:val="none"/>
              </w:rPr>
              <w:t>1</w:t>
            </w:r>
          </w:p>
        </w:tc>
        <w:tc>
          <w:tcPr>
            <w:tcW w:w="1031" w:type="dxa"/>
            <w:vAlign w:val="center"/>
          </w:tcPr>
          <w:p w14:paraId="1F1EEBD0">
            <w:pPr>
              <w:rPr>
                <w:rFonts w:ascii="宋体" w:hAnsi="宋体" w:eastAsia="宋体"/>
                <w:color w:val="auto"/>
                <w:szCs w:val="21"/>
                <w:highlight w:val="none"/>
              </w:rPr>
            </w:pPr>
          </w:p>
        </w:tc>
      </w:tr>
      <w:tr w14:paraId="1107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187B6DAA">
            <w:pPr>
              <w:rPr>
                <w:rFonts w:ascii="宋体" w:hAnsi="宋体" w:eastAsia="宋体"/>
                <w:color w:val="auto"/>
                <w:szCs w:val="21"/>
                <w:highlight w:val="none"/>
              </w:rPr>
            </w:pPr>
          </w:p>
        </w:tc>
        <w:tc>
          <w:tcPr>
            <w:tcW w:w="779" w:type="dxa"/>
            <w:vAlign w:val="center"/>
          </w:tcPr>
          <w:p w14:paraId="522AD585">
            <w:pPr>
              <w:rPr>
                <w:rFonts w:ascii="宋体" w:hAnsi="宋体" w:eastAsia="宋体"/>
                <w:color w:val="auto"/>
                <w:szCs w:val="21"/>
                <w:highlight w:val="none"/>
              </w:rPr>
            </w:pPr>
            <w:r>
              <w:rPr>
                <w:rFonts w:ascii="宋体" w:hAnsi="宋体" w:eastAsia="宋体"/>
                <w:color w:val="auto"/>
                <w:szCs w:val="21"/>
                <w:highlight w:val="none"/>
              </w:rPr>
              <w:t>4</w:t>
            </w:r>
          </w:p>
        </w:tc>
        <w:tc>
          <w:tcPr>
            <w:tcW w:w="2205" w:type="dxa"/>
            <w:vAlign w:val="center"/>
          </w:tcPr>
          <w:p w14:paraId="504E3174">
            <w:pPr>
              <w:rPr>
                <w:rFonts w:ascii="宋体" w:hAnsi="宋体" w:eastAsia="宋体"/>
                <w:color w:val="auto"/>
                <w:szCs w:val="21"/>
                <w:highlight w:val="none"/>
              </w:rPr>
            </w:pPr>
            <w:r>
              <w:rPr>
                <w:rFonts w:ascii="宋体" w:hAnsi="宋体" w:eastAsia="宋体"/>
                <w:color w:val="auto"/>
                <w:szCs w:val="21"/>
                <w:highlight w:val="none"/>
              </w:rPr>
              <w:t>办公楼岗</w:t>
            </w:r>
          </w:p>
        </w:tc>
        <w:tc>
          <w:tcPr>
            <w:tcW w:w="1260" w:type="dxa"/>
            <w:vAlign w:val="center"/>
          </w:tcPr>
          <w:p w14:paraId="62CC0EE6">
            <w:pPr>
              <w:rPr>
                <w:rFonts w:ascii="宋体" w:hAnsi="宋体" w:eastAsia="宋体"/>
                <w:color w:val="auto"/>
                <w:szCs w:val="21"/>
                <w:highlight w:val="none"/>
              </w:rPr>
            </w:pPr>
            <w:r>
              <w:rPr>
                <w:rFonts w:ascii="宋体" w:hAnsi="宋体" w:eastAsia="宋体"/>
                <w:color w:val="auto"/>
                <w:szCs w:val="21"/>
                <w:highlight w:val="none"/>
              </w:rPr>
              <w:t>1</w:t>
            </w:r>
          </w:p>
        </w:tc>
        <w:tc>
          <w:tcPr>
            <w:tcW w:w="1230" w:type="dxa"/>
            <w:gridSpan w:val="3"/>
            <w:vAlign w:val="center"/>
          </w:tcPr>
          <w:p w14:paraId="49646CA3">
            <w:pPr>
              <w:rPr>
                <w:rFonts w:ascii="宋体" w:hAnsi="宋体" w:eastAsia="宋体"/>
                <w:color w:val="auto"/>
                <w:szCs w:val="21"/>
                <w:highlight w:val="none"/>
              </w:rPr>
            </w:pPr>
            <w:r>
              <w:rPr>
                <w:rFonts w:ascii="宋体" w:hAnsi="宋体" w:eastAsia="宋体"/>
                <w:color w:val="auto"/>
                <w:szCs w:val="21"/>
                <w:highlight w:val="none"/>
              </w:rPr>
              <w:t>1</w:t>
            </w:r>
          </w:p>
        </w:tc>
        <w:tc>
          <w:tcPr>
            <w:tcW w:w="1350" w:type="dxa"/>
            <w:gridSpan w:val="2"/>
            <w:vAlign w:val="center"/>
          </w:tcPr>
          <w:p w14:paraId="2CA89650">
            <w:pPr>
              <w:rPr>
                <w:rFonts w:ascii="宋体" w:hAnsi="宋体" w:eastAsia="宋体"/>
                <w:color w:val="auto"/>
                <w:szCs w:val="21"/>
                <w:highlight w:val="none"/>
              </w:rPr>
            </w:pPr>
            <w:r>
              <w:rPr>
                <w:rFonts w:ascii="宋体" w:hAnsi="宋体" w:eastAsia="宋体"/>
                <w:color w:val="auto"/>
                <w:szCs w:val="21"/>
                <w:highlight w:val="none"/>
              </w:rPr>
              <w:t>1</w:t>
            </w:r>
          </w:p>
        </w:tc>
        <w:tc>
          <w:tcPr>
            <w:tcW w:w="1031" w:type="dxa"/>
            <w:vAlign w:val="center"/>
          </w:tcPr>
          <w:p w14:paraId="5A9B4085">
            <w:pPr>
              <w:rPr>
                <w:rFonts w:ascii="宋体" w:hAnsi="宋体" w:eastAsia="宋体"/>
                <w:color w:val="auto"/>
                <w:szCs w:val="21"/>
                <w:highlight w:val="none"/>
              </w:rPr>
            </w:pPr>
          </w:p>
        </w:tc>
      </w:tr>
      <w:tr w14:paraId="4F03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58013EFC">
            <w:pPr>
              <w:rPr>
                <w:rFonts w:ascii="宋体" w:hAnsi="宋体" w:eastAsia="宋体"/>
                <w:color w:val="auto"/>
                <w:szCs w:val="21"/>
                <w:highlight w:val="none"/>
              </w:rPr>
            </w:pPr>
          </w:p>
        </w:tc>
        <w:tc>
          <w:tcPr>
            <w:tcW w:w="779" w:type="dxa"/>
            <w:vAlign w:val="center"/>
          </w:tcPr>
          <w:p w14:paraId="42DA24F6">
            <w:pPr>
              <w:rPr>
                <w:rFonts w:ascii="宋体" w:hAnsi="宋体" w:eastAsia="宋体"/>
                <w:color w:val="auto"/>
                <w:szCs w:val="21"/>
                <w:highlight w:val="none"/>
              </w:rPr>
            </w:pPr>
            <w:r>
              <w:rPr>
                <w:rFonts w:ascii="宋体" w:hAnsi="宋体" w:eastAsia="宋体"/>
                <w:color w:val="auto"/>
                <w:szCs w:val="21"/>
                <w:highlight w:val="none"/>
              </w:rPr>
              <w:t>5</w:t>
            </w:r>
          </w:p>
        </w:tc>
        <w:tc>
          <w:tcPr>
            <w:tcW w:w="2205" w:type="dxa"/>
            <w:vAlign w:val="center"/>
          </w:tcPr>
          <w:p w14:paraId="45C8BBEC">
            <w:pPr>
              <w:rPr>
                <w:rFonts w:ascii="宋体" w:hAnsi="宋体" w:eastAsia="宋体"/>
                <w:color w:val="auto"/>
                <w:szCs w:val="21"/>
                <w:highlight w:val="none"/>
              </w:rPr>
            </w:pPr>
            <w:r>
              <w:rPr>
                <w:rFonts w:ascii="宋体" w:hAnsi="宋体" w:eastAsia="宋体"/>
                <w:color w:val="auto"/>
                <w:szCs w:val="21"/>
                <w:highlight w:val="none"/>
              </w:rPr>
              <w:t>急诊大厅</w:t>
            </w:r>
          </w:p>
        </w:tc>
        <w:tc>
          <w:tcPr>
            <w:tcW w:w="1260" w:type="dxa"/>
            <w:vAlign w:val="center"/>
          </w:tcPr>
          <w:p w14:paraId="40DE1C4F">
            <w:pPr>
              <w:rPr>
                <w:rFonts w:ascii="宋体" w:hAnsi="宋体" w:eastAsia="宋体"/>
                <w:color w:val="auto"/>
                <w:szCs w:val="21"/>
                <w:highlight w:val="none"/>
              </w:rPr>
            </w:pPr>
            <w:r>
              <w:rPr>
                <w:rFonts w:ascii="宋体" w:hAnsi="宋体" w:eastAsia="宋体"/>
                <w:color w:val="auto"/>
                <w:szCs w:val="21"/>
                <w:highlight w:val="none"/>
              </w:rPr>
              <w:t>1</w:t>
            </w:r>
          </w:p>
        </w:tc>
        <w:tc>
          <w:tcPr>
            <w:tcW w:w="1230" w:type="dxa"/>
            <w:gridSpan w:val="3"/>
            <w:vAlign w:val="center"/>
          </w:tcPr>
          <w:p w14:paraId="23F0D8CB">
            <w:pPr>
              <w:rPr>
                <w:rFonts w:ascii="宋体" w:hAnsi="宋体" w:eastAsia="宋体"/>
                <w:color w:val="auto"/>
                <w:szCs w:val="21"/>
                <w:highlight w:val="none"/>
              </w:rPr>
            </w:pPr>
            <w:r>
              <w:rPr>
                <w:rFonts w:ascii="宋体" w:hAnsi="宋体" w:eastAsia="宋体"/>
                <w:color w:val="auto"/>
                <w:szCs w:val="21"/>
                <w:highlight w:val="none"/>
              </w:rPr>
              <w:t>2</w:t>
            </w:r>
          </w:p>
        </w:tc>
        <w:tc>
          <w:tcPr>
            <w:tcW w:w="1350" w:type="dxa"/>
            <w:gridSpan w:val="2"/>
            <w:vAlign w:val="center"/>
          </w:tcPr>
          <w:p w14:paraId="69B9B245">
            <w:pPr>
              <w:rPr>
                <w:rFonts w:ascii="宋体" w:hAnsi="宋体" w:eastAsia="宋体"/>
                <w:color w:val="auto"/>
                <w:szCs w:val="21"/>
                <w:highlight w:val="none"/>
              </w:rPr>
            </w:pPr>
            <w:r>
              <w:rPr>
                <w:rFonts w:ascii="宋体" w:hAnsi="宋体" w:eastAsia="宋体"/>
                <w:color w:val="auto"/>
                <w:szCs w:val="21"/>
                <w:highlight w:val="none"/>
              </w:rPr>
              <w:t>2</w:t>
            </w:r>
          </w:p>
        </w:tc>
        <w:tc>
          <w:tcPr>
            <w:tcW w:w="1031" w:type="dxa"/>
            <w:vAlign w:val="center"/>
          </w:tcPr>
          <w:p w14:paraId="13F8E8B2">
            <w:pPr>
              <w:rPr>
                <w:rFonts w:ascii="宋体" w:hAnsi="宋体" w:eastAsia="宋体"/>
                <w:color w:val="auto"/>
                <w:szCs w:val="21"/>
                <w:highlight w:val="none"/>
              </w:rPr>
            </w:pPr>
          </w:p>
        </w:tc>
      </w:tr>
      <w:tr w14:paraId="348D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5B89D0E9">
            <w:pPr>
              <w:rPr>
                <w:rFonts w:ascii="宋体" w:hAnsi="宋体" w:eastAsia="宋体"/>
                <w:color w:val="auto"/>
                <w:szCs w:val="21"/>
                <w:highlight w:val="none"/>
              </w:rPr>
            </w:pPr>
          </w:p>
        </w:tc>
        <w:tc>
          <w:tcPr>
            <w:tcW w:w="779" w:type="dxa"/>
            <w:vAlign w:val="center"/>
          </w:tcPr>
          <w:p w14:paraId="51206771">
            <w:pPr>
              <w:rPr>
                <w:rFonts w:ascii="宋体" w:hAnsi="宋体" w:eastAsia="宋体"/>
                <w:color w:val="auto"/>
                <w:szCs w:val="21"/>
                <w:highlight w:val="none"/>
              </w:rPr>
            </w:pPr>
            <w:r>
              <w:rPr>
                <w:rFonts w:ascii="宋体" w:hAnsi="宋体" w:eastAsia="宋体"/>
                <w:color w:val="auto"/>
                <w:szCs w:val="21"/>
                <w:highlight w:val="none"/>
              </w:rPr>
              <w:t>6</w:t>
            </w:r>
          </w:p>
        </w:tc>
        <w:tc>
          <w:tcPr>
            <w:tcW w:w="2205" w:type="dxa"/>
            <w:vAlign w:val="center"/>
          </w:tcPr>
          <w:p w14:paraId="632D29FF">
            <w:pPr>
              <w:rPr>
                <w:rFonts w:ascii="宋体" w:hAnsi="宋体" w:eastAsia="宋体"/>
                <w:color w:val="auto"/>
                <w:szCs w:val="21"/>
                <w:highlight w:val="none"/>
              </w:rPr>
            </w:pPr>
            <w:r>
              <w:rPr>
                <w:rFonts w:ascii="宋体" w:hAnsi="宋体" w:eastAsia="宋体"/>
                <w:color w:val="auto"/>
                <w:szCs w:val="21"/>
                <w:highlight w:val="none"/>
              </w:rPr>
              <w:t>产科门岗</w:t>
            </w:r>
          </w:p>
        </w:tc>
        <w:tc>
          <w:tcPr>
            <w:tcW w:w="1260" w:type="dxa"/>
            <w:vAlign w:val="center"/>
          </w:tcPr>
          <w:p w14:paraId="56B11492">
            <w:pPr>
              <w:rPr>
                <w:rFonts w:ascii="宋体" w:hAnsi="宋体" w:eastAsia="宋体"/>
                <w:color w:val="auto"/>
                <w:szCs w:val="21"/>
                <w:highlight w:val="none"/>
              </w:rPr>
            </w:pPr>
            <w:r>
              <w:rPr>
                <w:rFonts w:ascii="宋体" w:hAnsi="宋体" w:eastAsia="宋体"/>
                <w:color w:val="auto"/>
                <w:szCs w:val="21"/>
                <w:highlight w:val="none"/>
              </w:rPr>
              <w:t>1</w:t>
            </w:r>
          </w:p>
        </w:tc>
        <w:tc>
          <w:tcPr>
            <w:tcW w:w="1230" w:type="dxa"/>
            <w:gridSpan w:val="3"/>
            <w:vAlign w:val="center"/>
          </w:tcPr>
          <w:p w14:paraId="626F0552">
            <w:pPr>
              <w:rPr>
                <w:rFonts w:ascii="宋体" w:hAnsi="宋体" w:eastAsia="宋体"/>
                <w:color w:val="auto"/>
                <w:szCs w:val="21"/>
                <w:highlight w:val="none"/>
              </w:rPr>
            </w:pPr>
            <w:r>
              <w:rPr>
                <w:rFonts w:ascii="宋体" w:hAnsi="宋体" w:eastAsia="宋体"/>
                <w:color w:val="auto"/>
                <w:szCs w:val="21"/>
                <w:highlight w:val="none"/>
              </w:rPr>
              <w:t>1</w:t>
            </w:r>
          </w:p>
        </w:tc>
        <w:tc>
          <w:tcPr>
            <w:tcW w:w="1350" w:type="dxa"/>
            <w:gridSpan w:val="2"/>
            <w:vAlign w:val="center"/>
          </w:tcPr>
          <w:p w14:paraId="582C0449">
            <w:pPr>
              <w:rPr>
                <w:rFonts w:ascii="宋体" w:hAnsi="宋体" w:eastAsia="宋体"/>
                <w:color w:val="auto"/>
                <w:szCs w:val="21"/>
                <w:highlight w:val="none"/>
              </w:rPr>
            </w:pPr>
            <w:r>
              <w:rPr>
                <w:rFonts w:ascii="宋体" w:hAnsi="宋体" w:eastAsia="宋体"/>
                <w:color w:val="auto"/>
                <w:szCs w:val="21"/>
                <w:highlight w:val="none"/>
              </w:rPr>
              <w:t>1</w:t>
            </w:r>
          </w:p>
        </w:tc>
        <w:tc>
          <w:tcPr>
            <w:tcW w:w="1031" w:type="dxa"/>
            <w:vAlign w:val="center"/>
          </w:tcPr>
          <w:p w14:paraId="2BAD5B22">
            <w:pPr>
              <w:rPr>
                <w:rFonts w:ascii="宋体" w:hAnsi="宋体" w:eastAsia="宋体"/>
                <w:color w:val="auto"/>
                <w:szCs w:val="21"/>
                <w:highlight w:val="none"/>
              </w:rPr>
            </w:pPr>
          </w:p>
        </w:tc>
      </w:tr>
      <w:tr w14:paraId="1763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4427451F">
            <w:pPr>
              <w:rPr>
                <w:rFonts w:ascii="宋体" w:hAnsi="宋体" w:eastAsia="宋体"/>
                <w:color w:val="auto"/>
                <w:szCs w:val="21"/>
                <w:highlight w:val="none"/>
              </w:rPr>
            </w:pPr>
          </w:p>
        </w:tc>
        <w:tc>
          <w:tcPr>
            <w:tcW w:w="779" w:type="dxa"/>
            <w:vAlign w:val="center"/>
          </w:tcPr>
          <w:p w14:paraId="3193A143">
            <w:pPr>
              <w:rPr>
                <w:rFonts w:ascii="宋体" w:hAnsi="宋体" w:eastAsia="宋体"/>
                <w:color w:val="auto"/>
                <w:szCs w:val="21"/>
                <w:highlight w:val="none"/>
              </w:rPr>
            </w:pPr>
            <w:r>
              <w:rPr>
                <w:rFonts w:ascii="宋体" w:hAnsi="宋体" w:eastAsia="宋体"/>
                <w:color w:val="auto"/>
                <w:szCs w:val="21"/>
                <w:highlight w:val="none"/>
              </w:rPr>
              <w:t>7</w:t>
            </w:r>
          </w:p>
        </w:tc>
        <w:tc>
          <w:tcPr>
            <w:tcW w:w="2205" w:type="dxa"/>
            <w:vAlign w:val="center"/>
          </w:tcPr>
          <w:p w14:paraId="079E4981">
            <w:pPr>
              <w:rPr>
                <w:rFonts w:ascii="宋体" w:hAnsi="宋体" w:eastAsia="宋体"/>
                <w:color w:val="auto"/>
                <w:szCs w:val="21"/>
                <w:highlight w:val="none"/>
              </w:rPr>
            </w:pPr>
            <w:r>
              <w:rPr>
                <w:rFonts w:ascii="宋体" w:hAnsi="宋体" w:eastAsia="宋体"/>
                <w:color w:val="auto"/>
                <w:szCs w:val="21"/>
                <w:highlight w:val="none"/>
              </w:rPr>
              <w:t>八号楼1楼岗</w:t>
            </w:r>
          </w:p>
        </w:tc>
        <w:tc>
          <w:tcPr>
            <w:tcW w:w="1260" w:type="dxa"/>
            <w:vAlign w:val="center"/>
          </w:tcPr>
          <w:p w14:paraId="5E769C40">
            <w:pPr>
              <w:rPr>
                <w:rFonts w:ascii="宋体" w:hAnsi="宋体" w:eastAsia="宋体"/>
                <w:color w:val="auto"/>
                <w:szCs w:val="21"/>
                <w:highlight w:val="none"/>
              </w:rPr>
            </w:pPr>
            <w:r>
              <w:rPr>
                <w:rFonts w:ascii="宋体" w:hAnsi="宋体" w:eastAsia="宋体"/>
                <w:color w:val="auto"/>
                <w:szCs w:val="21"/>
                <w:highlight w:val="none"/>
              </w:rPr>
              <w:t>1</w:t>
            </w:r>
          </w:p>
        </w:tc>
        <w:tc>
          <w:tcPr>
            <w:tcW w:w="1230" w:type="dxa"/>
            <w:gridSpan w:val="3"/>
            <w:vAlign w:val="center"/>
          </w:tcPr>
          <w:p w14:paraId="07551A8C">
            <w:pPr>
              <w:rPr>
                <w:rFonts w:ascii="宋体" w:hAnsi="宋体" w:eastAsia="宋体"/>
                <w:color w:val="auto"/>
                <w:szCs w:val="21"/>
                <w:highlight w:val="none"/>
              </w:rPr>
            </w:pPr>
            <w:r>
              <w:rPr>
                <w:rFonts w:ascii="宋体" w:hAnsi="宋体" w:eastAsia="宋体"/>
                <w:color w:val="auto"/>
                <w:szCs w:val="21"/>
                <w:highlight w:val="none"/>
              </w:rPr>
              <w:t>1</w:t>
            </w:r>
          </w:p>
        </w:tc>
        <w:tc>
          <w:tcPr>
            <w:tcW w:w="1350" w:type="dxa"/>
            <w:gridSpan w:val="2"/>
            <w:vAlign w:val="center"/>
          </w:tcPr>
          <w:p w14:paraId="66E8116C">
            <w:pPr>
              <w:rPr>
                <w:rFonts w:ascii="宋体" w:hAnsi="宋体" w:eastAsia="宋体"/>
                <w:color w:val="auto"/>
                <w:szCs w:val="21"/>
                <w:highlight w:val="none"/>
              </w:rPr>
            </w:pPr>
            <w:r>
              <w:rPr>
                <w:rFonts w:ascii="宋体" w:hAnsi="宋体" w:eastAsia="宋体"/>
                <w:color w:val="auto"/>
                <w:szCs w:val="21"/>
                <w:highlight w:val="none"/>
              </w:rPr>
              <w:t>1</w:t>
            </w:r>
          </w:p>
        </w:tc>
        <w:tc>
          <w:tcPr>
            <w:tcW w:w="1031" w:type="dxa"/>
            <w:vAlign w:val="center"/>
          </w:tcPr>
          <w:p w14:paraId="6FF14EA6">
            <w:pPr>
              <w:rPr>
                <w:rFonts w:ascii="宋体" w:hAnsi="宋体" w:eastAsia="宋体"/>
                <w:color w:val="auto"/>
                <w:szCs w:val="21"/>
                <w:highlight w:val="none"/>
              </w:rPr>
            </w:pPr>
          </w:p>
        </w:tc>
      </w:tr>
      <w:tr w14:paraId="3488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5088B514">
            <w:pPr>
              <w:rPr>
                <w:rFonts w:ascii="宋体" w:hAnsi="宋体" w:eastAsia="宋体"/>
                <w:color w:val="auto"/>
                <w:szCs w:val="21"/>
                <w:highlight w:val="none"/>
              </w:rPr>
            </w:pPr>
          </w:p>
        </w:tc>
        <w:tc>
          <w:tcPr>
            <w:tcW w:w="779" w:type="dxa"/>
            <w:vAlign w:val="center"/>
          </w:tcPr>
          <w:p w14:paraId="2797A439">
            <w:pPr>
              <w:rPr>
                <w:rFonts w:ascii="宋体" w:hAnsi="宋体" w:eastAsia="宋体"/>
                <w:color w:val="auto"/>
                <w:szCs w:val="21"/>
                <w:highlight w:val="none"/>
              </w:rPr>
            </w:pPr>
            <w:r>
              <w:rPr>
                <w:rFonts w:ascii="宋体" w:hAnsi="宋体" w:eastAsia="宋体"/>
                <w:color w:val="auto"/>
                <w:szCs w:val="21"/>
                <w:highlight w:val="none"/>
              </w:rPr>
              <w:t>8</w:t>
            </w:r>
          </w:p>
        </w:tc>
        <w:tc>
          <w:tcPr>
            <w:tcW w:w="2205" w:type="dxa"/>
            <w:vAlign w:val="center"/>
          </w:tcPr>
          <w:p w14:paraId="7F83DE05">
            <w:pPr>
              <w:rPr>
                <w:rFonts w:ascii="宋体" w:hAnsi="宋体" w:eastAsia="宋体"/>
                <w:color w:val="auto"/>
                <w:szCs w:val="21"/>
                <w:highlight w:val="none"/>
              </w:rPr>
            </w:pPr>
            <w:r>
              <w:rPr>
                <w:rFonts w:ascii="宋体" w:hAnsi="宋体" w:eastAsia="宋体"/>
                <w:color w:val="auto"/>
                <w:szCs w:val="21"/>
                <w:highlight w:val="none"/>
              </w:rPr>
              <w:t>门诊1楼大厅岗</w:t>
            </w:r>
          </w:p>
        </w:tc>
        <w:tc>
          <w:tcPr>
            <w:tcW w:w="1260" w:type="dxa"/>
            <w:vAlign w:val="center"/>
          </w:tcPr>
          <w:p w14:paraId="00E95251">
            <w:pPr>
              <w:rPr>
                <w:rFonts w:ascii="宋体" w:hAnsi="宋体" w:eastAsia="宋体"/>
                <w:color w:val="auto"/>
                <w:szCs w:val="21"/>
                <w:highlight w:val="none"/>
              </w:rPr>
            </w:pPr>
            <w:r>
              <w:rPr>
                <w:rFonts w:ascii="宋体" w:hAnsi="宋体" w:eastAsia="宋体"/>
                <w:color w:val="auto"/>
                <w:szCs w:val="21"/>
                <w:highlight w:val="none"/>
              </w:rPr>
              <w:t>2</w:t>
            </w:r>
          </w:p>
        </w:tc>
        <w:tc>
          <w:tcPr>
            <w:tcW w:w="1230" w:type="dxa"/>
            <w:gridSpan w:val="3"/>
            <w:vAlign w:val="center"/>
          </w:tcPr>
          <w:p w14:paraId="1207A181">
            <w:pPr>
              <w:rPr>
                <w:rFonts w:ascii="宋体" w:hAnsi="宋体" w:eastAsia="宋体"/>
                <w:color w:val="auto"/>
                <w:szCs w:val="21"/>
                <w:highlight w:val="none"/>
              </w:rPr>
            </w:pPr>
            <w:r>
              <w:rPr>
                <w:rFonts w:ascii="宋体" w:hAnsi="宋体" w:eastAsia="宋体"/>
                <w:color w:val="auto"/>
                <w:szCs w:val="21"/>
                <w:highlight w:val="none"/>
              </w:rPr>
              <w:t>2</w:t>
            </w:r>
          </w:p>
        </w:tc>
        <w:tc>
          <w:tcPr>
            <w:tcW w:w="1350" w:type="dxa"/>
            <w:gridSpan w:val="2"/>
            <w:vAlign w:val="center"/>
          </w:tcPr>
          <w:p w14:paraId="49CB8E8E">
            <w:pPr>
              <w:rPr>
                <w:rFonts w:ascii="宋体" w:hAnsi="宋体" w:eastAsia="宋体"/>
                <w:color w:val="auto"/>
                <w:szCs w:val="21"/>
                <w:highlight w:val="none"/>
              </w:rPr>
            </w:pPr>
            <w:r>
              <w:rPr>
                <w:rFonts w:ascii="宋体" w:hAnsi="宋体" w:eastAsia="宋体"/>
                <w:color w:val="auto"/>
                <w:szCs w:val="21"/>
                <w:highlight w:val="none"/>
              </w:rPr>
              <w:t>1</w:t>
            </w:r>
          </w:p>
        </w:tc>
        <w:tc>
          <w:tcPr>
            <w:tcW w:w="1031" w:type="dxa"/>
            <w:vAlign w:val="center"/>
          </w:tcPr>
          <w:p w14:paraId="2128C7E0">
            <w:pPr>
              <w:rPr>
                <w:rFonts w:ascii="宋体" w:hAnsi="宋体" w:eastAsia="宋体"/>
                <w:color w:val="auto"/>
                <w:szCs w:val="21"/>
                <w:highlight w:val="none"/>
              </w:rPr>
            </w:pPr>
          </w:p>
        </w:tc>
      </w:tr>
      <w:tr w14:paraId="6048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76EC4564">
            <w:pPr>
              <w:rPr>
                <w:rFonts w:ascii="宋体" w:hAnsi="宋体" w:eastAsia="宋体"/>
                <w:color w:val="auto"/>
                <w:szCs w:val="21"/>
                <w:highlight w:val="none"/>
              </w:rPr>
            </w:pPr>
          </w:p>
        </w:tc>
        <w:tc>
          <w:tcPr>
            <w:tcW w:w="779" w:type="dxa"/>
            <w:vAlign w:val="center"/>
          </w:tcPr>
          <w:p w14:paraId="612EF22E">
            <w:pPr>
              <w:rPr>
                <w:rFonts w:ascii="宋体" w:hAnsi="宋体" w:eastAsia="宋体"/>
                <w:color w:val="auto"/>
                <w:szCs w:val="21"/>
                <w:highlight w:val="none"/>
              </w:rPr>
            </w:pPr>
            <w:r>
              <w:rPr>
                <w:rFonts w:ascii="宋体" w:hAnsi="宋体" w:eastAsia="宋体"/>
                <w:color w:val="auto"/>
                <w:szCs w:val="21"/>
                <w:highlight w:val="none"/>
              </w:rPr>
              <w:t>9</w:t>
            </w:r>
          </w:p>
        </w:tc>
        <w:tc>
          <w:tcPr>
            <w:tcW w:w="2205" w:type="dxa"/>
            <w:vAlign w:val="center"/>
          </w:tcPr>
          <w:p w14:paraId="610DBB6E">
            <w:pPr>
              <w:rPr>
                <w:rFonts w:ascii="宋体" w:hAnsi="宋体" w:eastAsia="宋体"/>
                <w:color w:val="auto"/>
                <w:szCs w:val="21"/>
                <w:highlight w:val="none"/>
              </w:rPr>
            </w:pPr>
            <w:r>
              <w:rPr>
                <w:rFonts w:ascii="宋体" w:hAnsi="宋体" w:eastAsia="宋体"/>
                <w:color w:val="auto"/>
                <w:szCs w:val="21"/>
                <w:highlight w:val="none"/>
              </w:rPr>
              <w:t>旧住院部巡逻</w:t>
            </w:r>
          </w:p>
        </w:tc>
        <w:tc>
          <w:tcPr>
            <w:tcW w:w="1260" w:type="dxa"/>
            <w:vAlign w:val="center"/>
          </w:tcPr>
          <w:p w14:paraId="66DC5A4D">
            <w:pPr>
              <w:rPr>
                <w:rFonts w:ascii="宋体" w:hAnsi="宋体" w:eastAsia="宋体"/>
                <w:color w:val="auto"/>
                <w:szCs w:val="21"/>
                <w:highlight w:val="none"/>
              </w:rPr>
            </w:pPr>
            <w:r>
              <w:rPr>
                <w:rFonts w:ascii="宋体" w:hAnsi="宋体" w:eastAsia="宋体"/>
                <w:color w:val="auto"/>
                <w:szCs w:val="21"/>
                <w:highlight w:val="none"/>
              </w:rPr>
              <w:t>1</w:t>
            </w:r>
          </w:p>
        </w:tc>
        <w:tc>
          <w:tcPr>
            <w:tcW w:w="1230" w:type="dxa"/>
            <w:gridSpan w:val="3"/>
            <w:vAlign w:val="center"/>
          </w:tcPr>
          <w:p w14:paraId="2E813908">
            <w:pPr>
              <w:rPr>
                <w:rFonts w:ascii="宋体" w:hAnsi="宋体" w:eastAsia="宋体"/>
                <w:color w:val="auto"/>
                <w:szCs w:val="21"/>
                <w:highlight w:val="none"/>
              </w:rPr>
            </w:pPr>
            <w:r>
              <w:rPr>
                <w:rFonts w:ascii="宋体" w:hAnsi="宋体" w:eastAsia="宋体"/>
                <w:color w:val="auto"/>
                <w:szCs w:val="21"/>
                <w:highlight w:val="none"/>
              </w:rPr>
              <w:t>1</w:t>
            </w:r>
          </w:p>
        </w:tc>
        <w:tc>
          <w:tcPr>
            <w:tcW w:w="1350" w:type="dxa"/>
            <w:gridSpan w:val="2"/>
            <w:vAlign w:val="center"/>
          </w:tcPr>
          <w:p w14:paraId="2E75A174">
            <w:pPr>
              <w:rPr>
                <w:rFonts w:ascii="宋体" w:hAnsi="宋体" w:eastAsia="宋体"/>
                <w:color w:val="auto"/>
                <w:szCs w:val="21"/>
                <w:highlight w:val="none"/>
              </w:rPr>
            </w:pPr>
            <w:r>
              <w:rPr>
                <w:rFonts w:ascii="宋体" w:hAnsi="宋体" w:eastAsia="宋体"/>
                <w:color w:val="auto"/>
                <w:szCs w:val="21"/>
                <w:highlight w:val="none"/>
              </w:rPr>
              <w:t>1</w:t>
            </w:r>
          </w:p>
        </w:tc>
        <w:tc>
          <w:tcPr>
            <w:tcW w:w="1031" w:type="dxa"/>
            <w:vAlign w:val="center"/>
          </w:tcPr>
          <w:p w14:paraId="71BFA5CC">
            <w:pPr>
              <w:rPr>
                <w:rFonts w:ascii="宋体" w:hAnsi="宋体" w:eastAsia="宋体"/>
                <w:color w:val="auto"/>
                <w:szCs w:val="21"/>
                <w:highlight w:val="none"/>
              </w:rPr>
            </w:pPr>
          </w:p>
        </w:tc>
      </w:tr>
      <w:tr w14:paraId="195D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54C93516">
            <w:pPr>
              <w:rPr>
                <w:rFonts w:ascii="宋体" w:hAnsi="宋体" w:eastAsia="宋体"/>
                <w:color w:val="auto"/>
                <w:szCs w:val="21"/>
                <w:highlight w:val="none"/>
              </w:rPr>
            </w:pPr>
          </w:p>
        </w:tc>
        <w:tc>
          <w:tcPr>
            <w:tcW w:w="779" w:type="dxa"/>
            <w:vAlign w:val="center"/>
          </w:tcPr>
          <w:p w14:paraId="46067C56">
            <w:pPr>
              <w:rPr>
                <w:rFonts w:ascii="宋体" w:hAnsi="宋体" w:eastAsia="宋体"/>
                <w:color w:val="auto"/>
                <w:szCs w:val="21"/>
                <w:highlight w:val="none"/>
              </w:rPr>
            </w:pPr>
            <w:r>
              <w:rPr>
                <w:rFonts w:ascii="宋体" w:hAnsi="宋体" w:eastAsia="宋体"/>
                <w:color w:val="auto"/>
                <w:szCs w:val="21"/>
                <w:highlight w:val="none"/>
              </w:rPr>
              <w:t>10</w:t>
            </w:r>
          </w:p>
        </w:tc>
        <w:tc>
          <w:tcPr>
            <w:tcW w:w="2205" w:type="dxa"/>
            <w:vAlign w:val="center"/>
          </w:tcPr>
          <w:p w14:paraId="01DCC5F0">
            <w:pPr>
              <w:rPr>
                <w:rFonts w:ascii="宋体" w:hAnsi="宋体" w:eastAsia="宋体"/>
                <w:color w:val="auto"/>
                <w:szCs w:val="21"/>
                <w:highlight w:val="none"/>
              </w:rPr>
            </w:pPr>
            <w:r>
              <w:rPr>
                <w:rFonts w:ascii="宋体" w:hAnsi="宋体" w:eastAsia="宋体"/>
                <w:color w:val="auto"/>
                <w:szCs w:val="21"/>
                <w:highlight w:val="none"/>
              </w:rPr>
              <w:t>新住院部楼巡逻</w:t>
            </w:r>
          </w:p>
        </w:tc>
        <w:tc>
          <w:tcPr>
            <w:tcW w:w="1260" w:type="dxa"/>
            <w:vAlign w:val="center"/>
          </w:tcPr>
          <w:p w14:paraId="0DA241BC">
            <w:pPr>
              <w:rPr>
                <w:rFonts w:ascii="宋体" w:hAnsi="宋体" w:eastAsia="宋体"/>
                <w:color w:val="auto"/>
                <w:szCs w:val="21"/>
                <w:highlight w:val="none"/>
              </w:rPr>
            </w:pPr>
            <w:r>
              <w:rPr>
                <w:rFonts w:ascii="宋体" w:hAnsi="宋体" w:eastAsia="宋体"/>
                <w:color w:val="auto"/>
                <w:szCs w:val="21"/>
                <w:highlight w:val="none"/>
              </w:rPr>
              <w:t>1</w:t>
            </w:r>
          </w:p>
        </w:tc>
        <w:tc>
          <w:tcPr>
            <w:tcW w:w="1230" w:type="dxa"/>
            <w:gridSpan w:val="3"/>
            <w:vAlign w:val="center"/>
          </w:tcPr>
          <w:p w14:paraId="24C08FF5">
            <w:pPr>
              <w:rPr>
                <w:rFonts w:ascii="宋体" w:hAnsi="宋体" w:eastAsia="宋体"/>
                <w:color w:val="auto"/>
                <w:szCs w:val="21"/>
                <w:highlight w:val="none"/>
              </w:rPr>
            </w:pPr>
            <w:r>
              <w:rPr>
                <w:rFonts w:ascii="宋体" w:hAnsi="宋体" w:eastAsia="宋体"/>
                <w:color w:val="auto"/>
                <w:szCs w:val="21"/>
                <w:highlight w:val="none"/>
              </w:rPr>
              <w:t>1</w:t>
            </w:r>
          </w:p>
        </w:tc>
        <w:tc>
          <w:tcPr>
            <w:tcW w:w="1350" w:type="dxa"/>
            <w:gridSpan w:val="2"/>
            <w:vAlign w:val="center"/>
          </w:tcPr>
          <w:p w14:paraId="0A5F7F80">
            <w:pPr>
              <w:rPr>
                <w:rFonts w:ascii="宋体" w:hAnsi="宋体" w:eastAsia="宋体"/>
                <w:color w:val="auto"/>
                <w:szCs w:val="21"/>
                <w:highlight w:val="none"/>
              </w:rPr>
            </w:pPr>
            <w:r>
              <w:rPr>
                <w:rFonts w:ascii="宋体" w:hAnsi="宋体" w:eastAsia="宋体"/>
                <w:color w:val="auto"/>
                <w:szCs w:val="21"/>
                <w:highlight w:val="none"/>
              </w:rPr>
              <w:t>1</w:t>
            </w:r>
          </w:p>
        </w:tc>
        <w:tc>
          <w:tcPr>
            <w:tcW w:w="1031" w:type="dxa"/>
            <w:vAlign w:val="center"/>
          </w:tcPr>
          <w:p w14:paraId="0CAB0EA5">
            <w:pPr>
              <w:rPr>
                <w:rFonts w:ascii="宋体" w:hAnsi="宋体" w:eastAsia="宋体"/>
                <w:color w:val="auto"/>
                <w:szCs w:val="21"/>
                <w:highlight w:val="none"/>
              </w:rPr>
            </w:pPr>
          </w:p>
        </w:tc>
      </w:tr>
      <w:tr w14:paraId="1694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34C9630F">
            <w:pPr>
              <w:rPr>
                <w:rFonts w:ascii="宋体" w:hAnsi="宋体" w:eastAsia="宋体"/>
                <w:color w:val="auto"/>
                <w:szCs w:val="21"/>
                <w:highlight w:val="none"/>
              </w:rPr>
            </w:pPr>
          </w:p>
        </w:tc>
        <w:tc>
          <w:tcPr>
            <w:tcW w:w="779" w:type="dxa"/>
            <w:vAlign w:val="center"/>
          </w:tcPr>
          <w:p w14:paraId="2CEA0EA4">
            <w:pPr>
              <w:rPr>
                <w:rFonts w:ascii="宋体" w:hAnsi="宋体" w:eastAsia="宋体"/>
                <w:color w:val="auto"/>
                <w:szCs w:val="21"/>
                <w:highlight w:val="none"/>
              </w:rPr>
            </w:pPr>
            <w:r>
              <w:rPr>
                <w:rFonts w:ascii="宋体" w:hAnsi="宋体" w:eastAsia="宋体"/>
                <w:color w:val="auto"/>
                <w:szCs w:val="21"/>
                <w:highlight w:val="none"/>
              </w:rPr>
              <w:t>11</w:t>
            </w:r>
          </w:p>
        </w:tc>
        <w:tc>
          <w:tcPr>
            <w:tcW w:w="2205" w:type="dxa"/>
            <w:vAlign w:val="center"/>
          </w:tcPr>
          <w:p w14:paraId="2A407B67">
            <w:pPr>
              <w:rPr>
                <w:rFonts w:ascii="宋体" w:hAnsi="宋体" w:eastAsia="宋体"/>
                <w:color w:val="auto"/>
                <w:szCs w:val="21"/>
                <w:highlight w:val="none"/>
              </w:rPr>
            </w:pPr>
            <w:r>
              <w:rPr>
                <w:rFonts w:ascii="宋体" w:hAnsi="宋体" w:eastAsia="宋体"/>
                <w:color w:val="auto"/>
                <w:szCs w:val="21"/>
                <w:highlight w:val="none"/>
              </w:rPr>
              <w:t>北楼、何善衡等巡逻</w:t>
            </w:r>
          </w:p>
        </w:tc>
        <w:tc>
          <w:tcPr>
            <w:tcW w:w="1260" w:type="dxa"/>
            <w:vAlign w:val="center"/>
          </w:tcPr>
          <w:p w14:paraId="06CADF62">
            <w:pPr>
              <w:rPr>
                <w:rFonts w:ascii="宋体" w:hAnsi="宋体" w:eastAsia="宋体"/>
                <w:color w:val="auto"/>
                <w:szCs w:val="21"/>
                <w:highlight w:val="none"/>
              </w:rPr>
            </w:pPr>
            <w:r>
              <w:rPr>
                <w:rFonts w:ascii="宋体" w:hAnsi="宋体" w:eastAsia="宋体"/>
                <w:color w:val="auto"/>
                <w:szCs w:val="21"/>
                <w:highlight w:val="none"/>
              </w:rPr>
              <w:t>1</w:t>
            </w:r>
          </w:p>
        </w:tc>
        <w:tc>
          <w:tcPr>
            <w:tcW w:w="1230" w:type="dxa"/>
            <w:gridSpan w:val="3"/>
            <w:vAlign w:val="center"/>
          </w:tcPr>
          <w:p w14:paraId="2FE87896">
            <w:pPr>
              <w:rPr>
                <w:rFonts w:ascii="宋体" w:hAnsi="宋体" w:eastAsia="宋体"/>
                <w:color w:val="auto"/>
                <w:szCs w:val="21"/>
                <w:highlight w:val="none"/>
              </w:rPr>
            </w:pPr>
            <w:r>
              <w:rPr>
                <w:rFonts w:ascii="宋体" w:hAnsi="宋体" w:eastAsia="宋体"/>
                <w:color w:val="auto"/>
                <w:szCs w:val="21"/>
                <w:highlight w:val="none"/>
              </w:rPr>
              <w:t>1</w:t>
            </w:r>
          </w:p>
        </w:tc>
        <w:tc>
          <w:tcPr>
            <w:tcW w:w="1350" w:type="dxa"/>
            <w:gridSpan w:val="2"/>
            <w:vAlign w:val="center"/>
          </w:tcPr>
          <w:p w14:paraId="0466DEFF">
            <w:pPr>
              <w:rPr>
                <w:rFonts w:ascii="宋体" w:hAnsi="宋体" w:eastAsia="宋体"/>
                <w:color w:val="auto"/>
                <w:szCs w:val="21"/>
                <w:highlight w:val="none"/>
              </w:rPr>
            </w:pPr>
            <w:r>
              <w:rPr>
                <w:rFonts w:ascii="宋体" w:hAnsi="宋体" w:eastAsia="宋体"/>
                <w:color w:val="auto"/>
                <w:szCs w:val="21"/>
                <w:highlight w:val="none"/>
              </w:rPr>
              <w:t>1</w:t>
            </w:r>
          </w:p>
        </w:tc>
        <w:tc>
          <w:tcPr>
            <w:tcW w:w="1031" w:type="dxa"/>
            <w:vAlign w:val="center"/>
          </w:tcPr>
          <w:p w14:paraId="7985A191">
            <w:pPr>
              <w:rPr>
                <w:rFonts w:ascii="宋体" w:hAnsi="宋体" w:eastAsia="宋体"/>
                <w:color w:val="auto"/>
                <w:szCs w:val="21"/>
                <w:highlight w:val="none"/>
              </w:rPr>
            </w:pPr>
          </w:p>
        </w:tc>
      </w:tr>
      <w:tr w14:paraId="7C02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4FD17D3E">
            <w:pPr>
              <w:rPr>
                <w:rFonts w:ascii="宋体" w:hAnsi="宋体" w:eastAsia="宋体"/>
                <w:color w:val="auto"/>
                <w:szCs w:val="21"/>
                <w:highlight w:val="none"/>
              </w:rPr>
            </w:pPr>
          </w:p>
        </w:tc>
        <w:tc>
          <w:tcPr>
            <w:tcW w:w="779" w:type="dxa"/>
            <w:vAlign w:val="center"/>
          </w:tcPr>
          <w:p w14:paraId="32BE9348">
            <w:pPr>
              <w:rPr>
                <w:rFonts w:ascii="宋体" w:hAnsi="宋体" w:eastAsia="宋体"/>
                <w:color w:val="auto"/>
                <w:szCs w:val="21"/>
                <w:highlight w:val="none"/>
              </w:rPr>
            </w:pPr>
            <w:r>
              <w:rPr>
                <w:rFonts w:ascii="宋体" w:hAnsi="宋体" w:eastAsia="宋体"/>
                <w:color w:val="auto"/>
                <w:szCs w:val="21"/>
                <w:highlight w:val="none"/>
              </w:rPr>
              <w:t>12</w:t>
            </w:r>
          </w:p>
        </w:tc>
        <w:tc>
          <w:tcPr>
            <w:tcW w:w="2205" w:type="dxa"/>
            <w:vAlign w:val="center"/>
          </w:tcPr>
          <w:p w14:paraId="5425103D">
            <w:pPr>
              <w:rPr>
                <w:rFonts w:ascii="宋体" w:hAnsi="宋体" w:eastAsia="宋体"/>
                <w:color w:val="auto"/>
                <w:szCs w:val="21"/>
                <w:highlight w:val="none"/>
              </w:rPr>
            </w:pPr>
            <w:r>
              <w:rPr>
                <w:rFonts w:ascii="宋体" w:hAnsi="宋体" w:eastAsia="宋体"/>
                <w:color w:val="auto"/>
                <w:szCs w:val="21"/>
                <w:highlight w:val="none"/>
              </w:rPr>
              <w:t>门诊急诊广场巡逻</w:t>
            </w:r>
          </w:p>
        </w:tc>
        <w:tc>
          <w:tcPr>
            <w:tcW w:w="1260" w:type="dxa"/>
            <w:vAlign w:val="center"/>
          </w:tcPr>
          <w:p w14:paraId="2CECE142">
            <w:pPr>
              <w:rPr>
                <w:rFonts w:ascii="宋体" w:hAnsi="宋体" w:eastAsia="宋体"/>
                <w:color w:val="auto"/>
                <w:szCs w:val="21"/>
                <w:highlight w:val="none"/>
              </w:rPr>
            </w:pPr>
            <w:r>
              <w:rPr>
                <w:rFonts w:ascii="宋体" w:hAnsi="宋体" w:eastAsia="宋体"/>
                <w:color w:val="auto"/>
                <w:szCs w:val="21"/>
                <w:highlight w:val="none"/>
              </w:rPr>
              <w:t>1</w:t>
            </w:r>
          </w:p>
        </w:tc>
        <w:tc>
          <w:tcPr>
            <w:tcW w:w="1230" w:type="dxa"/>
            <w:gridSpan w:val="3"/>
            <w:vAlign w:val="center"/>
          </w:tcPr>
          <w:p w14:paraId="168A6670">
            <w:pPr>
              <w:rPr>
                <w:rFonts w:ascii="宋体" w:hAnsi="宋体" w:eastAsia="宋体"/>
                <w:color w:val="auto"/>
                <w:szCs w:val="21"/>
                <w:highlight w:val="none"/>
              </w:rPr>
            </w:pPr>
            <w:r>
              <w:rPr>
                <w:rFonts w:ascii="宋体" w:hAnsi="宋体" w:eastAsia="宋体"/>
                <w:color w:val="auto"/>
                <w:szCs w:val="21"/>
                <w:highlight w:val="none"/>
              </w:rPr>
              <w:t>1</w:t>
            </w:r>
          </w:p>
        </w:tc>
        <w:tc>
          <w:tcPr>
            <w:tcW w:w="1350" w:type="dxa"/>
            <w:gridSpan w:val="2"/>
            <w:vAlign w:val="center"/>
          </w:tcPr>
          <w:p w14:paraId="568898C6">
            <w:pPr>
              <w:rPr>
                <w:rFonts w:ascii="宋体" w:hAnsi="宋体" w:eastAsia="宋体"/>
                <w:color w:val="auto"/>
                <w:szCs w:val="21"/>
                <w:highlight w:val="none"/>
              </w:rPr>
            </w:pPr>
            <w:r>
              <w:rPr>
                <w:rFonts w:ascii="宋体" w:hAnsi="宋体" w:eastAsia="宋体"/>
                <w:color w:val="auto"/>
                <w:szCs w:val="21"/>
                <w:highlight w:val="none"/>
              </w:rPr>
              <w:t>1</w:t>
            </w:r>
          </w:p>
        </w:tc>
        <w:tc>
          <w:tcPr>
            <w:tcW w:w="1031" w:type="dxa"/>
            <w:vAlign w:val="center"/>
          </w:tcPr>
          <w:p w14:paraId="5159C5B6">
            <w:pPr>
              <w:rPr>
                <w:rFonts w:ascii="宋体" w:hAnsi="宋体" w:eastAsia="宋体"/>
                <w:color w:val="auto"/>
                <w:szCs w:val="21"/>
                <w:highlight w:val="none"/>
              </w:rPr>
            </w:pPr>
          </w:p>
        </w:tc>
      </w:tr>
      <w:tr w14:paraId="4D7E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0E87D5F7">
            <w:pPr>
              <w:rPr>
                <w:rFonts w:ascii="宋体" w:hAnsi="宋体" w:eastAsia="宋体"/>
                <w:color w:val="auto"/>
                <w:szCs w:val="21"/>
                <w:highlight w:val="none"/>
              </w:rPr>
            </w:pPr>
          </w:p>
        </w:tc>
        <w:tc>
          <w:tcPr>
            <w:tcW w:w="779" w:type="dxa"/>
            <w:vAlign w:val="center"/>
          </w:tcPr>
          <w:p w14:paraId="0C280E05">
            <w:pPr>
              <w:rPr>
                <w:rFonts w:ascii="宋体" w:hAnsi="宋体" w:eastAsia="宋体"/>
                <w:color w:val="auto"/>
                <w:szCs w:val="21"/>
                <w:highlight w:val="none"/>
              </w:rPr>
            </w:pPr>
            <w:r>
              <w:rPr>
                <w:rFonts w:ascii="宋体" w:hAnsi="宋体" w:eastAsia="宋体"/>
                <w:color w:val="auto"/>
                <w:szCs w:val="21"/>
                <w:highlight w:val="none"/>
              </w:rPr>
              <w:t>13</w:t>
            </w:r>
          </w:p>
        </w:tc>
        <w:tc>
          <w:tcPr>
            <w:tcW w:w="2205" w:type="dxa"/>
            <w:vAlign w:val="center"/>
          </w:tcPr>
          <w:p w14:paraId="77AE8C83">
            <w:pPr>
              <w:rPr>
                <w:rFonts w:ascii="宋体" w:hAnsi="宋体" w:eastAsia="宋体"/>
                <w:color w:val="auto"/>
                <w:szCs w:val="21"/>
                <w:highlight w:val="none"/>
              </w:rPr>
            </w:pPr>
            <w:r>
              <w:rPr>
                <w:rFonts w:ascii="宋体" w:hAnsi="宋体" w:eastAsia="宋体"/>
                <w:color w:val="auto"/>
                <w:szCs w:val="21"/>
                <w:highlight w:val="none"/>
              </w:rPr>
              <w:t>门诊2-9楼巡逻</w:t>
            </w:r>
          </w:p>
        </w:tc>
        <w:tc>
          <w:tcPr>
            <w:tcW w:w="1260" w:type="dxa"/>
            <w:vAlign w:val="center"/>
          </w:tcPr>
          <w:p w14:paraId="7E516E5A">
            <w:pPr>
              <w:rPr>
                <w:rFonts w:ascii="宋体" w:hAnsi="宋体" w:eastAsia="宋体"/>
                <w:color w:val="auto"/>
                <w:szCs w:val="21"/>
                <w:highlight w:val="none"/>
              </w:rPr>
            </w:pPr>
            <w:r>
              <w:rPr>
                <w:rFonts w:ascii="宋体" w:hAnsi="宋体" w:eastAsia="宋体"/>
                <w:color w:val="auto"/>
                <w:szCs w:val="21"/>
                <w:highlight w:val="none"/>
              </w:rPr>
              <w:t>2</w:t>
            </w:r>
          </w:p>
        </w:tc>
        <w:tc>
          <w:tcPr>
            <w:tcW w:w="1230" w:type="dxa"/>
            <w:gridSpan w:val="3"/>
            <w:vAlign w:val="center"/>
          </w:tcPr>
          <w:p w14:paraId="15038123">
            <w:pPr>
              <w:rPr>
                <w:rFonts w:ascii="宋体" w:hAnsi="宋体" w:eastAsia="宋体"/>
                <w:color w:val="auto"/>
                <w:szCs w:val="21"/>
                <w:highlight w:val="none"/>
              </w:rPr>
            </w:pPr>
            <w:r>
              <w:rPr>
                <w:rFonts w:ascii="宋体" w:hAnsi="宋体" w:eastAsia="宋体"/>
                <w:color w:val="auto"/>
                <w:szCs w:val="21"/>
                <w:highlight w:val="none"/>
              </w:rPr>
              <w:t>2</w:t>
            </w:r>
          </w:p>
        </w:tc>
        <w:tc>
          <w:tcPr>
            <w:tcW w:w="1350" w:type="dxa"/>
            <w:gridSpan w:val="2"/>
            <w:vMerge w:val="restart"/>
            <w:vAlign w:val="center"/>
          </w:tcPr>
          <w:p w14:paraId="427DDABB">
            <w:pPr>
              <w:rPr>
                <w:rFonts w:ascii="宋体" w:hAnsi="宋体" w:eastAsia="宋体"/>
                <w:color w:val="auto"/>
                <w:szCs w:val="21"/>
                <w:highlight w:val="none"/>
              </w:rPr>
            </w:pPr>
            <w:r>
              <w:rPr>
                <w:rFonts w:ascii="宋体" w:hAnsi="宋体" w:eastAsia="宋体"/>
                <w:color w:val="auto"/>
                <w:szCs w:val="21"/>
                <w:highlight w:val="none"/>
              </w:rPr>
              <w:t>1</w:t>
            </w:r>
          </w:p>
        </w:tc>
        <w:tc>
          <w:tcPr>
            <w:tcW w:w="1031" w:type="dxa"/>
            <w:vAlign w:val="center"/>
          </w:tcPr>
          <w:p w14:paraId="713D088E">
            <w:pPr>
              <w:rPr>
                <w:rFonts w:ascii="宋体" w:hAnsi="宋体" w:eastAsia="宋体"/>
                <w:color w:val="auto"/>
                <w:szCs w:val="21"/>
                <w:highlight w:val="none"/>
              </w:rPr>
            </w:pPr>
          </w:p>
        </w:tc>
      </w:tr>
      <w:tr w14:paraId="0AC0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60" w:type="dxa"/>
            <w:vMerge w:val="continue"/>
            <w:vAlign w:val="center"/>
          </w:tcPr>
          <w:p w14:paraId="79CBCEDB">
            <w:pPr>
              <w:rPr>
                <w:rFonts w:ascii="宋体" w:hAnsi="宋体" w:eastAsia="宋体"/>
                <w:color w:val="auto"/>
                <w:szCs w:val="21"/>
                <w:highlight w:val="none"/>
              </w:rPr>
            </w:pPr>
          </w:p>
        </w:tc>
        <w:tc>
          <w:tcPr>
            <w:tcW w:w="779" w:type="dxa"/>
            <w:vAlign w:val="center"/>
          </w:tcPr>
          <w:p w14:paraId="1ACB9B66">
            <w:pPr>
              <w:rPr>
                <w:rFonts w:ascii="宋体" w:hAnsi="宋体" w:eastAsia="宋体"/>
                <w:color w:val="auto"/>
                <w:szCs w:val="21"/>
                <w:highlight w:val="none"/>
              </w:rPr>
            </w:pPr>
            <w:r>
              <w:rPr>
                <w:rFonts w:ascii="宋体" w:hAnsi="宋体" w:eastAsia="宋体"/>
                <w:color w:val="auto"/>
                <w:szCs w:val="21"/>
                <w:highlight w:val="none"/>
              </w:rPr>
              <w:t>14</w:t>
            </w:r>
          </w:p>
        </w:tc>
        <w:tc>
          <w:tcPr>
            <w:tcW w:w="2205" w:type="dxa"/>
            <w:vAlign w:val="center"/>
          </w:tcPr>
          <w:p w14:paraId="10156B01">
            <w:pPr>
              <w:rPr>
                <w:rFonts w:ascii="宋体" w:hAnsi="宋体" w:eastAsia="宋体"/>
                <w:color w:val="auto"/>
                <w:szCs w:val="21"/>
                <w:highlight w:val="none"/>
              </w:rPr>
            </w:pPr>
            <w:r>
              <w:rPr>
                <w:rFonts w:ascii="宋体" w:hAnsi="宋体" w:eastAsia="宋体"/>
                <w:color w:val="auto"/>
                <w:szCs w:val="21"/>
                <w:highlight w:val="none"/>
              </w:rPr>
              <w:t>门诊10-15楼巡逻</w:t>
            </w:r>
          </w:p>
        </w:tc>
        <w:tc>
          <w:tcPr>
            <w:tcW w:w="1260" w:type="dxa"/>
            <w:vAlign w:val="center"/>
          </w:tcPr>
          <w:p w14:paraId="20B6BBC3">
            <w:pPr>
              <w:rPr>
                <w:rFonts w:ascii="宋体" w:hAnsi="宋体" w:eastAsia="宋体"/>
                <w:color w:val="auto"/>
                <w:szCs w:val="21"/>
                <w:highlight w:val="none"/>
              </w:rPr>
            </w:pPr>
            <w:r>
              <w:rPr>
                <w:rFonts w:ascii="宋体" w:hAnsi="宋体" w:eastAsia="宋体"/>
                <w:color w:val="auto"/>
                <w:szCs w:val="21"/>
                <w:highlight w:val="none"/>
              </w:rPr>
              <w:t>1</w:t>
            </w:r>
          </w:p>
        </w:tc>
        <w:tc>
          <w:tcPr>
            <w:tcW w:w="1230" w:type="dxa"/>
            <w:gridSpan w:val="3"/>
            <w:vAlign w:val="center"/>
          </w:tcPr>
          <w:p w14:paraId="1D4DFCBC">
            <w:pPr>
              <w:rPr>
                <w:rFonts w:ascii="宋体" w:hAnsi="宋体" w:eastAsia="宋体"/>
                <w:color w:val="auto"/>
                <w:szCs w:val="21"/>
                <w:highlight w:val="none"/>
              </w:rPr>
            </w:pPr>
            <w:r>
              <w:rPr>
                <w:rFonts w:ascii="宋体" w:hAnsi="宋体" w:eastAsia="宋体"/>
                <w:color w:val="auto"/>
                <w:szCs w:val="21"/>
                <w:highlight w:val="none"/>
              </w:rPr>
              <w:t>1</w:t>
            </w:r>
          </w:p>
        </w:tc>
        <w:tc>
          <w:tcPr>
            <w:tcW w:w="1350" w:type="dxa"/>
            <w:gridSpan w:val="2"/>
            <w:vMerge w:val="continue"/>
            <w:vAlign w:val="center"/>
          </w:tcPr>
          <w:p w14:paraId="53E58A6B">
            <w:pPr>
              <w:rPr>
                <w:rFonts w:ascii="宋体" w:hAnsi="宋体" w:eastAsia="宋体"/>
                <w:color w:val="auto"/>
                <w:szCs w:val="21"/>
                <w:highlight w:val="none"/>
              </w:rPr>
            </w:pPr>
          </w:p>
        </w:tc>
        <w:tc>
          <w:tcPr>
            <w:tcW w:w="1031" w:type="dxa"/>
            <w:vAlign w:val="center"/>
          </w:tcPr>
          <w:p w14:paraId="27FC07B6">
            <w:pPr>
              <w:rPr>
                <w:rFonts w:ascii="宋体" w:hAnsi="宋体" w:eastAsia="宋体"/>
                <w:color w:val="auto"/>
                <w:szCs w:val="21"/>
                <w:highlight w:val="none"/>
              </w:rPr>
            </w:pPr>
          </w:p>
        </w:tc>
      </w:tr>
      <w:tr w14:paraId="3A43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16F92967">
            <w:pPr>
              <w:rPr>
                <w:rFonts w:ascii="宋体" w:hAnsi="宋体" w:eastAsia="宋体"/>
                <w:color w:val="auto"/>
                <w:szCs w:val="21"/>
                <w:highlight w:val="none"/>
              </w:rPr>
            </w:pPr>
          </w:p>
        </w:tc>
        <w:tc>
          <w:tcPr>
            <w:tcW w:w="779" w:type="dxa"/>
            <w:vAlign w:val="center"/>
          </w:tcPr>
          <w:p w14:paraId="6FB60B43">
            <w:pPr>
              <w:rPr>
                <w:rFonts w:ascii="宋体" w:hAnsi="宋体" w:eastAsia="宋体"/>
                <w:color w:val="auto"/>
                <w:szCs w:val="21"/>
                <w:highlight w:val="none"/>
              </w:rPr>
            </w:pPr>
            <w:r>
              <w:rPr>
                <w:rFonts w:ascii="宋体" w:hAnsi="宋体" w:eastAsia="宋体"/>
                <w:color w:val="auto"/>
                <w:szCs w:val="21"/>
                <w:highlight w:val="none"/>
              </w:rPr>
              <w:t>15</w:t>
            </w:r>
          </w:p>
        </w:tc>
        <w:tc>
          <w:tcPr>
            <w:tcW w:w="2205" w:type="dxa"/>
            <w:vAlign w:val="center"/>
          </w:tcPr>
          <w:p w14:paraId="35DB080B">
            <w:pPr>
              <w:rPr>
                <w:rFonts w:ascii="宋体" w:hAnsi="宋体" w:eastAsia="宋体"/>
                <w:color w:val="auto"/>
                <w:szCs w:val="21"/>
                <w:highlight w:val="none"/>
              </w:rPr>
            </w:pPr>
            <w:r>
              <w:rPr>
                <w:rFonts w:ascii="宋体" w:hAnsi="宋体" w:eastAsia="宋体"/>
                <w:color w:val="auto"/>
                <w:szCs w:val="21"/>
                <w:highlight w:val="none"/>
              </w:rPr>
              <w:t>消防、安防监控室</w:t>
            </w:r>
          </w:p>
        </w:tc>
        <w:tc>
          <w:tcPr>
            <w:tcW w:w="1260" w:type="dxa"/>
            <w:vAlign w:val="center"/>
          </w:tcPr>
          <w:p w14:paraId="2ED06DD5">
            <w:pPr>
              <w:rPr>
                <w:rFonts w:ascii="宋体" w:hAnsi="宋体" w:eastAsia="宋体"/>
                <w:color w:val="auto"/>
                <w:szCs w:val="21"/>
                <w:highlight w:val="none"/>
              </w:rPr>
            </w:pPr>
            <w:r>
              <w:rPr>
                <w:rFonts w:ascii="宋体" w:hAnsi="宋体" w:eastAsia="宋体"/>
                <w:color w:val="auto"/>
                <w:szCs w:val="21"/>
                <w:highlight w:val="none"/>
              </w:rPr>
              <w:t>3</w:t>
            </w:r>
          </w:p>
        </w:tc>
        <w:tc>
          <w:tcPr>
            <w:tcW w:w="1230" w:type="dxa"/>
            <w:gridSpan w:val="3"/>
            <w:vAlign w:val="center"/>
          </w:tcPr>
          <w:p w14:paraId="0D124412">
            <w:pPr>
              <w:rPr>
                <w:rFonts w:ascii="宋体" w:hAnsi="宋体" w:eastAsia="宋体"/>
                <w:color w:val="auto"/>
                <w:szCs w:val="21"/>
                <w:highlight w:val="none"/>
              </w:rPr>
            </w:pPr>
            <w:r>
              <w:rPr>
                <w:rFonts w:ascii="宋体" w:hAnsi="宋体" w:eastAsia="宋体"/>
                <w:color w:val="auto"/>
                <w:szCs w:val="21"/>
                <w:highlight w:val="none"/>
              </w:rPr>
              <w:t>3</w:t>
            </w:r>
          </w:p>
        </w:tc>
        <w:tc>
          <w:tcPr>
            <w:tcW w:w="1350" w:type="dxa"/>
            <w:gridSpan w:val="2"/>
            <w:vAlign w:val="center"/>
          </w:tcPr>
          <w:p w14:paraId="10CA2927">
            <w:pPr>
              <w:rPr>
                <w:rFonts w:ascii="宋体" w:hAnsi="宋体" w:eastAsia="宋体"/>
                <w:color w:val="auto"/>
                <w:szCs w:val="21"/>
                <w:highlight w:val="none"/>
              </w:rPr>
            </w:pPr>
            <w:r>
              <w:rPr>
                <w:rFonts w:ascii="宋体" w:hAnsi="宋体" w:eastAsia="宋体"/>
                <w:color w:val="auto"/>
                <w:szCs w:val="21"/>
                <w:highlight w:val="none"/>
              </w:rPr>
              <w:t>2</w:t>
            </w:r>
          </w:p>
        </w:tc>
        <w:tc>
          <w:tcPr>
            <w:tcW w:w="1031" w:type="dxa"/>
            <w:vAlign w:val="center"/>
          </w:tcPr>
          <w:p w14:paraId="36998301">
            <w:pPr>
              <w:rPr>
                <w:rFonts w:ascii="宋体" w:hAnsi="宋体" w:eastAsia="宋体"/>
                <w:color w:val="auto"/>
                <w:szCs w:val="21"/>
                <w:highlight w:val="none"/>
              </w:rPr>
            </w:pPr>
          </w:p>
        </w:tc>
      </w:tr>
      <w:tr w14:paraId="47A2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49F626A3">
            <w:pPr>
              <w:rPr>
                <w:rFonts w:ascii="宋体" w:hAnsi="宋体" w:eastAsia="宋体"/>
                <w:color w:val="auto"/>
                <w:szCs w:val="21"/>
                <w:highlight w:val="none"/>
              </w:rPr>
            </w:pPr>
          </w:p>
        </w:tc>
        <w:tc>
          <w:tcPr>
            <w:tcW w:w="779" w:type="dxa"/>
            <w:vAlign w:val="center"/>
          </w:tcPr>
          <w:p w14:paraId="03351881">
            <w:pPr>
              <w:rPr>
                <w:rFonts w:ascii="宋体" w:hAnsi="宋体" w:eastAsia="宋体"/>
                <w:color w:val="auto"/>
                <w:szCs w:val="21"/>
                <w:highlight w:val="none"/>
              </w:rPr>
            </w:pPr>
            <w:r>
              <w:rPr>
                <w:rFonts w:ascii="宋体" w:hAnsi="宋体" w:eastAsia="宋体"/>
                <w:color w:val="auto"/>
                <w:szCs w:val="21"/>
                <w:highlight w:val="none"/>
              </w:rPr>
              <w:t>16</w:t>
            </w:r>
          </w:p>
        </w:tc>
        <w:tc>
          <w:tcPr>
            <w:tcW w:w="2205" w:type="dxa"/>
            <w:vAlign w:val="center"/>
          </w:tcPr>
          <w:p w14:paraId="26F9C5D0">
            <w:pPr>
              <w:rPr>
                <w:rFonts w:ascii="宋体" w:hAnsi="宋体" w:eastAsia="宋体"/>
                <w:color w:val="auto"/>
                <w:szCs w:val="21"/>
                <w:highlight w:val="none"/>
              </w:rPr>
            </w:pPr>
            <w:r>
              <w:rPr>
                <w:rFonts w:ascii="宋体" w:hAnsi="宋体" w:eastAsia="宋体"/>
                <w:color w:val="auto"/>
                <w:szCs w:val="21"/>
                <w:highlight w:val="none"/>
              </w:rPr>
              <w:t>北门岗</w:t>
            </w:r>
          </w:p>
        </w:tc>
        <w:tc>
          <w:tcPr>
            <w:tcW w:w="1260" w:type="dxa"/>
            <w:vAlign w:val="center"/>
          </w:tcPr>
          <w:p w14:paraId="572671D6">
            <w:pPr>
              <w:rPr>
                <w:rFonts w:ascii="宋体" w:hAnsi="宋体" w:eastAsia="宋体"/>
                <w:color w:val="auto"/>
                <w:szCs w:val="21"/>
                <w:highlight w:val="none"/>
              </w:rPr>
            </w:pPr>
            <w:r>
              <w:rPr>
                <w:rFonts w:ascii="宋体" w:hAnsi="宋体" w:eastAsia="宋体"/>
                <w:color w:val="auto"/>
                <w:szCs w:val="21"/>
                <w:highlight w:val="none"/>
              </w:rPr>
              <w:t>1</w:t>
            </w:r>
          </w:p>
        </w:tc>
        <w:tc>
          <w:tcPr>
            <w:tcW w:w="1230" w:type="dxa"/>
            <w:gridSpan w:val="3"/>
            <w:vAlign w:val="center"/>
          </w:tcPr>
          <w:p w14:paraId="78EA1533">
            <w:pPr>
              <w:rPr>
                <w:rFonts w:ascii="宋体" w:hAnsi="宋体" w:eastAsia="宋体"/>
                <w:color w:val="auto"/>
                <w:szCs w:val="21"/>
                <w:highlight w:val="none"/>
              </w:rPr>
            </w:pPr>
            <w:r>
              <w:rPr>
                <w:rFonts w:ascii="宋体" w:hAnsi="宋体" w:eastAsia="宋体"/>
                <w:color w:val="auto"/>
                <w:szCs w:val="21"/>
                <w:highlight w:val="none"/>
              </w:rPr>
              <w:t>1</w:t>
            </w:r>
          </w:p>
        </w:tc>
        <w:tc>
          <w:tcPr>
            <w:tcW w:w="1350" w:type="dxa"/>
            <w:gridSpan w:val="2"/>
            <w:vAlign w:val="center"/>
          </w:tcPr>
          <w:p w14:paraId="473C4C66">
            <w:pPr>
              <w:rPr>
                <w:rFonts w:ascii="宋体" w:hAnsi="宋体" w:eastAsia="宋体"/>
                <w:color w:val="auto"/>
                <w:szCs w:val="21"/>
                <w:highlight w:val="none"/>
              </w:rPr>
            </w:pPr>
          </w:p>
        </w:tc>
        <w:tc>
          <w:tcPr>
            <w:tcW w:w="1031" w:type="dxa"/>
            <w:vAlign w:val="center"/>
          </w:tcPr>
          <w:p w14:paraId="6F4BBD18">
            <w:pPr>
              <w:rPr>
                <w:rFonts w:ascii="宋体" w:hAnsi="宋体" w:eastAsia="宋体"/>
                <w:color w:val="auto"/>
                <w:szCs w:val="21"/>
                <w:highlight w:val="none"/>
              </w:rPr>
            </w:pPr>
          </w:p>
        </w:tc>
      </w:tr>
      <w:tr w14:paraId="702D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337D9273">
            <w:pPr>
              <w:rPr>
                <w:rFonts w:ascii="宋体" w:hAnsi="宋体" w:eastAsia="宋体"/>
                <w:color w:val="auto"/>
                <w:szCs w:val="21"/>
                <w:highlight w:val="none"/>
              </w:rPr>
            </w:pPr>
          </w:p>
        </w:tc>
        <w:tc>
          <w:tcPr>
            <w:tcW w:w="779" w:type="dxa"/>
            <w:vAlign w:val="center"/>
          </w:tcPr>
          <w:p w14:paraId="736818F2">
            <w:pPr>
              <w:rPr>
                <w:rFonts w:ascii="宋体" w:hAnsi="宋体" w:eastAsia="宋体"/>
                <w:color w:val="auto"/>
                <w:szCs w:val="21"/>
                <w:highlight w:val="none"/>
              </w:rPr>
            </w:pPr>
            <w:r>
              <w:rPr>
                <w:rFonts w:ascii="宋体" w:hAnsi="宋体" w:eastAsia="宋体"/>
                <w:color w:val="auto"/>
                <w:szCs w:val="21"/>
                <w:highlight w:val="none"/>
              </w:rPr>
              <w:t>17</w:t>
            </w:r>
          </w:p>
        </w:tc>
        <w:tc>
          <w:tcPr>
            <w:tcW w:w="2205" w:type="dxa"/>
            <w:vAlign w:val="center"/>
          </w:tcPr>
          <w:p w14:paraId="7B91ED94">
            <w:pPr>
              <w:rPr>
                <w:rFonts w:ascii="宋体" w:hAnsi="宋体" w:eastAsia="宋体"/>
                <w:color w:val="auto"/>
                <w:szCs w:val="21"/>
                <w:highlight w:val="none"/>
              </w:rPr>
            </w:pPr>
            <w:r>
              <w:rPr>
                <w:rFonts w:ascii="宋体" w:hAnsi="宋体" w:eastAsia="宋体"/>
                <w:color w:val="auto"/>
                <w:szCs w:val="21"/>
                <w:highlight w:val="none"/>
              </w:rPr>
              <w:t>国医馆</w:t>
            </w:r>
          </w:p>
        </w:tc>
        <w:tc>
          <w:tcPr>
            <w:tcW w:w="3840" w:type="dxa"/>
            <w:gridSpan w:val="6"/>
            <w:vAlign w:val="center"/>
          </w:tcPr>
          <w:p w14:paraId="285435BC">
            <w:pPr>
              <w:rPr>
                <w:rFonts w:ascii="宋体" w:hAnsi="宋体" w:eastAsia="宋体"/>
                <w:color w:val="auto"/>
                <w:szCs w:val="21"/>
                <w:highlight w:val="none"/>
              </w:rPr>
            </w:pPr>
            <w:r>
              <w:rPr>
                <w:rFonts w:ascii="宋体" w:hAnsi="宋体" w:eastAsia="宋体"/>
                <w:color w:val="auto"/>
                <w:szCs w:val="21"/>
                <w:highlight w:val="none"/>
              </w:rPr>
              <w:t>1</w:t>
            </w:r>
          </w:p>
        </w:tc>
        <w:tc>
          <w:tcPr>
            <w:tcW w:w="1031" w:type="dxa"/>
            <w:vAlign w:val="center"/>
          </w:tcPr>
          <w:p w14:paraId="419E4796">
            <w:pPr>
              <w:rPr>
                <w:rFonts w:ascii="宋体" w:hAnsi="宋体" w:eastAsia="宋体"/>
                <w:color w:val="auto"/>
                <w:szCs w:val="21"/>
                <w:highlight w:val="none"/>
              </w:rPr>
            </w:pPr>
          </w:p>
        </w:tc>
      </w:tr>
      <w:tr w14:paraId="38A3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0D62B9B4">
            <w:pPr>
              <w:rPr>
                <w:rFonts w:ascii="宋体" w:hAnsi="宋体" w:eastAsia="宋体"/>
                <w:color w:val="auto"/>
                <w:szCs w:val="21"/>
                <w:highlight w:val="none"/>
              </w:rPr>
            </w:pPr>
          </w:p>
        </w:tc>
        <w:tc>
          <w:tcPr>
            <w:tcW w:w="779" w:type="dxa"/>
            <w:vAlign w:val="center"/>
          </w:tcPr>
          <w:p w14:paraId="1F7AD894">
            <w:pPr>
              <w:rPr>
                <w:rFonts w:ascii="宋体" w:hAnsi="宋体" w:eastAsia="宋体"/>
                <w:color w:val="auto"/>
                <w:szCs w:val="21"/>
                <w:highlight w:val="none"/>
              </w:rPr>
            </w:pPr>
            <w:r>
              <w:rPr>
                <w:rFonts w:ascii="宋体" w:hAnsi="宋体" w:eastAsia="宋体"/>
                <w:color w:val="auto"/>
                <w:szCs w:val="21"/>
                <w:highlight w:val="none"/>
              </w:rPr>
              <w:t>18</w:t>
            </w:r>
          </w:p>
        </w:tc>
        <w:tc>
          <w:tcPr>
            <w:tcW w:w="2205" w:type="dxa"/>
            <w:vAlign w:val="center"/>
          </w:tcPr>
          <w:p w14:paraId="46D3635B">
            <w:pPr>
              <w:rPr>
                <w:rFonts w:ascii="宋体" w:hAnsi="宋体" w:eastAsia="宋体"/>
                <w:color w:val="auto"/>
                <w:szCs w:val="21"/>
                <w:highlight w:val="none"/>
              </w:rPr>
            </w:pPr>
            <w:r>
              <w:rPr>
                <w:rFonts w:ascii="宋体" w:hAnsi="宋体" w:eastAsia="宋体"/>
                <w:color w:val="auto"/>
                <w:szCs w:val="21"/>
                <w:highlight w:val="none"/>
              </w:rPr>
              <w:t>急诊安检</w:t>
            </w:r>
          </w:p>
        </w:tc>
        <w:tc>
          <w:tcPr>
            <w:tcW w:w="1260" w:type="dxa"/>
            <w:vAlign w:val="center"/>
          </w:tcPr>
          <w:p w14:paraId="36977FBD">
            <w:pPr>
              <w:rPr>
                <w:rFonts w:ascii="宋体" w:hAnsi="宋体" w:eastAsia="宋体"/>
                <w:color w:val="auto"/>
                <w:szCs w:val="21"/>
                <w:highlight w:val="none"/>
              </w:rPr>
            </w:pPr>
            <w:r>
              <w:rPr>
                <w:rFonts w:ascii="宋体" w:hAnsi="宋体" w:eastAsia="宋体"/>
                <w:color w:val="auto"/>
                <w:szCs w:val="21"/>
                <w:highlight w:val="none"/>
              </w:rPr>
              <w:t>2</w:t>
            </w:r>
          </w:p>
        </w:tc>
        <w:tc>
          <w:tcPr>
            <w:tcW w:w="1230" w:type="dxa"/>
            <w:gridSpan w:val="3"/>
            <w:vAlign w:val="center"/>
          </w:tcPr>
          <w:p w14:paraId="6D0C3BCA">
            <w:pPr>
              <w:rPr>
                <w:rFonts w:ascii="宋体" w:hAnsi="宋体" w:eastAsia="宋体"/>
                <w:color w:val="auto"/>
                <w:szCs w:val="21"/>
                <w:highlight w:val="none"/>
              </w:rPr>
            </w:pPr>
            <w:r>
              <w:rPr>
                <w:rFonts w:ascii="宋体" w:hAnsi="宋体" w:eastAsia="宋体"/>
                <w:color w:val="auto"/>
                <w:szCs w:val="21"/>
                <w:highlight w:val="none"/>
              </w:rPr>
              <w:t>2</w:t>
            </w:r>
          </w:p>
        </w:tc>
        <w:tc>
          <w:tcPr>
            <w:tcW w:w="1350" w:type="dxa"/>
            <w:gridSpan w:val="2"/>
            <w:vAlign w:val="center"/>
          </w:tcPr>
          <w:p w14:paraId="095EB530">
            <w:pPr>
              <w:rPr>
                <w:rFonts w:ascii="宋体" w:hAnsi="宋体" w:eastAsia="宋体"/>
                <w:color w:val="auto"/>
                <w:szCs w:val="21"/>
                <w:highlight w:val="none"/>
              </w:rPr>
            </w:pPr>
            <w:r>
              <w:rPr>
                <w:rFonts w:ascii="宋体" w:hAnsi="宋体" w:eastAsia="宋体"/>
                <w:color w:val="auto"/>
                <w:szCs w:val="21"/>
                <w:highlight w:val="none"/>
              </w:rPr>
              <w:t>2</w:t>
            </w:r>
          </w:p>
        </w:tc>
        <w:tc>
          <w:tcPr>
            <w:tcW w:w="1031" w:type="dxa"/>
            <w:vAlign w:val="center"/>
          </w:tcPr>
          <w:p w14:paraId="1159AF35">
            <w:pPr>
              <w:rPr>
                <w:rFonts w:ascii="宋体" w:hAnsi="宋体" w:eastAsia="宋体"/>
                <w:color w:val="auto"/>
                <w:szCs w:val="21"/>
                <w:highlight w:val="none"/>
              </w:rPr>
            </w:pPr>
          </w:p>
        </w:tc>
      </w:tr>
      <w:tr w14:paraId="6A6C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6A66DE0A">
            <w:pPr>
              <w:rPr>
                <w:rFonts w:ascii="宋体" w:hAnsi="宋体" w:eastAsia="宋体"/>
                <w:color w:val="auto"/>
                <w:szCs w:val="21"/>
                <w:highlight w:val="none"/>
              </w:rPr>
            </w:pPr>
          </w:p>
        </w:tc>
        <w:tc>
          <w:tcPr>
            <w:tcW w:w="779" w:type="dxa"/>
            <w:vAlign w:val="center"/>
          </w:tcPr>
          <w:p w14:paraId="07612251">
            <w:pPr>
              <w:rPr>
                <w:rFonts w:ascii="宋体" w:hAnsi="宋体" w:eastAsia="宋体"/>
                <w:color w:val="auto"/>
                <w:szCs w:val="21"/>
                <w:highlight w:val="none"/>
              </w:rPr>
            </w:pPr>
            <w:r>
              <w:rPr>
                <w:rFonts w:ascii="宋体" w:hAnsi="宋体" w:eastAsia="宋体"/>
                <w:color w:val="auto"/>
                <w:szCs w:val="21"/>
                <w:highlight w:val="none"/>
              </w:rPr>
              <w:t>19</w:t>
            </w:r>
          </w:p>
        </w:tc>
        <w:tc>
          <w:tcPr>
            <w:tcW w:w="2205" w:type="dxa"/>
            <w:vAlign w:val="center"/>
          </w:tcPr>
          <w:p w14:paraId="346E3A7E">
            <w:pPr>
              <w:rPr>
                <w:rFonts w:ascii="宋体" w:hAnsi="宋体" w:eastAsia="宋体"/>
                <w:color w:val="auto"/>
                <w:szCs w:val="21"/>
                <w:highlight w:val="none"/>
              </w:rPr>
            </w:pPr>
            <w:r>
              <w:rPr>
                <w:rFonts w:ascii="宋体" w:hAnsi="宋体" w:eastAsia="宋体"/>
                <w:color w:val="auto"/>
                <w:szCs w:val="21"/>
                <w:highlight w:val="none"/>
              </w:rPr>
              <w:t>门诊安检</w:t>
            </w:r>
          </w:p>
        </w:tc>
        <w:tc>
          <w:tcPr>
            <w:tcW w:w="1260" w:type="dxa"/>
            <w:vAlign w:val="center"/>
          </w:tcPr>
          <w:p w14:paraId="03C6CF0A">
            <w:pPr>
              <w:rPr>
                <w:rFonts w:ascii="宋体" w:hAnsi="宋体" w:eastAsia="宋体"/>
                <w:color w:val="auto"/>
                <w:szCs w:val="21"/>
                <w:highlight w:val="none"/>
              </w:rPr>
            </w:pPr>
            <w:r>
              <w:rPr>
                <w:rFonts w:ascii="宋体" w:hAnsi="宋体" w:eastAsia="宋体"/>
                <w:color w:val="auto"/>
                <w:szCs w:val="21"/>
                <w:highlight w:val="none"/>
              </w:rPr>
              <w:t>3</w:t>
            </w:r>
          </w:p>
        </w:tc>
        <w:tc>
          <w:tcPr>
            <w:tcW w:w="1230" w:type="dxa"/>
            <w:gridSpan w:val="3"/>
            <w:vAlign w:val="center"/>
          </w:tcPr>
          <w:p w14:paraId="7D016F3F">
            <w:pPr>
              <w:rPr>
                <w:rFonts w:ascii="宋体" w:hAnsi="宋体" w:eastAsia="宋体"/>
                <w:color w:val="auto"/>
                <w:szCs w:val="21"/>
                <w:highlight w:val="none"/>
              </w:rPr>
            </w:pPr>
            <w:r>
              <w:rPr>
                <w:rFonts w:ascii="宋体" w:hAnsi="宋体" w:eastAsia="宋体"/>
                <w:color w:val="auto"/>
                <w:szCs w:val="21"/>
                <w:highlight w:val="none"/>
              </w:rPr>
              <w:t>3</w:t>
            </w:r>
          </w:p>
        </w:tc>
        <w:tc>
          <w:tcPr>
            <w:tcW w:w="1350" w:type="dxa"/>
            <w:gridSpan w:val="2"/>
            <w:vAlign w:val="center"/>
          </w:tcPr>
          <w:p w14:paraId="3B15C211">
            <w:pPr>
              <w:rPr>
                <w:rFonts w:ascii="宋体" w:hAnsi="宋体" w:eastAsia="宋体"/>
                <w:color w:val="auto"/>
                <w:szCs w:val="21"/>
                <w:highlight w:val="none"/>
              </w:rPr>
            </w:pPr>
          </w:p>
        </w:tc>
        <w:tc>
          <w:tcPr>
            <w:tcW w:w="1031" w:type="dxa"/>
            <w:vAlign w:val="center"/>
          </w:tcPr>
          <w:p w14:paraId="4CC2DB85">
            <w:pPr>
              <w:rPr>
                <w:rFonts w:ascii="宋体" w:hAnsi="宋体" w:eastAsia="宋体"/>
                <w:color w:val="auto"/>
                <w:szCs w:val="21"/>
                <w:highlight w:val="none"/>
              </w:rPr>
            </w:pPr>
          </w:p>
        </w:tc>
      </w:tr>
      <w:tr w14:paraId="7DF0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58B49293">
            <w:pPr>
              <w:rPr>
                <w:rFonts w:ascii="宋体" w:hAnsi="宋体" w:eastAsia="宋体"/>
                <w:color w:val="auto"/>
                <w:szCs w:val="21"/>
                <w:highlight w:val="none"/>
              </w:rPr>
            </w:pPr>
          </w:p>
        </w:tc>
        <w:tc>
          <w:tcPr>
            <w:tcW w:w="779" w:type="dxa"/>
            <w:vAlign w:val="center"/>
          </w:tcPr>
          <w:p w14:paraId="2267EF84">
            <w:pPr>
              <w:rPr>
                <w:rFonts w:ascii="宋体" w:hAnsi="宋体" w:eastAsia="宋体"/>
                <w:color w:val="auto"/>
                <w:szCs w:val="21"/>
                <w:highlight w:val="none"/>
              </w:rPr>
            </w:pPr>
            <w:r>
              <w:rPr>
                <w:rFonts w:ascii="宋体" w:hAnsi="宋体" w:eastAsia="宋体"/>
                <w:color w:val="auto"/>
                <w:szCs w:val="21"/>
                <w:highlight w:val="none"/>
              </w:rPr>
              <w:t>20</w:t>
            </w:r>
          </w:p>
        </w:tc>
        <w:tc>
          <w:tcPr>
            <w:tcW w:w="2205" w:type="dxa"/>
            <w:vAlign w:val="center"/>
          </w:tcPr>
          <w:p w14:paraId="085C53D4">
            <w:pPr>
              <w:rPr>
                <w:rFonts w:ascii="宋体" w:hAnsi="宋体" w:eastAsia="宋体"/>
                <w:color w:val="auto"/>
                <w:szCs w:val="21"/>
                <w:highlight w:val="none"/>
              </w:rPr>
            </w:pPr>
            <w:r>
              <w:rPr>
                <w:rFonts w:ascii="宋体" w:hAnsi="宋体" w:eastAsia="宋体"/>
                <w:color w:val="auto"/>
                <w:szCs w:val="21"/>
                <w:highlight w:val="none"/>
              </w:rPr>
              <w:t>西门安检</w:t>
            </w:r>
          </w:p>
        </w:tc>
        <w:tc>
          <w:tcPr>
            <w:tcW w:w="1260" w:type="dxa"/>
            <w:vAlign w:val="center"/>
          </w:tcPr>
          <w:p w14:paraId="59089A52">
            <w:pPr>
              <w:rPr>
                <w:rFonts w:ascii="宋体" w:hAnsi="宋体" w:eastAsia="宋体"/>
                <w:color w:val="auto"/>
                <w:szCs w:val="21"/>
                <w:highlight w:val="none"/>
              </w:rPr>
            </w:pPr>
            <w:r>
              <w:rPr>
                <w:rFonts w:ascii="宋体" w:hAnsi="宋体" w:eastAsia="宋体"/>
                <w:color w:val="auto"/>
                <w:szCs w:val="21"/>
                <w:highlight w:val="none"/>
              </w:rPr>
              <w:t>2</w:t>
            </w:r>
          </w:p>
        </w:tc>
        <w:tc>
          <w:tcPr>
            <w:tcW w:w="1230" w:type="dxa"/>
            <w:gridSpan w:val="3"/>
            <w:vAlign w:val="center"/>
          </w:tcPr>
          <w:p w14:paraId="3A151F5F">
            <w:pPr>
              <w:rPr>
                <w:rFonts w:ascii="宋体" w:hAnsi="宋体" w:eastAsia="宋体"/>
                <w:color w:val="auto"/>
                <w:szCs w:val="21"/>
                <w:highlight w:val="none"/>
              </w:rPr>
            </w:pPr>
            <w:r>
              <w:rPr>
                <w:rFonts w:ascii="宋体" w:hAnsi="宋体" w:eastAsia="宋体"/>
                <w:color w:val="auto"/>
                <w:szCs w:val="21"/>
                <w:highlight w:val="none"/>
              </w:rPr>
              <w:t>2</w:t>
            </w:r>
          </w:p>
        </w:tc>
        <w:tc>
          <w:tcPr>
            <w:tcW w:w="1350" w:type="dxa"/>
            <w:gridSpan w:val="2"/>
            <w:vAlign w:val="center"/>
          </w:tcPr>
          <w:p w14:paraId="57614259">
            <w:pPr>
              <w:rPr>
                <w:rFonts w:ascii="宋体" w:hAnsi="宋体" w:eastAsia="宋体"/>
                <w:color w:val="auto"/>
                <w:szCs w:val="21"/>
                <w:highlight w:val="none"/>
              </w:rPr>
            </w:pPr>
          </w:p>
        </w:tc>
        <w:tc>
          <w:tcPr>
            <w:tcW w:w="1031" w:type="dxa"/>
            <w:vAlign w:val="center"/>
          </w:tcPr>
          <w:p w14:paraId="493B2B12">
            <w:pPr>
              <w:rPr>
                <w:rFonts w:ascii="宋体" w:hAnsi="宋体" w:eastAsia="宋体"/>
                <w:color w:val="auto"/>
                <w:szCs w:val="21"/>
                <w:highlight w:val="none"/>
              </w:rPr>
            </w:pPr>
          </w:p>
        </w:tc>
      </w:tr>
      <w:tr w14:paraId="2186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018C1C1D">
            <w:pPr>
              <w:rPr>
                <w:rFonts w:ascii="宋体" w:hAnsi="宋体" w:eastAsia="宋体"/>
                <w:color w:val="auto"/>
                <w:szCs w:val="21"/>
                <w:highlight w:val="none"/>
              </w:rPr>
            </w:pPr>
          </w:p>
        </w:tc>
        <w:tc>
          <w:tcPr>
            <w:tcW w:w="779" w:type="dxa"/>
            <w:vAlign w:val="center"/>
          </w:tcPr>
          <w:p w14:paraId="771F30F7">
            <w:pPr>
              <w:rPr>
                <w:rFonts w:ascii="宋体" w:hAnsi="宋体" w:eastAsia="宋体"/>
                <w:color w:val="auto"/>
                <w:szCs w:val="21"/>
                <w:highlight w:val="none"/>
              </w:rPr>
            </w:pPr>
            <w:r>
              <w:rPr>
                <w:rFonts w:ascii="宋体" w:hAnsi="宋体" w:eastAsia="宋体"/>
                <w:color w:val="auto"/>
                <w:szCs w:val="21"/>
                <w:highlight w:val="none"/>
              </w:rPr>
              <w:t>21</w:t>
            </w:r>
          </w:p>
        </w:tc>
        <w:tc>
          <w:tcPr>
            <w:tcW w:w="2205" w:type="dxa"/>
            <w:vAlign w:val="center"/>
          </w:tcPr>
          <w:p w14:paraId="02A668EC">
            <w:pPr>
              <w:rPr>
                <w:rFonts w:ascii="宋体" w:hAnsi="宋体" w:eastAsia="宋体"/>
                <w:color w:val="auto"/>
                <w:szCs w:val="21"/>
                <w:highlight w:val="none"/>
              </w:rPr>
            </w:pPr>
            <w:r>
              <w:rPr>
                <w:rFonts w:ascii="宋体" w:hAnsi="宋体" w:eastAsia="宋体"/>
                <w:color w:val="auto"/>
                <w:szCs w:val="21"/>
                <w:highlight w:val="none"/>
              </w:rPr>
              <w:t>经理</w:t>
            </w:r>
          </w:p>
        </w:tc>
        <w:tc>
          <w:tcPr>
            <w:tcW w:w="3840" w:type="dxa"/>
            <w:gridSpan w:val="6"/>
            <w:vAlign w:val="center"/>
          </w:tcPr>
          <w:p w14:paraId="4513E80C">
            <w:pPr>
              <w:rPr>
                <w:rFonts w:ascii="宋体" w:hAnsi="宋体" w:eastAsia="宋体"/>
                <w:color w:val="auto"/>
                <w:szCs w:val="21"/>
                <w:highlight w:val="none"/>
              </w:rPr>
            </w:pPr>
            <w:r>
              <w:rPr>
                <w:rFonts w:ascii="宋体" w:hAnsi="宋体" w:eastAsia="宋体"/>
                <w:color w:val="auto"/>
                <w:szCs w:val="21"/>
                <w:highlight w:val="none"/>
              </w:rPr>
              <w:t>1</w:t>
            </w:r>
          </w:p>
        </w:tc>
        <w:tc>
          <w:tcPr>
            <w:tcW w:w="1031" w:type="dxa"/>
            <w:vAlign w:val="center"/>
          </w:tcPr>
          <w:p w14:paraId="27B9E4B0">
            <w:pPr>
              <w:rPr>
                <w:rFonts w:ascii="宋体" w:hAnsi="宋体" w:eastAsia="宋体"/>
                <w:color w:val="auto"/>
                <w:szCs w:val="21"/>
                <w:highlight w:val="none"/>
              </w:rPr>
            </w:pPr>
          </w:p>
        </w:tc>
      </w:tr>
      <w:tr w14:paraId="2424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513D2A19">
            <w:pPr>
              <w:rPr>
                <w:rFonts w:ascii="宋体" w:hAnsi="宋体" w:eastAsia="宋体"/>
                <w:color w:val="auto"/>
                <w:szCs w:val="21"/>
                <w:highlight w:val="none"/>
              </w:rPr>
            </w:pPr>
          </w:p>
        </w:tc>
        <w:tc>
          <w:tcPr>
            <w:tcW w:w="779" w:type="dxa"/>
            <w:vAlign w:val="center"/>
          </w:tcPr>
          <w:p w14:paraId="3284ED48">
            <w:pPr>
              <w:rPr>
                <w:rFonts w:ascii="宋体" w:hAnsi="宋体" w:eastAsia="宋体"/>
                <w:color w:val="auto"/>
                <w:szCs w:val="21"/>
                <w:highlight w:val="none"/>
              </w:rPr>
            </w:pPr>
            <w:r>
              <w:rPr>
                <w:rFonts w:ascii="宋体" w:hAnsi="宋体" w:eastAsia="宋体"/>
                <w:color w:val="auto"/>
                <w:szCs w:val="21"/>
                <w:highlight w:val="none"/>
              </w:rPr>
              <w:t>22</w:t>
            </w:r>
          </w:p>
        </w:tc>
        <w:tc>
          <w:tcPr>
            <w:tcW w:w="2205" w:type="dxa"/>
            <w:vAlign w:val="center"/>
          </w:tcPr>
          <w:p w14:paraId="308FA1B9">
            <w:pPr>
              <w:rPr>
                <w:rFonts w:ascii="宋体" w:hAnsi="宋体" w:eastAsia="宋体"/>
                <w:color w:val="auto"/>
                <w:szCs w:val="21"/>
                <w:highlight w:val="none"/>
              </w:rPr>
            </w:pPr>
            <w:r>
              <w:rPr>
                <w:rFonts w:ascii="宋体" w:hAnsi="宋体" w:eastAsia="宋体"/>
                <w:color w:val="auto"/>
                <w:szCs w:val="21"/>
                <w:highlight w:val="none"/>
              </w:rPr>
              <w:t>领班</w:t>
            </w:r>
          </w:p>
        </w:tc>
        <w:tc>
          <w:tcPr>
            <w:tcW w:w="1260" w:type="dxa"/>
            <w:vAlign w:val="center"/>
          </w:tcPr>
          <w:p w14:paraId="113C0363">
            <w:pPr>
              <w:rPr>
                <w:rFonts w:ascii="宋体" w:hAnsi="宋体" w:eastAsia="宋体"/>
                <w:color w:val="auto"/>
                <w:szCs w:val="21"/>
                <w:highlight w:val="none"/>
              </w:rPr>
            </w:pPr>
            <w:r>
              <w:rPr>
                <w:rFonts w:ascii="宋体" w:hAnsi="宋体" w:eastAsia="宋体"/>
                <w:color w:val="auto"/>
                <w:szCs w:val="21"/>
                <w:highlight w:val="none"/>
              </w:rPr>
              <w:t>1</w:t>
            </w:r>
          </w:p>
        </w:tc>
        <w:tc>
          <w:tcPr>
            <w:tcW w:w="1230" w:type="dxa"/>
            <w:gridSpan w:val="3"/>
            <w:vAlign w:val="center"/>
          </w:tcPr>
          <w:p w14:paraId="465AA3E3">
            <w:pPr>
              <w:rPr>
                <w:rFonts w:ascii="宋体" w:hAnsi="宋体" w:eastAsia="宋体"/>
                <w:color w:val="auto"/>
                <w:szCs w:val="21"/>
                <w:highlight w:val="none"/>
              </w:rPr>
            </w:pPr>
            <w:r>
              <w:rPr>
                <w:rFonts w:ascii="宋体" w:hAnsi="宋体" w:eastAsia="宋体"/>
                <w:color w:val="auto"/>
                <w:szCs w:val="21"/>
                <w:highlight w:val="none"/>
              </w:rPr>
              <w:t>1</w:t>
            </w:r>
          </w:p>
        </w:tc>
        <w:tc>
          <w:tcPr>
            <w:tcW w:w="1350" w:type="dxa"/>
            <w:gridSpan w:val="2"/>
            <w:vAlign w:val="center"/>
          </w:tcPr>
          <w:p w14:paraId="1E4E1AC7">
            <w:pPr>
              <w:rPr>
                <w:rFonts w:ascii="宋体" w:hAnsi="宋体" w:eastAsia="宋体"/>
                <w:color w:val="auto"/>
                <w:szCs w:val="21"/>
                <w:highlight w:val="none"/>
              </w:rPr>
            </w:pPr>
            <w:r>
              <w:rPr>
                <w:rFonts w:ascii="宋体" w:hAnsi="宋体" w:eastAsia="宋体"/>
                <w:color w:val="auto"/>
                <w:szCs w:val="21"/>
                <w:highlight w:val="none"/>
              </w:rPr>
              <w:t>1</w:t>
            </w:r>
          </w:p>
        </w:tc>
        <w:tc>
          <w:tcPr>
            <w:tcW w:w="1031" w:type="dxa"/>
            <w:vAlign w:val="center"/>
          </w:tcPr>
          <w:p w14:paraId="3565F991">
            <w:pPr>
              <w:rPr>
                <w:rFonts w:ascii="宋体" w:hAnsi="宋体" w:eastAsia="宋体"/>
                <w:color w:val="auto"/>
                <w:szCs w:val="21"/>
                <w:highlight w:val="none"/>
              </w:rPr>
            </w:pPr>
          </w:p>
        </w:tc>
      </w:tr>
      <w:tr w14:paraId="2BBB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166574EE">
            <w:pPr>
              <w:rPr>
                <w:rFonts w:ascii="宋体" w:hAnsi="宋体" w:eastAsia="宋体"/>
                <w:color w:val="auto"/>
                <w:szCs w:val="21"/>
                <w:highlight w:val="none"/>
              </w:rPr>
            </w:pPr>
          </w:p>
        </w:tc>
        <w:tc>
          <w:tcPr>
            <w:tcW w:w="779" w:type="dxa"/>
            <w:vAlign w:val="center"/>
          </w:tcPr>
          <w:p w14:paraId="4D437F50">
            <w:pPr>
              <w:rPr>
                <w:rFonts w:ascii="宋体" w:hAnsi="宋体" w:eastAsia="宋体"/>
                <w:color w:val="auto"/>
                <w:szCs w:val="21"/>
                <w:highlight w:val="none"/>
              </w:rPr>
            </w:pPr>
            <w:r>
              <w:rPr>
                <w:rFonts w:ascii="宋体" w:hAnsi="宋体" w:eastAsia="宋体"/>
                <w:color w:val="auto"/>
                <w:szCs w:val="21"/>
                <w:highlight w:val="none"/>
              </w:rPr>
              <w:t>23</w:t>
            </w:r>
          </w:p>
        </w:tc>
        <w:tc>
          <w:tcPr>
            <w:tcW w:w="2205" w:type="dxa"/>
            <w:vAlign w:val="center"/>
          </w:tcPr>
          <w:p w14:paraId="31780A63">
            <w:pPr>
              <w:rPr>
                <w:rFonts w:ascii="宋体" w:hAnsi="宋体" w:eastAsia="宋体"/>
                <w:color w:val="auto"/>
                <w:szCs w:val="21"/>
                <w:highlight w:val="none"/>
              </w:rPr>
            </w:pPr>
            <w:r>
              <w:rPr>
                <w:rFonts w:ascii="宋体" w:hAnsi="宋体" w:eastAsia="宋体"/>
                <w:color w:val="auto"/>
                <w:szCs w:val="21"/>
                <w:highlight w:val="none"/>
              </w:rPr>
              <w:t>替班</w:t>
            </w:r>
          </w:p>
        </w:tc>
        <w:tc>
          <w:tcPr>
            <w:tcW w:w="3840" w:type="dxa"/>
            <w:gridSpan w:val="6"/>
            <w:vAlign w:val="center"/>
          </w:tcPr>
          <w:p w14:paraId="65334823">
            <w:pPr>
              <w:rPr>
                <w:rFonts w:ascii="宋体" w:hAnsi="宋体" w:eastAsia="宋体"/>
                <w:color w:val="auto"/>
                <w:szCs w:val="21"/>
                <w:highlight w:val="none"/>
              </w:rPr>
            </w:pPr>
            <w:r>
              <w:rPr>
                <w:rFonts w:ascii="宋体" w:hAnsi="宋体" w:eastAsia="宋体"/>
                <w:color w:val="auto"/>
                <w:szCs w:val="21"/>
                <w:highlight w:val="none"/>
              </w:rPr>
              <w:t>26</w:t>
            </w:r>
          </w:p>
        </w:tc>
        <w:tc>
          <w:tcPr>
            <w:tcW w:w="1031" w:type="dxa"/>
            <w:vAlign w:val="center"/>
          </w:tcPr>
          <w:p w14:paraId="7B634E30">
            <w:pPr>
              <w:rPr>
                <w:rFonts w:ascii="宋体" w:hAnsi="宋体" w:eastAsia="宋体"/>
                <w:color w:val="auto"/>
                <w:szCs w:val="21"/>
                <w:highlight w:val="none"/>
              </w:rPr>
            </w:pPr>
            <w:r>
              <w:rPr>
                <w:rFonts w:ascii="宋体" w:hAnsi="宋体" w:eastAsia="宋体"/>
                <w:color w:val="auto"/>
                <w:szCs w:val="21"/>
                <w:highlight w:val="none"/>
              </w:rPr>
              <w:t>根据劳动法要求保安每周工作5天，需要休息2天</w:t>
            </w:r>
          </w:p>
        </w:tc>
      </w:tr>
      <w:tr w14:paraId="0F81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536C5A77">
            <w:pPr>
              <w:rPr>
                <w:rFonts w:ascii="宋体" w:hAnsi="宋体" w:eastAsia="宋体"/>
                <w:color w:val="auto"/>
                <w:szCs w:val="21"/>
                <w:highlight w:val="none"/>
              </w:rPr>
            </w:pPr>
          </w:p>
        </w:tc>
        <w:tc>
          <w:tcPr>
            <w:tcW w:w="2984" w:type="dxa"/>
            <w:gridSpan w:val="2"/>
            <w:vAlign w:val="center"/>
          </w:tcPr>
          <w:p w14:paraId="7ED77346">
            <w:pPr>
              <w:rPr>
                <w:rFonts w:ascii="宋体" w:hAnsi="宋体" w:eastAsia="宋体"/>
                <w:color w:val="auto"/>
                <w:szCs w:val="21"/>
                <w:highlight w:val="none"/>
              </w:rPr>
            </w:pPr>
            <w:r>
              <w:rPr>
                <w:rFonts w:ascii="宋体" w:hAnsi="宋体" w:eastAsia="宋体"/>
                <w:b/>
                <w:color w:val="auto"/>
                <w:szCs w:val="21"/>
                <w:highlight w:val="none"/>
              </w:rPr>
              <w:t>小计</w:t>
            </w:r>
          </w:p>
        </w:tc>
        <w:tc>
          <w:tcPr>
            <w:tcW w:w="3840" w:type="dxa"/>
            <w:gridSpan w:val="6"/>
            <w:vAlign w:val="center"/>
          </w:tcPr>
          <w:p w14:paraId="2A6E41C9">
            <w:pPr>
              <w:rPr>
                <w:rFonts w:ascii="宋体" w:hAnsi="宋体" w:eastAsia="宋体"/>
                <w:color w:val="auto"/>
                <w:szCs w:val="21"/>
                <w:highlight w:val="none"/>
              </w:rPr>
            </w:pPr>
            <w:r>
              <w:rPr>
                <w:rFonts w:ascii="宋体" w:hAnsi="宋体" w:eastAsia="宋体"/>
                <w:b/>
                <w:bCs/>
                <w:color w:val="auto"/>
                <w:szCs w:val="21"/>
                <w:highlight w:val="none"/>
              </w:rPr>
              <w:t>104</w:t>
            </w:r>
          </w:p>
        </w:tc>
        <w:tc>
          <w:tcPr>
            <w:tcW w:w="1031" w:type="dxa"/>
            <w:vAlign w:val="center"/>
          </w:tcPr>
          <w:p w14:paraId="62DE9183">
            <w:pPr>
              <w:rPr>
                <w:rFonts w:ascii="宋体" w:hAnsi="宋体" w:eastAsia="宋体"/>
                <w:color w:val="auto"/>
                <w:szCs w:val="21"/>
                <w:highlight w:val="none"/>
              </w:rPr>
            </w:pPr>
          </w:p>
        </w:tc>
      </w:tr>
      <w:tr w14:paraId="4F75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restart"/>
            <w:vAlign w:val="center"/>
          </w:tcPr>
          <w:p w14:paraId="6A6BA4F3">
            <w:pPr>
              <w:rPr>
                <w:rFonts w:ascii="宋体" w:hAnsi="宋体" w:eastAsia="宋体"/>
                <w:color w:val="auto"/>
                <w:szCs w:val="21"/>
                <w:highlight w:val="none"/>
              </w:rPr>
            </w:pPr>
            <w:r>
              <w:rPr>
                <w:rFonts w:ascii="宋体" w:hAnsi="宋体" w:eastAsia="宋体"/>
                <w:color w:val="auto"/>
                <w:szCs w:val="21"/>
                <w:highlight w:val="none"/>
              </w:rPr>
              <w:t>西院区</w:t>
            </w:r>
          </w:p>
        </w:tc>
        <w:tc>
          <w:tcPr>
            <w:tcW w:w="779" w:type="dxa"/>
            <w:vAlign w:val="center"/>
          </w:tcPr>
          <w:p w14:paraId="3EA3DD23">
            <w:pPr>
              <w:rPr>
                <w:rFonts w:ascii="宋体" w:hAnsi="宋体" w:eastAsia="宋体"/>
                <w:color w:val="auto"/>
                <w:szCs w:val="21"/>
                <w:highlight w:val="none"/>
              </w:rPr>
            </w:pPr>
            <w:r>
              <w:rPr>
                <w:rFonts w:ascii="宋体" w:hAnsi="宋体" w:eastAsia="宋体"/>
                <w:color w:val="auto"/>
                <w:szCs w:val="21"/>
                <w:highlight w:val="none"/>
              </w:rPr>
              <w:t>1</w:t>
            </w:r>
          </w:p>
        </w:tc>
        <w:tc>
          <w:tcPr>
            <w:tcW w:w="2205" w:type="dxa"/>
            <w:vAlign w:val="center"/>
          </w:tcPr>
          <w:p w14:paraId="2F675FE8">
            <w:pPr>
              <w:rPr>
                <w:rFonts w:ascii="宋体" w:hAnsi="宋体" w:eastAsia="宋体"/>
                <w:color w:val="auto"/>
                <w:szCs w:val="21"/>
                <w:highlight w:val="none"/>
              </w:rPr>
            </w:pPr>
            <w:r>
              <w:rPr>
                <w:rFonts w:ascii="宋体" w:hAnsi="宋体" w:eastAsia="宋体"/>
                <w:color w:val="auto"/>
                <w:szCs w:val="21"/>
                <w:highlight w:val="none"/>
              </w:rPr>
              <w:t>正门岗</w:t>
            </w:r>
          </w:p>
        </w:tc>
        <w:tc>
          <w:tcPr>
            <w:tcW w:w="1260" w:type="dxa"/>
            <w:vAlign w:val="center"/>
          </w:tcPr>
          <w:p w14:paraId="2BD7191B">
            <w:pPr>
              <w:rPr>
                <w:rFonts w:ascii="宋体" w:hAnsi="宋体" w:eastAsia="宋体"/>
                <w:color w:val="auto"/>
                <w:szCs w:val="21"/>
                <w:highlight w:val="none"/>
              </w:rPr>
            </w:pPr>
            <w:r>
              <w:rPr>
                <w:rFonts w:ascii="宋体" w:hAnsi="宋体" w:eastAsia="宋体"/>
                <w:color w:val="auto"/>
                <w:szCs w:val="21"/>
                <w:highlight w:val="none"/>
              </w:rPr>
              <w:t>1</w:t>
            </w:r>
          </w:p>
        </w:tc>
        <w:tc>
          <w:tcPr>
            <w:tcW w:w="957" w:type="dxa"/>
            <w:gridSpan w:val="2"/>
            <w:vAlign w:val="center"/>
          </w:tcPr>
          <w:p w14:paraId="75EAE1C5">
            <w:pPr>
              <w:rPr>
                <w:rFonts w:ascii="宋体" w:hAnsi="宋体" w:eastAsia="宋体"/>
                <w:color w:val="auto"/>
                <w:szCs w:val="21"/>
                <w:highlight w:val="none"/>
              </w:rPr>
            </w:pPr>
            <w:r>
              <w:rPr>
                <w:rFonts w:ascii="宋体" w:hAnsi="宋体" w:eastAsia="宋体"/>
                <w:color w:val="auto"/>
                <w:szCs w:val="21"/>
                <w:highlight w:val="none"/>
              </w:rPr>
              <w:t>1</w:t>
            </w:r>
          </w:p>
        </w:tc>
        <w:tc>
          <w:tcPr>
            <w:tcW w:w="1623" w:type="dxa"/>
            <w:gridSpan w:val="3"/>
            <w:vAlign w:val="center"/>
          </w:tcPr>
          <w:p w14:paraId="4EE42EEA">
            <w:pPr>
              <w:rPr>
                <w:rFonts w:ascii="宋体" w:hAnsi="宋体" w:eastAsia="宋体"/>
                <w:color w:val="auto"/>
                <w:szCs w:val="21"/>
                <w:highlight w:val="none"/>
              </w:rPr>
            </w:pPr>
            <w:r>
              <w:rPr>
                <w:rFonts w:ascii="宋体" w:hAnsi="宋体" w:eastAsia="宋体"/>
                <w:color w:val="auto"/>
                <w:szCs w:val="21"/>
                <w:highlight w:val="none"/>
              </w:rPr>
              <w:t>1</w:t>
            </w:r>
          </w:p>
        </w:tc>
        <w:tc>
          <w:tcPr>
            <w:tcW w:w="1031" w:type="dxa"/>
            <w:vAlign w:val="center"/>
          </w:tcPr>
          <w:p w14:paraId="22E893A9">
            <w:pPr>
              <w:rPr>
                <w:rFonts w:ascii="宋体" w:hAnsi="宋体" w:eastAsia="宋体"/>
                <w:color w:val="auto"/>
                <w:szCs w:val="21"/>
                <w:highlight w:val="none"/>
              </w:rPr>
            </w:pPr>
          </w:p>
        </w:tc>
      </w:tr>
      <w:tr w14:paraId="0F2C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6BB93F7E">
            <w:pPr>
              <w:rPr>
                <w:rFonts w:ascii="宋体" w:hAnsi="宋体" w:eastAsia="宋体"/>
                <w:color w:val="auto"/>
                <w:szCs w:val="21"/>
                <w:highlight w:val="none"/>
              </w:rPr>
            </w:pPr>
          </w:p>
        </w:tc>
        <w:tc>
          <w:tcPr>
            <w:tcW w:w="779" w:type="dxa"/>
            <w:vAlign w:val="center"/>
          </w:tcPr>
          <w:p w14:paraId="3CC5C427">
            <w:pPr>
              <w:rPr>
                <w:rFonts w:ascii="宋体" w:hAnsi="宋体" w:eastAsia="宋体"/>
                <w:color w:val="auto"/>
                <w:szCs w:val="21"/>
                <w:highlight w:val="none"/>
              </w:rPr>
            </w:pPr>
            <w:r>
              <w:rPr>
                <w:rFonts w:ascii="宋体" w:hAnsi="宋体" w:eastAsia="宋体"/>
                <w:color w:val="auto"/>
                <w:szCs w:val="21"/>
                <w:highlight w:val="none"/>
              </w:rPr>
              <w:t>2</w:t>
            </w:r>
          </w:p>
        </w:tc>
        <w:tc>
          <w:tcPr>
            <w:tcW w:w="2205" w:type="dxa"/>
            <w:vAlign w:val="center"/>
          </w:tcPr>
          <w:p w14:paraId="0A02DDEB">
            <w:pPr>
              <w:rPr>
                <w:rFonts w:ascii="宋体" w:hAnsi="宋体" w:eastAsia="宋体"/>
                <w:color w:val="auto"/>
                <w:szCs w:val="21"/>
                <w:highlight w:val="none"/>
              </w:rPr>
            </w:pPr>
            <w:r>
              <w:rPr>
                <w:rFonts w:ascii="宋体" w:hAnsi="宋体" w:eastAsia="宋体"/>
                <w:color w:val="auto"/>
                <w:szCs w:val="21"/>
                <w:highlight w:val="none"/>
              </w:rPr>
              <w:t>巡逻岗兼秩序应急维护</w:t>
            </w:r>
          </w:p>
        </w:tc>
        <w:tc>
          <w:tcPr>
            <w:tcW w:w="1260" w:type="dxa"/>
            <w:vAlign w:val="center"/>
          </w:tcPr>
          <w:p w14:paraId="2B083A5E">
            <w:pPr>
              <w:rPr>
                <w:rFonts w:ascii="宋体" w:hAnsi="宋体" w:eastAsia="宋体"/>
                <w:color w:val="auto"/>
                <w:szCs w:val="21"/>
                <w:highlight w:val="none"/>
              </w:rPr>
            </w:pPr>
            <w:r>
              <w:rPr>
                <w:rFonts w:ascii="宋体" w:hAnsi="宋体" w:eastAsia="宋体"/>
                <w:color w:val="auto"/>
                <w:szCs w:val="21"/>
                <w:highlight w:val="none"/>
              </w:rPr>
              <w:t>1</w:t>
            </w:r>
          </w:p>
        </w:tc>
        <w:tc>
          <w:tcPr>
            <w:tcW w:w="957" w:type="dxa"/>
            <w:gridSpan w:val="2"/>
            <w:vAlign w:val="center"/>
          </w:tcPr>
          <w:p w14:paraId="75B3F240">
            <w:pPr>
              <w:rPr>
                <w:rFonts w:ascii="宋体" w:hAnsi="宋体" w:eastAsia="宋体"/>
                <w:color w:val="auto"/>
                <w:szCs w:val="21"/>
                <w:highlight w:val="none"/>
              </w:rPr>
            </w:pPr>
            <w:r>
              <w:rPr>
                <w:rFonts w:ascii="宋体" w:hAnsi="宋体" w:eastAsia="宋体"/>
                <w:color w:val="auto"/>
                <w:szCs w:val="21"/>
                <w:highlight w:val="none"/>
              </w:rPr>
              <w:t>1</w:t>
            </w:r>
          </w:p>
        </w:tc>
        <w:tc>
          <w:tcPr>
            <w:tcW w:w="1623" w:type="dxa"/>
            <w:gridSpan w:val="3"/>
            <w:vAlign w:val="center"/>
          </w:tcPr>
          <w:p w14:paraId="136173BE">
            <w:pPr>
              <w:rPr>
                <w:rFonts w:ascii="宋体" w:hAnsi="宋体" w:eastAsia="宋体"/>
                <w:color w:val="auto"/>
                <w:szCs w:val="21"/>
                <w:highlight w:val="none"/>
              </w:rPr>
            </w:pPr>
            <w:r>
              <w:rPr>
                <w:rFonts w:ascii="宋体" w:hAnsi="宋体" w:eastAsia="宋体"/>
                <w:color w:val="auto"/>
                <w:szCs w:val="21"/>
                <w:highlight w:val="none"/>
              </w:rPr>
              <w:t>1</w:t>
            </w:r>
          </w:p>
        </w:tc>
        <w:tc>
          <w:tcPr>
            <w:tcW w:w="1031" w:type="dxa"/>
            <w:vAlign w:val="center"/>
          </w:tcPr>
          <w:p w14:paraId="1CA2087B">
            <w:pPr>
              <w:rPr>
                <w:rFonts w:ascii="宋体" w:hAnsi="宋体" w:eastAsia="宋体"/>
                <w:color w:val="auto"/>
                <w:szCs w:val="21"/>
                <w:highlight w:val="none"/>
              </w:rPr>
            </w:pPr>
          </w:p>
        </w:tc>
      </w:tr>
      <w:tr w14:paraId="0682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2B460DC3">
            <w:pPr>
              <w:rPr>
                <w:rFonts w:ascii="宋体" w:hAnsi="宋体" w:eastAsia="宋体"/>
                <w:color w:val="auto"/>
                <w:szCs w:val="21"/>
                <w:highlight w:val="none"/>
              </w:rPr>
            </w:pPr>
          </w:p>
        </w:tc>
        <w:tc>
          <w:tcPr>
            <w:tcW w:w="779" w:type="dxa"/>
            <w:vAlign w:val="center"/>
          </w:tcPr>
          <w:p w14:paraId="398AB5E0">
            <w:pPr>
              <w:rPr>
                <w:rFonts w:ascii="宋体" w:hAnsi="宋体" w:eastAsia="宋体"/>
                <w:color w:val="auto"/>
                <w:szCs w:val="21"/>
                <w:highlight w:val="none"/>
              </w:rPr>
            </w:pPr>
            <w:r>
              <w:rPr>
                <w:rFonts w:ascii="宋体" w:hAnsi="宋体" w:eastAsia="宋体"/>
                <w:color w:val="auto"/>
                <w:szCs w:val="21"/>
                <w:highlight w:val="none"/>
              </w:rPr>
              <w:t>3</w:t>
            </w:r>
          </w:p>
        </w:tc>
        <w:tc>
          <w:tcPr>
            <w:tcW w:w="2205" w:type="dxa"/>
            <w:vAlign w:val="center"/>
          </w:tcPr>
          <w:p w14:paraId="19702985">
            <w:pPr>
              <w:rPr>
                <w:rFonts w:ascii="宋体" w:hAnsi="宋体" w:eastAsia="宋体"/>
                <w:color w:val="auto"/>
                <w:szCs w:val="21"/>
                <w:highlight w:val="none"/>
              </w:rPr>
            </w:pPr>
            <w:r>
              <w:rPr>
                <w:rFonts w:ascii="宋体" w:hAnsi="宋体" w:eastAsia="宋体"/>
                <w:color w:val="auto"/>
                <w:szCs w:val="21"/>
                <w:highlight w:val="none"/>
              </w:rPr>
              <w:t>替班</w:t>
            </w:r>
          </w:p>
        </w:tc>
        <w:tc>
          <w:tcPr>
            <w:tcW w:w="3840" w:type="dxa"/>
            <w:gridSpan w:val="6"/>
            <w:vAlign w:val="center"/>
          </w:tcPr>
          <w:p w14:paraId="7EF5904E">
            <w:pPr>
              <w:rPr>
                <w:rFonts w:ascii="宋体" w:hAnsi="宋体" w:eastAsia="宋体"/>
                <w:color w:val="auto"/>
                <w:szCs w:val="21"/>
                <w:highlight w:val="none"/>
              </w:rPr>
            </w:pPr>
            <w:r>
              <w:rPr>
                <w:rFonts w:ascii="宋体" w:hAnsi="宋体" w:eastAsia="宋体"/>
                <w:color w:val="auto"/>
                <w:szCs w:val="21"/>
                <w:highlight w:val="none"/>
              </w:rPr>
              <w:t>2</w:t>
            </w:r>
          </w:p>
        </w:tc>
        <w:tc>
          <w:tcPr>
            <w:tcW w:w="1031" w:type="dxa"/>
            <w:vAlign w:val="center"/>
          </w:tcPr>
          <w:p w14:paraId="2DADFAFF">
            <w:pPr>
              <w:rPr>
                <w:rFonts w:ascii="宋体" w:hAnsi="宋体" w:eastAsia="宋体"/>
                <w:color w:val="auto"/>
                <w:szCs w:val="21"/>
                <w:highlight w:val="none"/>
              </w:rPr>
            </w:pPr>
          </w:p>
        </w:tc>
      </w:tr>
      <w:tr w14:paraId="7659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62771F2F">
            <w:pPr>
              <w:rPr>
                <w:rFonts w:ascii="宋体" w:hAnsi="宋体" w:eastAsia="宋体"/>
                <w:color w:val="auto"/>
                <w:szCs w:val="21"/>
                <w:highlight w:val="none"/>
              </w:rPr>
            </w:pPr>
          </w:p>
        </w:tc>
        <w:tc>
          <w:tcPr>
            <w:tcW w:w="2984" w:type="dxa"/>
            <w:gridSpan w:val="2"/>
            <w:vAlign w:val="center"/>
          </w:tcPr>
          <w:p w14:paraId="0EF4492F">
            <w:pPr>
              <w:rPr>
                <w:rFonts w:ascii="宋体" w:hAnsi="宋体" w:eastAsia="宋体"/>
                <w:color w:val="auto"/>
                <w:szCs w:val="21"/>
                <w:highlight w:val="none"/>
              </w:rPr>
            </w:pPr>
            <w:r>
              <w:rPr>
                <w:rFonts w:ascii="宋体" w:hAnsi="宋体" w:eastAsia="宋体"/>
                <w:b/>
                <w:color w:val="auto"/>
                <w:szCs w:val="21"/>
                <w:highlight w:val="none"/>
              </w:rPr>
              <w:t>小计</w:t>
            </w:r>
          </w:p>
        </w:tc>
        <w:tc>
          <w:tcPr>
            <w:tcW w:w="3840" w:type="dxa"/>
            <w:gridSpan w:val="6"/>
            <w:vAlign w:val="center"/>
          </w:tcPr>
          <w:p w14:paraId="4CA85442">
            <w:pPr>
              <w:rPr>
                <w:rFonts w:ascii="宋体" w:hAnsi="宋体" w:eastAsia="宋体"/>
                <w:color w:val="auto"/>
                <w:szCs w:val="21"/>
                <w:highlight w:val="none"/>
              </w:rPr>
            </w:pPr>
            <w:r>
              <w:rPr>
                <w:rFonts w:ascii="宋体" w:hAnsi="宋体" w:eastAsia="宋体"/>
                <w:b/>
                <w:bCs/>
                <w:color w:val="auto"/>
                <w:szCs w:val="21"/>
                <w:highlight w:val="none"/>
              </w:rPr>
              <w:t>8</w:t>
            </w:r>
          </w:p>
        </w:tc>
        <w:tc>
          <w:tcPr>
            <w:tcW w:w="1031" w:type="dxa"/>
            <w:vAlign w:val="center"/>
          </w:tcPr>
          <w:p w14:paraId="70B54D0D">
            <w:pPr>
              <w:rPr>
                <w:rFonts w:ascii="宋体" w:hAnsi="宋体" w:eastAsia="宋体"/>
                <w:color w:val="auto"/>
                <w:szCs w:val="21"/>
                <w:highlight w:val="none"/>
              </w:rPr>
            </w:pPr>
          </w:p>
        </w:tc>
      </w:tr>
      <w:tr w14:paraId="43F9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restart"/>
            <w:vAlign w:val="center"/>
          </w:tcPr>
          <w:p w14:paraId="72ED9291">
            <w:pPr>
              <w:rPr>
                <w:rFonts w:ascii="宋体" w:hAnsi="宋体" w:eastAsia="宋体"/>
                <w:color w:val="auto"/>
                <w:szCs w:val="21"/>
                <w:highlight w:val="none"/>
              </w:rPr>
            </w:pPr>
            <w:r>
              <w:rPr>
                <w:rFonts w:ascii="宋体" w:hAnsi="宋体" w:eastAsia="宋体"/>
                <w:color w:val="auto"/>
                <w:szCs w:val="21"/>
                <w:highlight w:val="none"/>
              </w:rPr>
              <w:t>番禺院区</w:t>
            </w:r>
          </w:p>
        </w:tc>
        <w:tc>
          <w:tcPr>
            <w:tcW w:w="779" w:type="dxa"/>
            <w:vAlign w:val="center"/>
          </w:tcPr>
          <w:p w14:paraId="1F1CCB2D">
            <w:pPr>
              <w:rPr>
                <w:rFonts w:ascii="宋体" w:hAnsi="宋体" w:eastAsia="宋体"/>
                <w:b/>
                <w:color w:val="auto"/>
                <w:szCs w:val="21"/>
                <w:highlight w:val="none"/>
              </w:rPr>
            </w:pPr>
            <w:r>
              <w:rPr>
                <w:rFonts w:ascii="宋体" w:hAnsi="宋体" w:eastAsia="宋体"/>
                <w:color w:val="auto"/>
                <w:szCs w:val="21"/>
                <w:highlight w:val="none"/>
              </w:rPr>
              <w:t>1</w:t>
            </w:r>
          </w:p>
        </w:tc>
        <w:tc>
          <w:tcPr>
            <w:tcW w:w="2205" w:type="dxa"/>
            <w:vAlign w:val="center"/>
          </w:tcPr>
          <w:p w14:paraId="2EAB32A0">
            <w:pPr>
              <w:rPr>
                <w:rFonts w:ascii="宋体" w:hAnsi="宋体" w:eastAsia="宋体"/>
                <w:b/>
                <w:color w:val="auto"/>
                <w:szCs w:val="21"/>
                <w:highlight w:val="none"/>
              </w:rPr>
            </w:pPr>
            <w:r>
              <w:rPr>
                <w:rFonts w:ascii="宋体" w:hAnsi="宋体" w:eastAsia="宋体"/>
                <w:color w:val="auto"/>
                <w:szCs w:val="21"/>
                <w:highlight w:val="none"/>
              </w:rPr>
              <w:t>南门岗</w:t>
            </w:r>
          </w:p>
        </w:tc>
        <w:tc>
          <w:tcPr>
            <w:tcW w:w="1280" w:type="dxa"/>
            <w:gridSpan w:val="2"/>
            <w:vAlign w:val="center"/>
          </w:tcPr>
          <w:p w14:paraId="78C1DD38">
            <w:pPr>
              <w:rPr>
                <w:rFonts w:ascii="宋体" w:hAnsi="宋体" w:eastAsia="宋体"/>
                <w:bCs/>
                <w:color w:val="auto"/>
                <w:szCs w:val="21"/>
                <w:highlight w:val="none"/>
              </w:rPr>
            </w:pPr>
            <w:r>
              <w:rPr>
                <w:rFonts w:ascii="宋体" w:hAnsi="宋体" w:eastAsia="宋体"/>
                <w:bCs/>
                <w:color w:val="auto"/>
                <w:szCs w:val="21"/>
                <w:highlight w:val="none"/>
              </w:rPr>
              <w:t>1</w:t>
            </w:r>
          </w:p>
        </w:tc>
        <w:tc>
          <w:tcPr>
            <w:tcW w:w="1280" w:type="dxa"/>
            <w:gridSpan w:val="3"/>
            <w:vAlign w:val="center"/>
          </w:tcPr>
          <w:p w14:paraId="405096EB">
            <w:pPr>
              <w:rPr>
                <w:rFonts w:ascii="宋体" w:hAnsi="宋体" w:eastAsia="宋体"/>
                <w:bCs/>
                <w:color w:val="auto"/>
                <w:szCs w:val="21"/>
                <w:highlight w:val="none"/>
              </w:rPr>
            </w:pPr>
            <w:r>
              <w:rPr>
                <w:rFonts w:ascii="宋体" w:hAnsi="宋体" w:eastAsia="宋体"/>
                <w:bCs/>
                <w:color w:val="auto"/>
                <w:szCs w:val="21"/>
                <w:highlight w:val="none"/>
              </w:rPr>
              <w:t>1</w:t>
            </w:r>
          </w:p>
        </w:tc>
        <w:tc>
          <w:tcPr>
            <w:tcW w:w="1280" w:type="dxa"/>
            <w:vAlign w:val="center"/>
          </w:tcPr>
          <w:p w14:paraId="6EBA8CA9">
            <w:pPr>
              <w:rPr>
                <w:rFonts w:ascii="宋体" w:hAnsi="宋体" w:eastAsia="宋体"/>
                <w:bCs/>
                <w:color w:val="auto"/>
                <w:szCs w:val="21"/>
                <w:highlight w:val="none"/>
              </w:rPr>
            </w:pPr>
            <w:r>
              <w:rPr>
                <w:rFonts w:ascii="宋体" w:hAnsi="宋体" w:eastAsia="宋体"/>
                <w:bCs/>
                <w:color w:val="auto"/>
                <w:szCs w:val="21"/>
                <w:highlight w:val="none"/>
              </w:rPr>
              <w:t>1</w:t>
            </w:r>
          </w:p>
        </w:tc>
        <w:tc>
          <w:tcPr>
            <w:tcW w:w="1031" w:type="dxa"/>
            <w:vAlign w:val="center"/>
          </w:tcPr>
          <w:p w14:paraId="05B320B1">
            <w:pPr>
              <w:rPr>
                <w:rFonts w:ascii="宋体" w:hAnsi="宋体" w:eastAsia="宋体"/>
                <w:color w:val="auto"/>
                <w:szCs w:val="21"/>
                <w:highlight w:val="none"/>
              </w:rPr>
            </w:pPr>
          </w:p>
        </w:tc>
      </w:tr>
      <w:tr w14:paraId="4A56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611390C2">
            <w:pPr>
              <w:rPr>
                <w:rFonts w:ascii="宋体" w:hAnsi="宋体" w:eastAsia="宋体"/>
                <w:color w:val="auto"/>
                <w:szCs w:val="21"/>
                <w:highlight w:val="none"/>
              </w:rPr>
            </w:pPr>
          </w:p>
        </w:tc>
        <w:tc>
          <w:tcPr>
            <w:tcW w:w="779" w:type="dxa"/>
            <w:vAlign w:val="center"/>
          </w:tcPr>
          <w:p w14:paraId="46A5593D">
            <w:pPr>
              <w:rPr>
                <w:rFonts w:ascii="宋体" w:hAnsi="宋体" w:eastAsia="宋体"/>
                <w:b/>
                <w:color w:val="auto"/>
                <w:szCs w:val="21"/>
                <w:highlight w:val="none"/>
              </w:rPr>
            </w:pPr>
            <w:r>
              <w:rPr>
                <w:rFonts w:ascii="宋体" w:hAnsi="宋体" w:eastAsia="宋体"/>
                <w:color w:val="auto"/>
                <w:szCs w:val="21"/>
                <w:highlight w:val="none"/>
              </w:rPr>
              <w:t>2</w:t>
            </w:r>
          </w:p>
        </w:tc>
        <w:tc>
          <w:tcPr>
            <w:tcW w:w="2205" w:type="dxa"/>
            <w:vAlign w:val="center"/>
          </w:tcPr>
          <w:p w14:paraId="505D4F2D">
            <w:pPr>
              <w:rPr>
                <w:rFonts w:ascii="宋体" w:hAnsi="宋体" w:eastAsia="宋体"/>
                <w:b/>
                <w:color w:val="auto"/>
                <w:szCs w:val="21"/>
                <w:highlight w:val="none"/>
              </w:rPr>
            </w:pPr>
            <w:r>
              <w:rPr>
                <w:rFonts w:ascii="宋体" w:hAnsi="宋体" w:eastAsia="宋体"/>
                <w:color w:val="auto"/>
                <w:szCs w:val="21"/>
                <w:highlight w:val="none"/>
              </w:rPr>
              <w:t>西门岗</w:t>
            </w:r>
          </w:p>
        </w:tc>
        <w:tc>
          <w:tcPr>
            <w:tcW w:w="1280" w:type="dxa"/>
            <w:gridSpan w:val="2"/>
            <w:vAlign w:val="center"/>
          </w:tcPr>
          <w:p w14:paraId="26B35F45">
            <w:pPr>
              <w:rPr>
                <w:rFonts w:ascii="宋体" w:hAnsi="宋体" w:eastAsia="宋体"/>
                <w:bCs/>
                <w:color w:val="auto"/>
                <w:szCs w:val="21"/>
                <w:highlight w:val="none"/>
              </w:rPr>
            </w:pPr>
            <w:r>
              <w:rPr>
                <w:rFonts w:ascii="宋体" w:hAnsi="宋体" w:eastAsia="宋体"/>
                <w:bCs/>
                <w:color w:val="auto"/>
                <w:szCs w:val="21"/>
                <w:highlight w:val="none"/>
              </w:rPr>
              <w:t>1</w:t>
            </w:r>
          </w:p>
        </w:tc>
        <w:tc>
          <w:tcPr>
            <w:tcW w:w="1280" w:type="dxa"/>
            <w:gridSpan w:val="3"/>
            <w:vAlign w:val="center"/>
          </w:tcPr>
          <w:p w14:paraId="4A5A9F73">
            <w:pPr>
              <w:rPr>
                <w:rFonts w:ascii="宋体" w:hAnsi="宋体" w:eastAsia="宋体"/>
                <w:bCs/>
                <w:color w:val="auto"/>
                <w:szCs w:val="21"/>
                <w:highlight w:val="none"/>
              </w:rPr>
            </w:pPr>
            <w:r>
              <w:rPr>
                <w:rFonts w:ascii="宋体" w:hAnsi="宋体" w:eastAsia="宋体"/>
                <w:bCs/>
                <w:color w:val="auto"/>
                <w:szCs w:val="21"/>
                <w:highlight w:val="none"/>
              </w:rPr>
              <w:t>1</w:t>
            </w:r>
          </w:p>
        </w:tc>
        <w:tc>
          <w:tcPr>
            <w:tcW w:w="1280" w:type="dxa"/>
            <w:vAlign w:val="center"/>
          </w:tcPr>
          <w:p w14:paraId="11A3E043">
            <w:pPr>
              <w:rPr>
                <w:rFonts w:ascii="宋体" w:hAnsi="宋体" w:eastAsia="宋体"/>
                <w:bCs/>
                <w:color w:val="auto"/>
                <w:szCs w:val="21"/>
                <w:highlight w:val="none"/>
              </w:rPr>
            </w:pPr>
            <w:r>
              <w:rPr>
                <w:rFonts w:ascii="宋体" w:hAnsi="宋体" w:eastAsia="宋体"/>
                <w:bCs/>
                <w:color w:val="auto"/>
                <w:szCs w:val="21"/>
                <w:highlight w:val="none"/>
              </w:rPr>
              <w:t>1</w:t>
            </w:r>
          </w:p>
        </w:tc>
        <w:tc>
          <w:tcPr>
            <w:tcW w:w="1031" w:type="dxa"/>
            <w:vAlign w:val="center"/>
          </w:tcPr>
          <w:p w14:paraId="56DF29E1">
            <w:pPr>
              <w:rPr>
                <w:rFonts w:ascii="宋体" w:hAnsi="宋体" w:eastAsia="宋体"/>
                <w:color w:val="auto"/>
                <w:szCs w:val="21"/>
                <w:highlight w:val="none"/>
              </w:rPr>
            </w:pPr>
          </w:p>
        </w:tc>
      </w:tr>
      <w:tr w14:paraId="17D8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60" w:type="dxa"/>
            <w:vMerge w:val="continue"/>
            <w:vAlign w:val="center"/>
          </w:tcPr>
          <w:p w14:paraId="723DDB5E">
            <w:pPr>
              <w:rPr>
                <w:rFonts w:ascii="宋体" w:hAnsi="宋体" w:eastAsia="宋体"/>
                <w:color w:val="auto"/>
                <w:szCs w:val="21"/>
                <w:highlight w:val="none"/>
              </w:rPr>
            </w:pPr>
          </w:p>
        </w:tc>
        <w:tc>
          <w:tcPr>
            <w:tcW w:w="779" w:type="dxa"/>
            <w:vAlign w:val="center"/>
          </w:tcPr>
          <w:p w14:paraId="4A158954">
            <w:pPr>
              <w:rPr>
                <w:rFonts w:ascii="宋体" w:hAnsi="宋体" w:eastAsia="宋体"/>
                <w:b/>
                <w:color w:val="auto"/>
                <w:szCs w:val="21"/>
                <w:highlight w:val="none"/>
              </w:rPr>
            </w:pPr>
            <w:r>
              <w:rPr>
                <w:rFonts w:ascii="宋体" w:hAnsi="宋体" w:eastAsia="宋体"/>
                <w:color w:val="auto"/>
                <w:szCs w:val="21"/>
                <w:highlight w:val="none"/>
              </w:rPr>
              <w:t>3</w:t>
            </w:r>
          </w:p>
        </w:tc>
        <w:tc>
          <w:tcPr>
            <w:tcW w:w="2205" w:type="dxa"/>
            <w:vAlign w:val="center"/>
          </w:tcPr>
          <w:p w14:paraId="37422FD0">
            <w:pPr>
              <w:rPr>
                <w:rFonts w:ascii="宋体" w:hAnsi="宋体" w:eastAsia="宋体"/>
                <w:b/>
                <w:color w:val="auto"/>
                <w:szCs w:val="21"/>
                <w:highlight w:val="none"/>
              </w:rPr>
            </w:pPr>
            <w:r>
              <w:rPr>
                <w:rFonts w:ascii="宋体" w:hAnsi="宋体" w:eastAsia="宋体"/>
                <w:bCs/>
                <w:color w:val="auto"/>
                <w:szCs w:val="21"/>
                <w:highlight w:val="none"/>
              </w:rPr>
              <w:t>地下车库入口</w:t>
            </w:r>
          </w:p>
        </w:tc>
        <w:tc>
          <w:tcPr>
            <w:tcW w:w="1280" w:type="dxa"/>
            <w:gridSpan w:val="2"/>
            <w:vAlign w:val="center"/>
          </w:tcPr>
          <w:p w14:paraId="0130FF4E">
            <w:pPr>
              <w:rPr>
                <w:rFonts w:ascii="宋体" w:hAnsi="宋体" w:eastAsia="宋体"/>
                <w:bCs/>
                <w:color w:val="auto"/>
                <w:szCs w:val="21"/>
                <w:highlight w:val="none"/>
              </w:rPr>
            </w:pPr>
            <w:r>
              <w:rPr>
                <w:rFonts w:ascii="宋体" w:hAnsi="宋体" w:eastAsia="宋体"/>
                <w:bCs/>
                <w:color w:val="auto"/>
                <w:szCs w:val="21"/>
                <w:highlight w:val="none"/>
              </w:rPr>
              <w:t>1</w:t>
            </w:r>
          </w:p>
        </w:tc>
        <w:tc>
          <w:tcPr>
            <w:tcW w:w="1280" w:type="dxa"/>
            <w:gridSpan w:val="3"/>
            <w:vAlign w:val="center"/>
          </w:tcPr>
          <w:p w14:paraId="4FBF046A">
            <w:pPr>
              <w:rPr>
                <w:rFonts w:ascii="宋体" w:hAnsi="宋体" w:eastAsia="宋体"/>
                <w:bCs/>
                <w:color w:val="auto"/>
                <w:szCs w:val="21"/>
                <w:highlight w:val="none"/>
              </w:rPr>
            </w:pPr>
            <w:r>
              <w:rPr>
                <w:rFonts w:ascii="宋体" w:hAnsi="宋体" w:eastAsia="宋体"/>
                <w:bCs/>
                <w:color w:val="auto"/>
                <w:szCs w:val="21"/>
                <w:highlight w:val="none"/>
              </w:rPr>
              <w:t>1</w:t>
            </w:r>
          </w:p>
        </w:tc>
        <w:tc>
          <w:tcPr>
            <w:tcW w:w="1280" w:type="dxa"/>
            <w:vAlign w:val="center"/>
          </w:tcPr>
          <w:p w14:paraId="6E192F5F">
            <w:pPr>
              <w:rPr>
                <w:rFonts w:ascii="宋体" w:hAnsi="宋体" w:eastAsia="宋体"/>
                <w:bCs/>
                <w:color w:val="auto"/>
                <w:szCs w:val="21"/>
                <w:highlight w:val="none"/>
              </w:rPr>
            </w:pPr>
            <w:r>
              <w:rPr>
                <w:rFonts w:ascii="宋体" w:hAnsi="宋体" w:eastAsia="宋体"/>
                <w:bCs/>
                <w:color w:val="auto"/>
                <w:szCs w:val="21"/>
                <w:highlight w:val="none"/>
              </w:rPr>
              <w:t>1</w:t>
            </w:r>
          </w:p>
        </w:tc>
        <w:tc>
          <w:tcPr>
            <w:tcW w:w="1031" w:type="dxa"/>
            <w:vAlign w:val="center"/>
          </w:tcPr>
          <w:p w14:paraId="573B4526">
            <w:pPr>
              <w:rPr>
                <w:rFonts w:ascii="宋体" w:hAnsi="宋体" w:eastAsia="宋体"/>
                <w:color w:val="auto"/>
                <w:szCs w:val="21"/>
                <w:highlight w:val="none"/>
              </w:rPr>
            </w:pPr>
          </w:p>
        </w:tc>
      </w:tr>
      <w:tr w14:paraId="2DBE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6D06ABB6">
            <w:pPr>
              <w:rPr>
                <w:rFonts w:ascii="宋体" w:hAnsi="宋体" w:eastAsia="宋体"/>
                <w:color w:val="auto"/>
                <w:szCs w:val="21"/>
                <w:highlight w:val="none"/>
              </w:rPr>
            </w:pPr>
          </w:p>
        </w:tc>
        <w:tc>
          <w:tcPr>
            <w:tcW w:w="779" w:type="dxa"/>
            <w:vAlign w:val="center"/>
          </w:tcPr>
          <w:p w14:paraId="33F6695E">
            <w:pPr>
              <w:rPr>
                <w:rFonts w:ascii="宋体" w:hAnsi="宋体" w:eastAsia="宋体"/>
                <w:b/>
                <w:color w:val="auto"/>
                <w:szCs w:val="21"/>
                <w:highlight w:val="none"/>
              </w:rPr>
            </w:pPr>
            <w:r>
              <w:rPr>
                <w:rFonts w:ascii="宋体" w:hAnsi="宋体" w:eastAsia="宋体"/>
                <w:color w:val="auto"/>
                <w:szCs w:val="21"/>
                <w:highlight w:val="none"/>
              </w:rPr>
              <w:t>4</w:t>
            </w:r>
          </w:p>
        </w:tc>
        <w:tc>
          <w:tcPr>
            <w:tcW w:w="2205" w:type="dxa"/>
            <w:vAlign w:val="center"/>
          </w:tcPr>
          <w:p w14:paraId="0F35058E">
            <w:pPr>
              <w:rPr>
                <w:rFonts w:ascii="宋体" w:hAnsi="宋体" w:eastAsia="宋体"/>
                <w:b/>
                <w:color w:val="auto"/>
                <w:szCs w:val="21"/>
                <w:highlight w:val="none"/>
              </w:rPr>
            </w:pPr>
            <w:r>
              <w:rPr>
                <w:rFonts w:ascii="宋体" w:hAnsi="宋体" w:eastAsia="宋体"/>
                <w:color w:val="auto"/>
                <w:szCs w:val="21"/>
                <w:highlight w:val="none"/>
              </w:rPr>
              <w:t>消防监控中心</w:t>
            </w:r>
          </w:p>
        </w:tc>
        <w:tc>
          <w:tcPr>
            <w:tcW w:w="1280" w:type="dxa"/>
            <w:gridSpan w:val="2"/>
            <w:vAlign w:val="center"/>
          </w:tcPr>
          <w:p w14:paraId="0022DA3A">
            <w:pPr>
              <w:rPr>
                <w:rFonts w:ascii="宋体" w:hAnsi="宋体" w:eastAsia="宋体"/>
                <w:bCs/>
                <w:color w:val="auto"/>
                <w:szCs w:val="21"/>
                <w:highlight w:val="none"/>
              </w:rPr>
            </w:pPr>
            <w:r>
              <w:rPr>
                <w:rFonts w:ascii="宋体" w:hAnsi="宋体" w:eastAsia="宋体"/>
                <w:bCs/>
                <w:color w:val="auto"/>
                <w:szCs w:val="21"/>
                <w:highlight w:val="none"/>
              </w:rPr>
              <w:t>2</w:t>
            </w:r>
          </w:p>
        </w:tc>
        <w:tc>
          <w:tcPr>
            <w:tcW w:w="1280" w:type="dxa"/>
            <w:gridSpan w:val="3"/>
            <w:vAlign w:val="center"/>
          </w:tcPr>
          <w:p w14:paraId="541A9B0A">
            <w:pPr>
              <w:rPr>
                <w:rFonts w:ascii="宋体" w:hAnsi="宋体" w:eastAsia="宋体"/>
                <w:bCs/>
                <w:color w:val="auto"/>
                <w:szCs w:val="21"/>
                <w:highlight w:val="none"/>
              </w:rPr>
            </w:pPr>
            <w:r>
              <w:rPr>
                <w:rFonts w:ascii="宋体" w:hAnsi="宋体" w:eastAsia="宋体"/>
                <w:bCs/>
                <w:color w:val="auto"/>
                <w:szCs w:val="21"/>
                <w:highlight w:val="none"/>
              </w:rPr>
              <w:t>2</w:t>
            </w:r>
          </w:p>
        </w:tc>
        <w:tc>
          <w:tcPr>
            <w:tcW w:w="1280" w:type="dxa"/>
            <w:vAlign w:val="center"/>
          </w:tcPr>
          <w:p w14:paraId="1BBAC2C7">
            <w:pPr>
              <w:rPr>
                <w:rFonts w:ascii="宋体" w:hAnsi="宋体" w:eastAsia="宋体"/>
                <w:bCs/>
                <w:color w:val="auto"/>
                <w:szCs w:val="21"/>
                <w:highlight w:val="none"/>
              </w:rPr>
            </w:pPr>
            <w:r>
              <w:rPr>
                <w:rFonts w:ascii="宋体" w:hAnsi="宋体" w:eastAsia="宋体"/>
                <w:bCs/>
                <w:color w:val="auto"/>
                <w:szCs w:val="21"/>
                <w:highlight w:val="none"/>
              </w:rPr>
              <w:t>2</w:t>
            </w:r>
          </w:p>
        </w:tc>
        <w:tc>
          <w:tcPr>
            <w:tcW w:w="1031" w:type="dxa"/>
            <w:vAlign w:val="center"/>
          </w:tcPr>
          <w:p w14:paraId="66CEFC9F">
            <w:pPr>
              <w:rPr>
                <w:rFonts w:ascii="宋体" w:hAnsi="宋体" w:eastAsia="宋体"/>
                <w:color w:val="auto"/>
                <w:szCs w:val="21"/>
                <w:highlight w:val="none"/>
              </w:rPr>
            </w:pPr>
          </w:p>
        </w:tc>
      </w:tr>
      <w:tr w14:paraId="2602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769D7024">
            <w:pPr>
              <w:rPr>
                <w:rFonts w:ascii="宋体" w:hAnsi="宋体" w:eastAsia="宋体"/>
                <w:color w:val="auto"/>
                <w:szCs w:val="21"/>
                <w:highlight w:val="none"/>
              </w:rPr>
            </w:pPr>
          </w:p>
        </w:tc>
        <w:tc>
          <w:tcPr>
            <w:tcW w:w="779" w:type="dxa"/>
            <w:vAlign w:val="center"/>
          </w:tcPr>
          <w:p w14:paraId="10E3F9EF">
            <w:pPr>
              <w:rPr>
                <w:rFonts w:ascii="宋体" w:hAnsi="宋体" w:eastAsia="宋体"/>
                <w:b/>
                <w:color w:val="auto"/>
                <w:szCs w:val="21"/>
                <w:highlight w:val="none"/>
              </w:rPr>
            </w:pPr>
            <w:r>
              <w:rPr>
                <w:rFonts w:ascii="宋体" w:hAnsi="宋体" w:eastAsia="宋体"/>
                <w:color w:val="auto"/>
                <w:szCs w:val="21"/>
                <w:highlight w:val="none"/>
              </w:rPr>
              <w:t>5</w:t>
            </w:r>
          </w:p>
        </w:tc>
        <w:tc>
          <w:tcPr>
            <w:tcW w:w="2205" w:type="dxa"/>
            <w:vAlign w:val="center"/>
          </w:tcPr>
          <w:p w14:paraId="14F80C2F">
            <w:pPr>
              <w:rPr>
                <w:rFonts w:ascii="宋体" w:hAnsi="宋体" w:eastAsia="宋体"/>
                <w:b/>
                <w:color w:val="auto"/>
                <w:szCs w:val="21"/>
                <w:highlight w:val="none"/>
              </w:rPr>
            </w:pPr>
            <w:r>
              <w:rPr>
                <w:rFonts w:ascii="宋体" w:hAnsi="宋体" w:eastAsia="宋体"/>
                <w:color w:val="auto"/>
                <w:szCs w:val="21"/>
                <w:highlight w:val="none"/>
              </w:rPr>
              <w:t>医疗辅助用房</w:t>
            </w:r>
          </w:p>
        </w:tc>
        <w:tc>
          <w:tcPr>
            <w:tcW w:w="1280" w:type="dxa"/>
            <w:gridSpan w:val="2"/>
            <w:vAlign w:val="center"/>
          </w:tcPr>
          <w:p w14:paraId="0AF8300F">
            <w:pPr>
              <w:rPr>
                <w:rFonts w:ascii="宋体" w:hAnsi="宋体" w:eastAsia="宋体"/>
                <w:bCs/>
                <w:color w:val="auto"/>
                <w:szCs w:val="21"/>
                <w:highlight w:val="none"/>
              </w:rPr>
            </w:pPr>
            <w:r>
              <w:rPr>
                <w:rFonts w:ascii="宋体" w:hAnsi="宋体" w:eastAsia="宋体"/>
                <w:bCs/>
                <w:color w:val="auto"/>
                <w:szCs w:val="21"/>
                <w:highlight w:val="none"/>
              </w:rPr>
              <w:t>1</w:t>
            </w:r>
          </w:p>
        </w:tc>
        <w:tc>
          <w:tcPr>
            <w:tcW w:w="1280" w:type="dxa"/>
            <w:gridSpan w:val="3"/>
            <w:vAlign w:val="center"/>
          </w:tcPr>
          <w:p w14:paraId="6E585FC7">
            <w:pPr>
              <w:rPr>
                <w:rFonts w:ascii="宋体" w:hAnsi="宋体" w:eastAsia="宋体"/>
                <w:bCs/>
                <w:color w:val="auto"/>
                <w:szCs w:val="21"/>
                <w:highlight w:val="none"/>
              </w:rPr>
            </w:pPr>
          </w:p>
        </w:tc>
        <w:tc>
          <w:tcPr>
            <w:tcW w:w="1280" w:type="dxa"/>
            <w:vAlign w:val="center"/>
          </w:tcPr>
          <w:p w14:paraId="4F5F3533">
            <w:pPr>
              <w:rPr>
                <w:rFonts w:ascii="宋体" w:hAnsi="宋体" w:eastAsia="宋体"/>
                <w:bCs/>
                <w:color w:val="auto"/>
                <w:szCs w:val="21"/>
                <w:highlight w:val="none"/>
              </w:rPr>
            </w:pPr>
          </w:p>
        </w:tc>
        <w:tc>
          <w:tcPr>
            <w:tcW w:w="1031" w:type="dxa"/>
            <w:vAlign w:val="center"/>
          </w:tcPr>
          <w:p w14:paraId="1288D28D">
            <w:pPr>
              <w:rPr>
                <w:rFonts w:ascii="宋体" w:hAnsi="宋体" w:eastAsia="宋体"/>
                <w:color w:val="auto"/>
                <w:szCs w:val="21"/>
                <w:highlight w:val="none"/>
              </w:rPr>
            </w:pPr>
            <w:r>
              <w:rPr>
                <w:rFonts w:ascii="宋体" w:hAnsi="宋体" w:eastAsia="宋体"/>
                <w:color w:val="auto"/>
                <w:szCs w:val="21"/>
                <w:highlight w:val="none"/>
              </w:rPr>
              <w:t>行政楼</w:t>
            </w:r>
          </w:p>
        </w:tc>
      </w:tr>
      <w:tr w14:paraId="7C7D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3C0717B0">
            <w:pPr>
              <w:rPr>
                <w:rFonts w:ascii="宋体" w:hAnsi="宋体" w:eastAsia="宋体"/>
                <w:color w:val="auto"/>
                <w:szCs w:val="21"/>
                <w:highlight w:val="none"/>
              </w:rPr>
            </w:pPr>
          </w:p>
        </w:tc>
        <w:tc>
          <w:tcPr>
            <w:tcW w:w="779" w:type="dxa"/>
            <w:vAlign w:val="center"/>
          </w:tcPr>
          <w:p w14:paraId="77249C57">
            <w:pPr>
              <w:rPr>
                <w:rFonts w:ascii="宋体" w:hAnsi="宋体" w:eastAsia="宋体"/>
                <w:b/>
                <w:color w:val="auto"/>
                <w:szCs w:val="21"/>
                <w:highlight w:val="none"/>
              </w:rPr>
            </w:pPr>
            <w:r>
              <w:rPr>
                <w:rFonts w:ascii="宋体" w:hAnsi="宋体" w:eastAsia="宋体"/>
                <w:color w:val="auto"/>
                <w:szCs w:val="21"/>
                <w:highlight w:val="none"/>
              </w:rPr>
              <w:t>6</w:t>
            </w:r>
          </w:p>
        </w:tc>
        <w:tc>
          <w:tcPr>
            <w:tcW w:w="2205" w:type="dxa"/>
            <w:vAlign w:val="center"/>
          </w:tcPr>
          <w:p w14:paraId="528EBAE7">
            <w:pPr>
              <w:rPr>
                <w:rFonts w:ascii="宋体" w:hAnsi="宋体" w:eastAsia="宋体"/>
                <w:b/>
                <w:color w:val="auto"/>
                <w:szCs w:val="21"/>
                <w:highlight w:val="none"/>
              </w:rPr>
            </w:pPr>
            <w:r>
              <w:rPr>
                <w:rFonts w:ascii="宋体" w:hAnsi="宋体" w:eastAsia="宋体"/>
                <w:color w:val="auto"/>
                <w:szCs w:val="21"/>
                <w:highlight w:val="none"/>
              </w:rPr>
              <w:t>巡逻岗</w:t>
            </w:r>
          </w:p>
        </w:tc>
        <w:tc>
          <w:tcPr>
            <w:tcW w:w="1280" w:type="dxa"/>
            <w:gridSpan w:val="2"/>
            <w:vAlign w:val="center"/>
          </w:tcPr>
          <w:p w14:paraId="48A50F27">
            <w:pPr>
              <w:rPr>
                <w:rFonts w:ascii="宋体" w:hAnsi="宋体" w:eastAsia="宋体"/>
                <w:bCs/>
                <w:color w:val="auto"/>
                <w:szCs w:val="21"/>
                <w:highlight w:val="none"/>
              </w:rPr>
            </w:pPr>
            <w:r>
              <w:rPr>
                <w:rFonts w:ascii="宋体" w:hAnsi="宋体" w:eastAsia="宋体"/>
                <w:bCs/>
                <w:color w:val="auto"/>
                <w:szCs w:val="21"/>
                <w:highlight w:val="none"/>
              </w:rPr>
              <w:t>4</w:t>
            </w:r>
          </w:p>
        </w:tc>
        <w:tc>
          <w:tcPr>
            <w:tcW w:w="1280" w:type="dxa"/>
            <w:gridSpan w:val="3"/>
            <w:vAlign w:val="center"/>
          </w:tcPr>
          <w:p w14:paraId="7F431FD5">
            <w:pPr>
              <w:rPr>
                <w:rFonts w:ascii="宋体" w:hAnsi="宋体" w:eastAsia="宋体"/>
                <w:bCs/>
                <w:color w:val="auto"/>
                <w:szCs w:val="21"/>
                <w:highlight w:val="none"/>
              </w:rPr>
            </w:pPr>
            <w:r>
              <w:rPr>
                <w:rFonts w:ascii="宋体" w:hAnsi="宋体" w:eastAsia="宋体"/>
                <w:bCs/>
                <w:color w:val="auto"/>
                <w:szCs w:val="21"/>
                <w:highlight w:val="none"/>
              </w:rPr>
              <w:t>4</w:t>
            </w:r>
          </w:p>
        </w:tc>
        <w:tc>
          <w:tcPr>
            <w:tcW w:w="1280" w:type="dxa"/>
            <w:vAlign w:val="center"/>
          </w:tcPr>
          <w:p w14:paraId="4D293852">
            <w:pPr>
              <w:rPr>
                <w:rFonts w:ascii="宋体" w:hAnsi="宋体" w:eastAsia="宋体"/>
                <w:bCs/>
                <w:color w:val="auto"/>
                <w:szCs w:val="21"/>
                <w:highlight w:val="none"/>
              </w:rPr>
            </w:pPr>
            <w:r>
              <w:rPr>
                <w:rFonts w:ascii="宋体" w:hAnsi="宋体" w:eastAsia="宋体"/>
                <w:bCs/>
                <w:color w:val="auto"/>
                <w:szCs w:val="21"/>
                <w:highlight w:val="none"/>
              </w:rPr>
              <w:t>4</w:t>
            </w:r>
          </w:p>
        </w:tc>
        <w:tc>
          <w:tcPr>
            <w:tcW w:w="1031" w:type="dxa"/>
            <w:vAlign w:val="center"/>
          </w:tcPr>
          <w:p w14:paraId="41628B10">
            <w:pPr>
              <w:rPr>
                <w:rFonts w:ascii="宋体" w:hAnsi="宋体" w:eastAsia="宋体"/>
                <w:color w:val="auto"/>
                <w:szCs w:val="21"/>
                <w:highlight w:val="none"/>
              </w:rPr>
            </w:pPr>
          </w:p>
        </w:tc>
      </w:tr>
      <w:tr w14:paraId="44DC1B3A">
        <w:tblPrEx>
          <w:tblCellMar>
            <w:top w:w="0" w:type="dxa"/>
            <w:left w:w="108" w:type="dxa"/>
            <w:bottom w:w="0" w:type="dxa"/>
            <w:right w:w="108" w:type="dxa"/>
          </w:tblCellMar>
        </w:tblPrEx>
        <w:tc>
          <w:tcPr>
            <w:tcW w:w="660" w:type="dxa"/>
            <w:vMerge w:val="continue"/>
            <w:vAlign w:val="center"/>
          </w:tcPr>
          <w:p w14:paraId="0035B0C4">
            <w:pPr>
              <w:rPr>
                <w:rFonts w:ascii="宋体" w:hAnsi="宋体" w:eastAsia="宋体"/>
                <w:color w:val="auto"/>
                <w:szCs w:val="21"/>
                <w:highlight w:val="none"/>
              </w:rPr>
            </w:pPr>
          </w:p>
        </w:tc>
        <w:tc>
          <w:tcPr>
            <w:tcW w:w="779" w:type="dxa"/>
            <w:vAlign w:val="center"/>
          </w:tcPr>
          <w:p w14:paraId="26CAF797">
            <w:pPr>
              <w:rPr>
                <w:rFonts w:ascii="宋体" w:hAnsi="宋体" w:eastAsia="宋体"/>
                <w:b/>
                <w:color w:val="auto"/>
                <w:szCs w:val="21"/>
                <w:highlight w:val="none"/>
              </w:rPr>
            </w:pPr>
            <w:r>
              <w:rPr>
                <w:rFonts w:ascii="宋体" w:hAnsi="宋体" w:eastAsia="宋体"/>
                <w:color w:val="auto"/>
                <w:szCs w:val="21"/>
                <w:highlight w:val="none"/>
              </w:rPr>
              <w:t>7</w:t>
            </w:r>
          </w:p>
        </w:tc>
        <w:tc>
          <w:tcPr>
            <w:tcW w:w="2205" w:type="dxa"/>
            <w:vAlign w:val="center"/>
          </w:tcPr>
          <w:p w14:paraId="53893206">
            <w:pPr>
              <w:rPr>
                <w:rFonts w:ascii="宋体" w:hAnsi="宋体" w:eastAsia="宋体"/>
                <w:b/>
                <w:color w:val="auto"/>
                <w:szCs w:val="21"/>
                <w:highlight w:val="none"/>
              </w:rPr>
            </w:pPr>
            <w:r>
              <w:rPr>
                <w:rFonts w:ascii="宋体" w:hAnsi="宋体" w:eastAsia="宋体"/>
                <w:color w:val="auto"/>
                <w:szCs w:val="21"/>
                <w:highlight w:val="none"/>
              </w:rPr>
              <w:t>产科病房</w:t>
            </w:r>
          </w:p>
        </w:tc>
        <w:tc>
          <w:tcPr>
            <w:tcW w:w="1280" w:type="dxa"/>
            <w:gridSpan w:val="2"/>
            <w:vAlign w:val="center"/>
          </w:tcPr>
          <w:p w14:paraId="5150F40F">
            <w:pPr>
              <w:rPr>
                <w:rFonts w:ascii="宋体" w:hAnsi="宋体" w:eastAsia="宋体"/>
                <w:bCs/>
                <w:color w:val="auto"/>
                <w:szCs w:val="21"/>
                <w:highlight w:val="none"/>
              </w:rPr>
            </w:pPr>
            <w:r>
              <w:rPr>
                <w:rFonts w:ascii="宋体" w:hAnsi="宋体" w:eastAsia="宋体"/>
                <w:bCs/>
                <w:color w:val="auto"/>
                <w:szCs w:val="21"/>
                <w:highlight w:val="none"/>
              </w:rPr>
              <w:t>1</w:t>
            </w:r>
          </w:p>
        </w:tc>
        <w:tc>
          <w:tcPr>
            <w:tcW w:w="1280" w:type="dxa"/>
            <w:gridSpan w:val="3"/>
            <w:vAlign w:val="center"/>
          </w:tcPr>
          <w:p w14:paraId="29AFC229">
            <w:pPr>
              <w:rPr>
                <w:rFonts w:ascii="宋体" w:hAnsi="宋体" w:eastAsia="宋体"/>
                <w:bCs/>
                <w:color w:val="auto"/>
                <w:szCs w:val="21"/>
                <w:highlight w:val="none"/>
              </w:rPr>
            </w:pPr>
            <w:r>
              <w:rPr>
                <w:rFonts w:ascii="宋体" w:hAnsi="宋体" w:eastAsia="宋体"/>
                <w:bCs/>
                <w:color w:val="auto"/>
                <w:szCs w:val="21"/>
                <w:highlight w:val="none"/>
              </w:rPr>
              <w:t>1</w:t>
            </w:r>
          </w:p>
        </w:tc>
        <w:tc>
          <w:tcPr>
            <w:tcW w:w="1280" w:type="dxa"/>
            <w:vAlign w:val="center"/>
          </w:tcPr>
          <w:p w14:paraId="56B86926">
            <w:pPr>
              <w:rPr>
                <w:rFonts w:ascii="宋体" w:hAnsi="宋体" w:eastAsia="宋体"/>
                <w:bCs/>
                <w:color w:val="auto"/>
                <w:szCs w:val="21"/>
                <w:highlight w:val="none"/>
              </w:rPr>
            </w:pPr>
            <w:r>
              <w:rPr>
                <w:rFonts w:ascii="宋体" w:hAnsi="宋体" w:eastAsia="宋体"/>
                <w:bCs/>
                <w:color w:val="auto"/>
                <w:szCs w:val="21"/>
                <w:highlight w:val="none"/>
              </w:rPr>
              <w:t>1</w:t>
            </w:r>
          </w:p>
        </w:tc>
        <w:tc>
          <w:tcPr>
            <w:tcW w:w="1031" w:type="dxa"/>
            <w:vAlign w:val="center"/>
          </w:tcPr>
          <w:p w14:paraId="7BA6B0DD">
            <w:pPr>
              <w:rPr>
                <w:rFonts w:ascii="宋体" w:hAnsi="宋体" w:eastAsia="宋体"/>
                <w:color w:val="auto"/>
                <w:szCs w:val="21"/>
                <w:highlight w:val="none"/>
              </w:rPr>
            </w:pPr>
          </w:p>
        </w:tc>
      </w:tr>
      <w:tr w14:paraId="0DDE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4B0D4D2C">
            <w:pPr>
              <w:rPr>
                <w:rFonts w:ascii="宋体" w:hAnsi="宋体" w:eastAsia="宋体"/>
                <w:color w:val="auto"/>
                <w:szCs w:val="21"/>
                <w:highlight w:val="none"/>
              </w:rPr>
            </w:pPr>
          </w:p>
        </w:tc>
        <w:tc>
          <w:tcPr>
            <w:tcW w:w="779" w:type="dxa"/>
            <w:vAlign w:val="center"/>
          </w:tcPr>
          <w:p w14:paraId="5856674D">
            <w:pPr>
              <w:rPr>
                <w:rFonts w:ascii="宋体" w:hAnsi="宋体" w:eastAsia="宋体"/>
                <w:b/>
                <w:color w:val="auto"/>
                <w:szCs w:val="21"/>
                <w:highlight w:val="none"/>
              </w:rPr>
            </w:pPr>
            <w:r>
              <w:rPr>
                <w:rFonts w:ascii="宋体" w:hAnsi="宋体" w:eastAsia="宋体"/>
                <w:color w:val="auto"/>
                <w:szCs w:val="21"/>
                <w:highlight w:val="none"/>
              </w:rPr>
              <w:t>8</w:t>
            </w:r>
          </w:p>
        </w:tc>
        <w:tc>
          <w:tcPr>
            <w:tcW w:w="2205" w:type="dxa"/>
            <w:vAlign w:val="center"/>
          </w:tcPr>
          <w:p w14:paraId="05C5D868">
            <w:pPr>
              <w:rPr>
                <w:rFonts w:ascii="宋体" w:hAnsi="宋体" w:eastAsia="宋体"/>
                <w:b/>
                <w:color w:val="auto"/>
                <w:szCs w:val="21"/>
                <w:highlight w:val="none"/>
              </w:rPr>
            </w:pPr>
            <w:r>
              <w:rPr>
                <w:rFonts w:ascii="宋体" w:hAnsi="宋体" w:eastAsia="宋体"/>
                <w:color w:val="auto"/>
                <w:szCs w:val="21"/>
                <w:highlight w:val="none"/>
              </w:rPr>
              <w:t>急诊科</w:t>
            </w:r>
          </w:p>
        </w:tc>
        <w:tc>
          <w:tcPr>
            <w:tcW w:w="1280" w:type="dxa"/>
            <w:gridSpan w:val="2"/>
            <w:vAlign w:val="center"/>
          </w:tcPr>
          <w:p w14:paraId="120BC2AF">
            <w:pPr>
              <w:rPr>
                <w:rFonts w:ascii="宋体" w:hAnsi="宋体" w:eastAsia="宋体"/>
                <w:bCs/>
                <w:color w:val="auto"/>
                <w:szCs w:val="21"/>
                <w:highlight w:val="none"/>
              </w:rPr>
            </w:pPr>
            <w:r>
              <w:rPr>
                <w:rFonts w:ascii="宋体" w:hAnsi="宋体" w:eastAsia="宋体"/>
                <w:bCs/>
                <w:color w:val="auto"/>
                <w:szCs w:val="21"/>
                <w:highlight w:val="none"/>
              </w:rPr>
              <w:t>1</w:t>
            </w:r>
          </w:p>
        </w:tc>
        <w:tc>
          <w:tcPr>
            <w:tcW w:w="1280" w:type="dxa"/>
            <w:gridSpan w:val="3"/>
            <w:vAlign w:val="center"/>
          </w:tcPr>
          <w:p w14:paraId="68387030">
            <w:pPr>
              <w:rPr>
                <w:rFonts w:ascii="宋体" w:hAnsi="宋体" w:eastAsia="宋体"/>
                <w:bCs/>
                <w:color w:val="auto"/>
                <w:szCs w:val="21"/>
                <w:highlight w:val="none"/>
              </w:rPr>
            </w:pPr>
            <w:r>
              <w:rPr>
                <w:rFonts w:ascii="宋体" w:hAnsi="宋体" w:eastAsia="宋体"/>
                <w:bCs/>
                <w:color w:val="auto"/>
                <w:szCs w:val="21"/>
                <w:highlight w:val="none"/>
              </w:rPr>
              <w:t>1</w:t>
            </w:r>
          </w:p>
        </w:tc>
        <w:tc>
          <w:tcPr>
            <w:tcW w:w="1280" w:type="dxa"/>
            <w:vAlign w:val="center"/>
          </w:tcPr>
          <w:p w14:paraId="5834DF9E">
            <w:pPr>
              <w:rPr>
                <w:rFonts w:ascii="宋体" w:hAnsi="宋体" w:eastAsia="宋体"/>
                <w:bCs/>
                <w:color w:val="auto"/>
                <w:szCs w:val="21"/>
                <w:highlight w:val="none"/>
              </w:rPr>
            </w:pPr>
            <w:r>
              <w:rPr>
                <w:rFonts w:ascii="宋体" w:hAnsi="宋体" w:eastAsia="宋体"/>
                <w:bCs/>
                <w:color w:val="auto"/>
                <w:szCs w:val="21"/>
                <w:highlight w:val="none"/>
              </w:rPr>
              <w:t>1</w:t>
            </w:r>
          </w:p>
        </w:tc>
        <w:tc>
          <w:tcPr>
            <w:tcW w:w="1031" w:type="dxa"/>
            <w:vAlign w:val="center"/>
          </w:tcPr>
          <w:p w14:paraId="7F7385BD">
            <w:pPr>
              <w:rPr>
                <w:rFonts w:ascii="宋体" w:hAnsi="宋体" w:eastAsia="宋体"/>
                <w:color w:val="auto"/>
                <w:szCs w:val="21"/>
                <w:highlight w:val="none"/>
              </w:rPr>
            </w:pPr>
          </w:p>
        </w:tc>
      </w:tr>
      <w:tr w14:paraId="6597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309D4E7B">
            <w:pPr>
              <w:rPr>
                <w:rFonts w:ascii="宋体" w:hAnsi="宋体" w:eastAsia="宋体"/>
                <w:color w:val="auto"/>
                <w:szCs w:val="21"/>
                <w:highlight w:val="none"/>
              </w:rPr>
            </w:pPr>
          </w:p>
        </w:tc>
        <w:tc>
          <w:tcPr>
            <w:tcW w:w="779" w:type="dxa"/>
            <w:vAlign w:val="center"/>
          </w:tcPr>
          <w:p w14:paraId="1DD88A5F">
            <w:pPr>
              <w:rPr>
                <w:rFonts w:ascii="宋体" w:hAnsi="宋体" w:eastAsia="宋体"/>
                <w:b/>
                <w:color w:val="auto"/>
                <w:szCs w:val="21"/>
                <w:highlight w:val="none"/>
              </w:rPr>
            </w:pPr>
            <w:r>
              <w:rPr>
                <w:rFonts w:ascii="宋体" w:hAnsi="宋体" w:eastAsia="宋体"/>
                <w:color w:val="auto"/>
                <w:szCs w:val="21"/>
                <w:highlight w:val="none"/>
              </w:rPr>
              <w:t>9</w:t>
            </w:r>
          </w:p>
        </w:tc>
        <w:tc>
          <w:tcPr>
            <w:tcW w:w="2205" w:type="dxa"/>
            <w:vAlign w:val="center"/>
          </w:tcPr>
          <w:p w14:paraId="17410F25">
            <w:pPr>
              <w:rPr>
                <w:rFonts w:ascii="宋体" w:hAnsi="宋体" w:eastAsia="宋体"/>
                <w:b/>
                <w:color w:val="auto"/>
                <w:szCs w:val="21"/>
                <w:highlight w:val="none"/>
              </w:rPr>
            </w:pPr>
            <w:r>
              <w:rPr>
                <w:rFonts w:ascii="宋体" w:hAnsi="宋体" w:eastAsia="宋体"/>
                <w:color w:val="auto"/>
                <w:szCs w:val="21"/>
                <w:highlight w:val="none"/>
              </w:rPr>
              <w:t>门诊大厅X光安检机</w:t>
            </w:r>
          </w:p>
        </w:tc>
        <w:tc>
          <w:tcPr>
            <w:tcW w:w="1280" w:type="dxa"/>
            <w:gridSpan w:val="2"/>
            <w:vAlign w:val="center"/>
          </w:tcPr>
          <w:p w14:paraId="35EEAD7F">
            <w:pPr>
              <w:rPr>
                <w:rFonts w:ascii="宋体" w:hAnsi="宋体" w:eastAsia="宋体"/>
                <w:bCs/>
                <w:color w:val="auto"/>
                <w:szCs w:val="21"/>
                <w:highlight w:val="none"/>
              </w:rPr>
            </w:pPr>
            <w:r>
              <w:rPr>
                <w:rFonts w:ascii="宋体" w:hAnsi="宋体" w:eastAsia="宋体"/>
                <w:bCs/>
                <w:color w:val="auto"/>
                <w:szCs w:val="21"/>
                <w:highlight w:val="none"/>
              </w:rPr>
              <w:t>2</w:t>
            </w:r>
          </w:p>
        </w:tc>
        <w:tc>
          <w:tcPr>
            <w:tcW w:w="1280" w:type="dxa"/>
            <w:gridSpan w:val="3"/>
            <w:vAlign w:val="center"/>
          </w:tcPr>
          <w:p w14:paraId="2082BDAD">
            <w:pPr>
              <w:rPr>
                <w:rFonts w:ascii="宋体" w:hAnsi="宋体" w:eastAsia="宋体"/>
                <w:bCs/>
                <w:color w:val="auto"/>
                <w:szCs w:val="21"/>
                <w:highlight w:val="none"/>
              </w:rPr>
            </w:pPr>
            <w:r>
              <w:rPr>
                <w:rFonts w:ascii="宋体" w:hAnsi="宋体" w:eastAsia="宋体"/>
                <w:bCs/>
                <w:color w:val="auto"/>
                <w:szCs w:val="21"/>
                <w:highlight w:val="none"/>
              </w:rPr>
              <w:t>1</w:t>
            </w:r>
          </w:p>
        </w:tc>
        <w:tc>
          <w:tcPr>
            <w:tcW w:w="1280" w:type="dxa"/>
            <w:vAlign w:val="center"/>
          </w:tcPr>
          <w:p w14:paraId="52B355D6">
            <w:pPr>
              <w:rPr>
                <w:rFonts w:ascii="宋体" w:hAnsi="宋体" w:eastAsia="宋体"/>
                <w:bCs/>
                <w:color w:val="auto"/>
                <w:szCs w:val="21"/>
                <w:highlight w:val="none"/>
              </w:rPr>
            </w:pPr>
          </w:p>
        </w:tc>
        <w:tc>
          <w:tcPr>
            <w:tcW w:w="1031" w:type="dxa"/>
            <w:vAlign w:val="center"/>
          </w:tcPr>
          <w:p w14:paraId="44F0D13A">
            <w:pPr>
              <w:rPr>
                <w:rFonts w:ascii="宋体" w:hAnsi="宋体" w:eastAsia="宋体"/>
                <w:color w:val="auto"/>
                <w:szCs w:val="21"/>
                <w:highlight w:val="none"/>
              </w:rPr>
            </w:pPr>
          </w:p>
        </w:tc>
      </w:tr>
      <w:tr w14:paraId="2CB7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7F27D414">
            <w:pPr>
              <w:rPr>
                <w:rFonts w:ascii="宋体" w:hAnsi="宋体" w:eastAsia="宋体"/>
                <w:color w:val="auto"/>
                <w:szCs w:val="21"/>
                <w:highlight w:val="none"/>
              </w:rPr>
            </w:pPr>
          </w:p>
        </w:tc>
        <w:tc>
          <w:tcPr>
            <w:tcW w:w="779" w:type="dxa"/>
            <w:vAlign w:val="center"/>
          </w:tcPr>
          <w:p w14:paraId="36000F15">
            <w:pPr>
              <w:rPr>
                <w:rFonts w:ascii="宋体" w:hAnsi="宋体" w:eastAsia="宋体"/>
                <w:b/>
                <w:color w:val="auto"/>
                <w:szCs w:val="21"/>
                <w:highlight w:val="none"/>
              </w:rPr>
            </w:pPr>
            <w:r>
              <w:rPr>
                <w:rFonts w:ascii="宋体" w:hAnsi="宋体" w:eastAsia="宋体"/>
                <w:color w:val="auto"/>
                <w:szCs w:val="21"/>
                <w:highlight w:val="none"/>
              </w:rPr>
              <w:t>10</w:t>
            </w:r>
          </w:p>
        </w:tc>
        <w:tc>
          <w:tcPr>
            <w:tcW w:w="2205" w:type="dxa"/>
            <w:vAlign w:val="center"/>
          </w:tcPr>
          <w:p w14:paraId="3B4F705F">
            <w:pPr>
              <w:rPr>
                <w:rFonts w:ascii="宋体" w:hAnsi="宋体" w:eastAsia="宋体"/>
                <w:b/>
                <w:color w:val="auto"/>
                <w:szCs w:val="21"/>
                <w:highlight w:val="none"/>
              </w:rPr>
            </w:pPr>
            <w:r>
              <w:rPr>
                <w:rFonts w:ascii="宋体" w:hAnsi="宋体" w:eastAsia="宋体"/>
                <w:color w:val="auto"/>
                <w:szCs w:val="21"/>
                <w:highlight w:val="none"/>
              </w:rPr>
              <w:t>小计</w:t>
            </w:r>
          </w:p>
        </w:tc>
        <w:tc>
          <w:tcPr>
            <w:tcW w:w="3840" w:type="dxa"/>
            <w:gridSpan w:val="6"/>
            <w:vAlign w:val="center"/>
          </w:tcPr>
          <w:p w14:paraId="7196BAE2">
            <w:pPr>
              <w:rPr>
                <w:rFonts w:ascii="宋体" w:hAnsi="宋体" w:eastAsia="宋体"/>
                <w:bCs/>
                <w:color w:val="auto"/>
                <w:szCs w:val="21"/>
                <w:highlight w:val="none"/>
              </w:rPr>
            </w:pPr>
            <w:r>
              <w:rPr>
                <w:rFonts w:ascii="宋体" w:hAnsi="宋体" w:eastAsia="宋体"/>
                <w:bCs/>
                <w:color w:val="auto"/>
                <w:szCs w:val="21"/>
                <w:highlight w:val="none"/>
              </w:rPr>
              <w:t>37</w:t>
            </w:r>
          </w:p>
        </w:tc>
        <w:tc>
          <w:tcPr>
            <w:tcW w:w="1031" w:type="dxa"/>
            <w:vAlign w:val="center"/>
          </w:tcPr>
          <w:p w14:paraId="3E8C7028">
            <w:pPr>
              <w:rPr>
                <w:rFonts w:ascii="宋体" w:hAnsi="宋体" w:eastAsia="宋体"/>
                <w:color w:val="auto"/>
                <w:szCs w:val="21"/>
                <w:highlight w:val="none"/>
              </w:rPr>
            </w:pPr>
          </w:p>
        </w:tc>
      </w:tr>
      <w:tr w14:paraId="5C12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14AA5C35">
            <w:pPr>
              <w:rPr>
                <w:rFonts w:ascii="宋体" w:hAnsi="宋体" w:eastAsia="宋体"/>
                <w:color w:val="auto"/>
                <w:szCs w:val="21"/>
                <w:highlight w:val="none"/>
              </w:rPr>
            </w:pPr>
          </w:p>
        </w:tc>
        <w:tc>
          <w:tcPr>
            <w:tcW w:w="779" w:type="dxa"/>
            <w:vAlign w:val="center"/>
          </w:tcPr>
          <w:p w14:paraId="66A0269B">
            <w:pPr>
              <w:rPr>
                <w:rFonts w:ascii="宋体" w:hAnsi="宋体" w:eastAsia="宋体"/>
                <w:b/>
                <w:color w:val="auto"/>
                <w:szCs w:val="21"/>
                <w:highlight w:val="none"/>
              </w:rPr>
            </w:pPr>
            <w:r>
              <w:rPr>
                <w:rFonts w:ascii="宋体" w:hAnsi="宋体" w:eastAsia="宋体"/>
                <w:color w:val="auto"/>
                <w:szCs w:val="21"/>
                <w:highlight w:val="none"/>
              </w:rPr>
              <w:t>11</w:t>
            </w:r>
          </w:p>
        </w:tc>
        <w:tc>
          <w:tcPr>
            <w:tcW w:w="2205" w:type="dxa"/>
            <w:vAlign w:val="center"/>
          </w:tcPr>
          <w:p w14:paraId="28F601D8">
            <w:pPr>
              <w:rPr>
                <w:rFonts w:ascii="宋体" w:hAnsi="宋体" w:eastAsia="宋体"/>
                <w:b/>
                <w:color w:val="auto"/>
                <w:szCs w:val="21"/>
                <w:highlight w:val="none"/>
              </w:rPr>
            </w:pPr>
            <w:r>
              <w:rPr>
                <w:rFonts w:ascii="宋体" w:hAnsi="宋体" w:eastAsia="宋体"/>
                <w:color w:val="auto"/>
                <w:szCs w:val="21"/>
                <w:highlight w:val="none"/>
              </w:rPr>
              <w:t>替班</w:t>
            </w:r>
          </w:p>
        </w:tc>
        <w:tc>
          <w:tcPr>
            <w:tcW w:w="3840" w:type="dxa"/>
            <w:gridSpan w:val="6"/>
            <w:vAlign w:val="center"/>
          </w:tcPr>
          <w:p w14:paraId="00B186C7">
            <w:pPr>
              <w:rPr>
                <w:rFonts w:ascii="宋体" w:hAnsi="宋体" w:eastAsia="宋体"/>
                <w:bCs/>
                <w:color w:val="auto"/>
                <w:szCs w:val="21"/>
                <w:highlight w:val="none"/>
              </w:rPr>
            </w:pPr>
            <w:r>
              <w:rPr>
                <w:rFonts w:ascii="宋体" w:hAnsi="宋体" w:eastAsia="宋体"/>
                <w:bCs/>
                <w:color w:val="auto"/>
                <w:szCs w:val="21"/>
                <w:highlight w:val="none"/>
              </w:rPr>
              <w:t>14</w:t>
            </w:r>
          </w:p>
        </w:tc>
        <w:tc>
          <w:tcPr>
            <w:tcW w:w="1031" w:type="dxa"/>
            <w:vAlign w:val="center"/>
          </w:tcPr>
          <w:p w14:paraId="358C2276">
            <w:pPr>
              <w:rPr>
                <w:rFonts w:ascii="宋体" w:hAnsi="宋体" w:eastAsia="宋体"/>
                <w:color w:val="auto"/>
                <w:szCs w:val="21"/>
                <w:highlight w:val="none"/>
              </w:rPr>
            </w:pPr>
          </w:p>
        </w:tc>
      </w:tr>
      <w:tr w14:paraId="7BE3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5A932245">
            <w:pPr>
              <w:rPr>
                <w:rFonts w:ascii="宋体" w:hAnsi="宋体" w:eastAsia="宋体"/>
                <w:color w:val="auto"/>
                <w:szCs w:val="21"/>
                <w:highlight w:val="none"/>
              </w:rPr>
            </w:pPr>
          </w:p>
        </w:tc>
        <w:tc>
          <w:tcPr>
            <w:tcW w:w="779" w:type="dxa"/>
            <w:vAlign w:val="center"/>
          </w:tcPr>
          <w:p w14:paraId="599693D2">
            <w:pPr>
              <w:rPr>
                <w:rFonts w:ascii="宋体" w:hAnsi="宋体" w:eastAsia="宋体"/>
                <w:b/>
                <w:color w:val="auto"/>
                <w:szCs w:val="21"/>
                <w:highlight w:val="none"/>
              </w:rPr>
            </w:pPr>
            <w:r>
              <w:rPr>
                <w:rFonts w:ascii="宋体" w:hAnsi="宋体" w:eastAsia="宋体"/>
                <w:color w:val="auto"/>
                <w:szCs w:val="21"/>
                <w:highlight w:val="none"/>
              </w:rPr>
              <w:t>12</w:t>
            </w:r>
          </w:p>
        </w:tc>
        <w:tc>
          <w:tcPr>
            <w:tcW w:w="2205" w:type="dxa"/>
            <w:vAlign w:val="center"/>
          </w:tcPr>
          <w:p w14:paraId="00B1C891">
            <w:pPr>
              <w:rPr>
                <w:rFonts w:ascii="宋体" w:hAnsi="宋体" w:eastAsia="宋体"/>
                <w:b/>
                <w:color w:val="auto"/>
                <w:szCs w:val="21"/>
                <w:highlight w:val="none"/>
              </w:rPr>
            </w:pPr>
            <w:r>
              <w:rPr>
                <w:rFonts w:ascii="宋体" w:hAnsi="宋体" w:eastAsia="宋体"/>
                <w:color w:val="auto"/>
                <w:szCs w:val="21"/>
                <w:highlight w:val="none"/>
              </w:rPr>
              <w:t>保安经理</w:t>
            </w:r>
          </w:p>
        </w:tc>
        <w:tc>
          <w:tcPr>
            <w:tcW w:w="3840" w:type="dxa"/>
            <w:gridSpan w:val="6"/>
            <w:vAlign w:val="center"/>
          </w:tcPr>
          <w:p w14:paraId="3F681E05">
            <w:pPr>
              <w:rPr>
                <w:rFonts w:ascii="宋体" w:hAnsi="宋体" w:eastAsia="宋体"/>
                <w:bCs/>
                <w:color w:val="auto"/>
                <w:szCs w:val="21"/>
                <w:highlight w:val="none"/>
              </w:rPr>
            </w:pPr>
            <w:r>
              <w:rPr>
                <w:rFonts w:ascii="宋体" w:hAnsi="宋体" w:eastAsia="宋体"/>
                <w:bCs/>
                <w:color w:val="auto"/>
                <w:szCs w:val="21"/>
                <w:highlight w:val="none"/>
              </w:rPr>
              <w:t>1</w:t>
            </w:r>
          </w:p>
        </w:tc>
        <w:tc>
          <w:tcPr>
            <w:tcW w:w="1031" w:type="dxa"/>
            <w:vAlign w:val="center"/>
          </w:tcPr>
          <w:p w14:paraId="18547A44">
            <w:pPr>
              <w:rPr>
                <w:rFonts w:ascii="宋体" w:hAnsi="宋体" w:eastAsia="宋体"/>
                <w:color w:val="auto"/>
                <w:szCs w:val="21"/>
                <w:highlight w:val="none"/>
              </w:rPr>
            </w:pPr>
          </w:p>
        </w:tc>
      </w:tr>
      <w:tr w14:paraId="13F4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vAlign w:val="center"/>
          </w:tcPr>
          <w:p w14:paraId="56ADD3DD">
            <w:pPr>
              <w:rPr>
                <w:rFonts w:ascii="宋体" w:hAnsi="宋体" w:eastAsia="宋体"/>
                <w:color w:val="auto"/>
                <w:szCs w:val="21"/>
                <w:highlight w:val="none"/>
              </w:rPr>
            </w:pPr>
          </w:p>
        </w:tc>
        <w:tc>
          <w:tcPr>
            <w:tcW w:w="2984" w:type="dxa"/>
            <w:gridSpan w:val="2"/>
            <w:vAlign w:val="center"/>
          </w:tcPr>
          <w:p w14:paraId="65A5B4B4">
            <w:pPr>
              <w:rPr>
                <w:rFonts w:ascii="宋体" w:hAnsi="宋体" w:eastAsia="宋体"/>
                <w:b/>
                <w:color w:val="auto"/>
                <w:szCs w:val="21"/>
                <w:highlight w:val="none"/>
              </w:rPr>
            </w:pPr>
            <w:r>
              <w:rPr>
                <w:rFonts w:ascii="宋体" w:hAnsi="宋体" w:eastAsia="宋体"/>
                <w:b/>
                <w:color w:val="auto"/>
                <w:szCs w:val="21"/>
                <w:highlight w:val="none"/>
              </w:rPr>
              <w:t>小计</w:t>
            </w:r>
          </w:p>
        </w:tc>
        <w:tc>
          <w:tcPr>
            <w:tcW w:w="3840" w:type="dxa"/>
            <w:gridSpan w:val="6"/>
            <w:vAlign w:val="center"/>
          </w:tcPr>
          <w:p w14:paraId="21123B0E">
            <w:pPr>
              <w:rPr>
                <w:rFonts w:ascii="宋体" w:hAnsi="宋体" w:eastAsia="宋体"/>
                <w:b/>
                <w:color w:val="auto"/>
                <w:szCs w:val="21"/>
                <w:highlight w:val="none"/>
              </w:rPr>
            </w:pPr>
            <w:r>
              <w:rPr>
                <w:rFonts w:ascii="宋体" w:hAnsi="宋体" w:eastAsia="宋体"/>
                <w:b/>
                <w:color w:val="auto"/>
                <w:szCs w:val="21"/>
                <w:highlight w:val="none"/>
              </w:rPr>
              <w:t>52</w:t>
            </w:r>
          </w:p>
        </w:tc>
        <w:tc>
          <w:tcPr>
            <w:tcW w:w="1031" w:type="dxa"/>
            <w:vAlign w:val="center"/>
          </w:tcPr>
          <w:p w14:paraId="53703D82">
            <w:pPr>
              <w:rPr>
                <w:rFonts w:ascii="宋体" w:hAnsi="宋体" w:eastAsia="宋体"/>
                <w:color w:val="auto"/>
                <w:szCs w:val="21"/>
                <w:highlight w:val="none"/>
              </w:rPr>
            </w:pPr>
          </w:p>
        </w:tc>
      </w:tr>
      <w:tr w14:paraId="6E43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4" w:type="dxa"/>
            <w:gridSpan w:val="3"/>
            <w:vAlign w:val="center"/>
          </w:tcPr>
          <w:p w14:paraId="28836218">
            <w:pPr>
              <w:rPr>
                <w:rFonts w:ascii="宋体" w:hAnsi="宋体" w:eastAsia="宋体"/>
                <w:color w:val="auto"/>
                <w:szCs w:val="21"/>
                <w:highlight w:val="none"/>
              </w:rPr>
            </w:pPr>
            <w:r>
              <w:rPr>
                <w:rFonts w:ascii="宋体" w:hAnsi="宋体" w:eastAsia="宋体"/>
                <w:b/>
                <w:color w:val="auto"/>
                <w:szCs w:val="21"/>
                <w:highlight w:val="none"/>
              </w:rPr>
              <w:t>合计</w:t>
            </w:r>
          </w:p>
        </w:tc>
        <w:tc>
          <w:tcPr>
            <w:tcW w:w="3840" w:type="dxa"/>
            <w:gridSpan w:val="6"/>
            <w:vAlign w:val="center"/>
          </w:tcPr>
          <w:p w14:paraId="53570AAF">
            <w:pPr>
              <w:rPr>
                <w:rFonts w:ascii="宋体" w:hAnsi="宋体" w:eastAsia="宋体"/>
                <w:color w:val="auto"/>
                <w:szCs w:val="21"/>
                <w:highlight w:val="none"/>
              </w:rPr>
            </w:pPr>
            <w:r>
              <w:rPr>
                <w:rFonts w:ascii="宋体" w:hAnsi="宋体" w:eastAsia="宋体"/>
                <w:b/>
                <w:bCs/>
                <w:color w:val="auto"/>
                <w:szCs w:val="21"/>
                <w:highlight w:val="none"/>
              </w:rPr>
              <w:t>164</w:t>
            </w:r>
          </w:p>
        </w:tc>
        <w:tc>
          <w:tcPr>
            <w:tcW w:w="1031" w:type="dxa"/>
            <w:vAlign w:val="center"/>
          </w:tcPr>
          <w:p w14:paraId="4D41BEDB">
            <w:pPr>
              <w:rPr>
                <w:rFonts w:ascii="宋体" w:hAnsi="宋体" w:eastAsia="宋体"/>
                <w:color w:val="auto"/>
                <w:szCs w:val="21"/>
                <w:highlight w:val="none"/>
              </w:rPr>
            </w:pPr>
          </w:p>
        </w:tc>
      </w:tr>
    </w:tbl>
    <w:p w14:paraId="34195D53">
      <w:pPr>
        <w:rPr>
          <w:rFonts w:ascii="宋体" w:hAnsi="宋体" w:eastAsia="宋体"/>
          <w:color w:val="auto"/>
          <w:szCs w:val="21"/>
          <w:highlight w:val="none"/>
        </w:rPr>
      </w:pPr>
      <w:r>
        <w:rPr>
          <w:rFonts w:ascii="宋体" w:hAnsi="宋体" w:eastAsia="宋体"/>
          <w:color w:val="auto"/>
          <w:szCs w:val="21"/>
          <w:highlight w:val="none"/>
        </w:rPr>
        <w:t>备注：人员、岗位配置为基本配置，如因采购人业务增长需要增加或减少人员岗位，由采购人和中标人协商，按照合同单价增减人员。</w:t>
      </w:r>
    </w:p>
    <w:p w14:paraId="4C1E104B">
      <w:pPr>
        <w:rPr>
          <w:rFonts w:ascii="宋体" w:hAnsi="宋体" w:eastAsia="宋体"/>
          <w:b/>
          <w:color w:val="auto"/>
          <w:szCs w:val="21"/>
          <w:highlight w:val="none"/>
        </w:rPr>
      </w:pPr>
    </w:p>
    <w:p w14:paraId="3863F09A">
      <w:pPr>
        <w:rPr>
          <w:rFonts w:ascii="宋体" w:hAnsi="宋体" w:eastAsia="宋体"/>
          <w:color w:val="auto"/>
          <w:szCs w:val="21"/>
          <w:highlight w:val="none"/>
        </w:rPr>
      </w:pPr>
      <w:r>
        <w:rPr>
          <w:rFonts w:ascii="宋体" w:hAnsi="宋体" w:eastAsia="宋体"/>
          <w:b/>
          <w:color w:val="auto"/>
          <w:szCs w:val="21"/>
          <w:highlight w:val="none"/>
        </w:rPr>
        <w:t>五、总体要求</w:t>
      </w:r>
    </w:p>
    <w:p w14:paraId="6D12183D">
      <w:pPr>
        <w:rPr>
          <w:rFonts w:ascii="宋体" w:hAnsi="宋体" w:eastAsia="宋体"/>
          <w:color w:val="auto"/>
          <w:szCs w:val="21"/>
          <w:highlight w:val="none"/>
        </w:rPr>
      </w:pPr>
      <w:r>
        <w:rPr>
          <w:rFonts w:ascii="宋体" w:hAnsi="宋体" w:eastAsia="宋体"/>
          <w:color w:val="auto"/>
          <w:szCs w:val="21"/>
          <w:highlight w:val="none"/>
        </w:rPr>
        <w:t>1.医院对岗位设置和管理工作具有直接指挥权和决定权。</w:t>
      </w:r>
    </w:p>
    <w:p w14:paraId="6A38C342">
      <w:pPr>
        <w:rPr>
          <w:rFonts w:ascii="宋体" w:hAnsi="宋体" w:eastAsia="宋体"/>
          <w:color w:val="auto"/>
          <w:szCs w:val="21"/>
          <w:highlight w:val="none"/>
        </w:rPr>
      </w:pPr>
      <w:r>
        <w:rPr>
          <w:rFonts w:ascii="宋体" w:hAnsi="宋体" w:eastAsia="宋体"/>
          <w:color w:val="auto"/>
          <w:szCs w:val="21"/>
          <w:highlight w:val="none"/>
        </w:rPr>
        <w:t>2.中标人必须对所录用人员要严格调查审核，人员需持证上岗，保证录用人员没有劳动教养和刑事犯罪记录，健康状况良好、无精神病史，年龄在18－45周岁，条件优秀可适度放宽年龄至50</w:t>
      </w:r>
      <w:r>
        <w:rPr>
          <w:rFonts w:hint="eastAsia" w:ascii="宋体" w:hAnsi="宋体" w:eastAsia="宋体"/>
          <w:color w:val="auto"/>
          <w:szCs w:val="21"/>
          <w:highlight w:val="none"/>
        </w:rPr>
        <w:t>-55</w:t>
      </w:r>
      <w:r>
        <w:rPr>
          <w:rFonts w:ascii="宋体" w:hAnsi="宋体" w:eastAsia="宋体"/>
          <w:color w:val="auto"/>
          <w:szCs w:val="21"/>
          <w:highlight w:val="none"/>
        </w:rPr>
        <w:t>岁、具有初中（含）以上学历的男性，退役军人应优先录用。</w:t>
      </w:r>
      <w:bookmarkStart w:id="6" w:name="OLE_LINK9"/>
      <w:bookmarkStart w:id="7" w:name="OLE_LINK12"/>
      <w:r>
        <w:rPr>
          <w:rFonts w:ascii="宋体" w:hAnsi="宋体" w:eastAsia="宋体"/>
          <w:color w:val="auto"/>
          <w:szCs w:val="21"/>
          <w:highlight w:val="none"/>
        </w:rPr>
        <w:t>保安年龄不超过</w:t>
      </w:r>
      <w:r>
        <w:rPr>
          <w:rFonts w:hint="eastAsia" w:ascii="宋体" w:hAnsi="宋体" w:eastAsia="宋体"/>
          <w:color w:val="auto"/>
          <w:szCs w:val="21"/>
          <w:highlight w:val="none"/>
        </w:rPr>
        <w:t>55岁，</w:t>
      </w:r>
      <w:r>
        <w:rPr>
          <w:rFonts w:ascii="宋体" w:hAnsi="宋体" w:eastAsia="宋体"/>
          <w:color w:val="auto"/>
          <w:szCs w:val="21"/>
          <w:highlight w:val="none"/>
        </w:rPr>
        <w:t>其中年满18周岁或以上至50周岁（含）以下人员占比≥60%；，</w:t>
      </w:r>
      <w:r>
        <w:rPr>
          <w:rFonts w:hint="eastAsia" w:ascii="宋体" w:hAnsi="宋体" w:eastAsia="宋体"/>
          <w:color w:val="auto"/>
          <w:szCs w:val="21"/>
          <w:highlight w:val="none"/>
        </w:rPr>
        <w:t>中标人</w:t>
      </w:r>
      <w:r>
        <w:rPr>
          <w:rFonts w:ascii="宋体" w:hAnsi="宋体" w:eastAsia="宋体"/>
          <w:color w:val="auto"/>
          <w:szCs w:val="21"/>
          <w:highlight w:val="none"/>
        </w:rPr>
        <w:t>必须提供承诺函</w:t>
      </w:r>
      <w:r>
        <w:rPr>
          <w:rFonts w:hint="eastAsia" w:ascii="宋体" w:hAnsi="宋体" w:eastAsia="宋体"/>
          <w:color w:val="auto"/>
          <w:szCs w:val="21"/>
          <w:highlight w:val="none"/>
        </w:rPr>
        <w:t>。</w:t>
      </w:r>
      <w:bookmarkEnd w:id="6"/>
      <w:bookmarkEnd w:id="7"/>
      <w:r>
        <w:rPr>
          <w:rFonts w:ascii="宋体" w:hAnsi="宋体" w:eastAsia="宋体"/>
          <w:color w:val="auto"/>
          <w:szCs w:val="21"/>
          <w:highlight w:val="none"/>
        </w:rPr>
        <w:t>负责消防监控中心值班人员须具持证（初级或以上建（构）筑物消防员证或消防设施操作员职业资格证）上岗。</w:t>
      </w:r>
    </w:p>
    <w:p w14:paraId="1EA7B8C9">
      <w:pPr>
        <w:rPr>
          <w:rFonts w:ascii="宋体" w:hAnsi="宋体" w:eastAsia="宋体"/>
          <w:color w:val="auto"/>
          <w:szCs w:val="21"/>
          <w:highlight w:val="none"/>
        </w:rPr>
      </w:pPr>
      <w:r>
        <w:rPr>
          <w:rFonts w:ascii="宋体" w:hAnsi="宋体" w:eastAsia="宋体"/>
          <w:color w:val="auto"/>
          <w:szCs w:val="21"/>
          <w:highlight w:val="none"/>
        </w:rPr>
        <w:t>3.中标人服务人员要遵纪守法，文明执勤。按岗位要求着装统一，注意仪表仪容，使用文明礼貌用语，说普通话，能听懂粤语。</w:t>
      </w:r>
    </w:p>
    <w:p w14:paraId="2368A986">
      <w:pPr>
        <w:rPr>
          <w:rFonts w:ascii="宋体" w:hAnsi="宋体" w:eastAsia="宋体"/>
          <w:color w:val="auto"/>
          <w:szCs w:val="21"/>
          <w:highlight w:val="none"/>
        </w:rPr>
      </w:pPr>
      <w:r>
        <w:rPr>
          <w:rFonts w:ascii="宋体" w:hAnsi="宋体" w:eastAsia="宋体"/>
          <w:color w:val="auto"/>
          <w:szCs w:val="21"/>
          <w:highlight w:val="none"/>
        </w:rPr>
        <w:t>4.中标人须根据国家和广东省的相关政策实施管理并自备制服、对讲机（必须满足全院区清晰对讲的需求）、值班登记等用具用品。</w:t>
      </w:r>
    </w:p>
    <w:p w14:paraId="013C3D7E">
      <w:pPr>
        <w:rPr>
          <w:rFonts w:ascii="宋体" w:hAnsi="宋体" w:eastAsia="宋体"/>
          <w:color w:val="auto"/>
          <w:szCs w:val="21"/>
          <w:highlight w:val="none"/>
        </w:rPr>
      </w:pPr>
      <w:r>
        <w:rPr>
          <w:rFonts w:ascii="宋体" w:hAnsi="宋体" w:eastAsia="宋体"/>
          <w:color w:val="auto"/>
          <w:szCs w:val="21"/>
          <w:highlight w:val="none"/>
        </w:rPr>
        <w:t>5.中标人对其人员实行准军事化管理，采购人对中标人的保安工作满意度调查及保安服务满意度量化考评均应达到</w:t>
      </w:r>
      <w:r>
        <w:rPr>
          <w:rFonts w:hint="eastAsia" w:ascii="宋体" w:hAnsi="宋体" w:eastAsia="宋体"/>
          <w:color w:val="auto"/>
          <w:szCs w:val="21"/>
          <w:highlight w:val="none"/>
        </w:rPr>
        <w:t>90</w:t>
      </w:r>
      <w:r>
        <w:rPr>
          <w:rFonts w:ascii="宋体" w:hAnsi="宋体" w:eastAsia="宋体"/>
          <w:color w:val="auto"/>
          <w:szCs w:val="21"/>
          <w:highlight w:val="none"/>
        </w:rPr>
        <w:t>分以上。</w:t>
      </w:r>
    </w:p>
    <w:p w14:paraId="7F0FCD02">
      <w:pPr>
        <w:rPr>
          <w:rFonts w:ascii="宋体" w:hAnsi="宋体" w:eastAsia="宋体"/>
          <w:color w:val="auto"/>
          <w:szCs w:val="21"/>
          <w:highlight w:val="none"/>
        </w:rPr>
      </w:pPr>
      <w:r>
        <w:rPr>
          <w:rFonts w:ascii="宋体" w:hAnsi="宋体" w:eastAsia="宋体"/>
          <w:color w:val="auto"/>
          <w:szCs w:val="21"/>
          <w:highlight w:val="none"/>
        </w:rPr>
        <w:t>6人员上班时间必须携带对讲机。</w:t>
      </w:r>
    </w:p>
    <w:p w14:paraId="1C38B573">
      <w:pPr>
        <w:rPr>
          <w:rFonts w:ascii="宋体" w:hAnsi="宋体" w:eastAsia="宋体"/>
          <w:color w:val="auto"/>
          <w:szCs w:val="21"/>
          <w:highlight w:val="none"/>
        </w:rPr>
      </w:pPr>
      <w:r>
        <w:rPr>
          <w:rFonts w:ascii="宋体" w:hAnsi="宋体" w:eastAsia="宋体"/>
          <w:color w:val="auto"/>
          <w:szCs w:val="21"/>
          <w:highlight w:val="none"/>
        </w:rPr>
        <w:t>7必须对所有人员进行如体能、消防等培训，保证每周一次培训，每月一次操练，每年不少于两次的演练安排。并将培训情况报告采购人，培训率为100%。</w:t>
      </w:r>
    </w:p>
    <w:p w14:paraId="4695B533">
      <w:pPr>
        <w:rPr>
          <w:rFonts w:ascii="宋体" w:hAnsi="宋体" w:eastAsia="宋体"/>
          <w:color w:val="auto"/>
          <w:szCs w:val="21"/>
          <w:highlight w:val="none"/>
        </w:rPr>
      </w:pPr>
    </w:p>
    <w:p w14:paraId="785536BF">
      <w:pPr>
        <w:rPr>
          <w:rFonts w:ascii="宋体" w:hAnsi="宋体" w:eastAsia="宋体"/>
          <w:color w:val="auto"/>
          <w:szCs w:val="21"/>
          <w:highlight w:val="none"/>
        </w:rPr>
      </w:pPr>
      <w:r>
        <w:rPr>
          <w:rFonts w:ascii="宋体" w:hAnsi="宋体" w:eastAsia="宋体"/>
          <w:b/>
          <w:color w:val="auto"/>
          <w:szCs w:val="21"/>
          <w:highlight w:val="none"/>
        </w:rPr>
        <w:t>六、本项目的质量指标要求</w:t>
      </w:r>
    </w:p>
    <w:p w14:paraId="782239B1">
      <w:pPr>
        <w:rPr>
          <w:rFonts w:ascii="宋体" w:hAnsi="宋体" w:eastAsia="宋体"/>
          <w:color w:val="auto"/>
          <w:szCs w:val="21"/>
          <w:highlight w:val="none"/>
        </w:rPr>
      </w:pPr>
      <w:r>
        <w:rPr>
          <w:rFonts w:ascii="宋体" w:hAnsi="宋体" w:eastAsia="宋体"/>
          <w:color w:val="auto"/>
          <w:szCs w:val="21"/>
          <w:highlight w:val="none"/>
        </w:rPr>
        <w:t>1.服务质量监控</w:t>
      </w:r>
    </w:p>
    <w:p w14:paraId="540C2254">
      <w:pPr>
        <w:rPr>
          <w:rFonts w:ascii="宋体" w:hAnsi="宋体" w:eastAsia="宋体"/>
          <w:color w:val="auto"/>
          <w:szCs w:val="21"/>
          <w:highlight w:val="none"/>
        </w:rPr>
      </w:pPr>
      <w:r>
        <w:rPr>
          <w:rFonts w:ascii="宋体" w:hAnsi="宋体" w:eastAsia="宋体"/>
          <w:color w:val="auto"/>
          <w:szCs w:val="21"/>
          <w:highlight w:val="none"/>
        </w:rPr>
        <w:t>1.1树立“客户至上，服务第一”的思想，为医院创造一个和谐文明的医疗环境。</w:t>
      </w:r>
    </w:p>
    <w:p w14:paraId="708DC110">
      <w:pPr>
        <w:rPr>
          <w:rFonts w:ascii="宋体" w:hAnsi="宋体" w:eastAsia="宋体"/>
          <w:color w:val="auto"/>
          <w:szCs w:val="21"/>
          <w:highlight w:val="none"/>
        </w:rPr>
      </w:pPr>
      <w:r>
        <w:rPr>
          <w:rFonts w:ascii="宋体" w:hAnsi="宋体" w:eastAsia="宋体"/>
          <w:color w:val="auto"/>
          <w:szCs w:val="21"/>
          <w:highlight w:val="none"/>
        </w:rPr>
        <w:t>1.2实行优质管理和服务，为采购人提供礼貌、主动、热情、周到的服务，最大限度满足采购人服务管理要求，采购人对中标人的保安服务满意度量化考评（附件</w:t>
      </w:r>
      <w:r>
        <w:rPr>
          <w:rFonts w:hint="eastAsia" w:ascii="宋体" w:hAnsi="宋体" w:eastAsia="宋体"/>
          <w:color w:val="auto"/>
          <w:szCs w:val="21"/>
          <w:highlight w:val="none"/>
        </w:rPr>
        <w:t>1</w:t>
      </w:r>
      <w:r>
        <w:rPr>
          <w:rFonts w:ascii="宋体" w:hAnsi="宋体" w:eastAsia="宋体"/>
          <w:color w:val="auto"/>
          <w:szCs w:val="21"/>
          <w:highlight w:val="none"/>
        </w:rPr>
        <w:t>）应达到</w:t>
      </w:r>
      <w:r>
        <w:rPr>
          <w:rFonts w:hint="eastAsia" w:ascii="宋体" w:hAnsi="宋体" w:eastAsia="宋体"/>
          <w:color w:val="auto"/>
          <w:szCs w:val="21"/>
          <w:highlight w:val="none"/>
        </w:rPr>
        <w:t>90</w:t>
      </w:r>
      <w:r>
        <w:rPr>
          <w:rFonts w:ascii="宋体" w:hAnsi="宋体" w:eastAsia="宋体"/>
          <w:color w:val="auto"/>
          <w:szCs w:val="21"/>
          <w:highlight w:val="none"/>
        </w:rPr>
        <w:t>分以上。</w:t>
      </w:r>
    </w:p>
    <w:p w14:paraId="093466C5">
      <w:pPr>
        <w:rPr>
          <w:rFonts w:ascii="宋体" w:hAnsi="宋体" w:eastAsia="宋体"/>
          <w:color w:val="auto"/>
          <w:szCs w:val="21"/>
          <w:highlight w:val="none"/>
        </w:rPr>
      </w:pPr>
      <w:r>
        <w:rPr>
          <w:rFonts w:ascii="宋体" w:hAnsi="宋体" w:eastAsia="宋体"/>
          <w:color w:val="auto"/>
          <w:szCs w:val="21"/>
          <w:highlight w:val="none"/>
        </w:rPr>
        <w:t>1.3中标人应派驻符合本项目要求的服务人员、主管、经理人员，其中项目经理需持有本科或以上学历、三级/高级建（构）筑物消防员证或消防设施操作员职业资格证或以上资格证书、50岁以下，领班需持有本科或以上学历、三级/高级建（构）筑物消防员证或消防设施操作员职业资格证或以上资格证书、50岁以下。</w:t>
      </w:r>
    </w:p>
    <w:p w14:paraId="3A575308">
      <w:pPr>
        <w:rPr>
          <w:rFonts w:ascii="宋体" w:hAnsi="宋体" w:eastAsia="宋体"/>
          <w:color w:val="auto"/>
          <w:szCs w:val="21"/>
          <w:highlight w:val="none"/>
        </w:rPr>
      </w:pPr>
      <w:r>
        <w:rPr>
          <w:rFonts w:ascii="宋体" w:hAnsi="宋体" w:eastAsia="宋体"/>
          <w:color w:val="auto"/>
          <w:szCs w:val="21"/>
          <w:highlight w:val="none"/>
        </w:rPr>
        <w:t>1.4中标人员工的遵纪守法率达100%，中标人对员工的违纪违法处理、突发事件、服务态度、服务质量投诉处理及时率达100%，有效投诉处理率（接到投诉后24小时内必须作出处理）达100%，投诉回复率达100%。</w:t>
      </w:r>
    </w:p>
    <w:p w14:paraId="43192DFA">
      <w:pPr>
        <w:rPr>
          <w:rFonts w:ascii="宋体" w:hAnsi="宋体" w:eastAsia="宋体"/>
          <w:color w:val="auto"/>
          <w:szCs w:val="21"/>
          <w:highlight w:val="none"/>
        </w:rPr>
      </w:pPr>
      <w:r>
        <w:rPr>
          <w:rFonts w:ascii="宋体" w:hAnsi="宋体" w:eastAsia="宋体"/>
          <w:color w:val="auto"/>
          <w:szCs w:val="21"/>
          <w:highlight w:val="none"/>
        </w:rPr>
        <w:t>1.5维护医院的正常医疗秩序，保障工作人员、住院病人、就医者的人身安全，保护医院的设施和设备，预防各类刑事案件和治安事件的发生。</w:t>
      </w:r>
    </w:p>
    <w:p w14:paraId="3805A204">
      <w:pPr>
        <w:rPr>
          <w:rFonts w:ascii="宋体" w:hAnsi="宋体" w:eastAsia="宋体"/>
          <w:color w:val="auto"/>
          <w:szCs w:val="21"/>
          <w:highlight w:val="none"/>
        </w:rPr>
      </w:pPr>
      <w:r>
        <w:rPr>
          <w:rFonts w:ascii="宋体" w:hAnsi="宋体" w:eastAsia="宋体"/>
          <w:color w:val="auto"/>
          <w:szCs w:val="21"/>
          <w:highlight w:val="none"/>
        </w:rPr>
        <w:t>1.6全体服务人员均为义务消防员，对人员进行岗前培训，特别是消防技能的培训，使人员具有一定的业务素质。</w:t>
      </w:r>
    </w:p>
    <w:p w14:paraId="4B255742">
      <w:pPr>
        <w:rPr>
          <w:rFonts w:ascii="宋体" w:hAnsi="宋体" w:eastAsia="宋体"/>
          <w:color w:val="auto"/>
          <w:szCs w:val="21"/>
          <w:highlight w:val="none"/>
        </w:rPr>
      </w:pPr>
      <w:r>
        <w:rPr>
          <w:rFonts w:ascii="宋体" w:hAnsi="宋体" w:eastAsia="宋体"/>
          <w:color w:val="auto"/>
          <w:szCs w:val="21"/>
          <w:highlight w:val="none"/>
        </w:rPr>
        <w:t>1.7建立完善各项演练和应急方案（反恐、火警、医闹、破坏、盗窃等），确保各类突发事件得到快速、妥善处理。确保院内无重大火灾、治安、交通、刑事等事件发生。</w:t>
      </w:r>
    </w:p>
    <w:p w14:paraId="729156B7">
      <w:pPr>
        <w:rPr>
          <w:rFonts w:ascii="宋体" w:hAnsi="宋体" w:eastAsia="宋体"/>
          <w:color w:val="auto"/>
          <w:szCs w:val="21"/>
          <w:highlight w:val="none"/>
        </w:rPr>
      </w:pPr>
      <w:r>
        <w:rPr>
          <w:rFonts w:ascii="宋体" w:hAnsi="宋体" w:eastAsia="宋体"/>
          <w:color w:val="auto"/>
          <w:szCs w:val="21"/>
          <w:highlight w:val="none"/>
        </w:rPr>
        <w:t>1.8定期对员工进行各类培训。</w:t>
      </w:r>
    </w:p>
    <w:p w14:paraId="4CB89F38">
      <w:pPr>
        <w:rPr>
          <w:rFonts w:ascii="宋体" w:hAnsi="宋体" w:eastAsia="宋体"/>
          <w:color w:val="auto"/>
          <w:szCs w:val="21"/>
          <w:highlight w:val="none"/>
        </w:rPr>
      </w:pPr>
      <w:r>
        <w:rPr>
          <w:rFonts w:ascii="宋体" w:hAnsi="宋体" w:eastAsia="宋体"/>
          <w:color w:val="auto"/>
          <w:szCs w:val="21"/>
          <w:highlight w:val="none"/>
        </w:rPr>
        <w:t>1.9员工需有良好的服务意识、仪容仪表、行为举止规范。</w:t>
      </w:r>
    </w:p>
    <w:p w14:paraId="303EBF05">
      <w:pPr>
        <w:rPr>
          <w:rFonts w:ascii="宋体" w:hAnsi="宋体" w:eastAsia="宋体"/>
          <w:color w:val="auto"/>
          <w:szCs w:val="21"/>
          <w:highlight w:val="none"/>
        </w:rPr>
      </w:pPr>
      <w:r>
        <w:rPr>
          <w:rFonts w:hint="eastAsia" w:ascii="宋体" w:hAnsi="宋体" w:eastAsia="宋体"/>
          <w:color w:val="auto"/>
          <w:szCs w:val="21"/>
          <w:highlight w:val="none"/>
        </w:rPr>
        <w:t>2.</w:t>
      </w:r>
      <w:r>
        <w:rPr>
          <w:b/>
          <w:color w:val="auto"/>
          <w:kern w:val="0"/>
          <w:szCs w:val="20"/>
          <w:highlight w:val="none"/>
          <w:lang w:eastAsia="zh-Hans"/>
          <w14:ligatures w14:val="none"/>
        </w:rPr>
        <w:t xml:space="preserve"> </w:t>
      </w:r>
      <w:r>
        <w:rPr>
          <w:rFonts w:ascii="宋体" w:hAnsi="宋体" w:eastAsia="宋体"/>
          <w:color w:val="auto"/>
          <w:szCs w:val="21"/>
          <w:highlight w:val="none"/>
        </w:rPr>
        <w:t>管理服务监控</w:t>
      </w:r>
    </w:p>
    <w:p w14:paraId="7232F7C8">
      <w:pPr>
        <w:rPr>
          <w:rFonts w:ascii="宋体" w:hAnsi="宋体" w:eastAsia="宋体"/>
          <w:color w:val="auto"/>
          <w:szCs w:val="21"/>
          <w:highlight w:val="none"/>
        </w:rPr>
      </w:pPr>
      <w:r>
        <w:rPr>
          <w:rFonts w:ascii="宋体" w:hAnsi="宋体" w:eastAsia="宋体"/>
          <w:color w:val="auto"/>
          <w:szCs w:val="21"/>
          <w:highlight w:val="none"/>
        </w:rPr>
        <w:t>1.采购人主管部门对中标人的工作进行监督检查和协调沟通。</w:t>
      </w:r>
    </w:p>
    <w:p w14:paraId="2858B31C">
      <w:pPr>
        <w:rPr>
          <w:rFonts w:ascii="宋体" w:hAnsi="宋体" w:eastAsia="宋体"/>
          <w:color w:val="auto"/>
          <w:szCs w:val="21"/>
          <w:highlight w:val="none"/>
        </w:rPr>
      </w:pPr>
      <w:r>
        <w:rPr>
          <w:rFonts w:ascii="宋体" w:hAnsi="宋体" w:eastAsia="宋体"/>
          <w:color w:val="auto"/>
          <w:szCs w:val="21"/>
          <w:highlight w:val="none"/>
        </w:rPr>
        <w:t>2.中标人项目经理须主动与采购人主管部门联络，每月征求意见并改进工作。中标人如更换项目经理，应征得采购人主管部门书面同意方可更换。如有违反，按违约处罚2000.00元/次，并限期改正。</w:t>
      </w:r>
    </w:p>
    <w:p w14:paraId="6DDC11F6">
      <w:pPr>
        <w:rPr>
          <w:rFonts w:ascii="宋体" w:hAnsi="宋体" w:eastAsia="宋体"/>
          <w:color w:val="auto"/>
          <w:szCs w:val="21"/>
          <w:highlight w:val="none"/>
        </w:rPr>
      </w:pPr>
      <w:r>
        <w:rPr>
          <w:rFonts w:ascii="宋体" w:hAnsi="宋体" w:eastAsia="宋体"/>
          <w:color w:val="auto"/>
          <w:szCs w:val="21"/>
          <w:highlight w:val="none"/>
        </w:rPr>
        <w:t>3.中标人需承诺各服务项目达到的指标，包括但不限于：配套设施完好率95%以上（含）；责任治安事故为0；责任消防事故为0。</w:t>
      </w:r>
    </w:p>
    <w:p w14:paraId="2EA9ED93">
      <w:pPr>
        <w:rPr>
          <w:rFonts w:ascii="宋体" w:hAnsi="宋体" w:eastAsia="宋体"/>
          <w:color w:val="auto"/>
          <w:szCs w:val="21"/>
          <w:highlight w:val="none"/>
        </w:rPr>
      </w:pPr>
      <w:r>
        <w:rPr>
          <w:rFonts w:ascii="宋体" w:hAnsi="宋体" w:eastAsia="宋体"/>
          <w:color w:val="auto"/>
          <w:szCs w:val="21"/>
          <w:highlight w:val="none"/>
        </w:rPr>
        <w:t>4.对管理不善，因违反医院管理规定或发生影响医院声誉形象的投诉或网络舆.情，导致安全事件或其他不良事件发生，影响医院正常工作和声誉的，扣罚当月服务费5%～10%，严重事件要承担由此导致一切后果并移交公安机关处置。</w:t>
      </w:r>
    </w:p>
    <w:p w14:paraId="0BA08FD3">
      <w:pPr>
        <w:rPr>
          <w:rFonts w:ascii="宋体" w:hAnsi="宋体" w:eastAsia="宋体"/>
          <w:color w:val="auto"/>
          <w:szCs w:val="21"/>
          <w:highlight w:val="none"/>
        </w:rPr>
      </w:pPr>
      <w:r>
        <w:rPr>
          <w:rFonts w:ascii="宋体" w:hAnsi="宋体" w:eastAsia="宋体"/>
          <w:color w:val="auto"/>
          <w:szCs w:val="21"/>
          <w:highlight w:val="none"/>
        </w:rPr>
        <w:t>6.如中标人的服务人员有监守自盗行为，一经发现核实，按财产损失价值2倍处罚中标人，中标人须开除当事员工。如发生火灾、治安、交通、刑事等事故，经核实，是因中标人管理疏忽、玩忽职守、处理不当所造成的，按事故责任进行赔偿。必要时追究中标人的刑事责任。</w:t>
      </w:r>
    </w:p>
    <w:p w14:paraId="69821A17">
      <w:pPr>
        <w:rPr>
          <w:rFonts w:ascii="宋体" w:hAnsi="宋体" w:eastAsia="宋体"/>
          <w:color w:val="auto"/>
          <w:szCs w:val="21"/>
          <w:highlight w:val="none"/>
        </w:rPr>
      </w:pPr>
      <w:r>
        <w:rPr>
          <w:rFonts w:ascii="宋体" w:hAnsi="宋体" w:eastAsia="宋体"/>
          <w:color w:val="auto"/>
          <w:szCs w:val="21"/>
          <w:highlight w:val="none"/>
        </w:rPr>
        <w:t>8.中标人不得随意调整服务人员, 如服务人员有调离或离职，提前向采购人管理部门报告，不按要求一经核实每次每项扣200.00元。</w:t>
      </w:r>
    </w:p>
    <w:p w14:paraId="3F2FD160">
      <w:pPr>
        <w:rPr>
          <w:rFonts w:ascii="宋体" w:hAnsi="宋体" w:eastAsia="宋体"/>
          <w:color w:val="auto"/>
          <w:szCs w:val="21"/>
          <w:highlight w:val="none"/>
        </w:rPr>
      </w:pPr>
      <w:r>
        <w:rPr>
          <w:rFonts w:ascii="宋体" w:hAnsi="宋体" w:eastAsia="宋体"/>
          <w:color w:val="auto"/>
          <w:szCs w:val="21"/>
          <w:highlight w:val="none"/>
        </w:rPr>
        <w:t>9.所有保安服务的服务人员必须经过培训持上岗证上岗，未做到持证上岗每发现1人扣1000.00元。</w:t>
      </w:r>
    </w:p>
    <w:p w14:paraId="288034BB">
      <w:pPr>
        <w:rPr>
          <w:rFonts w:ascii="宋体" w:hAnsi="宋体" w:eastAsia="宋体"/>
          <w:color w:val="auto"/>
          <w:szCs w:val="21"/>
          <w:highlight w:val="none"/>
        </w:rPr>
      </w:pPr>
      <w:r>
        <w:rPr>
          <w:rFonts w:ascii="宋体" w:hAnsi="宋体" w:eastAsia="宋体"/>
          <w:color w:val="auto"/>
          <w:szCs w:val="21"/>
          <w:highlight w:val="none"/>
        </w:rPr>
        <w:t>10.如果发现中标人员工出现不正当理由脱岗、</w:t>
      </w:r>
      <w:r>
        <w:rPr>
          <w:rFonts w:hint="eastAsia" w:ascii="宋体" w:hAnsi="宋体" w:eastAsia="宋体"/>
          <w:color w:val="auto"/>
          <w:szCs w:val="21"/>
          <w:highlight w:val="none"/>
        </w:rPr>
        <w:t>闲聊、看书报、喝酒、吸烟、吃东西、会客、玩手机</w:t>
      </w:r>
      <w:r>
        <w:rPr>
          <w:rFonts w:ascii="宋体" w:hAnsi="宋体" w:eastAsia="宋体"/>
          <w:color w:val="auto"/>
          <w:szCs w:val="21"/>
          <w:highlight w:val="none"/>
        </w:rPr>
        <w:t>赌博或其他违反岗位职责及医院有关管理制度等现象，每人每次扣当月服务费1000元，按发现的人次累加。</w:t>
      </w:r>
    </w:p>
    <w:p w14:paraId="61C1012E">
      <w:pPr>
        <w:rPr>
          <w:rFonts w:ascii="宋体" w:hAnsi="宋体" w:eastAsia="宋体"/>
          <w:color w:val="auto"/>
          <w:szCs w:val="21"/>
          <w:highlight w:val="none"/>
        </w:rPr>
      </w:pPr>
      <w:r>
        <w:rPr>
          <w:rFonts w:ascii="宋体" w:hAnsi="宋体" w:eastAsia="宋体"/>
          <w:color w:val="auto"/>
          <w:szCs w:val="21"/>
          <w:highlight w:val="none"/>
        </w:rPr>
        <w:t>11.采购人每月定期组织人员对中标人的服务质量开展调查，在医院职工范围内随机发放不少于</w:t>
      </w:r>
      <w:r>
        <w:rPr>
          <w:rFonts w:hint="eastAsia" w:ascii="宋体" w:hAnsi="宋体" w:eastAsia="宋体"/>
          <w:color w:val="auto"/>
          <w:szCs w:val="21"/>
          <w:highlight w:val="none"/>
        </w:rPr>
        <w:t>1</w:t>
      </w:r>
      <w:r>
        <w:rPr>
          <w:rFonts w:ascii="宋体" w:hAnsi="宋体" w:eastAsia="宋体"/>
          <w:color w:val="auto"/>
          <w:szCs w:val="21"/>
          <w:highlight w:val="none"/>
        </w:rPr>
        <w:t>0份保安工作满意度调查表（附件</w:t>
      </w:r>
      <w:r>
        <w:rPr>
          <w:rFonts w:hint="eastAsia" w:ascii="宋体" w:hAnsi="宋体" w:eastAsia="宋体"/>
          <w:color w:val="auto"/>
          <w:szCs w:val="21"/>
          <w:highlight w:val="none"/>
        </w:rPr>
        <w:t>2</w:t>
      </w:r>
      <w:r>
        <w:rPr>
          <w:rFonts w:ascii="宋体" w:hAnsi="宋体" w:eastAsia="宋体"/>
          <w:color w:val="auto"/>
          <w:szCs w:val="21"/>
          <w:highlight w:val="none"/>
        </w:rPr>
        <w:t>），调查表回收率须达到90%以上（含90%），总分100分，得分90分以上为优秀（含90分）不扣罚；得分在 85（含85分）-90 分（不含 90 分）的为良好，每下降1分扣当月服务费1000.00元；得分在 70（含70分）-85 分（不含 85 分）的为合格，每下降1分扣当月服务费2000.00元；得分不足 70 分（不含70分）的为不合格，每下降1分扣当月服务费3000.00元。</w:t>
      </w:r>
    </w:p>
    <w:p w14:paraId="445739BF">
      <w:pPr>
        <w:rPr>
          <w:rFonts w:ascii="宋体" w:hAnsi="宋体" w:eastAsia="宋体"/>
          <w:color w:val="auto"/>
          <w:szCs w:val="21"/>
          <w:highlight w:val="none"/>
        </w:rPr>
      </w:pPr>
      <w:r>
        <w:rPr>
          <w:rFonts w:ascii="宋体" w:hAnsi="宋体" w:eastAsia="宋体"/>
          <w:b/>
          <w:color w:val="auto"/>
          <w:szCs w:val="21"/>
          <w:highlight w:val="none"/>
        </w:rPr>
        <w:t>七、岗位职责</w:t>
      </w:r>
    </w:p>
    <w:p w14:paraId="614F2DC6">
      <w:pPr>
        <w:rPr>
          <w:rFonts w:ascii="宋体" w:hAnsi="宋体" w:eastAsia="宋体"/>
          <w:color w:val="auto"/>
          <w:szCs w:val="21"/>
          <w:highlight w:val="none"/>
        </w:rPr>
      </w:pPr>
      <w:r>
        <w:rPr>
          <w:rFonts w:ascii="宋体" w:hAnsi="宋体" w:eastAsia="宋体"/>
          <w:color w:val="auto"/>
          <w:szCs w:val="21"/>
          <w:highlight w:val="none"/>
        </w:rPr>
        <w:t>所有人员均是医院义务消防员，遇到重大突发事件（火警、爆炸、地震、暴力等），需按照各种应急预案要求，听从医院指挥，组织相关人员处置火灾和其他突发事件。</w:t>
      </w:r>
    </w:p>
    <w:p w14:paraId="359BF985">
      <w:pPr>
        <w:rPr>
          <w:rFonts w:ascii="宋体" w:hAnsi="宋体" w:eastAsia="宋体"/>
          <w:color w:val="auto"/>
          <w:szCs w:val="21"/>
          <w:highlight w:val="none"/>
        </w:rPr>
      </w:pPr>
      <w:r>
        <w:rPr>
          <w:rFonts w:ascii="宋体" w:hAnsi="宋体" w:eastAsia="宋体"/>
          <w:color w:val="auto"/>
          <w:szCs w:val="21"/>
          <w:highlight w:val="none"/>
        </w:rPr>
        <w:t>1.经理岗位职责</w:t>
      </w:r>
    </w:p>
    <w:p w14:paraId="3BC02F12">
      <w:pPr>
        <w:rPr>
          <w:rFonts w:ascii="宋体" w:hAnsi="宋体" w:eastAsia="宋体"/>
          <w:color w:val="auto"/>
          <w:szCs w:val="21"/>
          <w:highlight w:val="none"/>
        </w:rPr>
      </w:pPr>
      <w:r>
        <w:rPr>
          <w:rFonts w:ascii="宋体" w:hAnsi="宋体" w:eastAsia="宋体"/>
          <w:color w:val="auto"/>
          <w:szCs w:val="21"/>
          <w:highlight w:val="none"/>
        </w:rPr>
        <w:t>1.1负责制定工作计划。同时，根据本项目的特点制定消防安全预案，并定期按计划进行演练。</w:t>
      </w:r>
    </w:p>
    <w:p w14:paraId="56DA9184">
      <w:pPr>
        <w:rPr>
          <w:rFonts w:ascii="宋体" w:hAnsi="宋体" w:eastAsia="宋体"/>
          <w:color w:val="auto"/>
          <w:szCs w:val="21"/>
          <w:highlight w:val="none"/>
        </w:rPr>
      </w:pPr>
      <w:r>
        <w:rPr>
          <w:rFonts w:ascii="宋体" w:hAnsi="宋体" w:eastAsia="宋体"/>
          <w:color w:val="auto"/>
          <w:szCs w:val="21"/>
          <w:highlight w:val="none"/>
        </w:rPr>
        <w:t>1.2负责召集所有人员的例行会议，并分解和落实广医二院番禺院区制定的各项管理工作计划。</w:t>
      </w:r>
    </w:p>
    <w:p w14:paraId="1A0D55D7">
      <w:pPr>
        <w:rPr>
          <w:rFonts w:ascii="宋体" w:hAnsi="宋体" w:eastAsia="宋体"/>
          <w:color w:val="auto"/>
          <w:szCs w:val="21"/>
          <w:highlight w:val="none"/>
        </w:rPr>
      </w:pPr>
      <w:r>
        <w:rPr>
          <w:rFonts w:ascii="宋体" w:hAnsi="宋体" w:eastAsia="宋体"/>
          <w:color w:val="auto"/>
          <w:szCs w:val="21"/>
          <w:highlight w:val="none"/>
        </w:rPr>
        <w:t>1.3负责制定本项目的作业指导书。</w:t>
      </w:r>
    </w:p>
    <w:p w14:paraId="0CA2C744">
      <w:pPr>
        <w:rPr>
          <w:rFonts w:ascii="宋体" w:hAnsi="宋体" w:eastAsia="宋体"/>
          <w:color w:val="auto"/>
          <w:szCs w:val="21"/>
          <w:highlight w:val="none"/>
        </w:rPr>
      </w:pPr>
      <w:r>
        <w:rPr>
          <w:rFonts w:ascii="宋体" w:hAnsi="宋体" w:eastAsia="宋体"/>
          <w:color w:val="auto"/>
          <w:szCs w:val="21"/>
          <w:highlight w:val="none"/>
        </w:rPr>
        <w:t>1.4负责督查落实本项目管理服务工作。检查督促所有人员管好、用好装备和消防器材，及时和妥善处理各种突发事件。</w:t>
      </w:r>
    </w:p>
    <w:p w14:paraId="5BC32AFB">
      <w:pPr>
        <w:rPr>
          <w:rFonts w:ascii="宋体" w:hAnsi="宋体" w:eastAsia="宋体"/>
          <w:color w:val="auto"/>
          <w:szCs w:val="21"/>
          <w:highlight w:val="none"/>
        </w:rPr>
      </w:pPr>
      <w:r>
        <w:rPr>
          <w:rFonts w:ascii="宋体" w:hAnsi="宋体" w:eastAsia="宋体"/>
          <w:color w:val="auto"/>
          <w:szCs w:val="21"/>
          <w:highlight w:val="none"/>
        </w:rPr>
        <w:t>1.5负责按规定督查落实人员巡视、岗位值班情况以及后勤保障。及时准确填报人员考勤报表。</w:t>
      </w:r>
    </w:p>
    <w:p w14:paraId="6954D09F">
      <w:pPr>
        <w:rPr>
          <w:rFonts w:ascii="宋体" w:hAnsi="宋体" w:eastAsia="宋体"/>
          <w:color w:val="auto"/>
          <w:szCs w:val="21"/>
          <w:highlight w:val="none"/>
        </w:rPr>
      </w:pPr>
      <w:r>
        <w:rPr>
          <w:rFonts w:ascii="宋体" w:hAnsi="宋体" w:eastAsia="宋体"/>
          <w:color w:val="auto"/>
          <w:szCs w:val="21"/>
          <w:highlight w:val="none"/>
        </w:rPr>
        <w:t>1.6每天至少要用80％的时间进行岗位巡查与记录，对所发现的问题要给予及时纠正。在任何时候都应保护任何区域内的人员和资产的安全。</w:t>
      </w:r>
    </w:p>
    <w:p w14:paraId="75D4641C">
      <w:pPr>
        <w:rPr>
          <w:rFonts w:ascii="宋体" w:hAnsi="宋体" w:eastAsia="宋体"/>
          <w:color w:val="auto"/>
          <w:szCs w:val="21"/>
          <w:highlight w:val="none"/>
        </w:rPr>
      </w:pPr>
      <w:r>
        <w:rPr>
          <w:rFonts w:ascii="宋体" w:hAnsi="宋体" w:eastAsia="宋体"/>
          <w:color w:val="auto"/>
          <w:szCs w:val="21"/>
          <w:highlight w:val="none"/>
        </w:rPr>
        <w:t>1.7负责组织人员应知应会，业务技能的培训。</w:t>
      </w:r>
    </w:p>
    <w:p w14:paraId="70118C24">
      <w:pPr>
        <w:rPr>
          <w:rFonts w:ascii="宋体" w:hAnsi="宋体" w:eastAsia="宋体"/>
          <w:color w:val="auto"/>
          <w:szCs w:val="21"/>
          <w:highlight w:val="none"/>
        </w:rPr>
      </w:pPr>
      <w:r>
        <w:rPr>
          <w:rFonts w:ascii="宋体" w:hAnsi="宋体" w:eastAsia="宋体"/>
          <w:color w:val="auto"/>
          <w:szCs w:val="21"/>
          <w:highlight w:val="none"/>
        </w:rPr>
        <w:t>1.8负责人员日常考核奖惩。</w:t>
      </w:r>
    </w:p>
    <w:p w14:paraId="6C3A3896">
      <w:pPr>
        <w:rPr>
          <w:rFonts w:ascii="宋体" w:hAnsi="宋体" w:eastAsia="宋体"/>
          <w:color w:val="auto"/>
          <w:szCs w:val="21"/>
          <w:highlight w:val="none"/>
        </w:rPr>
      </w:pPr>
      <w:r>
        <w:rPr>
          <w:rFonts w:ascii="宋体" w:hAnsi="宋体" w:eastAsia="宋体"/>
          <w:color w:val="auto"/>
          <w:szCs w:val="21"/>
          <w:highlight w:val="none"/>
        </w:rPr>
        <w:t>1.9对新入职人员严格审查，确保服务人员无吸毒史、无犯罪记录。</w:t>
      </w:r>
    </w:p>
    <w:p w14:paraId="1FADD740">
      <w:pPr>
        <w:rPr>
          <w:rFonts w:ascii="宋体" w:hAnsi="宋体" w:eastAsia="宋体"/>
          <w:color w:val="auto"/>
          <w:szCs w:val="21"/>
          <w:highlight w:val="none"/>
        </w:rPr>
      </w:pPr>
      <w:r>
        <w:rPr>
          <w:rFonts w:hint="eastAsia" w:ascii="宋体" w:hAnsi="宋体" w:eastAsia="宋体"/>
          <w:color w:val="auto"/>
          <w:szCs w:val="21"/>
          <w:highlight w:val="none"/>
        </w:rPr>
        <w:t>1.10</w:t>
      </w:r>
      <w:r>
        <w:rPr>
          <w:rFonts w:ascii="宋体" w:hAnsi="宋体" w:eastAsia="宋体"/>
          <w:color w:val="auto"/>
          <w:szCs w:val="21"/>
          <w:highlight w:val="none"/>
        </w:rPr>
        <w:t>.中标人项目经理每月以书面形式向采购人提交月度报告，月度报告内容包括人员月或周排班表、岗位培训、月度安保事件等、对存在问题的整改情况等。</w:t>
      </w:r>
    </w:p>
    <w:p w14:paraId="1AC70B90">
      <w:pPr>
        <w:rPr>
          <w:rFonts w:ascii="宋体" w:hAnsi="宋体" w:eastAsia="宋体"/>
          <w:color w:val="auto"/>
          <w:szCs w:val="21"/>
          <w:highlight w:val="none"/>
        </w:rPr>
      </w:pPr>
      <w:r>
        <w:rPr>
          <w:rFonts w:ascii="宋体" w:hAnsi="宋体" w:eastAsia="宋体"/>
          <w:color w:val="auto"/>
          <w:szCs w:val="21"/>
          <w:highlight w:val="none"/>
        </w:rPr>
        <w:t>1.1</w:t>
      </w:r>
      <w:r>
        <w:rPr>
          <w:rFonts w:hint="eastAsia" w:ascii="宋体" w:hAnsi="宋体" w:eastAsia="宋体"/>
          <w:color w:val="auto"/>
          <w:szCs w:val="21"/>
          <w:highlight w:val="none"/>
        </w:rPr>
        <w:t>1</w:t>
      </w:r>
      <w:r>
        <w:rPr>
          <w:rFonts w:ascii="宋体" w:hAnsi="宋体" w:eastAsia="宋体"/>
          <w:color w:val="auto"/>
          <w:szCs w:val="21"/>
          <w:highlight w:val="none"/>
        </w:rPr>
        <w:t>完成保卫科及其他领导交办的其它工作任务。</w:t>
      </w:r>
    </w:p>
    <w:p w14:paraId="7C6EE8F3">
      <w:pPr>
        <w:rPr>
          <w:rFonts w:ascii="宋体" w:hAnsi="宋体" w:eastAsia="宋体"/>
          <w:color w:val="auto"/>
          <w:szCs w:val="21"/>
          <w:highlight w:val="none"/>
        </w:rPr>
      </w:pPr>
    </w:p>
    <w:p w14:paraId="7696DB08">
      <w:pPr>
        <w:rPr>
          <w:rFonts w:ascii="宋体" w:hAnsi="宋体" w:eastAsia="宋体"/>
          <w:color w:val="auto"/>
          <w:szCs w:val="21"/>
          <w:highlight w:val="none"/>
        </w:rPr>
      </w:pPr>
      <w:r>
        <w:rPr>
          <w:rFonts w:ascii="宋体" w:hAnsi="宋体" w:eastAsia="宋体"/>
          <w:color w:val="auto"/>
          <w:szCs w:val="21"/>
          <w:highlight w:val="none"/>
        </w:rPr>
        <w:t>2.领班岗位职责</w:t>
      </w:r>
    </w:p>
    <w:p w14:paraId="145DB440">
      <w:pPr>
        <w:rPr>
          <w:rFonts w:ascii="宋体" w:hAnsi="宋体" w:eastAsia="宋体"/>
          <w:color w:val="auto"/>
          <w:szCs w:val="21"/>
          <w:highlight w:val="none"/>
        </w:rPr>
      </w:pPr>
      <w:r>
        <w:rPr>
          <w:rFonts w:ascii="宋体" w:hAnsi="宋体" w:eastAsia="宋体"/>
          <w:color w:val="auto"/>
          <w:szCs w:val="21"/>
          <w:highlight w:val="none"/>
        </w:rPr>
        <w:t>2.1负责本班的管理和操作工作。对本班所值时段，及所管地域的各项管理和操作质量负管理责任。</w:t>
      </w:r>
    </w:p>
    <w:p w14:paraId="69D8B5EB">
      <w:pPr>
        <w:rPr>
          <w:rFonts w:ascii="宋体" w:hAnsi="宋体" w:eastAsia="宋体"/>
          <w:color w:val="auto"/>
          <w:szCs w:val="21"/>
          <w:highlight w:val="none"/>
        </w:rPr>
      </w:pPr>
      <w:r>
        <w:rPr>
          <w:rFonts w:ascii="宋体" w:hAnsi="宋体" w:eastAsia="宋体"/>
          <w:color w:val="auto"/>
          <w:szCs w:val="21"/>
          <w:highlight w:val="none"/>
        </w:rPr>
        <w:t>2.2负责所管区域的医疗环境和秩序管理维护、日常消防管理、车辆停放、保护医院范围内（含分支机构）的人员、医院设备设施、突发事件的处理，以及上级安排的其它工作。</w:t>
      </w:r>
    </w:p>
    <w:p w14:paraId="39C7DAD4">
      <w:pPr>
        <w:rPr>
          <w:rFonts w:ascii="宋体" w:hAnsi="宋体" w:eastAsia="宋体"/>
          <w:color w:val="auto"/>
          <w:szCs w:val="21"/>
          <w:highlight w:val="none"/>
        </w:rPr>
      </w:pPr>
      <w:r>
        <w:rPr>
          <w:rFonts w:ascii="宋体" w:hAnsi="宋体" w:eastAsia="宋体"/>
          <w:color w:val="auto"/>
          <w:szCs w:val="21"/>
          <w:highlight w:val="none"/>
        </w:rPr>
        <w:t>2.3负责落实本部门的各项工作和管理计划。服从上级的工作安排，严格执行各项管理规章制度。</w:t>
      </w:r>
    </w:p>
    <w:p w14:paraId="4322C46B">
      <w:pPr>
        <w:rPr>
          <w:rFonts w:ascii="宋体" w:hAnsi="宋体" w:eastAsia="宋体"/>
          <w:color w:val="auto"/>
          <w:szCs w:val="21"/>
          <w:highlight w:val="none"/>
        </w:rPr>
      </w:pPr>
      <w:r>
        <w:rPr>
          <w:rFonts w:ascii="宋体" w:hAnsi="宋体" w:eastAsia="宋体"/>
          <w:color w:val="auto"/>
          <w:szCs w:val="21"/>
          <w:highlight w:val="none"/>
        </w:rPr>
        <w:t>2.4负责主持班务会和每天的交接班。交待工作任务，布置管理要求。每天在现场督导所属人员的着装仪表、值勤情况、各项记录和服务质量。</w:t>
      </w:r>
    </w:p>
    <w:p w14:paraId="27D608B3">
      <w:pPr>
        <w:rPr>
          <w:rFonts w:ascii="宋体" w:hAnsi="宋体" w:eastAsia="宋体"/>
          <w:color w:val="auto"/>
          <w:szCs w:val="21"/>
          <w:highlight w:val="none"/>
        </w:rPr>
      </w:pPr>
      <w:r>
        <w:rPr>
          <w:rFonts w:ascii="宋体" w:hAnsi="宋体" w:eastAsia="宋体"/>
          <w:color w:val="auto"/>
          <w:szCs w:val="21"/>
          <w:highlight w:val="none"/>
        </w:rPr>
        <w:t>2.5负责督导或带领所属人员按规定在管辖范围内巡检。发现可疑现象和安全隐患要及时报告，接受指令后，要按规定积极妥善地处理各种问题。如发现其他职责外的管理问题，要及时做好记录，当天上报处理。</w:t>
      </w:r>
    </w:p>
    <w:p w14:paraId="59188DF9">
      <w:pPr>
        <w:rPr>
          <w:rFonts w:ascii="宋体" w:hAnsi="宋体" w:eastAsia="宋体"/>
          <w:color w:val="auto"/>
          <w:szCs w:val="21"/>
          <w:highlight w:val="none"/>
        </w:rPr>
      </w:pPr>
      <w:r>
        <w:rPr>
          <w:rFonts w:ascii="宋体" w:hAnsi="宋体" w:eastAsia="宋体"/>
          <w:color w:val="auto"/>
          <w:szCs w:val="21"/>
          <w:highlight w:val="none"/>
        </w:rPr>
        <w:t>2.6负责现场消防安全和消防设施设备的使用。要熟悉大楼内消防通道、消防重点部位、消防设施设备和办公人员的基本情况。并按照消防安全预案，组织所属人员按规定进行消防操演。</w:t>
      </w:r>
    </w:p>
    <w:p w14:paraId="1E0B6638">
      <w:pPr>
        <w:rPr>
          <w:rFonts w:ascii="宋体" w:hAnsi="宋体" w:eastAsia="宋体"/>
          <w:color w:val="auto"/>
          <w:szCs w:val="21"/>
          <w:highlight w:val="none"/>
        </w:rPr>
      </w:pPr>
      <w:r>
        <w:rPr>
          <w:rFonts w:ascii="宋体" w:hAnsi="宋体" w:eastAsia="宋体"/>
          <w:color w:val="auto"/>
          <w:szCs w:val="21"/>
          <w:highlight w:val="none"/>
        </w:rPr>
        <w:t>2.7发现火灾或接到火灾报警，应迅速带领巡逻人员赶到现场。查明起火部位和原因，及时向上级报告和拨打火警电话；同时，要迅速投入灭火抢救，及时疏散人员，减少人员伤亡和财产损失。</w:t>
      </w:r>
    </w:p>
    <w:p w14:paraId="365D473D">
      <w:pPr>
        <w:rPr>
          <w:rFonts w:ascii="宋体" w:hAnsi="宋体" w:eastAsia="宋体"/>
          <w:color w:val="auto"/>
          <w:szCs w:val="21"/>
          <w:highlight w:val="none"/>
        </w:rPr>
      </w:pPr>
      <w:r>
        <w:rPr>
          <w:rFonts w:ascii="宋体" w:hAnsi="宋体" w:eastAsia="宋体"/>
          <w:color w:val="auto"/>
          <w:szCs w:val="21"/>
          <w:highlight w:val="none"/>
        </w:rPr>
        <w:t>2.8发生各类突发事件时。应负责组织所属人员按规定采取对应的应急措施，制止事态扩大。并及时向保卫部门或上级领导报告。</w:t>
      </w:r>
    </w:p>
    <w:p w14:paraId="3382C148">
      <w:pPr>
        <w:rPr>
          <w:rFonts w:ascii="宋体" w:hAnsi="宋体" w:eastAsia="宋体"/>
          <w:color w:val="auto"/>
          <w:szCs w:val="21"/>
          <w:highlight w:val="none"/>
        </w:rPr>
      </w:pPr>
      <w:r>
        <w:rPr>
          <w:rFonts w:ascii="宋体" w:hAnsi="宋体" w:eastAsia="宋体"/>
          <w:color w:val="auto"/>
          <w:szCs w:val="21"/>
          <w:highlight w:val="none"/>
        </w:rPr>
        <w:t>2.9每月检查各层消防箱、水枪、水带、卫生间的水阀开关等是否完好存在，发现损坏缺件报医院及时维修、补缺，并做好记录。</w:t>
      </w:r>
    </w:p>
    <w:p w14:paraId="3A3DC3FE">
      <w:pPr>
        <w:rPr>
          <w:rFonts w:ascii="宋体" w:hAnsi="宋体" w:eastAsia="宋体"/>
          <w:color w:val="auto"/>
          <w:szCs w:val="21"/>
          <w:highlight w:val="none"/>
        </w:rPr>
      </w:pPr>
      <w:r>
        <w:rPr>
          <w:rFonts w:ascii="宋体" w:hAnsi="宋体" w:eastAsia="宋体"/>
          <w:color w:val="auto"/>
          <w:szCs w:val="21"/>
          <w:highlight w:val="none"/>
        </w:rPr>
        <w:t>2.10负责监督日常本班所属各岗位人员的操作质量。严格执行物品进出的管理规定及人员出入管理规定。</w:t>
      </w:r>
    </w:p>
    <w:p w14:paraId="6E94C322">
      <w:pPr>
        <w:rPr>
          <w:rFonts w:ascii="宋体" w:hAnsi="宋体" w:eastAsia="宋体"/>
          <w:color w:val="auto"/>
          <w:szCs w:val="21"/>
          <w:highlight w:val="none"/>
        </w:rPr>
      </w:pPr>
      <w:r>
        <w:rPr>
          <w:rFonts w:ascii="宋体" w:hAnsi="宋体" w:eastAsia="宋体"/>
          <w:color w:val="auto"/>
          <w:szCs w:val="21"/>
          <w:highlight w:val="none"/>
        </w:rPr>
        <w:t>2.11负责本班所属人员的岗位培训。教育下属要坚持文明服务，礼貌用语，增强安全保卫意识和识别能力。</w:t>
      </w:r>
    </w:p>
    <w:p w14:paraId="5C0EE3B7">
      <w:pPr>
        <w:rPr>
          <w:rFonts w:ascii="宋体" w:hAnsi="宋体" w:eastAsia="宋体"/>
          <w:color w:val="auto"/>
          <w:szCs w:val="21"/>
          <w:highlight w:val="none"/>
        </w:rPr>
      </w:pPr>
      <w:r>
        <w:rPr>
          <w:rFonts w:ascii="宋体" w:hAnsi="宋体" w:eastAsia="宋体"/>
          <w:color w:val="auto"/>
          <w:szCs w:val="21"/>
          <w:highlight w:val="none"/>
        </w:rPr>
        <w:t>2.12检查、督促本班人员正确使用各种安保器材和日常用品，做好保管、保养工作。</w:t>
      </w:r>
    </w:p>
    <w:p w14:paraId="4242C0C4">
      <w:pPr>
        <w:rPr>
          <w:rFonts w:ascii="宋体" w:hAnsi="宋体" w:eastAsia="宋体"/>
          <w:color w:val="auto"/>
          <w:szCs w:val="21"/>
          <w:highlight w:val="none"/>
        </w:rPr>
      </w:pPr>
      <w:r>
        <w:rPr>
          <w:rFonts w:ascii="宋体" w:hAnsi="宋体" w:eastAsia="宋体"/>
          <w:color w:val="auto"/>
          <w:szCs w:val="21"/>
          <w:highlight w:val="none"/>
        </w:rPr>
        <w:t>2.13完成上级交给的其它任务。</w:t>
      </w:r>
    </w:p>
    <w:p w14:paraId="15E9FE84">
      <w:pPr>
        <w:rPr>
          <w:rFonts w:ascii="宋体" w:hAnsi="宋体" w:eastAsia="宋体"/>
          <w:color w:val="auto"/>
          <w:szCs w:val="21"/>
          <w:highlight w:val="none"/>
        </w:rPr>
      </w:pPr>
      <w:r>
        <w:rPr>
          <w:rFonts w:ascii="宋体" w:hAnsi="宋体" w:eastAsia="宋体"/>
          <w:color w:val="auto"/>
          <w:szCs w:val="21"/>
          <w:highlight w:val="none"/>
        </w:rPr>
        <w:t>3.医疗辅助用房岗位职责</w:t>
      </w:r>
    </w:p>
    <w:p w14:paraId="4CD5C33A">
      <w:pPr>
        <w:rPr>
          <w:rFonts w:ascii="宋体" w:hAnsi="宋体" w:eastAsia="宋体"/>
          <w:color w:val="auto"/>
          <w:szCs w:val="21"/>
          <w:highlight w:val="none"/>
        </w:rPr>
      </w:pPr>
      <w:r>
        <w:rPr>
          <w:rFonts w:ascii="宋体" w:hAnsi="宋体" w:eastAsia="宋体"/>
          <w:color w:val="auto"/>
          <w:szCs w:val="21"/>
          <w:highlight w:val="none"/>
        </w:rPr>
        <w:t>3.1进行本岗位的各项管理和业务工作。对本岗位的管理、操作和服务质量负直接责任。</w:t>
      </w:r>
    </w:p>
    <w:p w14:paraId="3FAF6788">
      <w:pPr>
        <w:rPr>
          <w:rFonts w:ascii="宋体" w:hAnsi="宋体" w:eastAsia="宋体"/>
          <w:color w:val="auto"/>
          <w:szCs w:val="21"/>
          <w:highlight w:val="none"/>
        </w:rPr>
      </w:pPr>
      <w:r>
        <w:rPr>
          <w:rFonts w:ascii="宋体" w:hAnsi="宋体" w:eastAsia="宋体"/>
          <w:color w:val="auto"/>
          <w:szCs w:val="21"/>
          <w:highlight w:val="none"/>
        </w:rPr>
        <w:t>3.2负责医疗辅助用房的治安安全、消防安全、来访人员的登记管理、突发事件处理。对本岗位范围内工程和清理的管理进行监督。</w:t>
      </w:r>
    </w:p>
    <w:p w14:paraId="47238F9E">
      <w:pPr>
        <w:rPr>
          <w:rFonts w:ascii="宋体" w:hAnsi="宋体" w:eastAsia="宋体"/>
          <w:color w:val="auto"/>
          <w:szCs w:val="21"/>
          <w:highlight w:val="none"/>
        </w:rPr>
      </w:pPr>
      <w:r>
        <w:rPr>
          <w:rFonts w:ascii="宋体" w:hAnsi="宋体" w:eastAsia="宋体"/>
          <w:color w:val="auto"/>
          <w:szCs w:val="21"/>
          <w:highlight w:val="none"/>
        </w:rPr>
        <w:t>3.3负责落实本班的各项工作和管理安排。服从工作调度，严格执行各项管理规章制度。</w:t>
      </w:r>
    </w:p>
    <w:p w14:paraId="3A49779E">
      <w:pPr>
        <w:rPr>
          <w:rFonts w:ascii="宋体" w:hAnsi="宋体" w:eastAsia="宋体"/>
          <w:color w:val="auto"/>
          <w:szCs w:val="21"/>
          <w:highlight w:val="none"/>
        </w:rPr>
      </w:pPr>
      <w:r>
        <w:rPr>
          <w:rFonts w:ascii="宋体" w:hAnsi="宋体" w:eastAsia="宋体"/>
          <w:color w:val="auto"/>
          <w:szCs w:val="21"/>
          <w:highlight w:val="none"/>
        </w:rPr>
        <w:t>3.4严格控制推销、散发广告传单人员、拾垃圾人员进入医疗辅助用房；值勤时应正确使用和保管好岗位内所有物品，当班者对本班次使用的物品负有全部责任。</w:t>
      </w:r>
    </w:p>
    <w:p w14:paraId="2F7EAC5C">
      <w:pPr>
        <w:rPr>
          <w:rFonts w:ascii="宋体" w:hAnsi="宋体" w:eastAsia="宋体"/>
          <w:color w:val="auto"/>
          <w:szCs w:val="21"/>
          <w:highlight w:val="none"/>
        </w:rPr>
      </w:pPr>
      <w:r>
        <w:rPr>
          <w:rFonts w:ascii="宋体" w:hAnsi="宋体" w:eastAsia="宋体"/>
          <w:color w:val="auto"/>
          <w:szCs w:val="21"/>
          <w:highlight w:val="none"/>
        </w:rPr>
        <w:t>3.5严密注意进出医疗辅助用房的人员，对可疑者、暴力分子、乞丐等可能扰乱医院正常秩序的人员，人员有权制止其进入；配合其他岗位做好安全防范。</w:t>
      </w:r>
    </w:p>
    <w:p w14:paraId="29A71599">
      <w:pPr>
        <w:rPr>
          <w:rFonts w:ascii="宋体" w:hAnsi="宋体" w:eastAsia="宋体"/>
          <w:color w:val="auto"/>
          <w:szCs w:val="21"/>
          <w:highlight w:val="none"/>
        </w:rPr>
      </w:pPr>
      <w:r>
        <w:rPr>
          <w:rFonts w:ascii="宋体" w:hAnsi="宋体" w:eastAsia="宋体"/>
          <w:color w:val="auto"/>
          <w:szCs w:val="21"/>
          <w:highlight w:val="none"/>
        </w:rPr>
        <w:t>3.6严格遵守公司纪律，做到不迟到、不早退、不旷工等。值班中不准擅离岗位，不准嬉笑打闹，看书报，吃东西，睡觉，抽烟，饮酒，不准听</w:t>
      </w:r>
      <w:r>
        <w:rPr>
          <w:rFonts w:hint="eastAsia" w:ascii="宋体" w:hAnsi="宋体" w:eastAsia="宋体"/>
          <w:color w:val="auto"/>
          <w:szCs w:val="21"/>
          <w:highlight w:val="none"/>
        </w:rPr>
        <w:t>耳机</w:t>
      </w:r>
      <w:r>
        <w:rPr>
          <w:rFonts w:ascii="宋体" w:hAnsi="宋体" w:eastAsia="宋体"/>
          <w:color w:val="auto"/>
          <w:szCs w:val="21"/>
          <w:highlight w:val="none"/>
        </w:rPr>
        <w:t>和进行其它与值班无关的事。</w:t>
      </w:r>
    </w:p>
    <w:p w14:paraId="09F44FB3">
      <w:pPr>
        <w:rPr>
          <w:rFonts w:ascii="宋体" w:hAnsi="宋体" w:eastAsia="宋体"/>
          <w:color w:val="auto"/>
          <w:szCs w:val="21"/>
          <w:highlight w:val="none"/>
        </w:rPr>
      </w:pPr>
      <w:r>
        <w:rPr>
          <w:rFonts w:ascii="宋体" w:hAnsi="宋体" w:eastAsia="宋体"/>
          <w:color w:val="auto"/>
          <w:szCs w:val="21"/>
          <w:highlight w:val="none"/>
        </w:rPr>
        <w:t>3.7负责突发事件的处理，在职责范围内及时上报经理，积极配合院方做好办公/生活用品的搬运和发放工作。</w:t>
      </w:r>
    </w:p>
    <w:p w14:paraId="7CA23395">
      <w:pPr>
        <w:rPr>
          <w:rFonts w:ascii="宋体" w:hAnsi="宋体" w:eastAsia="宋体"/>
          <w:color w:val="auto"/>
          <w:szCs w:val="21"/>
          <w:highlight w:val="none"/>
        </w:rPr>
      </w:pPr>
      <w:r>
        <w:rPr>
          <w:rFonts w:ascii="宋体" w:hAnsi="宋体" w:eastAsia="宋体"/>
          <w:color w:val="auto"/>
          <w:szCs w:val="21"/>
          <w:highlight w:val="none"/>
        </w:rPr>
        <w:t>3.8服从工作安排，完成上级交给的其它工作。</w:t>
      </w:r>
    </w:p>
    <w:p w14:paraId="75A1C5C0">
      <w:pPr>
        <w:rPr>
          <w:rFonts w:ascii="宋体" w:hAnsi="宋体" w:eastAsia="宋体"/>
          <w:color w:val="auto"/>
          <w:szCs w:val="21"/>
          <w:highlight w:val="none"/>
        </w:rPr>
      </w:pPr>
      <w:r>
        <w:rPr>
          <w:rFonts w:ascii="宋体" w:hAnsi="宋体" w:eastAsia="宋体"/>
          <w:color w:val="auto"/>
          <w:szCs w:val="21"/>
          <w:highlight w:val="none"/>
        </w:rPr>
        <w:t>4.消防监控中心岗位职责</w:t>
      </w:r>
    </w:p>
    <w:p w14:paraId="5A2C42DF">
      <w:pPr>
        <w:rPr>
          <w:rFonts w:ascii="宋体" w:hAnsi="宋体" w:eastAsia="宋体"/>
          <w:color w:val="auto"/>
          <w:szCs w:val="21"/>
          <w:highlight w:val="none"/>
        </w:rPr>
      </w:pPr>
      <w:r>
        <w:rPr>
          <w:rFonts w:ascii="宋体" w:hAnsi="宋体" w:eastAsia="宋体"/>
          <w:color w:val="auto"/>
          <w:szCs w:val="21"/>
          <w:highlight w:val="none"/>
        </w:rPr>
        <w:t>4.1进行本岗位的各项管理和操作。对本岗位的管理、操作和服务质量负直接责任。</w:t>
      </w:r>
    </w:p>
    <w:p w14:paraId="6F0E430B">
      <w:pPr>
        <w:rPr>
          <w:rFonts w:ascii="宋体" w:hAnsi="宋体" w:eastAsia="宋体"/>
          <w:color w:val="auto"/>
          <w:szCs w:val="21"/>
          <w:highlight w:val="none"/>
        </w:rPr>
      </w:pPr>
      <w:r>
        <w:rPr>
          <w:rFonts w:ascii="宋体" w:hAnsi="宋体" w:eastAsia="宋体"/>
          <w:color w:val="auto"/>
          <w:szCs w:val="21"/>
          <w:highlight w:val="none"/>
        </w:rPr>
        <w:t>4.2负责所在岗位的消防安全、突发事件处理和消防警报记录等。同时，对本岗位范围内工程和清理的管理进行监督。</w:t>
      </w:r>
    </w:p>
    <w:p w14:paraId="112EFBA1">
      <w:pPr>
        <w:rPr>
          <w:rFonts w:ascii="宋体" w:hAnsi="宋体" w:eastAsia="宋体"/>
          <w:color w:val="auto"/>
          <w:szCs w:val="21"/>
          <w:highlight w:val="none"/>
        </w:rPr>
      </w:pPr>
      <w:r>
        <w:rPr>
          <w:rFonts w:ascii="宋体" w:hAnsi="宋体" w:eastAsia="宋体"/>
          <w:color w:val="auto"/>
          <w:szCs w:val="21"/>
          <w:highlight w:val="none"/>
        </w:rPr>
        <w:t>4.3本岗位人员实行24小时双人双岗值班制度。</w:t>
      </w:r>
    </w:p>
    <w:p w14:paraId="52780210">
      <w:pPr>
        <w:rPr>
          <w:rFonts w:ascii="宋体" w:hAnsi="宋体" w:eastAsia="宋体"/>
          <w:color w:val="auto"/>
          <w:szCs w:val="21"/>
          <w:highlight w:val="none"/>
        </w:rPr>
      </w:pPr>
      <w:r>
        <w:rPr>
          <w:rFonts w:ascii="宋体" w:hAnsi="宋体" w:eastAsia="宋体"/>
          <w:color w:val="auto"/>
          <w:szCs w:val="21"/>
          <w:highlight w:val="none"/>
        </w:rPr>
        <w:t>4.4本岗位人员要熟练掌握消防、监控设备设施的性能及操作规程，应能熟练地处理误报，以及各种突发事件。</w:t>
      </w:r>
    </w:p>
    <w:p w14:paraId="60F410F4">
      <w:pPr>
        <w:rPr>
          <w:rFonts w:ascii="宋体" w:hAnsi="宋体" w:eastAsia="宋体"/>
          <w:color w:val="auto"/>
          <w:szCs w:val="21"/>
          <w:highlight w:val="none"/>
        </w:rPr>
      </w:pPr>
      <w:r>
        <w:rPr>
          <w:rFonts w:ascii="宋体" w:hAnsi="宋体" w:eastAsia="宋体"/>
          <w:color w:val="auto"/>
          <w:szCs w:val="21"/>
          <w:highlight w:val="none"/>
        </w:rPr>
        <w:t>4.5负责监视消防设备运行状况，每天巡检消防主机设施一次。遇有报警要按规定程序迅速、准确处理，并在值班本上做好登记。发现火警立即报告并按报警程序报警，按规定展开消防灭火和疏散方案，配合火警的善后处理工作。</w:t>
      </w:r>
    </w:p>
    <w:p w14:paraId="0E3B451F">
      <w:pPr>
        <w:rPr>
          <w:rFonts w:ascii="宋体" w:hAnsi="宋体" w:eastAsia="宋体"/>
          <w:color w:val="auto"/>
          <w:szCs w:val="21"/>
          <w:highlight w:val="none"/>
        </w:rPr>
      </w:pPr>
      <w:r>
        <w:rPr>
          <w:rFonts w:ascii="宋体" w:hAnsi="宋体" w:eastAsia="宋体"/>
          <w:color w:val="auto"/>
          <w:szCs w:val="21"/>
          <w:highlight w:val="none"/>
        </w:rPr>
        <w:t>4.6做好重点监控位置的日常监控，及时将有需要的监控视频储存入档；严格遵守保密守则，注意保护公众隐私；遇有重大情况要及时上报。</w:t>
      </w:r>
    </w:p>
    <w:p w14:paraId="12D77FFF">
      <w:pPr>
        <w:rPr>
          <w:rFonts w:ascii="宋体" w:hAnsi="宋体" w:eastAsia="宋体"/>
          <w:color w:val="auto"/>
          <w:szCs w:val="21"/>
          <w:highlight w:val="none"/>
        </w:rPr>
      </w:pPr>
      <w:r>
        <w:rPr>
          <w:rFonts w:ascii="宋体" w:hAnsi="宋体" w:eastAsia="宋体"/>
          <w:color w:val="auto"/>
          <w:szCs w:val="21"/>
          <w:highlight w:val="none"/>
        </w:rPr>
        <w:t>4.7严格执行交接班制度，认真检查，清点值班物品及值班记录，并做好交接工作。</w:t>
      </w:r>
    </w:p>
    <w:p w14:paraId="705602EB">
      <w:pPr>
        <w:rPr>
          <w:rFonts w:ascii="宋体" w:hAnsi="宋体" w:eastAsia="宋体"/>
          <w:color w:val="auto"/>
          <w:szCs w:val="21"/>
          <w:highlight w:val="none"/>
        </w:rPr>
      </w:pPr>
      <w:r>
        <w:rPr>
          <w:rFonts w:ascii="宋体" w:hAnsi="宋体" w:eastAsia="宋体"/>
          <w:color w:val="auto"/>
          <w:szCs w:val="21"/>
          <w:highlight w:val="none"/>
        </w:rPr>
        <w:t>4.8遵守监控室值班纪律，严禁在值班时间睡岗、脱岗、聚岗。严禁在监控室</w:t>
      </w:r>
      <w:bookmarkStart w:id="8" w:name="OLE_LINK24"/>
      <w:r>
        <w:rPr>
          <w:rFonts w:ascii="宋体" w:hAnsi="宋体" w:eastAsia="宋体"/>
          <w:color w:val="auto"/>
          <w:szCs w:val="21"/>
          <w:highlight w:val="none"/>
        </w:rPr>
        <w:t>闲聊、看书报、喝酒、吸烟、吃东西、会客、玩手机</w:t>
      </w:r>
      <w:bookmarkEnd w:id="8"/>
      <w:r>
        <w:rPr>
          <w:rFonts w:ascii="宋体" w:hAnsi="宋体" w:eastAsia="宋体"/>
          <w:color w:val="auto"/>
          <w:szCs w:val="21"/>
          <w:highlight w:val="none"/>
        </w:rPr>
        <w:t>或做与本岗位无关的事。</w:t>
      </w:r>
    </w:p>
    <w:p w14:paraId="2EBAF4CC">
      <w:pPr>
        <w:rPr>
          <w:rFonts w:ascii="宋体" w:hAnsi="宋体" w:eastAsia="宋体"/>
          <w:color w:val="auto"/>
          <w:szCs w:val="21"/>
          <w:highlight w:val="none"/>
        </w:rPr>
      </w:pPr>
      <w:r>
        <w:rPr>
          <w:rFonts w:ascii="宋体" w:hAnsi="宋体" w:eastAsia="宋体"/>
          <w:color w:val="auto"/>
          <w:szCs w:val="21"/>
          <w:highlight w:val="none"/>
        </w:rPr>
        <w:t>4.9完成上级交给的其它工作任务。</w:t>
      </w:r>
    </w:p>
    <w:p w14:paraId="554E00A9">
      <w:pPr>
        <w:rPr>
          <w:rFonts w:ascii="宋体" w:hAnsi="宋体" w:eastAsia="宋体"/>
          <w:color w:val="auto"/>
          <w:szCs w:val="21"/>
          <w:highlight w:val="none"/>
        </w:rPr>
      </w:pPr>
      <w:r>
        <w:rPr>
          <w:rFonts w:ascii="宋体" w:hAnsi="宋体" w:eastAsia="宋体"/>
          <w:color w:val="auto"/>
          <w:szCs w:val="21"/>
          <w:highlight w:val="none"/>
        </w:rPr>
        <w:t>5.大门岗岗位职责</w:t>
      </w:r>
    </w:p>
    <w:p w14:paraId="2C7C4955">
      <w:pPr>
        <w:rPr>
          <w:rFonts w:ascii="宋体" w:hAnsi="宋体" w:eastAsia="宋体"/>
          <w:color w:val="auto"/>
          <w:szCs w:val="21"/>
          <w:highlight w:val="none"/>
        </w:rPr>
      </w:pPr>
      <w:r>
        <w:rPr>
          <w:rFonts w:ascii="宋体" w:hAnsi="宋体" w:eastAsia="宋体"/>
          <w:color w:val="auto"/>
          <w:szCs w:val="21"/>
          <w:highlight w:val="none"/>
        </w:rPr>
        <w:t>5.1认真执行上级主管的指示和交付的任务，忠于职守，以身作则。</w:t>
      </w:r>
    </w:p>
    <w:p w14:paraId="371617F9">
      <w:pPr>
        <w:rPr>
          <w:rFonts w:ascii="宋体" w:hAnsi="宋体" w:eastAsia="宋体"/>
          <w:color w:val="auto"/>
          <w:szCs w:val="21"/>
          <w:highlight w:val="none"/>
        </w:rPr>
      </w:pPr>
      <w:r>
        <w:rPr>
          <w:rFonts w:ascii="宋体" w:hAnsi="宋体" w:eastAsia="宋体"/>
          <w:color w:val="auto"/>
          <w:szCs w:val="21"/>
          <w:highlight w:val="none"/>
        </w:rPr>
        <w:t>5.2严格落实交接班制度，提前10分钟上岗，接班后认真查阅上一班的值班情况，熟悉上一班情况并做好记录。值勤时应正确使用和保管好岗位内所有物品，当班者对本班次使用的物品负有全部责任。</w:t>
      </w:r>
    </w:p>
    <w:p w14:paraId="65A279FB">
      <w:pPr>
        <w:rPr>
          <w:rFonts w:ascii="宋体" w:hAnsi="宋体" w:eastAsia="宋体"/>
          <w:color w:val="auto"/>
          <w:szCs w:val="21"/>
          <w:highlight w:val="none"/>
        </w:rPr>
      </w:pPr>
      <w:r>
        <w:rPr>
          <w:rFonts w:ascii="宋体" w:hAnsi="宋体" w:eastAsia="宋体"/>
          <w:color w:val="auto"/>
          <w:szCs w:val="21"/>
          <w:highlight w:val="none"/>
        </w:rPr>
        <w:t>5.3每天24小时专职门卫值班，医院大门范围内每小时巡逻一次，确保良好的治安环境（包括防盗、防火、防破坏、防恐活动）。</w:t>
      </w:r>
    </w:p>
    <w:p w14:paraId="252E79D0">
      <w:pPr>
        <w:rPr>
          <w:rFonts w:ascii="宋体" w:hAnsi="宋体" w:eastAsia="宋体"/>
          <w:color w:val="auto"/>
          <w:szCs w:val="21"/>
          <w:highlight w:val="none"/>
        </w:rPr>
      </w:pPr>
      <w:r>
        <w:rPr>
          <w:rFonts w:ascii="宋体" w:hAnsi="宋体" w:eastAsia="宋体"/>
          <w:color w:val="auto"/>
          <w:szCs w:val="21"/>
          <w:highlight w:val="none"/>
        </w:rPr>
        <w:t>5.4值勤时间着装整齐，站姿端正，语言文明热情。执勤中讲文明、讲礼貌，不准刁难辱骂群众；处理问题要讲原则、讲方法，态度要和蔼，不急不躁，礼貌地答复客人的询问。遇领导及外来参观人员应立正、敬礼、问候。</w:t>
      </w:r>
    </w:p>
    <w:p w14:paraId="0303DC0F">
      <w:pPr>
        <w:rPr>
          <w:rFonts w:ascii="宋体" w:hAnsi="宋体" w:eastAsia="宋体"/>
          <w:color w:val="auto"/>
          <w:szCs w:val="21"/>
          <w:highlight w:val="none"/>
        </w:rPr>
      </w:pPr>
      <w:r>
        <w:rPr>
          <w:rFonts w:ascii="宋体" w:hAnsi="宋体" w:eastAsia="宋体"/>
          <w:color w:val="auto"/>
          <w:szCs w:val="21"/>
          <w:highlight w:val="none"/>
        </w:rPr>
        <w:t>5.5维护门口交通秩序，保证车辆及行人安全，以及区域的畅通。禁止扫码车、电单车、送餐车和收废品车、五类车进入院区；保持区域内以及岗位外的清理卫生；对带有危险物品进入院内的人员，人员要严格检查并登记，或由人员代为保管。</w:t>
      </w:r>
    </w:p>
    <w:p w14:paraId="461DE777">
      <w:pPr>
        <w:rPr>
          <w:rFonts w:ascii="宋体" w:hAnsi="宋体" w:eastAsia="宋体"/>
          <w:color w:val="auto"/>
          <w:szCs w:val="21"/>
          <w:highlight w:val="none"/>
        </w:rPr>
      </w:pPr>
      <w:r>
        <w:rPr>
          <w:rFonts w:ascii="宋体" w:hAnsi="宋体" w:eastAsia="宋体"/>
          <w:color w:val="auto"/>
          <w:szCs w:val="21"/>
          <w:highlight w:val="none"/>
        </w:rPr>
        <w:t>5.6密切注意进出医院的人员，对可疑者、暴力分子、乞丐、散发广告传单人员、拾垃圾人员等可能扰乱医院正常秩序的人员，人员有权制止其进入；配合其他岗位做好安全防范。</w:t>
      </w:r>
    </w:p>
    <w:p w14:paraId="0445AD08">
      <w:pPr>
        <w:rPr>
          <w:rFonts w:ascii="宋体" w:hAnsi="宋体" w:eastAsia="宋体"/>
          <w:color w:val="auto"/>
          <w:szCs w:val="21"/>
          <w:highlight w:val="none"/>
        </w:rPr>
      </w:pPr>
      <w:r>
        <w:rPr>
          <w:rFonts w:ascii="宋体" w:hAnsi="宋体" w:eastAsia="宋体"/>
          <w:color w:val="auto"/>
          <w:szCs w:val="21"/>
          <w:highlight w:val="none"/>
        </w:rPr>
        <w:t>5.7检查出院物品，控制穿病服病人外出。</w:t>
      </w:r>
    </w:p>
    <w:p w14:paraId="000BCC80">
      <w:pPr>
        <w:rPr>
          <w:rFonts w:ascii="宋体" w:hAnsi="宋体" w:eastAsia="宋体"/>
          <w:color w:val="auto"/>
          <w:szCs w:val="21"/>
          <w:highlight w:val="none"/>
        </w:rPr>
      </w:pPr>
      <w:r>
        <w:rPr>
          <w:rFonts w:ascii="宋体" w:hAnsi="宋体" w:eastAsia="宋体"/>
          <w:color w:val="auto"/>
          <w:szCs w:val="21"/>
          <w:highlight w:val="none"/>
        </w:rPr>
        <w:t>5.8严格遵守公司纪律，做到不迟到、不早退、不旷工等。值班中不准擅离岗位，不准嬉笑打闹、看书报、吃东西、睡觉、抽烟、饮酒、玩手机等其它与值班无关的事。</w:t>
      </w:r>
    </w:p>
    <w:p w14:paraId="5FB0EDA4">
      <w:pPr>
        <w:rPr>
          <w:rFonts w:ascii="宋体" w:hAnsi="宋体" w:eastAsia="宋体"/>
          <w:color w:val="auto"/>
          <w:szCs w:val="21"/>
          <w:highlight w:val="none"/>
        </w:rPr>
      </w:pPr>
      <w:r>
        <w:rPr>
          <w:rFonts w:ascii="宋体" w:hAnsi="宋体" w:eastAsia="宋体"/>
          <w:color w:val="auto"/>
          <w:szCs w:val="21"/>
          <w:highlight w:val="none"/>
        </w:rPr>
        <w:t>5.9完成上司交给的其它工作。</w:t>
      </w:r>
    </w:p>
    <w:p w14:paraId="21998DB0">
      <w:pPr>
        <w:rPr>
          <w:rFonts w:ascii="宋体" w:hAnsi="宋体" w:eastAsia="宋体"/>
          <w:color w:val="auto"/>
          <w:szCs w:val="21"/>
          <w:highlight w:val="none"/>
        </w:rPr>
      </w:pPr>
      <w:r>
        <w:rPr>
          <w:rFonts w:ascii="宋体" w:hAnsi="宋体" w:eastAsia="宋体"/>
          <w:color w:val="auto"/>
          <w:szCs w:val="21"/>
          <w:highlight w:val="none"/>
        </w:rPr>
        <w:t>6.巡逻岗职责</w:t>
      </w:r>
    </w:p>
    <w:p w14:paraId="1ADD69A3">
      <w:pPr>
        <w:rPr>
          <w:rFonts w:ascii="宋体" w:hAnsi="宋体" w:eastAsia="宋体"/>
          <w:color w:val="auto"/>
          <w:szCs w:val="21"/>
          <w:highlight w:val="none"/>
        </w:rPr>
      </w:pPr>
      <w:r>
        <w:rPr>
          <w:rFonts w:ascii="宋体" w:hAnsi="宋体" w:eastAsia="宋体"/>
          <w:color w:val="auto"/>
          <w:szCs w:val="21"/>
          <w:highlight w:val="none"/>
        </w:rPr>
        <w:t>6.1认真执行上级主管的指示和交付的任务，熟悉职责范围内的各项工作，忠于职守，以身作则。</w:t>
      </w:r>
    </w:p>
    <w:p w14:paraId="3B2A5DBE">
      <w:pPr>
        <w:rPr>
          <w:rFonts w:ascii="宋体" w:hAnsi="宋体" w:eastAsia="宋体"/>
          <w:color w:val="auto"/>
          <w:szCs w:val="21"/>
          <w:highlight w:val="none"/>
        </w:rPr>
      </w:pPr>
      <w:r>
        <w:rPr>
          <w:rFonts w:ascii="宋体" w:hAnsi="宋体" w:eastAsia="宋体"/>
          <w:color w:val="auto"/>
          <w:szCs w:val="21"/>
          <w:highlight w:val="none"/>
        </w:rPr>
        <w:t>6.2严格落实交接班制度，提前10分钟上岗，接班后认真查阅上一班的值班情况，熟悉上一班情况并做好记录。</w:t>
      </w:r>
    </w:p>
    <w:p w14:paraId="635B1F75">
      <w:pPr>
        <w:rPr>
          <w:rFonts w:ascii="宋体" w:hAnsi="宋体" w:eastAsia="宋体"/>
          <w:color w:val="auto"/>
          <w:szCs w:val="21"/>
          <w:highlight w:val="none"/>
        </w:rPr>
      </w:pPr>
      <w:r>
        <w:rPr>
          <w:rFonts w:ascii="宋体" w:hAnsi="宋体" w:eastAsia="宋体"/>
          <w:color w:val="auto"/>
          <w:szCs w:val="21"/>
          <w:highlight w:val="none"/>
        </w:rPr>
        <w:t>6.3每2小时按巡逻路线巡逻一次，并在巡更系统上打点记录，以备查阅；根据室内亮度及时开关室内照明。</w:t>
      </w:r>
    </w:p>
    <w:p w14:paraId="39D2B8C0">
      <w:pPr>
        <w:rPr>
          <w:rFonts w:ascii="宋体" w:hAnsi="宋体" w:eastAsia="宋体"/>
          <w:color w:val="auto"/>
          <w:szCs w:val="21"/>
          <w:highlight w:val="none"/>
        </w:rPr>
      </w:pPr>
      <w:r>
        <w:rPr>
          <w:rFonts w:ascii="宋体" w:hAnsi="宋体" w:eastAsia="宋体"/>
          <w:color w:val="auto"/>
          <w:szCs w:val="21"/>
          <w:highlight w:val="none"/>
        </w:rPr>
        <w:t>6.4熟悉各执勤岗的职责和任务，协助各岗位处理疑难问题，监督各岗工作质量。</w:t>
      </w:r>
    </w:p>
    <w:p w14:paraId="64067125">
      <w:pPr>
        <w:rPr>
          <w:rFonts w:ascii="宋体" w:hAnsi="宋体" w:eastAsia="宋体"/>
          <w:color w:val="auto"/>
          <w:szCs w:val="21"/>
          <w:highlight w:val="none"/>
        </w:rPr>
      </w:pPr>
      <w:r>
        <w:rPr>
          <w:rFonts w:ascii="宋体" w:hAnsi="宋体" w:eastAsia="宋体"/>
          <w:color w:val="auto"/>
          <w:szCs w:val="21"/>
          <w:highlight w:val="none"/>
        </w:rPr>
        <w:t>6.5维护辖区内的治安秩序，处理紧急情况；熟悉辖区内消防监控及其它公共部位设施、设备的布局、设置，定期检查是否完好。</w:t>
      </w:r>
    </w:p>
    <w:p w14:paraId="662F78A6">
      <w:pPr>
        <w:rPr>
          <w:rFonts w:ascii="宋体" w:hAnsi="宋体" w:eastAsia="宋体"/>
          <w:color w:val="auto"/>
          <w:szCs w:val="21"/>
          <w:highlight w:val="none"/>
        </w:rPr>
      </w:pPr>
      <w:r>
        <w:rPr>
          <w:rFonts w:ascii="宋体" w:hAnsi="宋体" w:eastAsia="宋体"/>
          <w:color w:val="auto"/>
          <w:szCs w:val="21"/>
          <w:highlight w:val="none"/>
        </w:rPr>
        <w:t>6.6巡逻时要注意检查二次装修现场，如有抽烟、乱拉电线、占道堆放材料，占道施工等现象，要立即阻止。如情况严重，应立即通知上报处理，并可按规定要求施工方立即停工整改，等候处置。</w:t>
      </w:r>
    </w:p>
    <w:p w14:paraId="46345AD6">
      <w:pPr>
        <w:rPr>
          <w:rFonts w:ascii="宋体" w:hAnsi="宋体" w:eastAsia="宋体"/>
          <w:color w:val="auto"/>
          <w:szCs w:val="21"/>
          <w:highlight w:val="none"/>
        </w:rPr>
      </w:pPr>
      <w:r>
        <w:rPr>
          <w:rFonts w:ascii="宋体" w:hAnsi="宋体" w:eastAsia="宋体"/>
          <w:color w:val="auto"/>
          <w:szCs w:val="21"/>
          <w:highlight w:val="none"/>
        </w:rPr>
        <w:t>6.7巡逻人员要多看、多听、多嗅，重点关注消防、治安、水电安全状况，以确保完成巡视工作任务；制止人员在医院内吸烟；各科室下班后检查门窗、灯光，对重点部位加强巡查，防范。</w:t>
      </w:r>
    </w:p>
    <w:p w14:paraId="618D981C">
      <w:pPr>
        <w:rPr>
          <w:rFonts w:ascii="宋体" w:hAnsi="宋体" w:eastAsia="宋体"/>
          <w:color w:val="auto"/>
          <w:szCs w:val="21"/>
          <w:highlight w:val="none"/>
        </w:rPr>
      </w:pPr>
      <w:r>
        <w:rPr>
          <w:rFonts w:ascii="宋体" w:hAnsi="宋体" w:eastAsia="宋体"/>
          <w:color w:val="auto"/>
          <w:szCs w:val="21"/>
          <w:highlight w:val="none"/>
        </w:rPr>
        <w:t>6.8完成医院各科室非配送物品搬运工作。</w:t>
      </w:r>
    </w:p>
    <w:p w14:paraId="1011583F">
      <w:pPr>
        <w:rPr>
          <w:rFonts w:ascii="宋体" w:hAnsi="宋体" w:eastAsia="宋体"/>
          <w:color w:val="auto"/>
          <w:szCs w:val="21"/>
          <w:highlight w:val="none"/>
        </w:rPr>
      </w:pPr>
      <w:r>
        <w:rPr>
          <w:rFonts w:ascii="宋体" w:hAnsi="宋体" w:eastAsia="宋体"/>
          <w:color w:val="auto"/>
          <w:szCs w:val="21"/>
          <w:highlight w:val="none"/>
        </w:rPr>
        <w:t>6.9遇到突发事件和接到紧急报警系统报警，迅速赶到现场处置（接到通知后1分钟内），并将有关情况及时上报主管。</w:t>
      </w:r>
    </w:p>
    <w:p w14:paraId="047315D9">
      <w:pPr>
        <w:rPr>
          <w:rFonts w:ascii="宋体" w:hAnsi="宋体" w:eastAsia="宋体"/>
          <w:color w:val="auto"/>
          <w:szCs w:val="21"/>
          <w:highlight w:val="none"/>
        </w:rPr>
      </w:pPr>
      <w:r>
        <w:rPr>
          <w:rFonts w:ascii="宋体" w:hAnsi="宋体" w:eastAsia="宋体"/>
          <w:color w:val="auto"/>
          <w:szCs w:val="21"/>
          <w:highlight w:val="none"/>
        </w:rPr>
        <w:t>6.10执勤中要讲文明、礼貌，处理问题要讲原则、讲方法，态度和蔼，不急不躁，以理服人；遇领导及外来人参观人员应立正、敬礼、问候。</w:t>
      </w:r>
    </w:p>
    <w:p w14:paraId="4E19D8B5">
      <w:pPr>
        <w:rPr>
          <w:rFonts w:ascii="宋体" w:hAnsi="宋体" w:eastAsia="宋体"/>
          <w:color w:val="auto"/>
          <w:szCs w:val="21"/>
          <w:highlight w:val="none"/>
        </w:rPr>
      </w:pPr>
      <w:r>
        <w:rPr>
          <w:rFonts w:ascii="宋体" w:hAnsi="宋体" w:eastAsia="宋体"/>
          <w:color w:val="auto"/>
          <w:szCs w:val="21"/>
          <w:highlight w:val="none"/>
        </w:rPr>
        <w:t>6.11服从工作安排，完成上司交给的其它工作。</w:t>
      </w:r>
    </w:p>
    <w:p w14:paraId="509B7E68">
      <w:pPr>
        <w:rPr>
          <w:rFonts w:ascii="宋体" w:hAnsi="宋体" w:eastAsia="宋体"/>
          <w:color w:val="auto"/>
          <w:szCs w:val="21"/>
          <w:highlight w:val="none"/>
        </w:rPr>
      </w:pPr>
      <w:r>
        <w:rPr>
          <w:rFonts w:ascii="宋体" w:hAnsi="宋体" w:eastAsia="宋体"/>
          <w:color w:val="auto"/>
          <w:szCs w:val="21"/>
          <w:highlight w:val="none"/>
        </w:rPr>
        <w:t>7.产科岗岗位职责</w:t>
      </w:r>
    </w:p>
    <w:p w14:paraId="784D2FC6">
      <w:pPr>
        <w:rPr>
          <w:rFonts w:ascii="宋体" w:hAnsi="宋体" w:eastAsia="宋体"/>
          <w:color w:val="auto"/>
          <w:szCs w:val="21"/>
          <w:highlight w:val="none"/>
        </w:rPr>
      </w:pPr>
      <w:r>
        <w:rPr>
          <w:rFonts w:ascii="宋体" w:hAnsi="宋体" w:eastAsia="宋体"/>
          <w:color w:val="auto"/>
          <w:szCs w:val="21"/>
          <w:highlight w:val="none"/>
        </w:rPr>
        <w:t>7.1严格遵守广州医科大学附属第二医院《爱婴区探视制度》。本岗位要求为女性服务人员。</w:t>
      </w:r>
    </w:p>
    <w:p w14:paraId="442EB085">
      <w:pPr>
        <w:rPr>
          <w:rFonts w:ascii="宋体" w:hAnsi="宋体" w:eastAsia="宋体"/>
          <w:color w:val="auto"/>
          <w:szCs w:val="21"/>
          <w:highlight w:val="none"/>
        </w:rPr>
      </w:pPr>
      <w:r>
        <w:rPr>
          <w:rFonts w:ascii="宋体" w:hAnsi="宋体" w:eastAsia="宋体"/>
          <w:color w:val="auto"/>
          <w:szCs w:val="21"/>
          <w:highlight w:val="none"/>
        </w:rPr>
        <w:t>7.2新生儿出院或转科室，必须由产科护士抱小孩到门口，并向门口值班人员确认，方可开门放行。确保新婴儿不能在无产科护士确认情况下出产科。</w:t>
      </w:r>
    </w:p>
    <w:p w14:paraId="4E36C63E">
      <w:pPr>
        <w:rPr>
          <w:rFonts w:ascii="宋体" w:hAnsi="宋体" w:eastAsia="宋体"/>
          <w:color w:val="auto"/>
          <w:szCs w:val="21"/>
          <w:highlight w:val="none"/>
        </w:rPr>
      </w:pPr>
      <w:r>
        <w:rPr>
          <w:rFonts w:ascii="宋体" w:hAnsi="宋体" w:eastAsia="宋体"/>
          <w:color w:val="auto"/>
          <w:szCs w:val="21"/>
          <w:highlight w:val="none"/>
        </w:rPr>
        <w:t>7.3认真核对办理出院手续的产妇情况并做好相应记录，认真做好进出病区记录手续的相关工作。</w:t>
      </w:r>
    </w:p>
    <w:p w14:paraId="26600FE4">
      <w:pPr>
        <w:rPr>
          <w:rFonts w:ascii="宋体" w:hAnsi="宋体" w:eastAsia="宋体"/>
          <w:color w:val="auto"/>
          <w:szCs w:val="21"/>
          <w:highlight w:val="none"/>
        </w:rPr>
      </w:pPr>
      <w:r>
        <w:rPr>
          <w:rFonts w:ascii="宋体" w:hAnsi="宋体" w:eastAsia="宋体"/>
          <w:color w:val="auto"/>
          <w:szCs w:val="21"/>
          <w:highlight w:val="none"/>
        </w:rPr>
        <w:t>7.4维持正常探视、来访、，严格控制推销、散发广告传单人员、拾垃圾人员进入医院；防范各类犯罪事件发生。</w:t>
      </w:r>
    </w:p>
    <w:p w14:paraId="4E4E6FB9">
      <w:pPr>
        <w:rPr>
          <w:rFonts w:ascii="宋体" w:hAnsi="宋体" w:eastAsia="宋体"/>
          <w:color w:val="auto"/>
          <w:szCs w:val="21"/>
          <w:highlight w:val="none"/>
        </w:rPr>
      </w:pPr>
      <w:r>
        <w:rPr>
          <w:rFonts w:ascii="宋体" w:hAnsi="宋体" w:eastAsia="宋体"/>
          <w:color w:val="auto"/>
          <w:szCs w:val="21"/>
          <w:highlight w:val="none"/>
        </w:rPr>
        <w:t>7.5值勤时间着装整齐，站姿端正，语言文明热情，礼貌地答复客人的询问。</w:t>
      </w:r>
    </w:p>
    <w:p w14:paraId="3220FA81">
      <w:pPr>
        <w:rPr>
          <w:rFonts w:ascii="宋体" w:hAnsi="宋体" w:eastAsia="宋体"/>
          <w:color w:val="auto"/>
          <w:szCs w:val="21"/>
          <w:highlight w:val="none"/>
        </w:rPr>
      </w:pPr>
      <w:r>
        <w:rPr>
          <w:rFonts w:ascii="宋体" w:hAnsi="宋体" w:eastAsia="宋体"/>
          <w:color w:val="auto"/>
          <w:szCs w:val="21"/>
          <w:highlight w:val="none"/>
        </w:rPr>
        <w:t>7.6严格落实交接班制度，提前10分钟上岗，接班后认真查阅上一班的值班情况，熟悉上一班情况并做好记录。</w:t>
      </w:r>
    </w:p>
    <w:p w14:paraId="3636E8BA">
      <w:pPr>
        <w:rPr>
          <w:rFonts w:ascii="宋体" w:hAnsi="宋体" w:eastAsia="宋体"/>
          <w:color w:val="auto"/>
          <w:szCs w:val="21"/>
          <w:highlight w:val="none"/>
        </w:rPr>
      </w:pPr>
      <w:r>
        <w:rPr>
          <w:rFonts w:ascii="宋体" w:hAnsi="宋体" w:eastAsia="宋体"/>
          <w:color w:val="auto"/>
          <w:szCs w:val="21"/>
          <w:highlight w:val="none"/>
        </w:rPr>
        <w:t>7.7认真学习业务技能和沟通技巧，熟悉职责范围内的各项工作，了解岗位的运作流程。</w:t>
      </w:r>
    </w:p>
    <w:p w14:paraId="738AF472">
      <w:pPr>
        <w:rPr>
          <w:rFonts w:ascii="宋体" w:hAnsi="宋体" w:eastAsia="宋体"/>
          <w:color w:val="auto"/>
          <w:szCs w:val="21"/>
          <w:highlight w:val="none"/>
        </w:rPr>
      </w:pPr>
      <w:r>
        <w:rPr>
          <w:rFonts w:ascii="宋体" w:hAnsi="宋体" w:eastAsia="宋体"/>
          <w:color w:val="auto"/>
          <w:szCs w:val="21"/>
          <w:highlight w:val="none"/>
        </w:rPr>
        <w:t>7.8严格遵守公司纪律，做到不迟到、不早退、不旷工等。值班中不准擅离岗位，不准嬉笑打闹、看书报、吃东西、睡觉、饮酒、抽烟、玩手机和进行其它与值班无关的事。</w:t>
      </w:r>
    </w:p>
    <w:p w14:paraId="34D0A131">
      <w:pPr>
        <w:rPr>
          <w:rFonts w:ascii="宋体" w:hAnsi="宋体" w:eastAsia="宋体"/>
          <w:color w:val="auto"/>
          <w:szCs w:val="21"/>
          <w:highlight w:val="none"/>
        </w:rPr>
      </w:pPr>
      <w:r>
        <w:rPr>
          <w:rFonts w:ascii="宋体" w:hAnsi="宋体" w:eastAsia="宋体"/>
          <w:color w:val="auto"/>
          <w:szCs w:val="21"/>
          <w:highlight w:val="none"/>
        </w:rPr>
        <w:t>7.9服从工作安排，完成上司交给的其它工作。</w:t>
      </w:r>
    </w:p>
    <w:p w14:paraId="42C49E4E">
      <w:pPr>
        <w:rPr>
          <w:rFonts w:ascii="宋体" w:hAnsi="宋体" w:eastAsia="宋体"/>
          <w:color w:val="auto"/>
          <w:szCs w:val="21"/>
          <w:highlight w:val="none"/>
        </w:rPr>
      </w:pPr>
      <w:r>
        <w:rPr>
          <w:rFonts w:ascii="宋体" w:hAnsi="宋体" w:eastAsia="宋体"/>
          <w:color w:val="auto"/>
          <w:szCs w:val="21"/>
          <w:highlight w:val="none"/>
        </w:rPr>
        <w:t>8.门、急诊大厅人员岗位职责</w:t>
      </w:r>
    </w:p>
    <w:p w14:paraId="0BF9F772">
      <w:pPr>
        <w:rPr>
          <w:rFonts w:ascii="宋体" w:hAnsi="宋体" w:eastAsia="宋体"/>
          <w:color w:val="auto"/>
          <w:szCs w:val="21"/>
          <w:highlight w:val="none"/>
        </w:rPr>
      </w:pPr>
      <w:r>
        <w:rPr>
          <w:rFonts w:ascii="宋体" w:hAnsi="宋体" w:eastAsia="宋体"/>
          <w:color w:val="auto"/>
          <w:szCs w:val="21"/>
          <w:highlight w:val="none"/>
        </w:rPr>
        <w:t>8.1认真执行上级主管的指示和交付的任务，忠于职守，以身作则。</w:t>
      </w:r>
    </w:p>
    <w:p w14:paraId="0F96937A">
      <w:pPr>
        <w:rPr>
          <w:rFonts w:ascii="宋体" w:hAnsi="宋体" w:eastAsia="宋体"/>
          <w:color w:val="auto"/>
          <w:szCs w:val="21"/>
          <w:highlight w:val="none"/>
        </w:rPr>
      </w:pPr>
      <w:r>
        <w:rPr>
          <w:rFonts w:ascii="宋体" w:hAnsi="宋体" w:eastAsia="宋体"/>
          <w:color w:val="auto"/>
          <w:szCs w:val="21"/>
          <w:highlight w:val="none"/>
        </w:rPr>
        <w:t>8.2认真学习业务技能和沟通技巧，熟悉职责范围内的各项工作，了解岗位的运作流程。</w:t>
      </w:r>
    </w:p>
    <w:p w14:paraId="1EA4789A">
      <w:pPr>
        <w:rPr>
          <w:rFonts w:ascii="宋体" w:hAnsi="宋体" w:eastAsia="宋体"/>
          <w:color w:val="auto"/>
          <w:szCs w:val="21"/>
          <w:highlight w:val="none"/>
        </w:rPr>
      </w:pPr>
      <w:r>
        <w:rPr>
          <w:rFonts w:ascii="宋体" w:hAnsi="宋体" w:eastAsia="宋体"/>
          <w:color w:val="auto"/>
          <w:szCs w:val="21"/>
          <w:highlight w:val="none"/>
        </w:rPr>
        <w:t>8.3严格落实交接班制度，提前10分钟上岗，接班后认真查阅上一班的值班情况，熟悉上一班情况并做好记录。</w:t>
      </w:r>
    </w:p>
    <w:p w14:paraId="26B37826">
      <w:pPr>
        <w:rPr>
          <w:rFonts w:ascii="宋体" w:hAnsi="宋体" w:eastAsia="宋体"/>
          <w:color w:val="auto"/>
          <w:szCs w:val="21"/>
          <w:highlight w:val="none"/>
        </w:rPr>
      </w:pPr>
      <w:r>
        <w:rPr>
          <w:rFonts w:ascii="宋体" w:hAnsi="宋体" w:eastAsia="宋体"/>
          <w:color w:val="auto"/>
          <w:szCs w:val="21"/>
          <w:highlight w:val="none"/>
        </w:rPr>
        <w:t>8.4维护门口交通秩序，禁止地方车辆进入急诊车位；确保120救护车顺畅，保持区域内以及岗位外的清理卫生。</w:t>
      </w:r>
    </w:p>
    <w:p w14:paraId="4E15193A">
      <w:pPr>
        <w:rPr>
          <w:rFonts w:ascii="宋体" w:hAnsi="宋体" w:eastAsia="宋体"/>
          <w:color w:val="auto"/>
          <w:szCs w:val="21"/>
          <w:highlight w:val="none"/>
        </w:rPr>
      </w:pPr>
      <w:r>
        <w:rPr>
          <w:rFonts w:ascii="宋体" w:hAnsi="宋体" w:eastAsia="宋体"/>
          <w:color w:val="auto"/>
          <w:szCs w:val="21"/>
          <w:highlight w:val="none"/>
        </w:rPr>
        <w:t>8.5服务热情周到，对来求医病人以礼相待，执勤中讲文明、讲礼貌，不准刁难辱骂群众；处理问题要讲原则、讲方法，态度要和蔼，不急不躁；遇领导及外来参观人员应立正、敬礼、问候。</w:t>
      </w:r>
    </w:p>
    <w:p w14:paraId="1A75B498">
      <w:pPr>
        <w:rPr>
          <w:rFonts w:ascii="宋体" w:hAnsi="宋体" w:eastAsia="宋体"/>
          <w:color w:val="auto"/>
          <w:szCs w:val="21"/>
          <w:highlight w:val="none"/>
        </w:rPr>
      </w:pPr>
      <w:r>
        <w:rPr>
          <w:rFonts w:ascii="宋体" w:hAnsi="宋体" w:eastAsia="宋体"/>
          <w:color w:val="auto"/>
          <w:szCs w:val="21"/>
          <w:highlight w:val="none"/>
        </w:rPr>
        <w:t>8.6维持正常挂号、交费、就诊秩序，防范各类犯罪事件发生，配合医务人员做好救死扶伤的工作。</w:t>
      </w:r>
    </w:p>
    <w:p w14:paraId="309DDBA0">
      <w:pPr>
        <w:rPr>
          <w:rFonts w:ascii="宋体" w:hAnsi="宋体" w:eastAsia="宋体"/>
          <w:color w:val="auto"/>
          <w:szCs w:val="21"/>
          <w:highlight w:val="none"/>
        </w:rPr>
      </w:pPr>
      <w:r>
        <w:rPr>
          <w:rFonts w:ascii="宋体" w:hAnsi="宋体" w:eastAsia="宋体"/>
          <w:color w:val="auto"/>
          <w:szCs w:val="21"/>
          <w:highlight w:val="none"/>
        </w:rPr>
        <w:t>8.7协助服务中心对进出人员的管理，严密注意进出医院的人员，对可疑者、暴力分子、乞丐等可能扰乱医院正常秩序的人员，人员有权制止其进入；发现可疑现象和不安全隐患要及时报告，配合其他岗位做好安全防范；负责现场突发事件的处理，发现医院内有违法犯罪行为，要设法制止，必要时报“110”处理。</w:t>
      </w:r>
    </w:p>
    <w:p w14:paraId="32FF49A4">
      <w:pPr>
        <w:rPr>
          <w:rFonts w:ascii="宋体" w:hAnsi="宋体" w:eastAsia="宋体"/>
          <w:color w:val="auto"/>
          <w:szCs w:val="21"/>
          <w:highlight w:val="none"/>
        </w:rPr>
      </w:pPr>
      <w:r>
        <w:rPr>
          <w:rFonts w:ascii="宋体" w:hAnsi="宋体" w:eastAsia="宋体"/>
          <w:color w:val="auto"/>
          <w:szCs w:val="21"/>
          <w:highlight w:val="none"/>
        </w:rPr>
        <w:t>8.8严格遵守公司纪律，做到不迟到、不早退、不旷工等。值班中不准擅离岗位，不准嬉笑打闹、看书报、吃东西、睡觉、抽烟、饮酒、玩手机和进行其它与值班无关的事。</w:t>
      </w:r>
    </w:p>
    <w:p w14:paraId="06B8DB1E">
      <w:pPr>
        <w:rPr>
          <w:rFonts w:ascii="宋体" w:hAnsi="宋体" w:eastAsia="宋体"/>
          <w:color w:val="auto"/>
          <w:szCs w:val="21"/>
          <w:highlight w:val="none"/>
        </w:rPr>
      </w:pPr>
      <w:r>
        <w:rPr>
          <w:rFonts w:ascii="宋体" w:hAnsi="宋体" w:eastAsia="宋体"/>
          <w:color w:val="auto"/>
          <w:szCs w:val="21"/>
          <w:highlight w:val="none"/>
        </w:rPr>
        <w:t>8.9服从工作安排，完成上司交给的其它工作。</w:t>
      </w:r>
    </w:p>
    <w:p w14:paraId="7CBACCC3">
      <w:pPr>
        <w:rPr>
          <w:rFonts w:ascii="宋体" w:hAnsi="宋体" w:eastAsia="宋体"/>
          <w:color w:val="auto"/>
          <w:szCs w:val="21"/>
          <w:highlight w:val="none"/>
        </w:rPr>
      </w:pPr>
      <w:r>
        <w:rPr>
          <w:rFonts w:ascii="宋体" w:hAnsi="宋体" w:eastAsia="宋体"/>
          <w:color w:val="auto"/>
          <w:szCs w:val="21"/>
          <w:highlight w:val="none"/>
        </w:rPr>
        <w:t>9.安检人员岗位职责</w:t>
      </w:r>
    </w:p>
    <w:p w14:paraId="254E3DE4">
      <w:pPr>
        <w:rPr>
          <w:rFonts w:ascii="宋体" w:hAnsi="宋体" w:eastAsia="宋体"/>
          <w:color w:val="auto"/>
          <w:szCs w:val="21"/>
          <w:highlight w:val="none"/>
        </w:rPr>
      </w:pPr>
      <w:r>
        <w:rPr>
          <w:rFonts w:ascii="宋体" w:hAnsi="宋体" w:eastAsia="宋体"/>
          <w:color w:val="auto"/>
          <w:szCs w:val="21"/>
          <w:highlight w:val="none"/>
        </w:rPr>
        <w:t>9.1医院安检岗位职责须知：安检工作是一项重要的防范工程，通过安检能过滤风险于无形，守护公共安全每一程。规范的安检口，由引导员、复检员和值机员组成。</w:t>
      </w:r>
    </w:p>
    <w:p w14:paraId="45A920C8">
      <w:pPr>
        <w:rPr>
          <w:rFonts w:ascii="宋体" w:hAnsi="宋体" w:eastAsia="宋体"/>
          <w:color w:val="auto"/>
          <w:szCs w:val="21"/>
          <w:highlight w:val="none"/>
        </w:rPr>
      </w:pPr>
      <w:r>
        <w:rPr>
          <w:rFonts w:ascii="宋体" w:hAnsi="宋体" w:eastAsia="宋体"/>
          <w:color w:val="auto"/>
          <w:szCs w:val="21"/>
          <w:highlight w:val="none"/>
        </w:rPr>
        <w:t>9.2引导员站在离安检门一米处开展安检引导工作，不能太靠近安检门。引导员的职责是负责引导入院人员主动将背包及个人物品通过安检机，兼顾维护队伍秩序。</w:t>
      </w:r>
    </w:p>
    <w:p w14:paraId="045B610A">
      <w:pPr>
        <w:rPr>
          <w:rFonts w:ascii="宋体" w:hAnsi="宋体" w:eastAsia="宋体"/>
          <w:color w:val="auto"/>
          <w:szCs w:val="21"/>
          <w:highlight w:val="none"/>
        </w:rPr>
      </w:pPr>
      <w:r>
        <w:rPr>
          <w:rFonts w:ascii="宋体" w:hAnsi="宋体" w:eastAsia="宋体"/>
          <w:color w:val="auto"/>
          <w:szCs w:val="21"/>
          <w:highlight w:val="none"/>
        </w:rPr>
        <w:t>9.2复检员承担警戒工作，复检员在安检门后左右两侧2到3米位置，并面向安检门入口，复检员的职责是密切关注前方人员，对异常人员开展复检，并进行警戒。</w:t>
      </w:r>
    </w:p>
    <w:p w14:paraId="40A681F1">
      <w:pPr>
        <w:rPr>
          <w:rFonts w:ascii="宋体" w:hAnsi="宋体" w:eastAsia="宋体"/>
          <w:color w:val="auto"/>
          <w:szCs w:val="21"/>
          <w:highlight w:val="none"/>
        </w:rPr>
      </w:pPr>
      <w:r>
        <w:rPr>
          <w:rFonts w:ascii="宋体" w:hAnsi="宋体" w:eastAsia="宋体"/>
          <w:color w:val="auto"/>
          <w:szCs w:val="21"/>
          <w:highlight w:val="none"/>
        </w:rPr>
        <w:t>9.3值机员坐在安检机显示屏旁，主要职责是监测发现异常物品，并通报复检员处理。</w:t>
      </w:r>
    </w:p>
    <w:p w14:paraId="4ED3D510">
      <w:pPr>
        <w:rPr>
          <w:rFonts w:ascii="宋体" w:hAnsi="宋体" w:eastAsia="宋体"/>
          <w:color w:val="auto"/>
          <w:szCs w:val="21"/>
          <w:highlight w:val="none"/>
        </w:rPr>
      </w:pPr>
      <w:r>
        <w:rPr>
          <w:rFonts w:ascii="宋体" w:hAnsi="宋体" w:eastAsia="宋体"/>
          <w:color w:val="auto"/>
          <w:szCs w:val="21"/>
          <w:highlight w:val="none"/>
        </w:rPr>
        <w:t>9.4在正常工作状态下，各个位置各司其职，严格落实安检工作要求。发生突发情况时，按照正确的流程规范处置；有需要时报公安机关进行下一步处置。</w:t>
      </w:r>
    </w:p>
    <w:p w14:paraId="6921C307">
      <w:pPr>
        <w:rPr>
          <w:rFonts w:ascii="宋体" w:hAnsi="宋体" w:eastAsia="宋体"/>
          <w:color w:val="auto"/>
          <w:szCs w:val="21"/>
          <w:highlight w:val="none"/>
        </w:rPr>
      </w:pPr>
      <w:bookmarkStart w:id="9" w:name="OLE_LINK7"/>
      <w:r>
        <w:rPr>
          <w:rFonts w:hint="eastAsia" w:ascii="宋体" w:hAnsi="宋体" w:eastAsia="宋体"/>
          <w:b/>
          <w:color w:val="auto"/>
          <w:szCs w:val="21"/>
          <w:highlight w:val="none"/>
        </w:rPr>
        <w:t>八</w:t>
      </w:r>
      <w:r>
        <w:rPr>
          <w:rFonts w:ascii="宋体" w:hAnsi="宋体" w:eastAsia="宋体"/>
          <w:b/>
          <w:color w:val="auto"/>
          <w:szCs w:val="21"/>
          <w:highlight w:val="none"/>
        </w:rPr>
        <w:t>、服务合同终止</w:t>
      </w:r>
    </w:p>
    <w:p w14:paraId="4F43D2BC">
      <w:pPr>
        <w:ind w:firstLine="420" w:firstLineChars="200"/>
        <w:rPr>
          <w:rFonts w:ascii="宋体" w:hAnsi="宋体" w:eastAsia="宋体"/>
          <w:color w:val="auto"/>
          <w:szCs w:val="21"/>
          <w:highlight w:val="none"/>
        </w:rPr>
      </w:pPr>
      <w:r>
        <w:rPr>
          <w:rFonts w:ascii="宋体" w:hAnsi="宋体" w:eastAsia="宋体"/>
          <w:color w:val="auto"/>
          <w:szCs w:val="21"/>
          <w:highlight w:val="none"/>
        </w:rPr>
        <w:t>在合同有效期内，发生以下情况时，采购人有权提前终止合同，违约责任由中标人负责，由此造成的一切损失均由中标人负责。</w:t>
      </w:r>
    </w:p>
    <w:p w14:paraId="77F8656A">
      <w:pPr>
        <w:rPr>
          <w:rFonts w:ascii="宋体" w:hAnsi="宋体" w:eastAsia="宋体"/>
          <w:color w:val="auto"/>
          <w:szCs w:val="21"/>
          <w:highlight w:val="none"/>
        </w:rPr>
      </w:pPr>
      <w:r>
        <w:rPr>
          <w:rFonts w:ascii="宋体" w:hAnsi="宋体" w:eastAsia="宋体"/>
          <w:color w:val="auto"/>
          <w:szCs w:val="21"/>
          <w:highlight w:val="none"/>
        </w:rPr>
        <w:t>（一）中标人达不到采购人提出的服务要求，采购人通知整改，中标人未按期完成的；或连续三个月服务质量考核低于90分（不含90分），或一年内累计有4个月服务质量考核均低于90分（不含90分）。</w:t>
      </w:r>
    </w:p>
    <w:p w14:paraId="0F577BA9">
      <w:pPr>
        <w:rPr>
          <w:rFonts w:ascii="宋体" w:hAnsi="宋体" w:eastAsia="宋体"/>
          <w:color w:val="auto"/>
          <w:szCs w:val="21"/>
          <w:highlight w:val="none"/>
        </w:rPr>
      </w:pPr>
      <w:r>
        <w:rPr>
          <w:rFonts w:ascii="宋体" w:hAnsi="宋体" w:eastAsia="宋体"/>
          <w:color w:val="auto"/>
          <w:szCs w:val="21"/>
          <w:highlight w:val="none"/>
        </w:rPr>
        <w:t>（二）未做好员工的沟通、解释工作，由于工作或劳资纠纷等而引起员工罢工的情况发生。</w:t>
      </w:r>
    </w:p>
    <w:p w14:paraId="2A2FC84E">
      <w:pPr>
        <w:rPr>
          <w:rFonts w:ascii="宋体" w:hAnsi="宋体" w:eastAsia="宋体"/>
          <w:color w:val="auto"/>
          <w:szCs w:val="21"/>
          <w:highlight w:val="none"/>
        </w:rPr>
      </w:pPr>
      <w:r>
        <w:rPr>
          <w:rFonts w:ascii="宋体" w:hAnsi="宋体" w:eastAsia="宋体"/>
          <w:color w:val="auto"/>
          <w:szCs w:val="21"/>
          <w:highlight w:val="none"/>
        </w:rPr>
        <w:t>（三）因中标人原因对采购人造成严重损失或对采购人形象造成严重损害的，采购人有权直接对中标人进行处罚，并保留提前终止合同的权利，违约责任由中标人承担。</w:t>
      </w:r>
    </w:p>
    <w:p w14:paraId="06241DE0">
      <w:pPr>
        <w:rPr>
          <w:rFonts w:ascii="宋体" w:hAnsi="宋体" w:eastAsia="宋体"/>
          <w:color w:val="auto"/>
          <w:szCs w:val="21"/>
          <w:highlight w:val="none"/>
        </w:rPr>
      </w:pPr>
      <w:r>
        <w:rPr>
          <w:rFonts w:ascii="宋体" w:hAnsi="宋体" w:eastAsia="宋体"/>
          <w:color w:val="auto"/>
          <w:szCs w:val="21"/>
          <w:highlight w:val="none"/>
        </w:rPr>
        <w:t>（四）在国家、省、市的重要检查或重大突击性任务中，发生属中标人质量责任问题，经查属实，且中标人不及时或不配合整改，使采购人受到上级批评。</w:t>
      </w:r>
    </w:p>
    <w:bookmarkEnd w:id="9"/>
    <w:p w14:paraId="5FE213C7">
      <w:pPr>
        <w:rPr>
          <w:rFonts w:ascii="宋体" w:hAnsi="宋体" w:eastAsia="宋体"/>
          <w:color w:val="auto"/>
          <w:szCs w:val="21"/>
          <w:highlight w:val="none"/>
        </w:rPr>
      </w:pPr>
    </w:p>
    <w:p w14:paraId="2FA1B0D6">
      <w:pPr>
        <w:rPr>
          <w:rFonts w:ascii="宋体" w:hAnsi="宋体" w:eastAsia="宋体"/>
          <w:b/>
          <w:color w:val="auto"/>
          <w:szCs w:val="21"/>
          <w:highlight w:val="none"/>
        </w:rPr>
      </w:pPr>
    </w:p>
    <w:p w14:paraId="4DAE7A42">
      <w:pPr>
        <w:rPr>
          <w:rFonts w:ascii="宋体" w:hAnsi="宋体" w:eastAsia="宋体"/>
          <w:b/>
          <w:color w:val="auto"/>
          <w:sz w:val="28"/>
          <w:szCs w:val="28"/>
          <w:highlight w:val="none"/>
        </w:rPr>
      </w:pPr>
      <w:r>
        <w:rPr>
          <w:rFonts w:ascii="宋体" w:hAnsi="宋体" w:eastAsia="宋体"/>
          <w:b/>
          <w:color w:val="auto"/>
          <w:sz w:val="28"/>
          <w:szCs w:val="28"/>
          <w:highlight w:val="none"/>
        </w:rPr>
        <w:t>附件</w:t>
      </w:r>
      <w:r>
        <w:rPr>
          <w:rFonts w:hint="eastAsia" w:ascii="宋体" w:hAnsi="宋体" w:eastAsia="宋体"/>
          <w:b/>
          <w:color w:val="auto"/>
          <w:sz w:val="28"/>
          <w:szCs w:val="28"/>
          <w:highlight w:val="none"/>
        </w:rPr>
        <w:t>1：</w:t>
      </w:r>
    </w:p>
    <w:p w14:paraId="6909DC67">
      <w:pPr>
        <w:ind w:firstLine="1050" w:firstLineChars="498"/>
        <w:rPr>
          <w:rFonts w:ascii="宋体" w:hAnsi="宋体" w:eastAsia="宋体"/>
          <w:color w:val="auto"/>
          <w:szCs w:val="21"/>
          <w:highlight w:val="none"/>
        </w:rPr>
      </w:pPr>
      <w:r>
        <w:rPr>
          <w:rFonts w:hint="eastAsia" w:ascii="宋体" w:hAnsi="宋体" w:eastAsia="宋体"/>
          <w:b/>
          <w:color w:val="auto"/>
          <w:szCs w:val="21"/>
          <w:highlight w:val="none"/>
        </w:rPr>
        <w:t>广州医科大学附属第二</w:t>
      </w:r>
      <w:r>
        <w:rPr>
          <w:rFonts w:ascii="宋体" w:hAnsi="宋体" w:eastAsia="宋体"/>
          <w:b/>
          <w:color w:val="auto"/>
          <w:szCs w:val="21"/>
          <w:highlight w:val="none"/>
        </w:rPr>
        <w:t>医院（）年（）月度保安服务质量考核评分表</w:t>
      </w:r>
    </w:p>
    <w:tbl>
      <w:tblPr>
        <w:tblStyle w:val="3"/>
        <w:tblW w:w="9078" w:type="dxa"/>
        <w:jc w:val="center"/>
        <w:tblLayout w:type="autofit"/>
        <w:tblCellMar>
          <w:top w:w="0" w:type="dxa"/>
          <w:left w:w="108" w:type="dxa"/>
          <w:bottom w:w="0" w:type="dxa"/>
          <w:right w:w="108" w:type="dxa"/>
        </w:tblCellMar>
      </w:tblPr>
      <w:tblGrid>
        <w:gridCol w:w="456"/>
        <w:gridCol w:w="1059"/>
        <w:gridCol w:w="3503"/>
        <w:gridCol w:w="967"/>
        <w:gridCol w:w="1732"/>
        <w:gridCol w:w="646"/>
        <w:gridCol w:w="715"/>
      </w:tblGrid>
      <w:tr w14:paraId="3C4E74E8">
        <w:tblPrEx>
          <w:tblCellMar>
            <w:top w:w="0" w:type="dxa"/>
            <w:left w:w="108" w:type="dxa"/>
            <w:bottom w:w="0" w:type="dxa"/>
            <w:right w:w="108" w:type="dxa"/>
          </w:tblCellMar>
        </w:tblPrEx>
        <w:trPr>
          <w:trHeight w:val="344"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14:paraId="3A595361">
            <w:pPr>
              <w:rPr>
                <w:rFonts w:ascii="宋体" w:hAnsi="宋体" w:eastAsia="宋体"/>
                <w:b/>
                <w:color w:val="auto"/>
                <w:szCs w:val="21"/>
                <w:highlight w:val="none"/>
              </w:rPr>
            </w:pPr>
            <w:r>
              <w:rPr>
                <w:rFonts w:ascii="宋体" w:hAnsi="宋体" w:eastAsia="宋体"/>
                <w:b/>
                <w:color w:val="auto"/>
                <w:szCs w:val="21"/>
                <w:highlight w:val="none"/>
              </w:rPr>
              <w:t>序号</w:t>
            </w:r>
          </w:p>
        </w:tc>
        <w:tc>
          <w:tcPr>
            <w:tcW w:w="1059" w:type="dxa"/>
            <w:tcBorders>
              <w:top w:val="single" w:color="auto" w:sz="4" w:space="0"/>
              <w:left w:val="nil"/>
              <w:bottom w:val="single" w:color="auto" w:sz="4" w:space="0"/>
              <w:right w:val="single" w:color="auto" w:sz="4" w:space="0"/>
            </w:tcBorders>
            <w:vAlign w:val="center"/>
          </w:tcPr>
          <w:p w14:paraId="0FE082AA">
            <w:pPr>
              <w:rPr>
                <w:rFonts w:ascii="宋体" w:hAnsi="宋体" w:eastAsia="宋体"/>
                <w:b/>
                <w:color w:val="auto"/>
                <w:szCs w:val="21"/>
                <w:highlight w:val="none"/>
              </w:rPr>
            </w:pPr>
            <w:r>
              <w:rPr>
                <w:rFonts w:ascii="宋体" w:hAnsi="宋体" w:eastAsia="宋体"/>
                <w:b/>
                <w:color w:val="auto"/>
                <w:szCs w:val="21"/>
                <w:highlight w:val="none"/>
              </w:rPr>
              <w:t>内容</w:t>
            </w:r>
          </w:p>
        </w:tc>
        <w:tc>
          <w:tcPr>
            <w:tcW w:w="3503" w:type="dxa"/>
            <w:tcBorders>
              <w:top w:val="single" w:color="auto" w:sz="4" w:space="0"/>
              <w:left w:val="nil"/>
              <w:bottom w:val="single" w:color="auto" w:sz="4" w:space="0"/>
              <w:right w:val="single" w:color="auto" w:sz="4" w:space="0"/>
            </w:tcBorders>
            <w:vAlign w:val="center"/>
          </w:tcPr>
          <w:p w14:paraId="33015FBE">
            <w:pPr>
              <w:rPr>
                <w:rFonts w:ascii="宋体" w:hAnsi="宋体" w:eastAsia="宋体"/>
                <w:b/>
                <w:color w:val="auto"/>
                <w:szCs w:val="21"/>
                <w:highlight w:val="none"/>
              </w:rPr>
            </w:pPr>
            <w:r>
              <w:rPr>
                <w:rFonts w:ascii="宋体" w:hAnsi="宋体" w:eastAsia="宋体"/>
                <w:b/>
                <w:color w:val="auto"/>
                <w:szCs w:val="21"/>
                <w:highlight w:val="none"/>
              </w:rPr>
              <w:t>要点</w:t>
            </w:r>
          </w:p>
        </w:tc>
        <w:tc>
          <w:tcPr>
            <w:tcW w:w="967" w:type="dxa"/>
            <w:tcBorders>
              <w:top w:val="single" w:color="auto" w:sz="4" w:space="0"/>
              <w:left w:val="nil"/>
              <w:bottom w:val="single" w:color="auto" w:sz="4" w:space="0"/>
              <w:right w:val="nil"/>
            </w:tcBorders>
            <w:vAlign w:val="center"/>
          </w:tcPr>
          <w:p w14:paraId="56C2C766">
            <w:pPr>
              <w:rPr>
                <w:rFonts w:ascii="宋体" w:hAnsi="宋体" w:eastAsia="宋体"/>
                <w:b/>
                <w:color w:val="auto"/>
                <w:szCs w:val="21"/>
                <w:highlight w:val="none"/>
              </w:rPr>
            </w:pPr>
            <w:r>
              <w:rPr>
                <w:rFonts w:ascii="宋体" w:hAnsi="宋体" w:eastAsia="宋体"/>
                <w:b/>
                <w:color w:val="auto"/>
                <w:szCs w:val="21"/>
                <w:highlight w:val="none"/>
              </w:rPr>
              <w:t>目标值</w:t>
            </w:r>
          </w:p>
        </w:tc>
        <w:tc>
          <w:tcPr>
            <w:tcW w:w="1732" w:type="dxa"/>
            <w:tcBorders>
              <w:top w:val="single" w:color="auto" w:sz="4" w:space="0"/>
              <w:left w:val="single" w:color="auto" w:sz="4" w:space="0"/>
              <w:bottom w:val="single" w:color="auto" w:sz="4" w:space="0"/>
              <w:right w:val="single" w:color="auto" w:sz="4" w:space="0"/>
            </w:tcBorders>
            <w:vAlign w:val="center"/>
          </w:tcPr>
          <w:p w14:paraId="096889EC">
            <w:pPr>
              <w:rPr>
                <w:rFonts w:ascii="宋体" w:hAnsi="宋体" w:eastAsia="宋体"/>
                <w:b/>
                <w:color w:val="auto"/>
                <w:szCs w:val="21"/>
                <w:highlight w:val="none"/>
              </w:rPr>
            </w:pPr>
            <w:r>
              <w:rPr>
                <w:rFonts w:ascii="宋体" w:hAnsi="宋体" w:eastAsia="宋体"/>
                <w:b/>
                <w:color w:val="auto"/>
                <w:szCs w:val="21"/>
                <w:highlight w:val="none"/>
              </w:rPr>
              <w:t>评分标准</w:t>
            </w:r>
          </w:p>
        </w:tc>
        <w:tc>
          <w:tcPr>
            <w:tcW w:w="646" w:type="dxa"/>
            <w:tcBorders>
              <w:top w:val="single" w:color="auto" w:sz="4" w:space="0"/>
              <w:left w:val="nil"/>
              <w:bottom w:val="single" w:color="auto" w:sz="4" w:space="0"/>
              <w:right w:val="single" w:color="auto" w:sz="4" w:space="0"/>
            </w:tcBorders>
            <w:vAlign w:val="center"/>
          </w:tcPr>
          <w:p w14:paraId="0A7FCB80">
            <w:pPr>
              <w:rPr>
                <w:rFonts w:ascii="宋体" w:hAnsi="宋体" w:eastAsia="宋体"/>
                <w:b/>
                <w:color w:val="auto"/>
                <w:szCs w:val="21"/>
                <w:highlight w:val="none"/>
              </w:rPr>
            </w:pPr>
            <w:r>
              <w:rPr>
                <w:rFonts w:ascii="宋体" w:hAnsi="宋体" w:eastAsia="宋体"/>
                <w:b/>
                <w:color w:val="auto"/>
                <w:szCs w:val="21"/>
                <w:highlight w:val="none"/>
              </w:rPr>
              <w:t>扣分</w:t>
            </w:r>
          </w:p>
        </w:tc>
        <w:tc>
          <w:tcPr>
            <w:tcW w:w="715" w:type="dxa"/>
            <w:tcBorders>
              <w:top w:val="single" w:color="auto" w:sz="4" w:space="0"/>
              <w:left w:val="nil"/>
              <w:bottom w:val="single" w:color="auto" w:sz="4" w:space="0"/>
              <w:right w:val="single" w:color="auto" w:sz="4" w:space="0"/>
            </w:tcBorders>
            <w:vAlign w:val="center"/>
          </w:tcPr>
          <w:p w14:paraId="63AE99C8">
            <w:pPr>
              <w:rPr>
                <w:rFonts w:ascii="宋体" w:hAnsi="宋体" w:eastAsia="宋体"/>
                <w:b/>
                <w:color w:val="auto"/>
                <w:szCs w:val="21"/>
                <w:highlight w:val="none"/>
              </w:rPr>
            </w:pPr>
            <w:r>
              <w:rPr>
                <w:rFonts w:ascii="宋体" w:hAnsi="宋体" w:eastAsia="宋体"/>
                <w:b/>
                <w:color w:val="auto"/>
                <w:szCs w:val="21"/>
                <w:highlight w:val="none"/>
              </w:rPr>
              <w:t>得分</w:t>
            </w:r>
          </w:p>
        </w:tc>
      </w:tr>
      <w:tr w14:paraId="67C8B11B">
        <w:tblPrEx>
          <w:tblCellMar>
            <w:top w:w="0" w:type="dxa"/>
            <w:left w:w="108" w:type="dxa"/>
            <w:bottom w:w="0" w:type="dxa"/>
            <w:right w:w="108" w:type="dxa"/>
          </w:tblCellMar>
        </w:tblPrEx>
        <w:trPr>
          <w:trHeight w:val="490" w:hRule="atLeast"/>
          <w:jc w:val="center"/>
        </w:trPr>
        <w:tc>
          <w:tcPr>
            <w:tcW w:w="456" w:type="dxa"/>
            <w:vMerge w:val="restart"/>
            <w:tcBorders>
              <w:top w:val="nil"/>
              <w:left w:val="single" w:color="auto" w:sz="4" w:space="0"/>
              <w:bottom w:val="single" w:color="auto" w:sz="4" w:space="0"/>
              <w:right w:val="single" w:color="auto" w:sz="4" w:space="0"/>
            </w:tcBorders>
            <w:vAlign w:val="center"/>
          </w:tcPr>
          <w:p w14:paraId="28E7CDA9">
            <w:pPr>
              <w:rPr>
                <w:rFonts w:ascii="宋体" w:hAnsi="宋体" w:eastAsia="宋体"/>
                <w:color w:val="auto"/>
                <w:szCs w:val="21"/>
                <w:highlight w:val="none"/>
              </w:rPr>
            </w:pPr>
            <w:r>
              <w:rPr>
                <w:rFonts w:ascii="宋体" w:hAnsi="宋体" w:eastAsia="宋体"/>
                <w:color w:val="auto"/>
                <w:szCs w:val="21"/>
                <w:highlight w:val="none"/>
              </w:rPr>
              <w:t>1</w:t>
            </w:r>
          </w:p>
        </w:tc>
        <w:tc>
          <w:tcPr>
            <w:tcW w:w="1059" w:type="dxa"/>
            <w:vMerge w:val="restart"/>
            <w:tcBorders>
              <w:top w:val="nil"/>
              <w:left w:val="single" w:color="auto" w:sz="4" w:space="0"/>
              <w:bottom w:val="single" w:color="auto" w:sz="4" w:space="0"/>
              <w:right w:val="single" w:color="auto" w:sz="4" w:space="0"/>
            </w:tcBorders>
            <w:vAlign w:val="center"/>
          </w:tcPr>
          <w:p w14:paraId="5FC99D04">
            <w:pPr>
              <w:rPr>
                <w:rFonts w:ascii="宋体" w:hAnsi="宋体" w:eastAsia="宋体"/>
                <w:color w:val="auto"/>
                <w:szCs w:val="21"/>
                <w:highlight w:val="none"/>
              </w:rPr>
            </w:pPr>
            <w:r>
              <w:rPr>
                <w:rFonts w:ascii="宋体" w:hAnsi="宋体" w:eastAsia="宋体"/>
                <w:color w:val="auto"/>
                <w:szCs w:val="21"/>
                <w:highlight w:val="none"/>
              </w:rPr>
              <w:t>岗位履职（25分）</w:t>
            </w:r>
          </w:p>
        </w:tc>
        <w:tc>
          <w:tcPr>
            <w:tcW w:w="3503" w:type="dxa"/>
            <w:tcBorders>
              <w:top w:val="nil"/>
              <w:left w:val="nil"/>
              <w:bottom w:val="single" w:color="auto" w:sz="4" w:space="0"/>
              <w:right w:val="single" w:color="auto" w:sz="4" w:space="0"/>
            </w:tcBorders>
            <w:vAlign w:val="center"/>
          </w:tcPr>
          <w:p w14:paraId="54998D60">
            <w:pPr>
              <w:rPr>
                <w:rFonts w:ascii="宋体" w:hAnsi="宋体" w:eastAsia="宋体"/>
                <w:color w:val="auto"/>
                <w:szCs w:val="21"/>
                <w:highlight w:val="none"/>
              </w:rPr>
            </w:pPr>
            <w:r>
              <w:rPr>
                <w:rFonts w:ascii="宋体" w:hAnsi="宋体" w:eastAsia="宋体"/>
                <w:color w:val="auto"/>
                <w:szCs w:val="21"/>
                <w:highlight w:val="none"/>
              </w:rPr>
              <w:t>人员按合同足额配置，缺岗一次扣2分</w:t>
            </w:r>
          </w:p>
        </w:tc>
        <w:tc>
          <w:tcPr>
            <w:tcW w:w="967" w:type="dxa"/>
            <w:vMerge w:val="restart"/>
            <w:tcBorders>
              <w:top w:val="nil"/>
              <w:left w:val="single" w:color="auto" w:sz="4" w:space="0"/>
              <w:bottom w:val="single" w:color="auto" w:sz="4" w:space="0"/>
              <w:right w:val="single" w:color="auto" w:sz="4" w:space="0"/>
            </w:tcBorders>
            <w:vAlign w:val="center"/>
          </w:tcPr>
          <w:p w14:paraId="21D17D6F">
            <w:pPr>
              <w:rPr>
                <w:rFonts w:ascii="宋体" w:hAnsi="宋体" w:eastAsia="宋体"/>
                <w:color w:val="auto"/>
                <w:szCs w:val="21"/>
                <w:highlight w:val="none"/>
              </w:rPr>
            </w:pPr>
            <w:r>
              <w:rPr>
                <w:rFonts w:ascii="宋体" w:hAnsi="宋体" w:eastAsia="宋体"/>
                <w:color w:val="auto"/>
                <w:szCs w:val="21"/>
                <w:highlight w:val="none"/>
              </w:rPr>
              <w:t>目标值≥80%</w:t>
            </w:r>
          </w:p>
        </w:tc>
        <w:tc>
          <w:tcPr>
            <w:tcW w:w="1732" w:type="dxa"/>
            <w:vMerge w:val="restart"/>
            <w:tcBorders>
              <w:top w:val="nil"/>
              <w:left w:val="single" w:color="auto" w:sz="4" w:space="0"/>
              <w:bottom w:val="single" w:color="auto" w:sz="4" w:space="0"/>
              <w:right w:val="single" w:color="auto" w:sz="4" w:space="0"/>
            </w:tcBorders>
            <w:vAlign w:val="center"/>
          </w:tcPr>
          <w:p w14:paraId="7CC5D1D4">
            <w:pPr>
              <w:rPr>
                <w:rFonts w:ascii="宋体" w:hAnsi="宋体" w:eastAsia="宋体"/>
                <w:color w:val="auto"/>
                <w:szCs w:val="21"/>
                <w:highlight w:val="none"/>
              </w:rPr>
            </w:pPr>
            <w:r>
              <w:rPr>
                <w:rFonts w:ascii="宋体" w:hAnsi="宋体" w:eastAsia="宋体"/>
                <w:color w:val="auto"/>
                <w:szCs w:val="21"/>
                <w:highlight w:val="none"/>
              </w:rPr>
              <w:t>指标值≥80%得25分，指标值&lt;80%，得0分</w:t>
            </w:r>
          </w:p>
        </w:tc>
        <w:tc>
          <w:tcPr>
            <w:tcW w:w="646" w:type="dxa"/>
            <w:vMerge w:val="restart"/>
            <w:tcBorders>
              <w:top w:val="nil"/>
              <w:left w:val="single" w:color="auto" w:sz="4" w:space="0"/>
              <w:bottom w:val="single" w:color="auto" w:sz="4" w:space="0"/>
              <w:right w:val="single" w:color="auto" w:sz="4" w:space="0"/>
            </w:tcBorders>
            <w:vAlign w:val="center"/>
          </w:tcPr>
          <w:p w14:paraId="4C0FAF4C">
            <w:pPr>
              <w:rPr>
                <w:rFonts w:ascii="宋体" w:hAnsi="宋体" w:eastAsia="宋体"/>
                <w:color w:val="auto"/>
                <w:szCs w:val="21"/>
                <w:highlight w:val="none"/>
              </w:rPr>
            </w:pPr>
          </w:p>
        </w:tc>
        <w:tc>
          <w:tcPr>
            <w:tcW w:w="715" w:type="dxa"/>
            <w:vMerge w:val="restart"/>
            <w:tcBorders>
              <w:top w:val="nil"/>
              <w:left w:val="single" w:color="auto" w:sz="4" w:space="0"/>
              <w:bottom w:val="single" w:color="auto" w:sz="4" w:space="0"/>
              <w:right w:val="single" w:color="auto" w:sz="4" w:space="0"/>
            </w:tcBorders>
            <w:vAlign w:val="center"/>
          </w:tcPr>
          <w:p w14:paraId="10C4C510">
            <w:pPr>
              <w:rPr>
                <w:rFonts w:ascii="宋体" w:hAnsi="宋体" w:eastAsia="宋体"/>
                <w:color w:val="auto"/>
                <w:szCs w:val="21"/>
                <w:highlight w:val="none"/>
              </w:rPr>
            </w:pPr>
          </w:p>
        </w:tc>
      </w:tr>
      <w:tr w14:paraId="55ABFC91">
        <w:tblPrEx>
          <w:tblCellMar>
            <w:top w:w="0" w:type="dxa"/>
            <w:left w:w="108" w:type="dxa"/>
            <w:bottom w:w="0" w:type="dxa"/>
            <w:right w:w="108" w:type="dxa"/>
          </w:tblCellMar>
        </w:tblPrEx>
        <w:trPr>
          <w:trHeight w:val="28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193F3ECA">
            <w:pPr>
              <w:rPr>
                <w:rFonts w:ascii="宋体" w:hAnsi="宋体" w:eastAsia="宋体"/>
                <w:color w:val="auto"/>
                <w:szCs w:val="21"/>
                <w:highlight w:val="none"/>
              </w:rPr>
            </w:pPr>
          </w:p>
        </w:tc>
        <w:tc>
          <w:tcPr>
            <w:tcW w:w="1059" w:type="dxa"/>
            <w:vMerge w:val="continue"/>
            <w:tcBorders>
              <w:top w:val="nil"/>
              <w:left w:val="single" w:color="auto" w:sz="4" w:space="0"/>
              <w:bottom w:val="single" w:color="auto" w:sz="4" w:space="0"/>
              <w:right w:val="single" w:color="auto" w:sz="4" w:space="0"/>
            </w:tcBorders>
            <w:vAlign w:val="center"/>
          </w:tcPr>
          <w:p w14:paraId="2A588707">
            <w:pPr>
              <w:rPr>
                <w:rFonts w:ascii="宋体" w:hAnsi="宋体" w:eastAsia="宋体"/>
                <w:color w:val="auto"/>
                <w:szCs w:val="21"/>
                <w:highlight w:val="none"/>
              </w:rPr>
            </w:pPr>
          </w:p>
        </w:tc>
        <w:tc>
          <w:tcPr>
            <w:tcW w:w="3503" w:type="dxa"/>
            <w:tcBorders>
              <w:top w:val="nil"/>
              <w:left w:val="nil"/>
              <w:bottom w:val="single" w:color="auto" w:sz="4" w:space="0"/>
              <w:right w:val="single" w:color="auto" w:sz="4" w:space="0"/>
            </w:tcBorders>
            <w:vAlign w:val="center"/>
          </w:tcPr>
          <w:p w14:paraId="2140E180">
            <w:pPr>
              <w:rPr>
                <w:rFonts w:ascii="宋体" w:hAnsi="宋体" w:eastAsia="宋体"/>
                <w:color w:val="auto"/>
                <w:szCs w:val="21"/>
                <w:highlight w:val="none"/>
              </w:rPr>
            </w:pPr>
            <w:r>
              <w:rPr>
                <w:rFonts w:ascii="宋体" w:hAnsi="宋体" w:eastAsia="宋体"/>
                <w:color w:val="auto"/>
                <w:szCs w:val="21"/>
                <w:highlight w:val="none"/>
              </w:rPr>
              <w:t>巡逻记录完整，缺失一次扣1分</w:t>
            </w:r>
          </w:p>
        </w:tc>
        <w:tc>
          <w:tcPr>
            <w:tcW w:w="967" w:type="dxa"/>
            <w:vMerge w:val="continue"/>
            <w:tcBorders>
              <w:top w:val="nil"/>
              <w:left w:val="single" w:color="auto" w:sz="4" w:space="0"/>
              <w:bottom w:val="single" w:color="auto" w:sz="4" w:space="0"/>
              <w:right w:val="single" w:color="auto" w:sz="4" w:space="0"/>
            </w:tcBorders>
            <w:vAlign w:val="center"/>
          </w:tcPr>
          <w:p w14:paraId="5117A9B1">
            <w:pPr>
              <w:rPr>
                <w:rFonts w:ascii="宋体" w:hAnsi="宋体" w:eastAsia="宋体"/>
                <w:color w:val="auto"/>
                <w:szCs w:val="21"/>
                <w:highlight w:val="none"/>
              </w:rPr>
            </w:pPr>
          </w:p>
        </w:tc>
        <w:tc>
          <w:tcPr>
            <w:tcW w:w="1732" w:type="dxa"/>
            <w:vMerge w:val="continue"/>
            <w:tcBorders>
              <w:top w:val="nil"/>
              <w:left w:val="single" w:color="auto" w:sz="4" w:space="0"/>
              <w:bottom w:val="single" w:color="auto" w:sz="4" w:space="0"/>
              <w:right w:val="single" w:color="auto" w:sz="4" w:space="0"/>
            </w:tcBorders>
            <w:vAlign w:val="center"/>
          </w:tcPr>
          <w:p w14:paraId="13D5BC00">
            <w:pPr>
              <w:rPr>
                <w:rFonts w:ascii="宋体" w:hAnsi="宋体" w:eastAsia="宋体"/>
                <w:color w:val="auto"/>
                <w:szCs w:val="21"/>
                <w:highlight w:val="none"/>
              </w:rPr>
            </w:pPr>
          </w:p>
        </w:tc>
        <w:tc>
          <w:tcPr>
            <w:tcW w:w="646" w:type="dxa"/>
            <w:vMerge w:val="continue"/>
            <w:tcBorders>
              <w:top w:val="nil"/>
              <w:left w:val="single" w:color="auto" w:sz="4" w:space="0"/>
              <w:bottom w:val="single" w:color="auto" w:sz="4" w:space="0"/>
              <w:right w:val="single" w:color="auto" w:sz="4" w:space="0"/>
            </w:tcBorders>
            <w:vAlign w:val="center"/>
          </w:tcPr>
          <w:p w14:paraId="099A1788">
            <w:pPr>
              <w:rPr>
                <w:rFonts w:ascii="宋体" w:hAnsi="宋体" w:eastAsia="宋体"/>
                <w:color w:val="auto"/>
                <w:szCs w:val="21"/>
                <w:highlight w:val="none"/>
              </w:rPr>
            </w:pPr>
          </w:p>
        </w:tc>
        <w:tc>
          <w:tcPr>
            <w:tcW w:w="715" w:type="dxa"/>
            <w:vMerge w:val="continue"/>
            <w:tcBorders>
              <w:top w:val="nil"/>
              <w:left w:val="single" w:color="auto" w:sz="4" w:space="0"/>
              <w:bottom w:val="single" w:color="auto" w:sz="4" w:space="0"/>
              <w:right w:val="single" w:color="auto" w:sz="4" w:space="0"/>
            </w:tcBorders>
            <w:vAlign w:val="center"/>
          </w:tcPr>
          <w:p w14:paraId="7785737A">
            <w:pPr>
              <w:rPr>
                <w:rFonts w:ascii="宋体" w:hAnsi="宋体" w:eastAsia="宋体"/>
                <w:color w:val="auto"/>
                <w:szCs w:val="21"/>
                <w:highlight w:val="none"/>
              </w:rPr>
            </w:pPr>
          </w:p>
        </w:tc>
      </w:tr>
      <w:tr w14:paraId="1E3FD6B2">
        <w:tblPrEx>
          <w:tblCellMar>
            <w:top w:w="0" w:type="dxa"/>
            <w:left w:w="108" w:type="dxa"/>
            <w:bottom w:w="0" w:type="dxa"/>
            <w:right w:w="108" w:type="dxa"/>
          </w:tblCellMar>
        </w:tblPrEx>
        <w:trPr>
          <w:trHeight w:val="391"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42051A39">
            <w:pPr>
              <w:rPr>
                <w:rFonts w:ascii="宋体" w:hAnsi="宋体" w:eastAsia="宋体"/>
                <w:color w:val="auto"/>
                <w:szCs w:val="21"/>
                <w:highlight w:val="none"/>
              </w:rPr>
            </w:pPr>
          </w:p>
        </w:tc>
        <w:tc>
          <w:tcPr>
            <w:tcW w:w="1059" w:type="dxa"/>
            <w:vMerge w:val="continue"/>
            <w:tcBorders>
              <w:top w:val="nil"/>
              <w:left w:val="single" w:color="auto" w:sz="4" w:space="0"/>
              <w:bottom w:val="single" w:color="auto" w:sz="4" w:space="0"/>
              <w:right w:val="single" w:color="auto" w:sz="4" w:space="0"/>
            </w:tcBorders>
            <w:vAlign w:val="center"/>
          </w:tcPr>
          <w:p w14:paraId="58CBC47D">
            <w:pPr>
              <w:rPr>
                <w:rFonts w:ascii="宋体" w:hAnsi="宋体" w:eastAsia="宋体"/>
                <w:color w:val="auto"/>
                <w:szCs w:val="21"/>
                <w:highlight w:val="none"/>
              </w:rPr>
            </w:pPr>
          </w:p>
        </w:tc>
        <w:tc>
          <w:tcPr>
            <w:tcW w:w="3503" w:type="dxa"/>
            <w:tcBorders>
              <w:top w:val="nil"/>
              <w:left w:val="nil"/>
              <w:bottom w:val="single" w:color="auto" w:sz="4" w:space="0"/>
              <w:right w:val="single" w:color="auto" w:sz="4" w:space="0"/>
            </w:tcBorders>
            <w:vAlign w:val="center"/>
          </w:tcPr>
          <w:p w14:paraId="1C3DC9B4">
            <w:pPr>
              <w:rPr>
                <w:rFonts w:ascii="宋体" w:hAnsi="宋体" w:eastAsia="宋体"/>
                <w:color w:val="auto"/>
                <w:szCs w:val="21"/>
                <w:highlight w:val="none"/>
              </w:rPr>
            </w:pPr>
            <w:r>
              <w:rPr>
                <w:rFonts w:ascii="宋体" w:hAnsi="宋体" w:eastAsia="宋体"/>
                <w:color w:val="auto"/>
                <w:szCs w:val="21"/>
                <w:highlight w:val="none"/>
              </w:rPr>
              <w:t>岗位擅自离岗发现一次扣1分</w:t>
            </w:r>
          </w:p>
        </w:tc>
        <w:tc>
          <w:tcPr>
            <w:tcW w:w="967" w:type="dxa"/>
            <w:vMerge w:val="continue"/>
            <w:tcBorders>
              <w:top w:val="nil"/>
              <w:left w:val="single" w:color="auto" w:sz="4" w:space="0"/>
              <w:bottom w:val="single" w:color="auto" w:sz="4" w:space="0"/>
              <w:right w:val="single" w:color="auto" w:sz="4" w:space="0"/>
            </w:tcBorders>
            <w:vAlign w:val="center"/>
          </w:tcPr>
          <w:p w14:paraId="096FAD26">
            <w:pPr>
              <w:rPr>
                <w:rFonts w:ascii="宋体" w:hAnsi="宋体" w:eastAsia="宋体"/>
                <w:color w:val="auto"/>
                <w:szCs w:val="21"/>
                <w:highlight w:val="none"/>
              </w:rPr>
            </w:pPr>
          </w:p>
        </w:tc>
        <w:tc>
          <w:tcPr>
            <w:tcW w:w="1732" w:type="dxa"/>
            <w:vMerge w:val="continue"/>
            <w:tcBorders>
              <w:top w:val="nil"/>
              <w:left w:val="single" w:color="auto" w:sz="4" w:space="0"/>
              <w:bottom w:val="single" w:color="auto" w:sz="4" w:space="0"/>
              <w:right w:val="single" w:color="auto" w:sz="4" w:space="0"/>
            </w:tcBorders>
            <w:vAlign w:val="center"/>
          </w:tcPr>
          <w:p w14:paraId="1C524B78">
            <w:pPr>
              <w:rPr>
                <w:rFonts w:ascii="宋体" w:hAnsi="宋体" w:eastAsia="宋体"/>
                <w:color w:val="auto"/>
                <w:szCs w:val="21"/>
                <w:highlight w:val="none"/>
              </w:rPr>
            </w:pPr>
          </w:p>
        </w:tc>
        <w:tc>
          <w:tcPr>
            <w:tcW w:w="646" w:type="dxa"/>
            <w:vMerge w:val="continue"/>
            <w:tcBorders>
              <w:top w:val="nil"/>
              <w:left w:val="single" w:color="auto" w:sz="4" w:space="0"/>
              <w:bottom w:val="single" w:color="auto" w:sz="4" w:space="0"/>
              <w:right w:val="single" w:color="auto" w:sz="4" w:space="0"/>
            </w:tcBorders>
            <w:vAlign w:val="center"/>
          </w:tcPr>
          <w:p w14:paraId="1C260B12">
            <w:pPr>
              <w:rPr>
                <w:rFonts w:ascii="宋体" w:hAnsi="宋体" w:eastAsia="宋体"/>
                <w:color w:val="auto"/>
                <w:szCs w:val="21"/>
                <w:highlight w:val="none"/>
              </w:rPr>
            </w:pPr>
          </w:p>
        </w:tc>
        <w:tc>
          <w:tcPr>
            <w:tcW w:w="715" w:type="dxa"/>
            <w:vMerge w:val="continue"/>
            <w:tcBorders>
              <w:top w:val="nil"/>
              <w:left w:val="single" w:color="auto" w:sz="4" w:space="0"/>
              <w:bottom w:val="single" w:color="auto" w:sz="4" w:space="0"/>
              <w:right w:val="single" w:color="auto" w:sz="4" w:space="0"/>
            </w:tcBorders>
            <w:vAlign w:val="center"/>
          </w:tcPr>
          <w:p w14:paraId="7A836829">
            <w:pPr>
              <w:rPr>
                <w:rFonts w:ascii="宋体" w:hAnsi="宋体" w:eastAsia="宋体"/>
                <w:color w:val="auto"/>
                <w:szCs w:val="21"/>
                <w:highlight w:val="none"/>
              </w:rPr>
            </w:pPr>
          </w:p>
        </w:tc>
      </w:tr>
      <w:tr w14:paraId="647C9398">
        <w:tblPrEx>
          <w:tblCellMar>
            <w:top w:w="0" w:type="dxa"/>
            <w:left w:w="108" w:type="dxa"/>
            <w:bottom w:w="0" w:type="dxa"/>
            <w:right w:w="108" w:type="dxa"/>
          </w:tblCellMar>
        </w:tblPrEx>
        <w:trPr>
          <w:trHeight w:val="283" w:hRule="atLeast"/>
          <w:jc w:val="center"/>
        </w:trPr>
        <w:tc>
          <w:tcPr>
            <w:tcW w:w="456" w:type="dxa"/>
            <w:vMerge w:val="restart"/>
            <w:tcBorders>
              <w:top w:val="nil"/>
              <w:left w:val="single" w:color="auto" w:sz="4" w:space="0"/>
              <w:bottom w:val="single" w:color="auto" w:sz="4" w:space="0"/>
              <w:right w:val="single" w:color="auto" w:sz="4" w:space="0"/>
            </w:tcBorders>
            <w:vAlign w:val="center"/>
          </w:tcPr>
          <w:p w14:paraId="121C306D">
            <w:pPr>
              <w:rPr>
                <w:rFonts w:ascii="宋体" w:hAnsi="宋体" w:eastAsia="宋体"/>
                <w:color w:val="auto"/>
                <w:szCs w:val="21"/>
                <w:highlight w:val="none"/>
              </w:rPr>
            </w:pPr>
            <w:r>
              <w:rPr>
                <w:rFonts w:ascii="宋体" w:hAnsi="宋体" w:eastAsia="宋体"/>
                <w:color w:val="auto"/>
                <w:szCs w:val="21"/>
                <w:highlight w:val="none"/>
              </w:rPr>
              <w:t>2</w:t>
            </w:r>
          </w:p>
        </w:tc>
        <w:tc>
          <w:tcPr>
            <w:tcW w:w="1059" w:type="dxa"/>
            <w:vMerge w:val="restart"/>
            <w:tcBorders>
              <w:top w:val="nil"/>
              <w:left w:val="single" w:color="auto" w:sz="4" w:space="0"/>
              <w:bottom w:val="single" w:color="auto" w:sz="4" w:space="0"/>
              <w:right w:val="single" w:color="auto" w:sz="4" w:space="0"/>
            </w:tcBorders>
            <w:vAlign w:val="center"/>
          </w:tcPr>
          <w:p w14:paraId="5E7A7D31">
            <w:pPr>
              <w:rPr>
                <w:rFonts w:ascii="宋体" w:hAnsi="宋体" w:eastAsia="宋体"/>
                <w:color w:val="auto"/>
                <w:szCs w:val="21"/>
                <w:highlight w:val="none"/>
              </w:rPr>
            </w:pPr>
            <w:r>
              <w:rPr>
                <w:rFonts w:ascii="宋体" w:hAnsi="宋体" w:eastAsia="宋体"/>
                <w:color w:val="auto"/>
                <w:szCs w:val="21"/>
                <w:highlight w:val="none"/>
              </w:rPr>
              <w:t>安全防范（25分）</w:t>
            </w:r>
          </w:p>
        </w:tc>
        <w:tc>
          <w:tcPr>
            <w:tcW w:w="3503" w:type="dxa"/>
            <w:tcBorders>
              <w:top w:val="nil"/>
              <w:left w:val="nil"/>
              <w:bottom w:val="single" w:color="auto" w:sz="4" w:space="0"/>
              <w:right w:val="single" w:color="auto" w:sz="4" w:space="0"/>
            </w:tcBorders>
            <w:vAlign w:val="center"/>
          </w:tcPr>
          <w:p w14:paraId="1C21B877">
            <w:pPr>
              <w:rPr>
                <w:rFonts w:ascii="宋体" w:hAnsi="宋体" w:eastAsia="宋体"/>
                <w:color w:val="auto"/>
                <w:szCs w:val="21"/>
                <w:highlight w:val="none"/>
              </w:rPr>
            </w:pPr>
            <w:r>
              <w:rPr>
                <w:rFonts w:ascii="宋体" w:hAnsi="宋体" w:eastAsia="宋体"/>
                <w:color w:val="auto"/>
                <w:szCs w:val="21"/>
                <w:highlight w:val="none"/>
              </w:rPr>
              <w:t>突发事件响应不及时扣3分</w:t>
            </w:r>
          </w:p>
        </w:tc>
        <w:tc>
          <w:tcPr>
            <w:tcW w:w="967" w:type="dxa"/>
            <w:vMerge w:val="restart"/>
            <w:tcBorders>
              <w:top w:val="nil"/>
              <w:left w:val="single" w:color="auto" w:sz="4" w:space="0"/>
              <w:bottom w:val="single" w:color="auto" w:sz="4" w:space="0"/>
              <w:right w:val="single" w:color="auto" w:sz="4" w:space="0"/>
            </w:tcBorders>
            <w:vAlign w:val="center"/>
          </w:tcPr>
          <w:p w14:paraId="54AE63C7">
            <w:pPr>
              <w:rPr>
                <w:rFonts w:ascii="宋体" w:hAnsi="宋体" w:eastAsia="宋体"/>
                <w:color w:val="auto"/>
                <w:szCs w:val="21"/>
                <w:highlight w:val="none"/>
              </w:rPr>
            </w:pPr>
            <w:r>
              <w:rPr>
                <w:rFonts w:ascii="宋体" w:hAnsi="宋体" w:eastAsia="宋体"/>
                <w:color w:val="auto"/>
                <w:szCs w:val="21"/>
                <w:highlight w:val="none"/>
              </w:rPr>
              <w:t>目标值≥90%</w:t>
            </w:r>
          </w:p>
        </w:tc>
        <w:tc>
          <w:tcPr>
            <w:tcW w:w="1732" w:type="dxa"/>
            <w:vMerge w:val="restart"/>
            <w:tcBorders>
              <w:top w:val="nil"/>
              <w:left w:val="single" w:color="auto" w:sz="4" w:space="0"/>
              <w:bottom w:val="single" w:color="auto" w:sz="4" w:space="0"/>
              <w:right w:val="single" w:color="auto" w:sz="4" w:space="0"/>
            </w:tcBorders>
            <w:vAlign w:val="center"/>
          </w:tcPr>
          <w:p w14:paraId="4136AC20">
            <w:pPr>
              <w:rPr>
                <w:rFonts w:ascii="宋体" w:hAnsi="宋体" w:eastAsia="宋体"/>
                <w:color w:val="auto"/>
                <w:szCs w:val="21"/>
                <w:highlight w:val="none"/>
              </w:rPr>
            </w:pPr>
            <w:r>
              <w:rPr>
                <w:rFonts w:ascii="宋体" w:hAnsi="宋体" w:eastAsia="宋体"/>
                <w:color w:val="auto"/>
                <w:szCs w:val="21"/>
                <w:highlight w:val="none"/>
              </w:rPr>
              <w:t>指标值≥90%得25分，指标值&lt;90%，得0分</w:t>
            </w:r>
          </w:p>
        </w:tc>
        <w:tc>
          <w:tcPr>
            <w:tcW w:w="646" w:type="dxa"/>
            <w:vMerge w:val="restart"/>
            <w:tcBorders>
              <w:top w:val="nil"/>
              <w:left w:val="single" w:color="auto" w:sz="4" w:space="0"/>
              <w:bottom w:val="single" w:color="auto" w:sz="4" w:space="0"/>
              <w:right w:val="single" w:color="auto" w:sz="4" w:space="0"/>
            </w:tcBorders>
            <w:vAlign w:val="center"/>
          </w:tcPr>
          <w:p w14:paraId="69761181">
            <w:pPr>
              <w:rPr>
                <w:rFonts w:ascii="宋体" w:hAnsi="宋体" w:eastAsia="宋体"/>
                <w:color w:val="auto"/>
                <w:szCs w:val="21"/>
                <w:highlight w:val="none"/>
              </w:rPr>
            </w:pPr>
          </w:p>
        </w:tc>
        <w:tc>
          <w:tcPr>
            <w:tcW w:w="715" w:type="dxa"/>
            <w:vMerge w:val="restart"/>
            <w:tcBorders>
              <w:top w:val="nil"/>
              <w:left w:val="single" w:color="auto" w:sz="4" w:space="0"/>
              <w:bottom w:val="single" w:color="auto" w:sz="4" w:space="0"/>
              <w:right w:val="single" w:color="auto" w:sz="4" w:space="0"/>
            </w:tcBorders>
            <w:vAlign w:val="center"/>
          </w:tcPr>
          <w:p w14:paraId="718A5F72">
            <w:pPr>
              <w:rPr>
                <w:rFonts w:ascii="宋体" w:hAnsi="宋体" w:eastAsia="宋体"/>
                <w:color w:val="auto"/>
                <w:szCs w:val="21"/>
                <w:highlight w:val="none"/>
              </w:rPr>
            </w:pPr>
          </w:p>
        </w:tc>
      </w:tr>
      <w:tr w14:paraId="11C9EB57">
        <w:tblPrEx>
          <w:tblCellMar>
            <w:top w:w="0" w:type="dxa"/>
            <w:left w:w="108" w:type="dxa"/>
            <w:bottom w:w="0" w:type="dxa"/>
            <w:right w:w="108" w:type="dxa"/>
          </w:tblCellMar>
        </w:tblPrEx>
        <w:trPr>
          <w:trHeight w:val="283"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1A371FBD">
            <w:pPr>
              <w:rPr>
                <w:rFonts w:ascii="宋体" w:hAnsi="宋体" w:eastAsia="宋体"/>
                <w:color w:val="auto"/>
                <w:szCs w:val="21"/>
                <w:highlight w:val="none"/>
              </w:rPr>
            </w:pPr>
          </w:p>
        </w:tc>
        <w:tc>
          <w:tcPr>
            <w:tcW w:w="1059" w:type="dxa"/>
            <w:vMerge w:val="continue"/>
            <w:tcBorders>
              <w:top w:val="nil"/>
              <w:left w:val="single" w:color="auto" w:sz="4" w:space="0"/>
              <w:bottom w:val="single" w:color="auto" w:sz="4" w:space="0"/>
              <w:right w:val="single" w:color="auto" w:sz="4" w:space="0"/>
            </w:tcBorders>
            <w:vAlign w:val="center"/>
          </w:tcPr>
          <w:p w14:paraId="4FC95041">
            <w:pPr>
              <w:rPr>
                <w:rFonts w:ascii="宋体" w:hAnsi="宋体" w:eastAsia="宋体"/>
                <w:color w:val="auto"/>
                <w:szCs w:val="21"/>
                <w:highlight w:val="none"/>
              </w:rPr>
            </w:pPr>
          </w:p>
        </w:tc>
        <w:tc>
          <w:tcPr>
            <w:tcW w:w="3503" w:type="dxa"/>
            <w:tcBorders>
              <w:top w:val="nil"/>
              <w:left w:val="nil"/>
              <w:bottom w:val="single" w:color="auto" w:sz="4" w:space="0"/>
              <w:right w:val="single" w:color="auto" w:sz="4" w:space="0"/>
            </w:tcBorders>
            <w:vAlign w:val="center"/>
          </w:tcPr>
          <w:p w14:paraId="7918A919">
            <w:pPr>
              <w:rPr>
                <w:rFonts w:ascii="宋体" w:hAnsi="宋体" w:eastAsia="宋体"/>
                <w:color w:val="auto"/>
                <w:szCs w:val="21"/>
                <w:highlight w:val="none"/>
              </w:rPr>
            </w:pPr>
            <w:r>
              <w:rPr>
                <w:rFonts w:ascii="宋体" w:hAnsi="宋体" w:eastAsia="宋体"/>
                <w:color w:val="auto"/>
                <w:szCs w:val="21"/>
                <w:highlight w:val="none"/>
              </w:rPr>
              <w:t>月度安全自查未落实扣1分</w:t>
            </w:r>
          </w:p>
        </w:tc>
        <w:tc>
          <w:tcPr>
            <w:tcW w:w="967" w:type="dxa"/>
            <w:vMerge w:val="continue"/>
            <w:tcBorders>
              <w:top w:val="nil"/>
              <w:left w:val="single" w:color="auto" w:sz="4" w:space="0"/>
              <w:bottom w:val="single" w:color="auto" w:sz="4" w:space="0"/>
              <w:right w:val="single" w:color="auto" w:sz="4" w:space="0"/>
            </w:tcBorders>
            <w:vAlign w:val="center"/>
          </w:tcPr>
          <w:p w14:paraId="421C1BF8">
            <w:pPr>
              <w:rPr>
                <w:rFonts w:ascii="宋体" w:hAnsi="宋体" w:eastAsia="宋体"/>
                <w:color w:val="auto"/>
                <w:szCs w:val="21"/>
                <w:highlight w:val="none"/>
              </w:rPr>
            </w:pPr>
          </w:p>
        </w:tc>
        <w:tc>
          <w:tcPr>
            <w:tcW w:w="1732" w:type="dxa"/>
            <w:vMerge w:val="continue"/>
            <w:tcBorders>
              <w:top w:val="nil"/>
              <w:left w:val="single" w:color="auto" w:sz="4" w:space="0"/>
              <w:bottom w:val="single" w:color="auto" w:sz="4" w:space="0"/>
              <w:right w:val="single" w:color="auto" w:sz="4" w:space="0"/>
            </w:tcBorders>
            <w:vAlign w:val="center"/>
          </w:tcPr>
          <w:p w14:paraId="4B69C48C">
            <w:pPr>
              <w:rPr>
                <w:rFonts w:ascii="宋体" w:hAnsi="宋体" w:eastAsia="宋体"/>
                <w:color w:val="auto"/>
                <w:szCs w:val="21"/>
                <w:highlight w:val="none"/>
              </w:rPr>
            </w:pPr>
          </w:p>
        </w:tc>
        <w:tc>
          <w:tcPr>
            <w:tcW w:w="646" w:type="dxa"/>
            <w:vMerge w:val="continue"/>
            <w:tcBorders>
              <w:top w:val="nil"/>
              <w:left w:val="single" w:color="auto" w:sz="4" w:space="0"/>
              <w:bottom w:val="single" w:color="auto" w:sz="4" w:space="0"/>
              <w:right w:val="single" w:color="auto" w:sz="4" w:space="0"/>
            </w:tcBorders>
            <w:vAlign w:val="center"/>
          </w:tcPr>
          <w:p w14:paraId="33A60554">
            <w:pPr>
              <w:rPr>
                <w:rFonts w:ascii="宋体" w:hAnsi="宋体" w:eastAsia="宋体"/>
                <w:color w:val="auto"/>
                <w:szCs w:val="21"/>
                <w:highlight w:val="none"/>
              </w:rPr>
            </w:pPr>
          </w:p>
        </w:tc>
        <w:tc>
          <w:tcPr>
            <w:tcW w:w="715" w:type="dxa"/>
            <w:vMerge w:val="continue"/>
            <w:tcBorders>
              <w:top w:val="nil"/>
              <w:left w:val="single" w:color="auto" w:sz="4" w:space="0"/>
              <w:bottom w:val="single" w:color="auto" w:sz="4" w:space="0"/>
              <w:right w:val="single" w:color="auto" w:sz="4" w:space="0"/>
            </w:tcBorders>
            <w:vAlign w:val="center"/>
          </w:tcPr>
          <w:p w14:paraId="03273286">
            <w:pPr>
              <w:rPr>
                <w:rFonts w:ascii="宋体" w:hAnsi="宋体" w:eastAsia="宋体"/>
                <w:color w:val="auto"/>
                <w:szCs w:val="21"/>
                <w:highlight w:val="none"/>
              </w:rPr>
            </w:pPr>
          </w:p>
        </w:tc>
      </w:tr>
      <w:tr w14:paraId="7B228F65">
        <w:tblPrEx>
          <w:tblCellMar>
            <w:top w:w="0" w:type="dxa"/>
            <w:left w:w="108" w:type="dxa"/>
            <w:bottom w:w="0" w:type="dxa"/>
            <w:right w:w="108" w:type="dxa"/>
          </w:tblCellMar>
        </w:tblPrEx>
        <w:trPr>
          <w:trHeight w:val="245"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0A5625FA">
            <w:pPr>
              <w:rPr>
                <w:rFonts w:ascii="宋体" w:hAnsi="宋体" w:eastAsia="宋体"/>
                <w:color w:val="auto"/>
                <w:szCs w:val="21"/>
                <w:highlight w:val="none"/>
              </w:rPr>
            </w:pPr>
          </w:p>
        </w:tc>
        <w:tc>
          <w:tcPr>
            <w:tcW w:w="1059" w:type="dxa"/>
            <w:vMerge w:val="continue"/>
            <w:tcBorders>
              <w:top w:val="nil"/>
              <w:left w:val="single" w:color="auto" w:sz="4" w:space="0"/>
              <w:bottom w:val="single" w:color="auto" w:sz="4" w:space="0"/>
              <w:right w:val="single" w:color="auto" w:sz="4" w:space="0"/>
            </w:tcBorders>
            <w:vAlign w:val="center"/>
          </w:tcPr>
          <w:p w14:paraId="25FBA93C">
            <w:pPr>
              <w:rPr>
                <w:rFonts w:ascii="宋体" w:hAnsi="宋体" w:eastAsia="宋体"/>
                <w:color w:val="auto"/>
                <w:szCs w:val="21"/>
                <w:highlight w:val="none"/>
              </w:rPr>
            </w:pPr>
          </w:p>
        </w:tc>
        <w:tc>
          <w:tcPr>
            <w:tcW w:w="3503" w:type="dxa"/>
            <w:tcBorders>
              <w:top w:val="nil"/>
              <w:left w:val="nil"/>
              <w:bottom w:val="single" w:color="auto" w:sz="4" w:space="0"/>
              <w:right w:val="single" w:color="auto" w:sz="4" w:space="0"/>
            </w:tcBorders>
            <w:vAlign w:val="center"/>
          </w:tcPr>
          <w:p w14:paraId="42982C3A">
            <w:pPr>
              <w:rPr>
                <w:rFonts w:ascii="宋体" w:hAnsi="宋体" w:eastAsia="宋体"/>
                <w:color w:val="auto"/>
                <w:szCs w:val="21"/>
                <w:highlight w:val="none"/>
              </w:rPr>
            </w:pPr>
            <w:r>
              <w:rPr>
                <w:rFonts w:ascii="宋体" w:hAnsi="宋体" w:eastAsia="宋体"/>
                <w:color w:val="auto"/>
                <w:szCs w:val="21"/>
                <w:highlight w:val="none"/>
              </w:rPr>
              <w:t>安防设备故障未及时报修扣1分</w:t>
            </w:r>
          </w:p>
        </w:tc>
        <w:tc>
          <w:tcPr>
            <w:tcW w:w="967" w:type="dxa"/>
            <w:vMerge w:val="continue"/>
            <w:tcBorders>
              <w:top w:val="nil"/>
              <w:left w:val="single" w:color="auto" w:sz="4" w:space="0"/>
              <w:bottom w:val="single" w:color="auto" w:sz="4" w:space="0"/>
              <w:right w:val="single" w:color="auto" w:sz="4" w:space="0"/>
            </w:tcBorders>
            <w:vAlign w:val="center"/>
          </w:tcPr>
          <w:p w14:paraId="62E58735">
            <w:pPr>
              <w:rPr>
                <w:rFonts w:ascii="宋体" w:hAnsi="宋体" w:eastAsia="宋体"/>
                <w:color w:val="auto"/>
                <w:szCs w:val="21"/>
                <w:highlight w:val="none"/>
              </w:rPr>
            </w:pPr>
          </w:p>
        </w:tc>
        <w:tc>
          <w:tcPr>
            <w:tcW w:w="1732" w:type="dxa"/>
            <w:vMerge w:val="continue"/>
            <w:tcBorders>
              <w:top w:val="nil"/>
              <w:left w:val="single" w:color="auto" w:sz="4" w:space="0"/>
              <w:bottom w:val="single" w:color="auto" w:sz="4" w:space="0"/>
              <w:right w:val="single" w:color="auto" w:sz="4" w:space="0"/>
            </w:tcBorders>
            <w:vAlign w:val="center"/>
          </w:tcPr>
          <w:p w14:paraId="1A80E9CD">
            <w:pPr>
              <w:rPr>
                <w:rFonts w:ascii="宋体" w:hAnsi="宋体" w:eastAsia="宋体"/>
                <w:color w:val="auto"/>
                <w:szCs w:val="21"/>
                <w:highlight w:val="none"/>
              </w:rPr>
            </w:pPr>
          </w:p>
        </w:tc>
        <w:tc>
          <w:tcPr>
            <w:tcW w:w="646" w:type="dxa"/>
            <w:vMerge w:val="continue"/>
            <w:tcBorders>
              <w:top w:val="nil"/>
              <w:left w:val="single" w:color="auto" w:sz="4" w:space="0"/>
              <w:bottom w:val="single" w:color="auto" w:sz="4" w:space="0"/>
              <w:right w:val="single" w:color="auto" w:sz="4" w:space="0"/>
            </w:tcBorders>
            <w:vAlign w:val="center"/>
          </w:tcPr>
          <w:p w14:paraId="5E962660">
            <w:pPr>
              <w:rPr>
                <w:rFonts w:ascii="宋体" w:hAnsi="宋体" w:eastAsia="宋体"/>
                <w:color w:val="auto"/>
                <w:szCs w:val="21"/>
                <w:highlight w:val="none"/>
              </w:rPr>
            </w:pPr>
          </w:p>
        </w:tc>
        <w:tc>
          <w:tcPr>
            <w:tcW w:w="715" w:type="dxa"/>
            <w:vMerge w:val="continue"/>
            <w:tcBorders>
              <w:top w:val="nil"/>
              <w:left w:val="single" w:color="auto" w:sz="4" w:space="0"/>
              <w:bottom w:val="single" w:color="auto" w:sz="4" w:space="0"/>
              <w:right w:val="single" w:color="auto" w:sz="4" w:space="0"/>
            </w:tcBorders>
            <w:vAlign w:val="center"/>
          </w:tcPr>
          <w:p w14:paraId="414B26F6">
            <w:pPr>
              <w:rPr>
                <w:rFonts w:ascii="宋体" w:hAnsi="宋体" w:eastAsia="宋体"/>
                <w:color w:val="auto"/>
                <w:szCs w:val="21"/>
                <w:highlight w:val="none"/>
              </w:rPr>
            </w:pPr>
          </w:p>
        </w:tc>
      </w:tr>
      <w:tr w14:paraId="6218097F">
        <w:tblPrEx>
          <w:tblCellMar>
            <w:top w:w="0" w:type="dxa"/>
            <w:left w:w="108" w:type="dxa"/>
            <w:bottom w:w="0" w:type="dxa"/>
            <w:right w:w="108" w:type="dxa"/>
          </w:tblCellMar>
        </w:tblPrEx>
        <w:trPr>
          <w:trHeight w:val="155" w:hRule="atLeast"/>
          <w:jc w:val="center"/>
        </w:trPr>
        <w:tc>
          <w:tcPr>
            <w:tcW w:w="456" w:type="dxa"/>
            <w:vMerge w:val="restart"/>
            <w:tcBorders>
              <w:top w:val="nil"/>
              <w:left w:val="single" w:color="auto" w:sz="4" w:space="0"/>
              <w:bottom w:val="single" w:color="auto" w:sz="4" w:space="0"/>
              <w:right w:val="single" w:color="auto" w:sz="4" w:space="0"/>
            </w:tcBorders>
            <w:vAlign w:val="center"/>
          </w:tcPr>
          <w:p w14:paraId="77E40256">
            <w:pPr>
              <w:rPr>
                <w:rFonts w:ascii="宋体" w:hAnsi="宋体" w:eastAsia="宋体"/>
                <w:color w:val="auto"/>
                <w:szCs w:val="21"/>
                <w:highlight w:val="none"/>
              </w:rPr>
            </w:pPr>
            <w:r>
              <w:rPr>
                <w:rFonts w:ascii="宋体" w:hAnsi="宋体" w:eastAsia="宋体"/>
                <w:color w:val="auto"/>
                <w:szCs w:val="21"/>
                <w:highlight w:val="none"/>
              </w:rPr>
              <w:t>3</w:t>
            </w:r>
          </w:p>
        </w:tc>
        <w:tc>
          <w:tcPr>
            <w:tcW w:w="1059" w:type="dxa"/>
            <w:vMerge w:val="restart"/>
            <w:tcBorders>
              <w:top w:val="nil"/>
              <w:left w:val="single" w:color="auto" w:sz="4" w:space="0"/>
              <w:bottom w:val="single" w:color="auto" w:sz="4" w:space="0"/>
              <w:right w:val="single" w:color="auto" w:sz="4" w:space="0"/>
            </w:tcBorders>
            <w:vAlign w:val="center"/>
          </w:tcPr>
          <w:p w14:paraId="013A85C5">
            <w:pPr>
              <w:rPr>
                <w:rFonts w:ascii="宋体" w:hAnsi="宋体" w:eastAsia="宋体"/>
                <w:color w:val="auto"/>
                <w:szCs w:val="21"/>
                <w:highlight w:val="none"/>
              </w:rPr>
            </w:pPr>
            <w:r>
              <w:rPr>
                <w:rFonts w:ascii="宋体" w:hAnsi="宋体" w:eastAsia="宋体"/>
                <w:color w:val="auto"/>
                <w:szCs w:val="21"/>
                <w:highlight w:val="none"/>
              </w:rPr>
              <w:t>服务规范（15分）</w:t>
            </w:r>
          </w:p>
        </w:tc>
        <w:tc>
          <w:tcPr>
            <w:tcW w:w="3503" w:type="dxa"/>
            <w:tcBorders>
              <w:top w:val="nil"/>
              <w:left w:val="nil"/>
              <w:bottom w:val="single" w:color="auto" w:sz="4" w:space="0"/>
              <w:right w:val="single" w:color="auto" w:sz="4" w:space="0"/>
            </w:tcBorders>
            <w:vAlign w:val="center"/>
          </w:tcPr>
          <w:p w14:paraId="3D2A9907">
            <w:pPr>
              <w:rPr>
                <w:rFonts w:ascii="宋体" w:hAnsi="宋体" w:eastAsia="宋体"/>
                <w:color w:val="auto"/>
                <w:szCs w:val="21"/>
                <w:highlight w:val="none"/>
              </w:rPr>
            </w:pPr>
            <w:r>
              <w:rPr>
                <w:rFonts w:ascii="宋体" w:hAnsi="宋体" w:eastAsia="宋体"/>
                <w:color w:val="auto"/>
                <w:szCs w:val="21"/>
                <w:highlight w:val="none"/>
              </w:rPr>
              <w:t>仪容不整、言语不当每次扣1分</w:t>
            </w:r>
          </w:p>
        </w:tc>
        <w:tc>
          <w:tcPr>
            <w:tcW w:w="967" w:type="dxa"/>
            <w:vMerge w:val="restart"/>
            <w:tcBorders>
              <w:top w:val="nil"/>
              <w:left w:val="single" w:color="auto" w:sz="4" w:space="0"/>
              <w:bottom w:val="single" w:color="auto" w:sz="4" w:space="0"/>
              <w:right w:val="single" w:color="auto" w:sz="4" w:space="0"/>
            </w:tcBorders>
            <w:vAlign w:val="center"/>
          </w:tcPr>
          <w:p w14:paraId="263D7FCE">
            <w:pPr>
              <w:rPr>
                <w:rFonts w:ascii="宋体" w:hAnsi="宋体" w:eastAsia="宋体"/>
                <w:color w:val="auto"/>
                <w:szCs w:val="21"/>
                <w:highlight w:val="none"/>
              </w:rPr>
            </w:pPr>
            <w:r>
              <w:rPr>
                <w:rFonts w:ascii="宋体" w:hAnsi="宋体" w:eastAsia="宋体"/>
                <w:color w:val="auto"/>
                <w:szCs w:val="21"/>
                <w:highlight w:val="none"/>
              </w:rPr>
              <w:t>目标值≥70%</w:t>
            </w:r>
          </w:p>
        </w:tc>
        <w:tc>
          <w:tcPr>
            <w:tcW w:w="1732" w:type="dxa"/>
            <w:vMerge w:val="restart"/>
            <w:tcBorders>
              <w:top w:val="nil"/>
              <w:left w:val="single" w:color="auto" w:sz="4" w:space="0"/>
              <w:bottom w:val="single" w:color="auto" w:sz="4" w:space="0"/>
              <w:right w:val="single" w:color="auto" w:sz="4" w:space="0"/>
            </w:tcBorders>
            <w:vAlign w:val="center"/>
          </w:tcPr>
          <w:p w14:paraId="205CD41C">
            <w:pPr>
              <w:rPr>
                <w:rFonts w:ascii="宋体" w:hAnsi="宋体" w:eastAsia="宋体"/>
                <w:color w:val="auto"/>
                <w:szCs w:val="21"/>
                <w:highlight w:val="none"/>
              </w:rPr>
            </w:pPr>
            <w:r>
              <w:rPr>
                <w:rFonts w:ascii="宋体" w:hAnsi="宋体" w:eastAsia="宋体"/>
                <w:color w:val="auto"/>
                <w:szCs w:val="21"/>
                <w:highlight w:val="none"/>
              </w:rPr>
              <w:t>指标值≥70%得15分，指标值&lt;70%，得0分</w:t>
            </w:r>
          </w:p>
        </w:tc>
        <w:tc>
          <w:tcPr>
            <w:tcW w:w="646" w:type="dxa"/>
            <w:vMerge w:val="restart"/>
            <w:tcBorders>
              <w:top w:val="nil"/>
              <w:left w:val="single" w:color="auto" w:sz="4" w:space="0"/>
              <w:bottom w:val="single" w:color="auto" w:sz="4" w:space="0"/>
              <w:right w:val="single" w:color="auto" w:sz="4" w:space="0"/>
            </w:tcBorders>
            <w:vAlign w:val="center"/>
          </w:tcPr>
          <w:p w14:paraId="2441FA95">
            <w:pPr>
              <w:rPr>
                <w:rFonts w:ascii="宋体" w:hAnsi="宋体" w:eastAsia="宋体"/>
                <w:color w:val="auto"/>
                <w:szCs w:val="21"/>
                <w:highlight w:val="none"/>
              </w:rPr>
            </w:pPr>
          </w:p>
        </w:tc>
        <w:tc>
          <w:tcPr>
            <w:tcW w:w="715" w:type="dxa"/>
            <w:vMerge w:val="restart"/>
            <w:tcBorders>
              <w:top w:val="nil"/>
              <w:left w:val="single" w:color="auto" w:sz="4" w:space="0"/>
              <w:bottom w:val="single" w:color="auto" w:sz="4" w:space="0"/>
              <w:right w:val="single" w:color="auto" w:sz="4" w:space="0"/>
            </w:tcBorders>
            <w:vAlign w:val="center"/>
          </w:tcPr>
          <w:p w14:paraId="1236F9C1">
            <w:pPr>
              <w:rPr>
                <w:rFonts w:ascii="宋体" w:hAnsi="宋体" w:eastAsia="宋体"/>
                <w:color w:val="auto"/>
                <w:szCs w:val="21"/>
                <w:highlight w:val="none"/>
              </w:rPr>
            </w:pPr>
          </w:p>
        </w:tc>
      </w:tr>
      <w:tr w14:paraId="4C59454F">
        <w:tblPrEx>
          <w:tblCellMar>
            <w:top w:w="0" w:type="dxa"/>
            <w:left w:w="108" w:type="dxa"/>
            <w:bottom w:w="0" w:type="dxa"/>
            <w:right w:w="108" w:type="dxa"/>
          </w:tblCellMar>
        </w:tblPrEx>
        <w:trPr>
          <w:trHeight w:val="481"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4F3149AB">
            <w:pPr>
              <w:rPr>
                <w:rFonts w:ascii="宋体" w:hAnsi="宋体" w:eastAsia="宋体"/>
                <w:color w:val="auto"/>
                <w:szCs w:val="21"/>
                <w:highlight w:val="none"/>
              </w:rPr>
            </w:pPr>
          </w:p>
        </w:tc>
        <w:tc>
          <w:tcPr>
            <w:tcW w:w="1059" w:type="dxa"/>
            <w:vMerge w:val="continue"/>
            <w:tcBorders>
              <w:top w:val="nil"/>
              <w:left w:val="single" w:color="auto" w:sz="4" w:space="0"/>
              <w:bottom w:val="single" w:color="auto" w:sz="4" w:space="0"/>
              <w:right w:val="single" w:color="auto" w:sz="4" w:space="0"/>
            </w:tcBorders>
            <w:vAlign w:val="center"/>
          </w:tcPr>
          <w:p w14:paraId="30E3FA9E">
            <w:pPr>
              <w:rPr>
                <w:rFonts w:ascii="宋体" w:hAnsi="宋体" w:eastAsia="宋体"/>
                <w:color w:val="auto"/>
                <w:szCs w:val="21"/>
                <w:highlight w:val="none"/>
              </w:rPr>
            </w:pPr>
          </w:p>
        </w:tc>
        <w:tc>
          <w:tcPr>
            <w:tcW w:w="3503" w:type="dxa"/>
            <w:tcBorders>
              <w:top w:val="nil"/>
              <w:left w:val="nil"/>
              <w:bottom w:val="single" w:color="auto" w:sz="4" w:space="0"/>
              <w:right w:val="single" w:color="auto" w:sz="4" w:space="0"/>
            </w:tcBorders>
            <w:vAlign w:val="center"/>
          </w:tcPr>
          <w:p w14:paraId="35123C8A">
            <w:pPr>
              <w:rPr>
                <w:rFonts w:ascii="宋体" w:hAnsi="宋体" w:eastAsia="宋体"/>
                <w:color w:val="auto"/>
                <w:szCs w:val="21"/>
                <w:highlight w:val="none"/>
              </w:rPr>
            </w:pPr>
            <w:r>
              <w:rPr>
                <w:rFonts w:ascii="宋体" w:hAnsi="宋体" w:eastAsia="宋体"/>
                <w:color w:val="auto"/>
                <w:szCs w:val="21"/>
                <w:highlight w:val="none"/>
              </w:rPr>
              <w:t>被患者或医护人员投诉并核实，每次扣3分</w:t>
            </w:r>
          </w:p>
        </w:tc>
        <w:tc>
          <w:tcPr>
            <w:tcW w:w="967" w:type="dxa"/>
            <w:vMerge w:val="continue"/>
            <w:tcBorders>
              <w:top w:val="nil"/>
              <w:left w:val="single" w:color="auto" w:sz="4" w:space="0"/>
              <w:bottom w:val="single" w:color="auto" w:sz="4" w:space="0"/>
              <w:right w:val="single" w:color="auto" w:sz="4" w:space="0"/>
            </w:tcBorders>
            <w:vAlign w:val="center"/>
          </w:tcPr>
          <w:p w14:paraId="17A95C5E">
            <w:pPr>
              <w:rPr>
                <w:rFonts w:ascii="宋体" w:hAnsi="宋体" w:eastAsia="宋体"/>
                <w:color w:val="auto"/>
                <w:szCs w:val="21"/>
                <w:highlight w:val="none"/>
              </w:rPr>
            </w:pPr>
          </w:p>
        </w:tc>
        <w:tc>
          <w:tcPr>
            <w:tcW w:w="1732" w:type="dxa"/>
            <w:vMerge w:val="continue"/>
            <w:tcBorders>
              <w:top w:val="nil"/>
              <w:left w:val="single" w:color="auto" w:sz="4" w:space="0"/>
              <w:bottom w:val="single" w:color="auto" w:sz="4" w:space="0"/>
              <w:right w:val="single" w:color="auto" w:sz="4" w:space="0"/>
            </w:tcBorders>
            <w:vAlign w:val="center"/>
          </w:tcPr>
          <w:p w14:paraId="57493AA5">
            <w:pPr>
              <w:rPr>
                <w:rFonts w:ascii="宋体" w:hAnsi="宋体" w:eastAsia="宋体"/>
                <w:color w:val="auto"/>
                <w:szCs w:val="21"/>
                <w:highlight w:val="none"/>
              </w:rPr>
            </w:pPr>
          </w:p>
        </w:tc>
        <w:tc>
          <w:tcPr>
            <w:tcW w:w="646" w:type="dxa"/>
            <w:vMerge w:val="continue"/>
            <w:tcBorders>
              <w:top w:val="nil"/>
              <w:left w:val="single" w:color="auto" w:sz="4" w:space="0"/>
              <w:bottom w:val="single" w:color="auto" w:sz="4" w:space="0"/>
              <w:right w:val="single" w:color="auto" w:sz="4" w:space="0"/>
            </w:tcBorders>
            <w:vAlign w:val="center"/>
          </w:tcPr>
          <w:p w14:paraId="2F5BA422">
            <w:pPr>
              <w:rPr>
                <w:rFonts w:ascii="宋体" w:hAnsi="宋体" w:eastAsia="宋体"/>
                <w:color w:val="auto"/>
                <w:szCs w:val="21"/>
                <w:highlight w:val="none"/>
              </w:rPr>
            </w:pPr>
          </w:p>
        </w:tc>
        <w:tc>
          <w:tcPr>
            <w:tcW w:w="715" w:type="dxa"/>
            <w:vMerge w:val="continue"/>
            <w:tcBorders>
              <w:top w:val="nil"/>
              <w:left w:val="single" w:color="auto" w:sz="4" w:space="0"/>
              <w:bottom w:val="single" w:color="auto" w:sz="4" w:space="0"/>
              <w:right w:val="single" w:color="auto" w:sz="4" w:space="0"/>
            </w:tcBorders>
            <w:vAlign w:val="center"/>
          </w:tcPr>
          <w:p w14:paraId="69B47E2C">
            <w:pPr>
              <w:rPr>
                <w:rFonts w:ascii="宋体" w:hAnsi="宋体" w:eastAsia="宋体"/>
                <w:color w:val="auto"/>
                <w:szCs w:val="21"/>
                <w:highlight w:val="none"/>
              </w:rPr>
            </w:pPr>
          </w:p>
        </w:tc>
      </w:tr>
      <w:tr w14:paraId="4FF05B9A">
        <w:tblPrEx>
          <w:tblCellMar>
            <w:top w:w="0" w:type="dxa"/>
            <w:left w:w="108" w:type="dxa"/>
            <w:bottom w:w="0" w:type="dxa"/>
            <w:right w:w="108" w:type="dxa"/>
          </w:tblCellMar>
        </w:tblPrEx>
        <w:trPr>
          <w:trHeight w:val="481" w:hRule="atLeast"/>
          <w:jc w:val="center"/>
        </w:trPr>
        <w:tc>
          <w:tcPr>
            <w:tcW w:w="456" w:type="dxa"/>
            <w:vMerge w:val="restart"/>
            <w:tcBorders>
              <w:top w:val="nil"/>
              <w:left w:val="single" w:color="auto" w:sz="4" w:space="0"/>
              <w:bottom w:val="single" w:color="auto" w:sz="4" w:space="0"/>
              <w:right w:val="single" w:color="auto" w:sz="4" w:space="0"/>
            </w:tcBorders>
            <w:vAlign w:val="center"/>
          </w:tcPr>
          <w:p w14:paraId="17C4D40C">
            <w:pPr>
              <w:rPr>
                <w:rFonts w:ascii="宋体" w:hAnsi="宋体" w:eastAsia="宋体"/>
                <w:color w:val="auto"/>
                <w:szCs w:val="21"/>
                <w:highlight w:val="none"/>
              </w:rPr>
            </w:pPr>
            <w:r>
              <w:rPr>
                <w:rFonts w:ascii="宋体" w:hAnsi="宋体" w:eastAsia="宋体"/>
                <w:color w:val="auto"/>
                <w:szCs w:val="21"/>
                <w:highlight w:val="none"/>
              </w:rPr>
              <w:t>4</w:t>
            </w:r>
          </w:p>
        </w:tc>
        <w:tc>
          <w:tcPr>
            <w:tcW w:w="1059" w:type="dxa"/>
            <w:vMerge w:val="restart"/>
            <w:tcBorders>
              <w:top w:val="nil"/>
              <w:left w:val="single" w:color="auto" w:sz="4" w:space="0"/>
              <w:bottom w:val="single" w:color="auto" w:sz="4" w:space="0"/>
              <w:right w:val="single" w:color="auto" w:sz="4" w:space="0"/>
            </w:tcBorders>
            <w:vAlign w:val="center"/>
          </w:tcPr>
          <w:p w14:paraId="75079CDC">
            <w:pPr>
              <w:rPr>
                <w:rFonts w:ascii="宋体" w:hAnsi="宋体" w:eastAsia="宋体"/>
                <w:color w:val="auto"/>
                <w:szCs w:val="21"/>
                <w:highlight w:val="none"/>
              </w:rPr>
            </w:pPr>
            <w:r>
              <w:rPr>
                <w:rFonts w:ascii="宋体" w:hAnsi="宋体" w:eastAsia="宋体"/>
                <w:color w:val="auto"/>
                <w:szCs w:val="21"/>
                <w:highlight w:val="none"/>
              </w:rPr>
              <w:t>考勤纪律（15分）</w:t>
            </w:r>
          </w:p>
        </w:tc>
        <w:tc>
          <w:tcPr>
            <w:tcW w:w="3503" w:type="dxa"/>
            <w:tcBorders>
              <w:top w:val="nil"/>
              <w:left w:val="nil"/>
              <w:bottom w:val="single" w:color="auto" w:sz="4" w:space="0"/>
              <w:right w:val="single" w:color="auto" w:sz="4" w:space="0"/>
            </w:tcBorders>
            <w:vAlign w:val="center"/>
          </w:tcPr>
          <w:p w14:paraId="40198F38">
            <w:pPr>
              <w:rPr>
                <w:rFonts w:ascii="宋体" w:hAnsi="宋体" w:eastAsia="宋体"/>
                <w:color w:val="auto"/>
                <w:szCs w:val="21"/>
                <w:highlight w:val="none"/>
              </w:rPr>
            </w:pPr>
            <w:r>
              <w:rPr>
                <w:rFonts w:ascii="宋体" w:hAnsi="宋体" w:eastAsia="宋体"/>
                <w:color w:val="auto"/>
                <w:szCs w:val="21"/>
                <w:highlight w:val="none"/>
              </w:rPr>
              <w:t>出勤率低于合同约定标准，每低1%扣2分</w:t>
            </w:r>
          </w:p>
        </w:tc>
        <w:tc>
          <w:tcPr>
            <w:tcW w:w="967" w:type="dxa"/>
            <w:vMerge w:val="restart"/>
            <w:tcBorders>
              <w:top w:val="nil"/>
              <w:left w:val="single" w:color="auto" w:sz="4" w:space="0"/>
              <w:bottom w:val="single" w:color="auto" w:sz="4" w:space="0"/>
              <w:right w:val="single" w:color="auto" w:sz="4" w:space="0"/>
            </w:tcBorders>
            <w:vAlign w:val="center"/>
          </w:tcPr>
          <w:p w14:paraId="2F983561">
            <w:pPr>
              <w:rPr>
                <w:rFonts w:ascii="宋体" w:hAnsi="宋体" w:eastAsia="宋体"/>
                <w:color w:val="auto"/>
                <w:szCs w:val="21"/>
                <w:highlight w:val="none"/>
              </w:rPr>
            </w:pPr>
            <w:r>
              <w:rPr>
                <w:rFonts w:ascii="宋体" w:hAnsi="宋体" w:eastAsia="宋体"/>
                <w:color w:val="auto"/>
                <w:szCs w:val="21"/>
                <w:highlight w:val="none"/>
              </w:rPr>
              <w:t>目标值=指标值</w:t>
            </w:r>
          </w:p>
        </w:tc>
        <w:tc>
          <w:tcPr>
            <w:tcW w:w="1732" w:type="dxa"/>
            <w:vMerge w:val="restart"/>
            <w:tcBorders>
              <w:top w:val="nil"/>
              <w:left w:val="single" w:color="auto" w:sz="4" w:space="0"/>
              <w:bottom w:val="single" w:color="auto" w:sz="4" w:space="0"/>
              <w:right w:val="single" w:color="auto" w:sz="4" w:space="0"/>
            </w:tcBorders>
            <w:vAlign w:val="center"/>
          </w:tcPr>
          <w:p w14:paraId="7D44A280">
            <w:pPr>
              <w:rPr>
                <w:rFonts w:ascii="宋体" w:hAnsi="宋体" w:eastAsia="宋体"/>
                <w:color w:val="auto"/>
                <w:szCs w:val="21"/>
                <w:highlight w:val="none"/>
              </w:rPr>
            </w:pPr>
            <w:r>
              <w:rPr>
                <w:rFonts w:ascii="宋体" w:hAnsi="宋体" w:eastAsia="宋体"/>
                <w:color w:val="auto"/>
                <w:szCs w:val="21"/>
                <w:highlight w:val="none"/>
              </w:rPr>
              <w:t>以实际发生次数分别计算</w:t>
            </w:r>
          </w:p>
        </w:tc>
        <w:tc>
          <w:tcPr>
            <w:tcW w:w="646" w:type="dxa"/>
            <w:vMerge w:val="restart"/>
            <w:tcBorders>
              <w:top w:val="nil"/>
              <w:left w:val="single" w:color="auto" w:sz="4" w:space="0"/>
              <w:bottom w:val="single" w:color="auto" w:sz="4" w:space="0"/>
              <w:right w:val="single" w:color="auto" w:sz="4" w:space="0"/>
            </w:tcBorders>
            <w:vAlign w:val="center"/>
          </w:tcPr>
          <w:p w14:paraId="4D1B07A7">
            <w:pPr>
              <w:rPr>
                <w:rFonts w:ascii="宋体" w:hAnsi="宋体" w:eastAsia="宋体"/>
                <w:color w:val="auto"/>
                <w:szCs w:val="21"/>
                <w:highlight w:val="none"/>
              </w:rPr>
            </w:pPr>
          </w:p>
        </w:tc>
        <w:tc>
          <w:tcPr>
            <w:tcW w:w="715" w:type="dxa"/>
            <w:vMerge w:val="restart"/>
            <w:tcBorders>
              <w:top w:val="nil"/>
              <w:left w:val="single" w:color="auto" w:sz="4" w:space="0"/>
              <w:bottom w:val="single" w:color="auto" w:sz="4" w:space="0"/>
              <w:right w:val="single" w:color="auto" w:sz="4" w:space="0"/>
            </w:tcBorders>
            <w:vAlign w:val="center"/>
          </w:tcPr>
          <w:p w14:paraId="210174F3">
            <w:pPr>
              <w:rPr>
                <w:rFonts w:ascii="宋体" w:hAnsi="宋体" w:eastAsia="宋体"/>
                <w:color w:val="auto"/>
                <w:szCs w:val="21"/>
                <w:highlight w:val="none"/>
              </w:rPr>
            </w:pPr>
          </w:p>
        </w:tc>
      </w:tr>
      <w:tr w14:paraId="028A7E94">
        <w:tblPrEx>
          <w:tblCellMar>
            <w:top w:w="0" w:type="dxa"/>
            <w:left w:w="108" w:type="dxa"/>
            <w:bottom w:w="0" w:type="dxa"/>
            <w:right w:w="108" w:type="dxa"/>
          </w:tblCellMar>
        </w:tblPrEx>
        <w:trPr>
          <w:trHeight w:val="28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52F70E2B">
            <w:pPr>
              <w:rPr>
                <w:rFonts w:ascii="宋体" w:hAnsi="宋体" w:eastAsia="宋体"/>
                <w:color w:val="auto"/>
                <w:szCs w:val="21"/>
                <w:highlight w:val="none"/>
              </w:rPr>
            </w:pPr>
          </w:p>
        </w:tc>
        <w:tc>
          <w:tcPr>
            <w:tcW w:w="1059" w:type="dxa"/>
            <w:vMerge w:val="continue"/>
            <w:tcBorders>
              <w:top w:val="nil"/>
              <w:left w:val="single" w:color="auto" w:sz="4" w:space="0"/>
              <w:bottom w:val="single" w:color="auto" w:sz="4" w:space="0"/>
              <w:right w:val="single" w:color="auto" w:sz="4" w:space="0"/>
            </w:tcBorders>
            <w:vAlign w:val="center"/>
          </w:tcPr>
          <w:p w14:paraId="6AE75EAF">
            <w:pPr>
              <w:rPr>
                <w:rFonts w:ascii="宋体" w:hAnsi="宋体" w:eastAsia="宋体"/>
                <w:color w:val="auto"/>
                <w:szCs w:val="21"/>
                <w:highlight w:val="none"/>
              </w:rPr>
            </w:pPr>
          </w:p>
        </w:tc>
        <w:tc>
          <w:tcPr>
            <w:tcW w:w="3503" w:type="dxa"/>
            <w:tcBorders>
              <w:top w:val="nil"/>
              <w:left w:val="nil"/>
              <w:bottom w:val="single" w:color="auto" w:sz="4" w:space="0"/>
              <w:right w:val="single" w:color="auto" w:sz="4" w:space="0"/>
            </w:tcBorders>
            <w:vAlign w:val="center"/>
          </w:tcPr>
          <w:p w14:paraId="49286253">
            <w:pPr>
              <w:rPr>
                <w:rFonts w:ascii="宋体" w:hAnsi="宋体" w:eastAsia="宋体"/>
                <w:color w:val="auto"/>
                <w:szCs w:val="21"/>
                <w:highlight w:val="none"/>
              </w:rPr>
            </w:pPr>
            <w:r>
              <w:rPr>
                <w:rFonts w:ascii="宋体" w:hAnsi="宋体" w:eastAsia="宋体"/>
                <w:color w:val="auto"/>
                <w:szCs w:val="21"/>
                <w:highlight w:val="none"/>
              </w:rPr>
              <w:t>未经报备调班或替岗，每次扣1分</w:t>
            </w:r>
          </w:p>
        </w:tc>
        <w:tc>
          <w:tcPr>
            <w:tcW w:w="967" w:type="dxa"/>
            <w:vMerge w:val="continue"/>
            <w:tcBorders>
              <w:top w:val="nil"/>
              <w:left w:val="single" w:color="auto" w:sz="4" w:space="0"/>
              <w:bottom w:val="single" w:color="auto" w:sz="4" w:space="0"/>
              <w:right w:val="single" w:color="auto" w:sz="4" w:space="0"/>
            </w:tcBorders>
            <w:vAlign w:val="center"/>
          </w:tcPr>
          <w:p w14:paraId="2D50E2A5">
            <w:pPr>
              <w:rPr>
                <w:rFonts w:ascii="宋体" w:hAnsi="宋体" w:eastAsia="宋体"/>
                <w:color w:val="auto"/>
                <w:szCs w:val="21"/>
                <w:highlight w:val="none"/>
              </w:rPr>
            </w:pPr>
          </w:p>
        </w:tc>
        <w:tc>
          <w:tcPr>
            <w:tcW w:w="1732" w:type="dxa"/>
            <w:vMerge w:val="continue"/>
            <w:tcBorders>
              <w:top w:val="nil"/>
              <w:left w:val="single" w:color="auto" w:sz="4" w:space="0"/>
              <w:bottom w:val="single" w:color="auto" w:sz="4" w:space="0"/>
              <w:right w:val="single" w:color="auto" w:sz="4" w:space="0"/>
            </w:tcBorders>
            <w:vAlign w:val="center"/>
          </w:tcPr>
          <w:p w14:paraId="13139B47">
            <w:pPr>
              <w:rPr>
                <w:rFonts w:ascii="宋体" w:hAnsi="宋体" w:eastAsia="宋体"/>
                <w:color w:val="auto"/>
                <w:szCs w:val="21"/>
                <w:highlight w:val="none"/>
              </w:rPr>
            </w:pPr>
          </w:p>
        </w:tc>
        <w:tc>
          <w:tcPr>
            <w:tcW w:w="646" w:type="dxa"/>
            <w:vMerge w:val="continue"/>
            <w:tcBorders>
              <w:top w:val="nil"/>
              <w:left w:val="single" w:color="auto" w:sz="4" w:space="0"/>
              <w:bottom w:val="single" w:color="auto" w:sz="4" w:space="0"/>
              <w:right w:val="single" w:color="auto" w:sz="4" w:space="0"/>
            </w:tcBorders>
            <w:vAlign w:val="center"/>
          </w:tcPr>
          <w:p w14:paraId="7238A345">
            <w:pPr>
              <w:rPr>
                <w:rFonts w:ascii="宋体" w:hAnsi="宋体" w:eastAsia="宋体"/>
                <w:color w:val="auto"/>
                <w:szCs w:val="21"/>
                <w:highlight w:val="none"/>
              </w:rPr>
            </w:pPr>
          </w:p>
        </w:tc>
        <w:tc>
          <w:tcPr>
            <w:tcW w:w="715" w:type="dxa"/>
            <w:vMerge w:val="continue"/>
            <w:tcBorders>
              <w:top w:val="nil"/>
              <w:left w:val="single" w:color="auto" w:sz="4" w:space="0"/>
              <w:bottom w:val="single" w:color="auto" w:sz="4" w:space="0"/>
              <w:right w:val="single" w:color="auto" w:sz="4" w:space="0"/>
            </w:tcBorders>
            <w:vAlign w:val="center"/>
          </w:tcPr>
          <w:p w14:paraId="01DC7BEA">
            <w:pPr>
              <w:rPr>
                <w:rFonts w:ascii="宋体" w:hAnsi="宋体" w:eastAsia="宋体"/>
                <w:color w:val="auto"/>
                <w:szCs w:val="21"/>
                <w:highlight w:val="none"/>
              </w:rPr>
            </w:pPr>
          </w:p>
        </w:tc>
      </w:tr>
      <w:tr w14:paraId="20BA8184">
        <w:tblPrEx>
          <w:tblCellMar>
            <w:top w:w="0" w:type="dxa"/>
            <w:left w:w="108" w:type="dxa"/>
            <w:bottom w:w="0" w:type="dxa"/>
            <w:right w:w="108" w:type="dxa"/>
          </w:tblCellMar>
        </w:tblPrEx>
        <w:trPr>
          <w:trHeight w:val="855"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16269A95">
            <w:pPr>
              <w:rPr>
                <w:rFonts w:ascii="宋体" w:hAnsi="宋体" w:eastAsia="宋体"/>
                <w:color w:val="auto"/>
                <w:szCs w:val="21"/>
                <w:highlight w:val="none"/>
              </w:rPr>
            </w:pPr>
          </w:p>
        </w:tc>
        <w:tc>
          <w:tcPr>
            <w:tcW w:w="1059" w:type="dxa"/>
            <w:vMerge w:val="continue"/>
            <w:tcBorders>
              <w:top w:val="nil"/>
              <w:left w:val="single" w:color="auto" w:sz="4" w:space="0"/>
              <w:bottom w:val="single" w:color="auto" w:sz="4" w:space="0"/>
              <w:right w:val="single" w:color="auto" w:sz="4" w:space="0"/>
            </w:tcBorders>
            <w:vAlign w:val="center"/>
          </w:tcPr>
          <w:p w14:paraId="6205140C">
            <w:pPr>
              <w:rPr>
                <w:rFonts w:ascii="宋体" w:hAnsi="宋体" w:eastAsia="宋体"/>
                <w:color w:val="auto"/>
                <w:szCs w:val="21"/>
                <w:highlight w:val="none"/>
              </w:rPr>
            </w:pPr>
          </w:p>
        </w:tc>
        <w:tc>
          <w:tcPr>
            <w:tcW w:w="3503" w:type="dxa"/>
            <w:tcBorders>
              <w:top w:val="nil"/>
              <w:left w:val="nil"/>
              <w:bottom w:val="single" w:color="auto" w:sz="4" w:space="0"/>
              <w:right w:val="single" w:color="auto" w:sz="4" w:space="0"/>
            </w:tcBorders>
            <w:vAlign w:val="center"/>
          </w:tcPr>
          <w:p w14:paraId="77DF0557">
            <w:pPr>
              <w:rPr>
                <w:rFonts w:ascii="宋体" w:hAnsi="宋体" w:eastAsia="宋体"/>
                <w:color w:val="auto"/>
                <w:szCs w:val="21"/>
                <w:highlight w:val="none"/>
              </w:rPr>
            </w:pPr>
            <w:r>
              <w:rPr>
                <w:rFonts w:ascii="宋体" w:hAnsi="宋体" w:eastAsia="宋体"/>
                <w:color w:val="auto"/>
                <w:szCs w:val="21"/>
                <w:highlight w:val="none"/>
              </w:rPr>
              <w:t>保安人员违纪（值班期间吸烟、饮酒、赌博、玩游戏或从事与工作无关活动等），每次扣2分</w:t>
            </w:r>
          </w:p>
        </w:tc>
        <w:tc>
          <w:tcPr>
            <w:tcW w:w="967" w:type="dxa"/>
            <w:vMerge w:val="continue"/>
            <w:tcBorders>
              <w:top w:val="nil"/>
              <w:left w:val="single" w:color="auto" w:sz="4" w:space="0"/>
              <w:bottom w:val="single" w:color="auto" w:sz="4" w:space="0"/>
              <w:right w:val="single" w:color="auto" w:sz="4" w:space="0"/>
            </w:tcBorders>
            <w:vAlign w:val="center"/>
          </w:tcPr>
          <w:p w14:paraId="41DCC155">
            <w:pPr>
              <w:rPr>
                <w:rFonts w:ascii="宋体" w:hAnsi="宋体" w:eastAsia="宋体"/>
                <w:color w:val="auto"/>
                <w:szCs w:val="21"/>
                <w:highlight w:val="none"/>
              </w:rPr>
            </w:pPr>
          </w:p>
        </w:tc>
        <w:tc>
          <w:tcPr>
            <w:tcW w:w="1732" w:type="dxa"/>
            <w:vMerge w:val="continue"/>
            <w:tcBorders>
              <w:top w:val="nil"/>
              <w:left w:val="single" w:color="auto" w:sz="4" w:space="0"/>
              <w:bottom w:val="single" w:color="auto" w:sz="4" w:space="0"/>
              <w:right w:val="single" w:color="auto" w:sz="4" w:space="0"/>
            </w:tcBorders>
            <w:vAlign w:val="center"/>
          </w:tcPr>
          <w:p w14:paraId="4CF1B4EB">
            <w:pPr>
              <w:rPr>
                <w:rFonts w:ascii="宋体" w:hAnsi="宋体" w:eastAsia="宋体"/>
                <w:color w:val="auto"/>
                <w:szCs w:val="21"/>
                <w:highlight w:val="none"/>
              </w:rPr>
            </w:pPr>
          </w:p>
        </w:tc>
        <w:tc>
          <w:tcPr>
            <w:tcW w:w="646" w:type="dxa"/>
            <w:vMerge w:val="continue"/>
            <w:tcBorders>
              <w:top w:val="nil"/>
              <w:left w:val="single" w:color="auto" w:sz="4" w:space="0"/>
              <w:bottom w:val="single" w:color="auto" w:sz="4" w:space="0"/>
              <w:right w:val="single" w:color="auto" w:sz="4" w:space="0"/>
            </w:tcBorders>
            <w:vAlign w:val="center"/>
          </w:tcPr>
          <w:p w14:paraId="6FB66972">
            <w:pPr>
              <w:rPr>
                <w:rFonts w:ascii="宋体" w:hAnsi="宋体" w:eastAsia="宋体"/>
                <w:color w:val="auto"/>
                <w:szCs w:val="21"/>
                <w:highlight w:val="none"/>
              </w:rPr>
            </w:pPr>
          </w:p>
        </w:tc>
        <w:tc>
          <w:tcPr>
            <w:tcW w:w="715" w:type="dxa"/>
            <w:vMerge w:val="continue"/>
            <w:tcBorders>
              <w:top w:val="nil"/>
              <w:left w:val="single" w:color="auto" w:sz="4" w:space="0"/>
              <w:bottom w:val="single" w:color="auto" w:sz="4" w:space="0"/>
              <w:right w:val="single" w:color="auto" w:sz="4" w:space="0"/>
            </w:tcBorders>
            <w:vAlign w:val="center"/>
          </w:tcPr>
          <w:p w14:paraId="43F81E98">
            <w:pPr>
              <w:rPr>
                <w:rFonts w:ascii="宋体" w:hAnsi="宋体" w:eastAsia="宋体"/>
                <w:color w:val="auto"/>
                <w:szCs w:val="21"/>
                <w:highlight w:val="none"/>
              </w:rPr>
            </w:pPr>
          </w:p>
        </w:tc>
      </w:tr>
      <w:tr w14:paraId="2CEC9E8F">
        <w:tblPrEx>
          <w:tblCellMar>
            <w:top w:w="0" w:type="dxa"/>
            <w:left w:w="108" w:type="dxa"/>
            <w:bottom w:w="0" w:type="dxa"/>
            <w:right w:w="108" w:type="dxa"/>
          </w:tblCellMar>
        </w:tblPrEx>
        <w:trPr>
          <w:trHeight w:val="559" w:hRule="atLeast"/>
          <w:jc w:val="center"/>
        </w:trPr>
        <w:tc>
          <w:tcPr>
            <w:tcW w:w="456" w:type="dxa"/>
            <w:vMerge w:val="restart"/>
            <w:tcBorders>
              <w:top w:val="nil"/>
              <w:left w:val="single" w:color="auto" w:sz="4" w:space="0"/>
              <w:bottom w:val="single" w:color="auto" w:sz="4" w:space="0"/>
              <w:right w:val="single" w:color="auto" w:sz="4" w:space="0"/>
            </w:tcBorders>
            <w:vAlign w:val="center"/>
          </w:tcPr>
          <w:p w14:paraId="2E0765B1">
            <w:pPr>
              <w:rPr>
                <w:rFonts w:ascii="宋体" w:hAnsi="宋体" w:eastAsia="宋体"/>
                <w:color w:val="auto"/>
                <w:szCs w:val="21"/>
                <w:highlight w:val="none"/>
              </w:rPr>
            </w:pPr>
            <w:r>
              <w:rPr>
                <w:rFonts w:ascii="宋体" w:hAnsi="宋体" w:eastAsia="宋体"/>
                <w:color w:val="auto"/>
                <w:szCs w:val="21"/>
                <w:highlight w:val="none"/>
              </w:rPr>
              <w:t>5</w:t>
            </w:r>
          </w:p>
        </w:tc>
        <w:tc>
          <w:tcPr>
            <w:tcW w:w="1059" w:type="dxa"/>
            <w:vMerge w:val="restart"/>
            <w:tcBorders>
              <w:top w:val="nil"/>
              <w:left w:val="single" w:color="auto" w:sz="4" w:space="0"/>
              <w:bottom w:val="single" w:color="auto" w:sz="4" w:space="0"/>
              <w:right w:val="single" w:color="auto" w:sz="4" w:space="0"/>
            </w:tcBorders>
            <w:vAlign w:val="center"/>
          </w:tcPr>
          <w:p w14:paraId="6CD50EBD">
            <w:pPr>
              <w:rPr>
                <w:rFonts w:ascii="宋体" w:hAnsi="宋体" w:eastAsia="宋体"/>
                <w:color w:val="auto"/>
                <w:szCs w:val="21"/>
                <w:highlight w:val="none"/>
              </w:rPr>
            </w:pPr>
            <w:r>
              <w:rPr>
                <w:rFonts w:ascii="宋体" w:hAnsi="宋体" w:eastAsia="宋体"/>
                <w:color w:val="auto"/>
                <w:szCs w:val="21"/>
                <w:highlight w:val="none"/>
              </w:rPr>
              <w:t>严重违法（20分）</w:t>
            </w:r>
          </w:p>
        </w:tc>
        <w:tc>
          <w:tcPr>
            <w:tcW w:w="3503" w:type="dxa"/>
            <w:tcBorders>
              <w:top w:val="nil"/>
              <w:left w:val="nil"/>
              <w:bottom w:val="single" w:color="auto" w:sz="4" w:space="0"/>
              <w:right w:val="single" w:color="auto" w:sz="4" w:space="0"/>
            </w:tcBorders>
            <w:vAlign w:val="center"/>
          </w:tcPr>
          <w:p w14:paraId="44A367E3">
            <w:pPr>
              <w:rPr>
                <w:rFonts w:ascii="宋体" w:hAnsi="宋体" w:eastAsia="宋体"/>
                <w:color w:val="auto"/>
                <w:szCs w:val="21"/>
                <w:highlight w:val="none"/>
              </w:rPr>
            </w:pPr>
            <w:r>
              <w:rPr>
                <w:rFonts w:ascii="宋体" w:hAnsi="宋体" w:eastAsia="宋体"/>
                <w:color w:val="auto"/>
                <w:szCs w:val="21"/>
                <w:highlight w:val="none"/>
              </w:rPr>
              <w:t>利用职务之便盗窃管辖区域内财物，每次扣20分</w:t>
            </w:r>
          </w:p>
        </w:tc>
        <w:tc>
          <w:tcPr>
            <w:tcW w:w="967" w:type="dxa"/>
            <w:vMerge w:val="restart"/>
            <w:tcBorders>
              <w:top w:val="nil"/>
              <w:left w:val="single" w:color="auto" w:sz="4" w:space="0"/>
              <w:bottom w:val="single" w:color="auto" w:sz="4" w:space="0"/>
              <w:right w:val="single" w:color="auto" w:sz="4" w:space="0"/>
            </w:tcBorders>
            <w:vAlign w:val="center"/>
          </w:tcPr>
          <w:p w14:paraId="4BD559CA">
            <w:pPr>
              <w:rPr>
                <w:rFonts w:ascii="宋体" w:hAnsi="宋体" w:eastAsia="宋体"/>
                <w:color w:val="auto"/>
                <w:szCs w:val="21"/>
                <w:highlight w:val="none"/>
              </w:rPr>
            </w:pPr>
            <w:r>
              <w:rPr>
                <w:rFonts w:ascii="宋体" w:hAnsi="宋体" w:eastAsia="宋体"/>
                <w:color w:val="auto"/>
                <w:szCs w:val="21"/>
                <w:highlight w:val="none"/>
              </w:rPr>
              <w:t>目标值=指标值</w:t>
            </w:r>
          </w:p>
        </w:tc>
        <w:tc>
          <w:tcPr>
            <w:tcW w:w="1732" w:type="dxa"/>
            <w:vMerge w:val="restart"/>
            <w:tcBorders>
              <w:top w:val="nil"/>
              <w:left w:val="single" w:color="auto" w:sz="4" w:space="0"/>
              <w:bottom w:val="single" w:color="auto" w:sz="4" w:space="0"/>
              <w:right w:val="single" w:color="auto" w:sz="4" w:space="0"/>
            </w:tcBorders>
            <w:vAlign w:val="center"/>
          </w:tcPr>
          <w:p w14:paraId="52E26A8E">
            <w:pPr>
              <w:rPr>
                <w:rFonts w:ascii="宋体" w:hAnsi="宋体" w:eastAsia="宋体"/>
                <w:color w:val="auto"/>
                <w:szCs w:val="21"/>
                <w:highlight w:val="none"/>
              </w:rPr>
            </w:pPr>
            <w:r>
              <w:rPr>
                <w:rFonts w:ascii="宋体" w:hAnsi="宋体" w:eastAsia="宋体"/>
                <w:color w:val="auto"/>
                <w:szCs w:val="21"/>
                <w:highlight w:val="none"/>
              </w:rPr>
              <w:t>指标值=0件，得20分，指标值≥1件，得0分</w:t>
            </w:r>
          </w:p>
        </w:tc>
        <w:tc>
          <w:tcPr>
            <w:tcW w:w="646" w:type="dxa"/>
            <w:vMerge w:val="restart"/>
            <w:tcBorders>
              <w:top w:val="nil"/>
              <w:left w:val="single" w:color="auto" w:sz="4" w:space="0"/>
              <w:bottom w:val="single" w:color="auto" w:sz="4" w:space="0"/>
              <w:right w:val="single" w:color="auto" w:sz="4" w:space="0"/>
            </w:tcBorders>
            <w:vAlign w:val="center"/>
          </w:tcPr>
          <w:p w14:paraId="531EB110">
            <w:pPr>
              <w:rPr>
                <w:rFonts w:ascii="宋体" w:hAnsi="宋体" w:eastAsia="宋体"/>
                <w:color w:val="auto"/>
                <w:szCs w:val="21"/>
                <w:highlight w:val="none"/>
              </w:rPr>
            </w:pPr>
          </w:p>
        </w:tc>
        <w:tc>
          <w:tcPr>
            <w:tcW w:w="715" w:type="dxa"/>
            <w:vMerge w:val="restart"/>
            <w:tcBorders>
              <w:top w:val="nil"/>
              <w:left w:val="single" w:color="auto" w:sz="4" w:space="0"/>
              <w:bottom w:val="single" w:color="auto" w:sz="4" w:space="0"/>
              <w:right w:val="single" w:color="auto" w:sz="4" w:space="0"/>
            </w:tcBorders>
            <w:vAlign w:val="center"/>
          </w:tcPr>
          <w:p w14:paraId="5B7B86BB">
            <w:pPr>
              <w:rPr>
                <w:rFonts w:ascii="宋体" w:hAnsi="宋体" w:eastAsia="宋体"/>
                <w:color w:val="auto"/>
                <w:szCs w:val="21"/>
                <w:highlight w:val="none"/>
              </w:rPr>
            </w:pPr>
          </w:p>
        </w:tc>
      </w:tr>
      <w:tr w14:paraId="381AE472">
        <w:tblPrEx>
          <w:tblCellMar>
            <w:top w:w="0" w:type="dxa"/>
            <w:left w:w="108" w:type="dxa"/>
            <w:bottom w:w="0" w:type="dxa"/>
            <w:right w:w="108" w:type="dxa"/>
          </w:tblCellMar>
        </w:tblPrEx>
        <w:trPr>
          <w:trHeight w:val="559"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0C8B99A3">
            <w:pPr>
              <w:rPr>
                <w:rFonts w:ascii="宋体" w:hAnsi="宋体" w:eastAsia="宋体"/>
                <w:color w:val="auto"/>
                <w:szCs w:val="21"/>
                <w:highlight w:val="none"/>
              </w:rPr>
            </w:pPr>
          </w:p>
        </w:tc>
        <w:tc>
          <w:tcPr>
            <w:tcW w:w="1059" w:type="dxa"/>
            <w:vMerge w:val="continue"/>
            <w:tcBorders>
              <w:top w:val="nil"/>
              <w:left w:val="single" w:color="auto" w:sz="4" w:space="0"/>
              <w:bottom w:val="single" w:color="auto" w:sz="4" w:space="0"/>
              <w:right w:val="single" w:color="auto" w:sz="4" w:space="0"/>
            </w:tcBorders>
            <w:vAlign w:val="center"/>
          </w:tcPr>
          <w:p w14:paraId="6291B2D7">
            <w:pPr>
              <w:rPr>
                <w:rFonts w:ascii="宋体" w:hAnsi="宋体" w:eastAsia="宋体"/>
                <w:color w:val="auto"/>
                <w:szCs w:val="21"/>
                <w:highlight w:val="none"/>
              </w:rPr>
            </w:pPr>
          </w:p>
        </w:tc>
        <w:tc>
          <w:tcPr>
            <w:tcW w:w="3503" w:type="dxa"/>
            <w:tcBorders>
              <w:top w:val="nil"/>
              <w:left w:val="nil"/>
              <w:bottom w:val="single" w:color="auto" w:sz="4" w:space="0"/>
              <w:right w:val="single" w:color="auto" w:sz="4" w:space="0"/>
            </w:tcBorders>
            <w:vAlign w:val="center"/>
          </w:tcPr>
          <w:p w14:paraId="0A86DDE4">
            <w:pPr>
              <w:rPr>
                <w:rFonts w:ascii="宋体" w:hAnsi="宋体" w:eastAsia="宋体"/>
                <w:color w:val="auto"/>
                <w:szCs w:val="21"/>
                <w:highlight w:val="none"/>
              </w:rPr>
            </w:pPr>
            <w:r>
              <w:rPr>
                <w:rFonts w:ascii="宋体" w:hAnsi="宋体" w:eastAsia="宋体"/>
                <w:color w:val="auto"/>
                <w:szCs w:val="21"/>
                <w:highlight w:val="none"/>
              </w:rPr>
              <w:t>非法限制他人自由、搜身、扣押证件等超越权限的行为，每次扣20分</w:t>
            </w:r>
          </w:p>
        </w:tc>
        <w:tc>
          <w:tcPr>
            <w:tcW w:w="967" w:type="dxa"/>
            <w:vMerge w:val="continue"/>
            <w:tcBorders>
              <w:top w:val="nil"/>
              <w:left w:val="single" w:color="auto" w:sz="4" w:space="0"/>
              <w:bottom w:val="single" w:color="auto" w:sz="4" w:space="0"/>
              <w:right w:val="single" w:color="auto" w:sz="4" w:space="0"/>
            </w:tcBorders>
            <w:vAlign w:val="center"/>
          </w:tcPr>
          <w:p w14:paraId="72FB2A00">
            <w:pPr>
              <w:rPr>
                <w:rFonts w:ascii="宋体" w:hAnsi="宋体" w:eastAsia="宋体"/>
                <w:color w:val="auto"/>
                <w:szCs w:val="21"/>
                <w:highlight w:val="none"/>
              </w:rPr>
            </w:pPr>
          </w:p>
        </w:tc>
        <w:tc>
          <w:tcPr>
            <w:tcW w:w="1732" w:type="dxa"/>
            <w:vMerge w:val="continue"/>
            <w:tcBorders>
              <w:top w:val="nil"/>
              <w:left w:val="single" w:color="auto" w:sz="4" w:space="0"/>
              <w:bottom w:val="single" w:color="auto" w:sz="4" w:space="0"/>
              <w:right w:val="single" w:color="auto" w:sz="4" w:space="0"/>
            </w:tcBorders>
            <w:vAlign w:val="center"/>
          </w:tcPr>
          <w:p w14:paraId="2887285B">
            <w:pPr>
              <w:rPr>
                <w:rFonts w:ascii="宋体" w:hAnsi="宋体" w:eastAsia="宋体"/>
                <w:color w:val="auto"/>
                <w:szCs w:val="21"/>
                <w:highlight w:val="none"/>
              </w:rPr>
            </w:pPr>
          </w:p>
        </w:tc>
        <w:tc>
          <w:tcPr>
            <w:tcW w:w="646" w:type="dxa"/>
            <w:vMerge w:val="continue"/>
            <w:tcBorders>
              <w:top w:val="nil"/>
              <w:left w:val="single" w:color="auto" w:sz="4" w:space="0"/>
              <w:bottom w:val="single" w:color="auto" w:sz="4" w:space="0"/>
              <w:right w:val="single" w:color="auto" w:sz="4" w:space="0"/>
            </w:tcBorders>
            <w:vAlign w:val="center"/>
          </w:tcPr>
          <w:p w14:paraId="6423E354">
            <w:pPr>
              <w:rPr>
                <w:rFonts w:ascii="宋体" w:hAnsi="宋体" w:eastAsia="宋体"/>
                <w:color w:val="auto"/>
                <w:szCs w:val="21"/>
                <w:highlight w:val="none"/>
              </w:rPr>
            </w:pPr>
          </w:p>
        </w:tc>
        <w:tc>
          <w:tcPr>
            <w:tcW w:w="715" w:type="dxa"/>
            <w:vMerge w:val="continue"/>
            <w:tcBorders>
              <w:top w:val="nil"/>
              <w:left w:val="single" w:color="auto" w:sz="4" w:space="0"/>
              <w:bottom w:val="single" w:color="auto" w:sz="4" w:space="0"/>
              <w:right w:val="single" w:color="auto" w:sz="4" w:space="0"/>
            </w:tcBorders>
            <w:vAlign w:val="center"/>
          </w:tcPr>
          <w:p w14:paraId="4FD4F72A">
            <w:pPr>
              <w:rPr>
                <w:rFonts w:ascii="宋体" w:hAnsi="宋体" w:eastAsia="宋体"/>
                <w:color w:val="auto"/>
                <w:szCs w:val="21"/>
                <w:highlight w:val="none"/>
              </w:rPr>
            </w:pPr>
          </w:p>
        </w:tc>
      </w:tr>
      <w:tr w14:paraId="212A1F54">
        <w:tblPrEx>
          <w:tblCellMar>
            <w:top w:w="0" w:type="dxa"/>
            <w:left w:w="108" w:type="dxa"/>
            <w:bottom w:w="0" w:type="dxa"/>
            <w:right w:w="108" w:type="dxa"/>
          </w:tblCellMar>
        </w:tblPrEx>
        <w:trPr>
          <w:trHeight w:val="559"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7ABAA940">
            <w:pPr>
              <w:rPr>
                <w:rFonts w:ascii="宋体" w:hAnsi="宋体" w:eastAsia="宋体"/>
                <w:color w:val="auto"/>
                <w:szCs w:val="21"/>
                <w:highlight w:val="none"/>
              </w:rPr>
            </w:pPr>
          </w:p>
        </w:tc>
        <w:tc>
          <w:tcPr>
            <w:tcW w:w="1059" w:type="dxa"/>
            <w:vMerge w:val="continue"/>
            <w:tcBorders>
              <w:top w:val="nil"/>
              <w:left w:val="single" w:color="auto" w:sz="4" w:space="0"/>
              <w:bottom w:val="single" w:color="auto" w:sz="4" w:space="0"/>
              <w:right w:val="single" w:color="auto" w:sz="4" w:space="0"/>
            </w:tcBorders>
            <w:vAlign w:val="center"/>
          </w:tcPr>
          <w:p w14:paraId="65FBF329">
            <w:pPr>
              <w:rPr>
                <w:rFonts w:ascii="宋体" w:hAnsi="宋体" w:eastAsia="宋体"/>
                <w:color w:val="auto"/>
                <w:szCs w:val="21"/>
                <w:highlight w:val="none"/>
              </w:rPr>
            </w:pPr>
          </w:p>
        </w:tc>
        <w:tc>
          <w:tcPr>
            <w:tcW w:w="3503" w:type="dxa"/>
            <w:tcBorders>
              <w:top w:val="nil"/>
              <w:left w:val="nil"/>
              <w:bottom w:val="single" w:color="auto" w:sz="4" w:space="0"/>
              <w:right w:val="single" w:color="auto" w:sz="4" w:space="0"/>
            </w:tcBorders>
            <w:vAlign w:val="center"/>
          </w:tcPr>
          <w:p w14:paraId="0DAC4FED">
            <w:pPr>
              <w:rPr>
                <w:rFonts w:ascii="宋体" w:hAnsi="宋体" w:eastAsia="宋体"/>
                <w:color w:val="auto"/>
                <w:szCs w:val="21"/>
                <w:highlight w:val="none"/>
              </w:rPr>
            </w:pPr>
            <w:r>
              <w:rPr>
                <w:rFonts w:ascii="宋体" w:hAnsi="宋体" w:eastAsia="宋体"/>
                <w:color w:val="auto"/>
                <w:szCs w:val="21"/>
                <w:highlight w:val="none"/>
              </w:rPr>
              <w:t>为外部人员提供便利实施违法犯罪活动，每次扣20分</w:t>
            </w:r>
          </w:p>
        </w:tc>
        <w:tc>
          <w:tcPr>
            <w:tcW w:w="967" w:type="dxa"/>
            <w:vMerge w:val="continue"/>
            <w:tcBorders>
              <w:top w:val="nil"/>
              <w:left w:val="single" w:color="auto" w:sz="4" w:space="0"/>
              <w:bottom w:val="single" w:color="auto" w:sz="4" w:space="0"/>
              <w:right w:val="single" w:color="auto" w:sz="4" w:space="0"/>
            </w:tcBorders>
            <w:vAlign w:val="center"/>
          </w:tcPr>
          <w:p w14:paraId="2682FD62">
            <w:pPr>
              <w:rPr>
                <w:rFonts w:ascii="宋体" w:hAnsi="宋体" w:eastAsia="宋体"/>
                <w:color w:val="auto"/>
                <w:szCs w:val="21"/>
                <w:highlight w:val="none"/>
              </w:rPr>
            </w:pPr>
          </w:p>
        </w:tc>
        <w:tc>
          <w:tcPr>
            <w:tcW w:w="1732" w:type="dxa"/>
            <w:vMerge w:val="continue"/>
            <w:tcBorders>
              <w:top w:val="nil"/>
              <w:left w:val="single" w:color="auto" w:sz="4" w:space="0"/>
              <w:bottom w:val="single" w:color="auto" w:sz="4" w:space="0"/>
              <w:right w:val="single" w:color="auto" w:sz="4" w:space="0"/>
            </w:tcBorders>
            <w:vAlign w:val="center"/>
          </w:tcPr>
          <w:p w14:paraId="0A3F5A9E">
            <w:pPr>
              <w:rPr>
                <w:rFonts w:ascii="宋体" w:hAnsi="宋体" w:eastAsia="宋体"/>
                <w:color w:val="auto"/>
                <w:szCs w:val="21"/>
                <w:highlight w:val="none"/>
              </w:rPr>
            </w:pPr>
          </w:p>
        </w:tc>
        <w:tc>
          <w:tcPr>
            <w:tcW w:w="646" w:type="dxa"/>
            <w:vMerge w:val="continue"/>
            <w:tcBorders>
              <w:top w:val="nil"/>
              <w:left w:val="single" w:color="auto" w:sz="4" w:space="0"/>
              <w:bottom w:val="single" w:color="auto" w:sz="4" w:space="0"/>
              <w:right w:val="single" w:color="auto" w:sz="4" w:space="0"/>
            </w:tcBorders>
            <w:vAlign w:val="center"/>
          </w:tcPr>
          <w:p w14:paraId="3B8413D9">
            <w:pPr>
              <w:rPr>
                <w:rFonts w:ascii="宋体" w:hAnsi="宋体" w:eastAsia="宋体"/>
                <w:color w:val="auto"/>
                <w:szCs w:val="21"/>
                <w:highlight w:val="none"/>
              </w:rPr>
            </w:pPr>
          </w:p>
        </w:tc>
        <w:tc>
          <w:tcPr>
            <w:tcW w:w="715" w:type="dxa"/>
            <w:vMerge w:val="continue"/>
            <w:tcBorders>
              <w:top w:val="nil"/>
              <w:left w:val="single" w:color="auto" w:sz="4" w:space="0"/>
              <w:bottom w:val="single" w:color="auto" w:sz="4" w:space="0"/>
              <w:right w:val="single" w:color="auto" w:sz="4" w:space="0"/>
            </w:tcBorders>
            <w:vAlign w:val="center"/>
          </w:tcPr>
          <w:p w14:paraId="54FA4B5D">
            <w:pPr>
              <w:rPr>
                <w:rFonts w:ascii="宋体" w:hAnsi="宋体" w:eastAsia="宋体"/>
                <w:color w:val="auto"/>
                <w:szCs w:val="21"/>
                <w:highlight w:val="none"/>
              </w:rPr>
            </w:pPr>
          </w:p>
        </w:tc>
      </w:tr>
      <w:tr w14:paraId="26E5B890">
        <w:tblPrEx>
          <w:tblCellMar>
            <w:top w:w="0" w:type="dxa"/>
            <w:left w:w="108" w:type="dxa"/>
            <w:bottom w:w="0" w:type="dxa"/>
            <w:right w:w="108" w:type="dxa"/>
          </w:tblCellMar>
        </w:tblPrEx>
        <w:trPr>
          <w:trHeight w:val="1290" w:hRule="atLeast"/>
          <w:jc w:val="center"/>
        </w:trPr>
        <w:tc>
          <w:tcPr>
            <w:tcW w:w="456" w:type="dxa"/>
            <w:tcBorders>
              <w:top w:val="nil"/>
              <w:left w:val="single" w:color="auto" w:sz="4" w:space="0"/>
              <w:bottom w:val="single" w:color="auto" w:sz="4" w:space="0"/>
              <w:right w:val="single" w:color="auto" w:sz="4" w:space="0"/>
            </w:tcBorders>
            <w:vAlign w:val="center"/>
          </w:tcPr>
          <w:p w14:paraId="6800AC9C">
            <w:pPr>
              <w:rPr>
                <w:rFonts w:ascii="宋体" w:hAnsi="宋体" w:eastAsia="宋体"/>
                <w:color w:val="auto"/>
                <w:szCs w:val="21"/>
                <w:highlight w:val="none"/>
              </w:rPr>
            </w:pPr>
            <w:r>
              <w:rPr>
                <w:rFonts w:ascii="宋体" w:hAnsi="宋体" w:eastAsia="宋体"/>
                <w:color w:val="auto"/>
                <w:szCs w:val="21"/>
                <w:highlight w:val="none"/>
              </w:rPr>
              <w:t>6</w:t>
            </w:r>
          </w:p>
        </w:tc>
        <w:tc>
          <w:tcPr>
            <w:tcW w:w="1059" w:type="dxa"/>
            <w:tcBorders>
              <w:top w:val="nil"/>
              <w:left w:val="nil"/>
              <w:bottom w:val="single" w:color="auto" w:sz="4" w:space="0"/>
              <w:right w:val="single" w:color="auto" w:sz="4" w:space="0"/>
            </w:tcBorders>
            <w:vAlign w:val="center"/>
          </w:tcPr>
          <w:p w14:paraId="7CEAC75E">
            <w:pPr>
              <w:rPr>
                <w:rFonts w:ascii="宋体" w:hAnsi="宋体" w:eastAsia="宋体"/>
                <w:color w:val="auto"/>
                <w:szCs w:val="21"/>
                <w:highlight w:val="none"/>
              </w:rPr>
            </w:pPr>
            <w:r>
              <w:rPr>
                <w:rFonts w:ascii="宋体" w:hAnsi="宋体" w:eastAsia="宋体"/>
                <w:color w:val="auto"/>
                <w:szCs w:val="21"/>
                <w:highlight w:val="none"/>
              </w:rPr>
              <w:t>综合考评    （100分）</w:t>
            </w:r>
          </w:p>
        </w:tc>
        <w:tc>
          <w:tcPr>
            <w:tcW w:w="6202" w:type="dxa"/>
            <w:gridSpan w:val="3"/>
            <w:tcBorders>
              <w:top w:val="single" w:color="auto" w:sz="4" w:space="0"/>
              <w:left w:val="nil"/>
              <w:bottom w:val="single" w:color="auto" w:sz="4" w:space="0"/>
              <w:right w:val="single" w:color="000000" w:sz="4" w:space="0"/>
            </w:tcBorders>
            <w:vAlign w:val="center"/>
          </w:tcPr>
          <w:p w14:paraId="55EF542A">
            <w:pPr>
              <w:rPr>
                <w:rFonts w:ascii="宋体" w:hAnsi="宋体" w:eastAsia="宋体"/>
                <w:color w:val="auto"/>
                <w:szCs w:val="21"/>
                <w:highlight w:val="none"/>
              </w:rPr>
            </w:pPr>
            <w:r>
              <w:rPr>
                <w:rFonts w:ascii="宋体" w:hAnsi="宋体" w:eastAsia="宋体"/>
                <w:color w:val="auto"/>
                <w:szCs w:val="21"/>
                <w:highlight w:val="none"/>
              </w:rPr>
              <w:t>优秀（90分以上），全额支付服务费；合格（80-90分），</w:t>
            </w:r>
            <w:r>
              <w:rPr>
                <w:rFonts w:hint="eastAsia" w:ascii="宋体" w:hAnsi="宋体" w:eastAsia="宋体"/>
                <w:color w:val="auto"/>
                <w:kern w:val="0"/>
                <w:szCs w:val="21"/>
                <w:highlight w:val="none"/>
                <w14:ligatures w14:val="none"/>
              </w:rPr>
              <w:t>扣减当月服务费2%</w:t>
            </w:r>
            <w:r>
              <w:rPr>
                <w:rFonts w:ascii="宋体" w:hAnsi="宋体" w:eastAsia="宋体"/>
                <w:color w:val="auto"/>
                <w:szCs w:val="21"/>
                <w:highlight w:val="none"/>
              </w:rPr>
              <w:t>；基本合格（70-79分），</w:t>
            </w:r>
            <w:bookmarkStart w:id="10" w:name="OLE_LINK4"/>
            <w:r>
              <w:rPr>
                <w:rFonts w:ascii="宋体" w:hAnsi="宋体" w:eastAsia="宋体"/>
                <w:color w:val="auto"/>
                <w:szCs w:val="21"/>
                <w:highlight w:val="none"/>
              </w:rPr>
              <w:t>扣减当月服务费5%</w:t>
            </w:r>
            <w:bookmarkEnd w:id="10"/>
            <w:r>
              <w:rPr>
                <w:rFonts w:ascii="宋体" w:hAnsi="宋体" w:eastAsia="宋体"/>
                <w:color w:val="auto"/>
                <w:szCs w:val="21"/>
                <w:highlight w:val="none"/>
              </w:rPr>
              <w:t>；不合格（70分以下），扣减当月服务费10%，限期整改，连续</w:t>
            </w:r>
            <w:r>
              <w:rPr>
                <w:rFonts w:hint="eastAsia" w:ascii="宋体" w:hAnsi="宋体" w:eastAsia="宋体"/>
                <w:color w:val="auto"/>
                <w:szCs w:val="21"/>
                <w:highlight w:val="none"/>
              </w:rPr>
              <w:t>三</w:t>
            </w:r>
            <w:r>
              <w:rPr>
                <w:rFonts w:ascii="宋体" w:hAnsi="宋体" w:eastAsia="宋体"/>
                <w:color w:val="auto"/>
                <w:szCs w:val="21"/>
                <w:highlight w:val="none"/>
              </w:rPr>
              <w:t>个月不合格，医院有权单方面解除合同。</w:t>
            </w:r>
          </w:p>
        </w:tc>
        <w:tc>
          <w:tcPr>
            <w:tcW w:w="646" w:type="dxa"/>
            <w:tcBorders>
              <w:top w:val="nil"/>
              <w:left w:val="nil"/>
              <w:bottom w:val="single" w:color="auto" w:sz="4" w:space="0"/>
              <w:right w:val="single" w:color="auto" w:sz="4" w:space="0"/>
            </w:tcBorders>
            <w:vAlign w:val="center"/>
          </w:tcPr>
          <w:p w14:paraId="597CA234">
            <w:pPr>
              <w:rPr>
                <w:rFonts w:ascii="宋体" w:hAnsi="宋体" w:eastAsia="宋体"/>
                <w:color w:val="auto"/>
                <w:szCs w:val="21"/>
                <w:highlight w:val="none"/>
              </w:rPr>
            </w:pPr>
          </w:p>
        </w:tc>
        <w:tc>
          <w:tcPr>
            <w:tcW w:w="715" w:type="dxa"/>
            <w:tcBorders>
              <w:top w:val="nil"/>
              <w:left w:val="nil"/>
              <w:bottom w:val="single" w:color="auto" w:sz="4" w:space="0"/>
              <w:right w:val="single" w:color="auto" w:sz="4" w:space="0"/>
            </w:tcBorders>
            <w:vAlign w:val="center"/>
          </w:tcPr>
          <w:p w14:paraId="1D6781A7">
            <w:pPr>
              <w:rPr>
                <w:rFonts w:ascii="宋体" w:hAnsi="宋体" w:eastAsia="宋体"/>
                <w:color w:val="auto"/>
                <w:szCs w:val="21"/>
                <w:highlight w:val="none"/>
              </w:rPr>
            </w:pPr>
          </w:p>
        </w:tc>
      </w:tr>
      <w:tr w14:paraId="0530D1C3">
        <w:tblPrEx>
          <w:tblCellMar>
            <w:top w:w="0" w:type="dxa"/>
            <w:left w:w="108" w:type="dxa"/>
            <w:bottom w:w="0" w:type="dxa"/>
            <w:right w:w="108" w:type="dxa"/>
          </w:tblCellMar>
        </w:tblPrEx>
        <w:trPr>
          <w:trHeight w:val="780" w:hRule="atLeast"/>
          <w:jc w:val="center"/>
        </w:trPr>
        <w:tc>
          <w:tcPr>
            <w:tcW w:w="456" w:type="dxa"/>
            <w:tcBorders>
              <w:top w:val="nil"/>
              <w:left w:val="single" w:color="auto" w:sz="4" w:space="0"/>
              <w:bottom w:val="single" w:color="auto" w:sz="4" w:space="0"/>
              <w:right w:val="single" w:color="auto" w:sz="4" w:space="0"/>
            </w:tcBorders>
            <w:vAlign w:val="center"/>
          </w:tcPr>
          <w:p w14:paraId="55E63E6F">
            <w:pPr>
              <w:rPr>
                <w:rFonts w:ascii="宋体" w:hAnsi="宋体" w:eastAsia="宋体"/>
                <w:color w:val="auto"/>
                <w:szCs w:val="21"/>
                <w:highlight w:val="none"/>
              </w:rPr>
            </w:pPr>
            <w:r>
              <w:rPr>
                <w:rFonts w:ascii="宋体" w:hAnsi="宋体" w:eastAsia="宋体"/>
                <w:color w:val="auto"/>
                <w:szCs w:val="21"/>
                <w:highlight w:val="none"/>
              </w:rPr>
              <w:t>结果</w:t>
            </w:r>
          </w:p>
        </w:tc>
        <w:tc>
          <w:tcPr>
            <w:tcW w:w="8622" w:type="dxa"/>
            <w:gridSpan w:val="6"/>
            <w:tcBorders>
              <w:top w:val="single" w:color="auto" w:sz="4" w:space="0"/>
              <w:left w:val="nil"/>
              <w:bottom w:val="single" w:color="auto" w:sz="4" w:space="0"/>
              <w:right w:val="single" w:color="auto" w:sz="4" w:space="0"/>
            </w:tcBorders>
            <w:vAlign w:val="center"/>
          </w:tcPr>
          <w:p w14:paraId="7CF60528">
            <w:pPr>
              <w:rPr>
                <w:rFonts w:ascii="宋体" w:hAnsi="宋体" w:eastAsia="宋体"/>
                <w:color w:val="auto"/>
                <w:szCs w:val="21"/>
                <w:highlight w:val="none"/>
              </w:rPr>
            </w:pPr>
          </w:p>
        </w:tc>
      </w:tr>
      <w:tr w14:paraId="2FD1E28D">
        <w:tblPrEx>
          <w:tblCellMar>
            <w:top w:w="0" w:type="dxa"/>
            <w:left w:w="108" w:type="dxa"/>
            <w:bottom w:w="0" w:type="dxa"/>
            <w:right w:w="108" w:type="dxa"/>
          </w:tblCellMar>
        </w:tblPrEx>
        <w:trPr>
          <w:trHeight w:val="453" w:hRule="atLeast"/>
          <w:jc w:val="center"/>
        </w:trPr>
        <w:tc>
          <w:tcPr>
            <w:tcW w:w="456" w:type="dxa"/>
            <w:vMerge w:val="restart"/>
            <w:tcBorders>
              <w:top w:val="nil"/>
              <w:left w:val="single" w:color="auto" w:sz="4" w:space="0"/>
              <w:bottom w:val="single" w:color="000000" w:sz="4" w:space="0"/>
              <w:right w:val="single" w:color="auto" w:sz="4" w:space="0"/>
            </w:tcBorders>
            <w:vAlign w:val="center"/>
          </w:tcPr>
          <w:p w14:paraId="3CEBCDA1">
            <w:pPr>
              <w:rPr>
                <w:rFonts w:ascii="宋体" w:hAnsi="宋体" w:eastAsia="宋体"/>
                <w:color w:val="auto"/>
                <w:szCs w:val="21"/>
                <w:highlight w:val="none"/>
              </w:rPr>
            </w:pPr>
            <w:r>
              <w:rPr>
                <w:rFonts w:ascii="宋体" w:hAnsi="宋体" w:eastAsia="宋体"/>
                <w:color w:val="auto"/>
                <w:szCs w:val="21"/>
                <w:highlight w:val="none"/>
              </w:rPr>
              <w:t>签   名</w:t>
            </w:r>
          </w:p>
        </w:tc>
        <w:tc>
          <w:tcPr>
            <w:tcW w:w="4562" w:type="dxa"/>
            <w:gridSpan w:val="2"/>
            <w:tcBorders>
              <w:top w:val="single" w:color="auto" w:sz="4" w:space="0"/>
              <w:left w:val="nil"/>
              <w:bottom w:val="nil"/>
              <w:right w:val="single" w:color="000000" w:sz="4" w:space="0"/>
            </w:tcBorders>
          </w:tcPr>
          <w:p w14:paraId="3D3C5E46">
            <w:pPr>
              <w:rPr>
                <w:rFonts w:ascii="宋体" w:hAnsi="宋体" w:eastAsia="宋体"/>
                <w:color w:val="auto"/>
                <w:szCs w:val="21"/>
                <w:highlight w:val="none"/>
              </w:rPr>
            </w:pPr>
            <w:r>
              <w:rPr>
                <w:rFonts w:ascii="宋体" w:hAnsi="宋体" w:eastAsia="宋体"/>
                <w:color w:val="auto"/>
                <w:szCs w:val="21"/>
                <w:highlight w:val="none"/>
              </w:rPr>
              <w:t>甲方意见：</w:t>
            </w:r>
          </w:p>
        </w:tc>
        <w:tc>
          <w:tcPr>
            <w:tcW w:w="4060" w:type="dxa"/>
            <w:gridSpan w:val="4"/>
            <w:tcBorders>
              <w:top w:val="single" w:color="auto" w:sz="4" w:space="0"/>
              <w:left w:val="nil"/>
              <w:bottom w:val="nil"/>
              <w:right w:val="single" w:color="000000" w:sz="4" w:space="0"/>
            </w:tcBorders>
          </w:tcPr>
          <w:p w14:paraId="4FF97387">
            <w:pPr>
              <w:rPr>
                <w:rFonts w:ascii="宋体" w:hAnsi="宋体" w:eastAsia="宋体"/>
                <w:color w:val="auto"/>
                <w:szCs w:val="21"/>
                <w:highlight w:val="none"/>
              </w:rPr>
            </w:pPr>
            <w:r>
              <w:rPr>
                <w:rFonts w:ascii="宋体" w:hAnsi="宋体" w:eastAsia="宋体"/>
                <w:color w:val="auto"/>
                <w:szCs w:val="21"/>
                <w:highlight w:val="none"/>
              </w:rPr>
              <w:t>乙方意见：</w:t>
            </w:r>
          </w:p>
        </w:tc>
      </w:tr>
      <w:tr w14:paraId="054BA00D">
        <w:tblPrEx>
          <w:tblCellMar>
            <w:top w:w="0" w:type="dxa"/>
            <w:left w:w="108" w:type="dxa"/>
            <w:bottom w:w="0" w:type="dxa"/>
            <w:right w:w="108" w:type="dxa"/>
          </w:tblCellMar>
        </w:tblPrEx>
        <w:trPr>
          <w:trHeight w:val="453" w:hRule="atLeast"/>
          <w:jc w:val="center"/>
        </w:trPr>
        <w:tc>
          <w:tcPr>
            <w:tcW w:w="456" w:type="dxa"/>
            <w:vMerge w:val="continue"/>
            <w:tcBorders>
              <w:top w:val="nil"/>
              <w:left w:val="single" w:color="auto" w:sz="4" w:space="0"/>
              <w:bottom w:val="single" w:color="000000" w:sz="4" w:space="0"/>
              <w:right w:val="single" w:color="auto" w:sz="4" w:space="0"/>
            </w:tcBorders>
            <w:vAlign w:val="center"/>
          </w:tcPr>
          <w:p w14:paraId="21ED1344">
            <w:pPr>
              <w:rPr>
                <w:rFonts w:ascii="宋体" w:hAnsi="宋体" w:eastAsia="宋体"/>
                <w:color w:val="auto"/>
                <w:szCs w:val="21"/>
                <w:highlight w:val="none"/>
              </w:rPr>
            </w:pPr>
          </w:p>
        </w:tc>
        <w:tc>
          <w:tcPr>
            <w:tcW w:w="4562" w:type="dxa"/>
            <w:gridSpan w:val="2"/>
            <w:tcBorders>
              <w:top w:val="nil"/>
              <w:left w:val="nil"/>
              <w:bottom w:val="nil"/>
              <w:right w:val="single" w:color="000000" w:sz="4" w:space="0"/>
            </w:tcBorders>
          </w:tcPr>
          <w:p w14:paraId="1F08DB97">
            <w:pPr>
              <w:rPr>
                <w:rFonts w:ascii="宋体" w:hAnsi="宋体" w:eastAsia="宋体"/>
                <w:color w:val="auto"/>
                <w:szCs w:val="21"/>
                <w:highlight w:val="none"/>
              </w:rPr>
            </w:pPr>
            <w:r>
              <w:rPr>
                <w:rFonts w:ascii="宋体" w:hAnsi="宋体" w:eastAsia="宋体"/>
                <w:color w:val="auto"/>
                <w:szCs w:val="21"/>
                <w:highlight w:val="none"/>
              </w:rPr>
              <w:t>（公章）</w:t>
            </w:r>
          </w:p>
        </w:tc>
        <w:tc>
          <w:tcPr>
            <w:tcW w:w="4060" w:type="dxa"/>
            <w:gridSpan w:val="4"/>
            <w:tcBorders>
              <w:top w:val="nil"/>
              <w:left w:val="nil"/>
              <w:bottom w:val="nil"/>
              <w:right w:val="single" w:color="000000" w:sz="4" w:space="0"/>
            </w:tcBorders>
          </w:tcPr>
          <w:p w14:paraId="31DCF910">
            <w:pPr>
              <w:rPr>
                <w:rFonts w:ascii="宋体" w:hAnsi="宋体" w:eastAsia="宋体"/>
                <w:color w:val="auto"/>
                <w:szCs w:val="21"/>
                <w:highlight w:val="none"/>
              </w:rPr>
            </w:pPr>
            <w:r>
              <w:rPr>
                <w:rFonts w:ascii="宋体" w:hAnsi="宋体" w:eastAsia="宋体"/>
                <w:color w:val="auto"/>
                <w:szCs w:val="21"/>
                <w:highlight w:val="none"/>
              </w:rPr>
              <w:t>（公章）</w:t>
            </w:r>
          </w:p>
        </w:tc>
      </w:tr>
      <w:tr w14:paraId="5A6AA1A3">
        <w:tblPrEx>
          <w:tblCellMar>
            <w:top w:w="0" w:type="dxa"/>
            <w:left w:w="108" w:type="dxa"/>
            <w:bottom w:w="0" w:type="dxa"/>
            <w:right w:w="108" w:type="dxa"/>
          </w:tblCellMar>
        </w:tblPrEx>
        <w:trPr>
          <w:trHeight w:val="453" w:hRule="atLeast"/>
          <w:jc w:val="center"/>
        </w:trPr>
        <w:tc>
          <w:tcPr>
            <w:tcW w:w="456" w:type="dxa"/>
            <w:vMerge w:val="continue"/>
            <w:tcBorders>
              <w:top w:val="nil"/>
              <w:left w:val="single" w:color="auto" w:sz="4" w:space="0"/>
              <w:bottom w:val="single" w:color="000000" w:sz="4" w:space="0"/>
              <w:right w:val="single" w:color="auto" w:sz="4" w:space="0"/>
            </w:tcBorders>
            <w:vAlign w:val="center"/>
          </w:tcPr>
          <w:p w14:paraId="4147BFE8">
            <w:pPr>
              <w:rPr>
                <w:rFonts w:ascii="宋体" w:hAnsi="宋体" w:eastAsia="宋体"/>
                <w:color w:val="auto"/>
                <w:szCs w:val="21"/>
                <w:highlight w:val="none"/>
              </w:rPr>
            </w:pPr>
          </w:p>
        </w:tc>
        <w:tc>
          <w:tcPr>
            <w:tcW w:w="4562" w:type="dxa"/>
            <w:gridSpan w:val="2"/>
            <w:tcBorders>
              <w:top w:val="nil"/>
              <w:left w:val="nil"/>
              <w:bottom w:val="nil"/>
              <w:right w:val="single" w:color="000000" w:sz="4" w:space="0"/>
            </w:tcBorders>
          </w:tcPr>
          <w:p w14:paraId="7899EF0F">
            <w:pPr>
              <w:rPr>
                <w:rFonts w:ascii="宋体" w:hAnsi="宋体" w:eastAsia="宋体"/>
                <w:color w:val="auto"/>
                <w:szCs w:val="21"/>
                <w:highlight w:val="none"/>
              </w:rPr>
            </w:pPr>
            <w:r>
              <w:rPr>
                <w:rFonts w:ascii="宋体" w:hAnsi="宋体" w:eastAsia="宋体"/>
                <w:color w:val="auto"/>
                <w:szCs w:val="21"/>
                <w:highlight w:val="none"/>
              </w:rPr>
              <w:t>项目负责人：</w:t>
            </w:r>
          </w:p>
        </w:tc>
        <w:tc>
          <w:tcPr>
            <w:tcW w:w="4060" w:type="dxa"/>
            <w:gridSpan w:val="4"/>
            <w:tcBorders>
              <w:top w:val="nil"/>
              <w:left w:val="nil"/>
              <w:bottom w:val="nil"/>
              <w:right w:val="single" w:color="000000" w:sz="4" w:space="0"/>
            </w:tcBorders>
          </w:tcPr>
          <w:p w14:paraId="4475131A">
            <w:pPr>
              <w:rPr>
                <w:rFonts w:ascii="宋体" w:hAnsi="宋体" w:eastAsia="宋体"/>
                <w:color w:val="auto"/>
                <w:szCs w:val="21"/>
                <w:highlight w:val="none"/>
              </w:rPr>
            </w:pPr>
            <w:r>
              <w:rPr>
                <w:rFonts w:ascii="宋体" w:hAnsi="宋体" w:eastAsia="宋体"/>
                <w:color w:val="auto"/>
                <w:szCs w:val="21"/>
                <w:highlight w:val="none"/>
              </w:rPr>
              <w:t>项目负责人：</w:t>
            </w:r>
          </w:p>
        </w:tc>
      </w:tr>
      <w:tr w14:paraId="04F9466C">
        <w:tblPrEx>
          <w:tblCellMar>
            <w:top w:w="0" w:type="dxa"/>
            <w:left w:w="108" w:type="dxa"/>
            <w:bottom w:w="0" w:type="dxa"/>
            <w:right w:w="108" w:type="dxa"/>
          </w:tblCellMar>
        </w:tblPrEx>
        <w:trPr>
          <w:trHeight w:val="453" w:hRule="atLeast"/>
          <w:jc w:val="center"/>
        </w:trPr>
        <w:tc>
          <w:tcPr>
            <w:tcW w:w="456" w:type="dxa"/>
            <w:vMerge w:val="continue"/>
            <w:tcBorders>
              <w:top w:val="nil"/>
              <w:left w:val="single" w:color="auto" w:sz="4" w:space="0"/>
              <w:bottom w:val="single" w:color="000000" w:sz="4" w:space="0"/>
              <w:right w:val="single" w:color="auto" w:sz="4" w:space="0"/>
            </w:tcBorders>
            <w:vAlign w:val="center"/>
          </w:tcPr>
          <w:p w14:paraId="47C7D836">
            <w:pPr>
              <w:rPr>
                <w:rFonts w:ascii="宋体" w:hAnsi="宋体" w:eastAsia="宋体"/>
                <w:color w:val="auto"/>
                <w:szCs w:val="21"/>
                <w:highlight w:val="none"/>
              </w:rPr>
            </w:pPr>
          </w:p>
        </w:tc>
        <w:tc>
          <w:tcPr>
            <w:tcW w:w="4562" w:type="dxa"/>
            <w:gridSpan w:val="2"/>
            <w:tcBorders>
              <w:top w:val="nil"/>
              <w:left w:val="nil"/>
              <w:bottom w:val="single" w:color="auto" w:sz="4" w:space="0"/>
              <w:right w:val="single" w:color="000000" w:sz="4" w:space="0"/>
            </w:tcBorders>
          </w:tcPr>
          <w:p w14:paraId="58BE5BF8">
            <w:pPr>
              <w:rPr>
                <w:rFonts w:ascii="宋体" w:hAnsi="宋体" w:eastAsia="宋体"/>
                <w:color w:val="auto"/>
                <w:szCs w:val="21"/>
                <w:highlight w:val="none"/>
              </w:rPr>
            </w:pPr>
            <w:r>
              <w:rPr>
                <w:rFonts w:ascii="宋体" w:hAnsi="宋体" w:eastAsia="宋体"/>
                <w:color w:val="auto"/>
                <w:szCs w:val="21"/>
                <w:highlight w:val="none"/>
              </w:rPr>
              <w:t xml:space="preserve">日期：    年     月     日  </w:t>
            </w:r>
          </w:p>
        </w:tc>
        <w:tc>
          <w:tcPr>
            <w:tcW w:w="4060" w:type="dxa"/>
            <w:gridSpan w:val="4"/>
            <w:tcBorders>
              <w:top w:val="nil"/>
              <w:left w:val="nil"/>
              <w:bottom w:val="single" w:color="auto" w:sz="4" w:space="0"/>
              <w:right w:val="single" w:color="000000" w:sz="4" w:space="0"/>
            </w:tcBorders>
          </w:tcPr>
          <w:p w14:paraId="19DB1675">
            <w:pPr>
              <w:rPr>
                <w:rFonts w:ascii="宋体" w:hAnsi="宋体" w:eastAsia="宋体"/>
                <w:color w:val="auto"/>
                <w:szCs w:val="21"/>
                <w:highlight w:val="none"/>
              </w:rPr>
            </w:pPr>
            <w:r>
              <w:rPr>
                <w:rFonts w:ascii="宋体" w:hAnsi="宋体" w:eastAsia="宋体"/>
                <w:color w:val="auto"/>
                <w:szCs w:val="21"/>
                <w:highlight w:val="none"/>
              </w:rPr>
              <w:t xml:space="preserve">日期：    年     月     日  </w:t>
            </w:r>
          </w:p>
        </w:tc>
      </w:tr>
    </w:tbl>
    <w:p w14:paraId="6A0F4E63">
      <w:pPr>
        <w:rPr>
          <w:rFonts w:ascii="宋体" w:hAnsi="宋体" w:eastAsia="宋体"/>
          <w:color w:val="auto"/>
          <w:szCs w:val="21"/>
          <w:highlight w:val="none"/>
        </w:rPr>
      </w:pPr>
    </w:p>
    <w:p w14:paraId="683F0BCC">
      <w:pPr>
        <w:rPr>
          <w:rFonts w:ascii="宋体" w:hAnsi="宋体" w:eastAsia="宋体"/>
          <w:color w:val="auto"/>
          <w:szCs w:val="21"/>
          <w:highlight w:val="none"/>
        </w:rPr>
      </w:pPr>
      <w:r>
        <w:rPr>
          <w:rFonts w:ascii="宋体" w:hAnsi="宋体" w:eastAsia="宋体"/>
          <w:color w:val="auto"/>
          <w:szCs w:val="21"/>
          <w:highlight w:val="none"/>
        </w:rPr>
        <w:t xml:space="preserve">        备注：1、每月进行一次服务满意度量化考核评分，由医院保卫科负责；2、乙方每月提交《保安服务月度报告》；3、考核通过现场检查、监控调阅、人员访谈等方式收集数据；4、考核汇总评分并双方签字确认；5、乙方对扣分项可在</w:t>
      </w:r>
      <w:r>
        <w:rPr>
          <w:rFonts w:hint="eastAsia" w:ascii="宋体" w:hAnsi="宋体" w:eastAsia="宋体"/>
          <w:color w:val="auto"/>
          <w:szCs w:val="21"/>
          <w:highlight w:val="none"/>
        </w:rPr>
        <w:t>5个工作日</w:t>
      </w:r>
      <w:r>
        <w:rPr>
          <w:rFonts w:ascii="宋体" w:hAnsi="宋体" w:eastAsia="宋体"/>
          <w:color w:val="auto"/>
          <w:szCs w:val="21"/>
          <w:highlight w:val="none"/>
        </w:rPr>
        <w:t>日内申辩，复核后确定最终结果。6、乙方每月提交保安</w:t>
      </w:r>
      <w:r>
        <w:rPr>
          <w:rFonts w:hint="eastAsia" w:ascii="宋体" w:hAnsi="宋体" w:eastAsia="宋体"/>
          <w:color w:val="auto"/>
          <w:szCs w:val="21"/>
          <w:highlight w:val="none"/>
        </w:rPr>
        <w:t>服务人员数量和结构，如有服务人员调整必须提交甲方备案7、</w:t>
      </w:r>
      <w:r>
        <w:rPr>
          <w:rFonts w:ascii="宋体" w:hAnsi="宋体" w:eastAsia="宋体"/>
          <w:color w:val="auto"/>
          <w:szCs w:val="21"/>
          <w:highlight w:val="none"/>
        </w:rPr>
        <w:t>本量化考评报告一式两份，甲乙方各执一份。</w:t>
      </w:r>
    </w:p>
    <w:p w14:paraId="0B54DBE3">
      <w:pPr>
        <w:jc w:val="left"/>
        <w:rPr>
          <w:rFonts w:ascii="宋体" w:hAnsi="宋体" w:eastAsia="宋体"/>
          <w:b/>
          <w:color w:val="auto"/>
          <w:sz w:val="28"/>
          <w:szCs w:val="28"/>
          <w:highlight w:val="none"/>
        </w:rPr>
      </w:pPr>
      <w:bookmarkStart w:id="11" w:name="OLE_LINK26"/>
      <w:r>
        <w:rPr>
          <w:rFonts w:ascii="宋体" w:hAnsi="宋体" w:eastAsia="宋体"/>
          <w:b/>
          <w:color w:val="auto"/>
          <w:sz w:val="28"/>
          <w:szCs w:val="28"/>
          <w:highlight w:val="none"/>
        </w:rPr>
        <w:t>附件</w:t>
      </w:r>
      <w:r>
        <w:rPr>
          <w:rFonts w:hint="eastAsia" w:ascii="宋体" w:hAnsi="宋体" w:eastAsia="宋体"/>
          <w:b/>
          <w:color w:val="auto"/>
          <w:sz w:val="28"/>
          <w:szCs w:val="28"/>
          <w:highlight w:val="none"/>
        </w:rPr>
        <w:t>2：</w:t>
      </w:r>
    </w:p>
    <w:p w14:paraId="5977E053">
      <w:pPr>
        <w:jc w:val="center"/>
        <w:rPr>
          <w:rFonts w:ascii="宋体" w:hAnsi="宋体" w:eastAsia="宋体"/>
          <w:color w:val="auto"/>
          <w:szCs w:val="21"/>
          <w:highlight w:val="none"/>
        </w:rPr>
      </w:pPr>
      <w:bookmarkStart w:id="12" w:name="OLE_LINK5"/>
      <w:r>
        <w:rPr>
          <w:rFonts w:ascii="宋体" w:hAnsi="宋体" w:eastAsia="宋体"/>
          <w:b/>
          <w:color w:val="auto"/>
          <w:szCs w:val="21"/>
          <w:highlight w:val="none"/>
        </w:rPr>
        <w:t>保安工作满意度调查</w:t>
      </w:r>
    </w:p>
    <w:bookmarkEnd w:id="11"/>
    <w:bookmarkEnd w:id="12"/>
    <w:p w14:paraId="23B7F0B4">
      <w:pPr>
        <w:rPr>
          <w:rFonts w:ascii="宋体" w:hAnsi="宋体" w:eastAsia="宋体"/>
          <w:color w:val="auto"/>
          <w:szCs w:val="21"/>
          <w:highlight w:val="none"/>
        </w:rPr>
      </w:pPr>
      <w:r>
        <w:rPr>
          <w:rFonts w:ascii="宋体" w:hAnsi="宋体" w:eastAsia="宋体"/>
          <w:color w:val="auto"/>
          <w:szCs w:val="21"/>
          <w:highlight w:val="none"/>
        </w:rPr>
        <w:t>各科室：</w:t>
      </w:r>
    </w:p>
    <w:p w14:paraId="66E5A352">
      <w:pPr>
        <w:rPr>
          <w:rFonts w:ascii="宋体" w:hAnsi="宋体" w:eastAsia="宋体"/>
          <w:color w:val="auto"/>
          <w:szCs w:val="21"/>
          <w:highlight w:val="none"/>
        </w:rPr>
      </w:pPr>
    </w:p>
    <w:p w14:paraId="12B77275">
      <w:pPr>
        <w:ind w:firstLine="420" w:firstLineChars="200"/>
        <w:rPr>
          <w:rFonts w:ascii="宋体" w:hAnsi="宋体" w:eastAsia="宋体"/>
          <w:color w:val="auto"/>
          <w:szCs w:val="21"/>
          <w:highlight w:val="none"/>
        </w:rPr>
      </w:pPr>
      <w:r>
        <w:rPr>
          <w:rFonts w:ascii="宋体" w:hAnsi="宋体" w:eastAsia="宋体"/>
          <w:color w:val="auto"/>
          <w:szCs w:val="21"/>
          <w:highlight w:val="none"/>
        </w:rPr>
        <w:t>保卫科为提升保安服务质量，做好监督第三方外包公司保安人员工作落到实处，现针对保安公司保安工作“仪容仪表、履行职责”等情况作出如下调查，希望您能抽出宝贵的时间，将您的意见和建议及时告知，我们将会认真总结、分析并持续改进，感谢您的支持!</w:t>
      </w:r>
    </w:p>
    <w:p w14:paraId="22AEBB09">
      <w:pPr>
        <w:rPr>
          <w:rFonts w:ascii="宋体" w:hAnsi="宋体" w:eastAsia="宋体"/>
          <w:color w:val="auto"/>
          <w:szCs w:val="21"/>
          <w:highlight w:val="none"/>
        </w:rPr>
      </w:pPr>
      <w:r>
        <w:rPr>
          <w:rFonts w:ascii="宋体" w:hAnsi="宋体" w:eastAsia="宋体"/>
          <w:color w:val="auto"/>
          <w:szCs w:val="21"/>
          <w:highlight w:val="none"/>
        </w:rPr>
        <w:t>分值：满意25分、较满意20分、基本满意15分、不满意0分</w:t>
      </w:r>
    </w:p>
    <w:p w14:paraId="39D64858">
      <w:pPr>
        <w:rPr>
          <w:rFonts w:ascii="宋体" w:hAnsi="宋体" w:eastAsia="宋体"/>
          <w:color w:val="auto"/>
          <w:szCs w:val="21"/>
          <w:highlight w:val="none"/>
        </w:rPr>
      </w:pPr>
      <w:r>
        <w:rPr>
          <w:rFonts w:ascii="宋体" w:hAnsi="宋体" w:eastAsia="宋体"/>
          <w:color w:val="auto"/>
          <w:szCs w:val="21"/>
          <w:highlight w:val="none"/>
        </w:rPr>
        <w:t>调查时间：</w:t>
      </w:r>
      <w:r>
        <w:rPr>
          <w:rFonts w:hint="eastAsia" w:ascii="宋体" w:hAnsi="宋体" w:eastAsia="宋体"/>
          <w:color w:val="auto"/>
          <w:szCs w:val="21"/>
          <w:highlight w:val="none"/>
        </w:rPr>
        <w:t xml:space="preserve">  </w:t>
      </w:r>
      <w:r>
        <w:rPr>
          <w:rFonts w:ascii="宋体" w:hAnsi="宋体" w:eastAsia="宋体"/>
          <w:color w:val="auto"/>
          <w:szCs w:val="21"/>
          <w:highlight w:val="none"/>
        </w:rPr>
        <w:t>年</w:t>
      </w:r>
      <w:r>
        <w:rPr>
          <w:rFonts w:hint="eastAsia" w:ascii="宋体" w:hAnsi="宋体" w:eastAsia="宋体"/>
          <w:color w:val="auto"/>
          <w:szCs w:val="21"/>
          <w:highlight w:val="none"/>
        </w:rPr>
        <w:t xml:space="preserve">    </w:t>
      </w:r>
      <w:r>
        <w:rPr>
          <w:rFonts w:ascii="宋体" w:hAnsi="宋体" w:eastAsia="宋体"/>
          <w:color w:val="auto"/>
          <w:szCs w:val="21"/>
          <w:highlight w:val="none"/>
          <w:u w:val="single"/>
        </w:rPr>
        <w:t>月</w:t>
      </w:r>
    </w:p>
    <w:p w14:paraId="21F99F97">
      <w:pPr>
        <w:rPr>
          <w:rFonts w:ascii="宋体" w:hAnsi="宋体" w:eastAsia="宋体"/>
          <w:color w:val="auto"/>
          <w:szCs w:val="21"/>
          <w:highlight w:val="none"/>
        </w:rPr>
      </w:pPr>
      <w:r>
        <w:rPr>
          <w:rFonts w:ascii="宋体" w:hAnsi="宋体" w:eastAsia="宋体"/>
          <w:color w:val="auto"/>
          <w:szCs w:val="21"/>
          <w:highlight w:val="none"/>
        </w:rPr>
        <w:t>填写人类别（打√）：</w:t>
      </w:r>
      <w:bookmarkStart w:id="13" w:name="OLE_LINK33"/>
      <w:bookmarkStart w:id="14" w:name="OLE_LINK32"/>
    </w:p>
    <w:p w14:paraId="2404B364">
      <w:pPr>
        <w:rPr>
          <w:rFonts w:ascii="宋体" w:hAnsi="宋体" w:eastAsia="宋体"/>
          <w:color w:val="auto"/>
          <w:szCs w:val="21"/>
          <w:highlight w:val="none"/>
        </w:rPr>
      </w:pPr>
      <w:r>
        <w:rPr>
          <w:rFonts w:ascii="宋体" w:hAnsi="宋体" w:eastAsia="宋体"/>
          <w:color w:val="auto"/>
          <w:szCs w:val="21"/>
          <w:highlight w:val="none"/>
        </w:rPr>
        <w:t>○中层干部○护士长○保安岗位所在位置（请填写楼号+科室名称）：</w:t>
      </w:r>
    </w:p>
    <w:p w14:paraId="6362D885">
      <w:pPr>
        <w:rPr>
          <w:rFonts w:ascii="宋体" w:hAnsi="宋体" w:eastAsia="宋体"/>
          <w:color w:val="auto"/>
          <w:szCs w:val="21"/>
          <w:highlight w:val="none"/>
        </w:rPr>
      </w:pPr>
      <w:r>
        <w:rPr>
          <w:rFonts w:ascii="宋体" w:hAnsi="宋体" w:eastAsia="宋体"/>
          <w:color w:val="auto"/>
          <w:szCs w:val="21"/>
          <w:highlight w:val="none"/>
        </w:rPr>
        <w:t>○医院员工○病人</w:t>
      </w:r>
    </w:p>
    <w:bookmarkEnd w:id="13"/>
    <w:bookmarkEnd w:id="14"/>
    <w:p w14:paraId="6219544F">
      <w:pPr>
        <w:rPr>
          <w:rFonts w:ascii="宋体" w:hAnsi="宋体" w:eastAsia="宋体"/>
          <w:color w:val="auto"/>
          <w:szCs w:val="21"/>
          <w:highlight w:val="none"/>
        </w:rPr>
      </w:pPr>
      <w:r>
        <w:rPr>
          <w:rFonts w:ascii="宋体" w:hAnsi="宋体" w:eastAsia="宋体"/>
          <w:color w:val="auto"/>
          <w:szCs w:val="21"/>
          <w:highlight w:val="none"/>
        </w:rPr>
        <w:t>调查内容统计如下：</w:t>
      </w:r>
    </w:p>
    <w:p w14:paraId="3A49ADC1">
      <w:pPr>
        <w:rPr>
          <w:rFonts w:ascii="宋体" w:hAnsi="宋体" w:eastAsia="宋体"/>
          <w:color w:val="auto"/>
          <w:szCs w:val="21"/>
          <w:highlight w:val="none"/>
        </w:rPr>
      </w:pPr>
    </w:p>
    <w:p w14:paraId="244A1B84">
      <w:pPr>
        <w:numPr>
          <w:ilvl w:val="0"/>
          <w:numId w:val="1"/>
        </w:numPr>
        <w:rPr>
          <w:rFonts w:ascii="宋体" w:hAnsi="宋体" w:eastAsia="宋体"/>
          <w:color w:val="auto"/>
          <w:szCs w:val="21"/>
          <w:highlight w:val="none"/>
        </w:rPr>
      </w:pPr>
      <w:r>
        <w:rPr>
          <w:rFonts w:ascii="宋体" w:hAnsi="宋体" w:eastAsia="宋体"/>
          <w:color w:val="auto"/>
          <w:szCs w:val="21"/>
          <w:highlight w:val="none"/>
        </w:rPr>
        <w:t>您对保安人员的执勤形象是否满意?</w:t>
      </w:r>
    </w:p>
    <w:p w14:paraId="4A0E6939">
      <w:pPr>
        <w:rPr>
          <w:rFonts w:ascii="宋体" w:hAnsi="宋体" w:eastAsia="宋体"/>
          <w:color w:val="auto"/>
          <w:szCs w:val="21"/>
          <w:highlight w:val="none"/>
        </w:rPr>
      </w:pPr>
      <w:r>
        <w:rPr>
          <w:rFonts w:ascii="宋体" w:hAnsi="宋体" w:eastAsia="宋体"/>
          <w:color w:val="auto"/>
          <w:szCs w:val="21"/>
          <w:highlight w:val="none"/>
        </w:rPr>
        <w:t>A、满意（25分） B、较满意（20分）  C、基本满意(15分)   D、不满意(0分)</w:t>
      </w:r>
    </w:p>
    <w:p w14:paraId="25E79A7B">
      <w:pPr>
        <w:rPr>
          <w:rFonts w:ascii="宋体" w:hAnsi="宋体" w:eastAsia="宋体"/>
          <w:color w:val="auto"/>
          <w:szCs w:val="21"/>
          <w:highlight w:val="none"/>
        </w:rPr>
      </w:pPr>
      <w:r>
        <w:rPr>
          <w:rFonts w:ascii="宋体" w:hAnsi="宋体" w:eastAsia="宋体"/>
          <w:color w:val="auto"/>
          <w:szCs w:val="21"/>
          <w:highlight w:val="none"/>
        </w:rPr>
        <w:t>2.您对保安人员的服务态度是否满意?</w:t>
      </w:r>
    </w:p>
    <w:p w14:paraId="411E344E">
      <w:pPr>
        <w:rPr>
          <w:rFonts w:ascii="宋体" w:hAnsi="宋体" w:eastAsia="宋体"/>
          <w:color w:val="auto"/>
          <w:szCs w:val="21"/>
          <w:highlight w:val="none"/>
        </w:rPr>
      </w:pPr>
      <w:r>
        <w:rPr>
          <w:rFonts w:ascii="宋体" w:hAnsi="宋体" w:eastAsia="宋体"/>
          <w:color w:val="auto"/>
          <w:szCs w:val="21"/>
          <w:highlight w:val="none"/>
        </w:rPr>
        <w:t>A、满意（25分） B、较满意（20分）  C、基本满意(15分)   D、不满意(0分)</w:t>
      </w:r>
    </w:p>
    <w:p w14:paraId="3EC96316">
      <w:pPr>
        <w:rPr>
          <w:rFonts w:ascii="宋体" w:hAnsi="宋体" w:eastAsia="宋体"/>
          <w:color w:val="auto"/>
          <w:szCs w:val="21"/>
          <w:highlight w:val="none"/>
        </w:rPr>
      </w:pPr>
      <w:r>
        <w:rPr>
          <w:rFonts w:ascii="宋体" w:hAnsi="宋体" w:eastAsia="宋体"/>
          <w:color w:val="auto"/>
          <w:szCs w:val="21"/>
          <w:highlight w:val="none"/>
        </w:rPr>
        <w:t>3.您对保安人员的履行职责是否满意?</w:t>
      </w:r>
    </w:p>
    <w:p w14:paraId="4EEB1929">
      <w:pPr>
        <w:rPr>
          <w:rFonts w:ascii="宋体" w:hAnsi="宋体" w:eastAsia="宋体"/>
          <w:color w:val="auto"/>
          <w:szCs w:val="21"/>
          <w:highlight w:val="none"/>
        </w:rPr>
      </w:pPr>
      <w:r>
        <w:rPr>
          <w:rFonts w:ascii="宋体" w:hAnsi="宋体" w:eastAsia="宋体"/>
          <w:color w:val="auto"/>
          <w:szCs w:val="21"/>
          <w:highlight w:val="none"/>
        </w:rPr>
        <w:t>A、满意（25分） B、较满意（20分）  C、基本满意(15分)   D、不满意(0分)</w:t>
      </w:r>
    </w:p>
    <w:p w14:paraId="2C310F64">
      <w:pPr>
        <w:rPr>
          <w:rFonts w:ascii="宋体" w:hAnsi="宋体" w:eastAsia="宋体"/>
          <w:color w:val="auto"/>
          <w:szCs w:val="21"/>
          <w:highlight w:val="none"/>
        </w:rPr>
      </w:pPr>
      <w:r>
        <w:rPr>
          <w:rFonts w:ascii="宋体" w:hAnsi="宋体" w:eastAsia="宋体"/>
          <w:color w:val="auto"/>
          <w:szCs w:val="21"/>
          <w:highlight w:val="none"/>
        </w:rPr>
        <w:t>4.您对保安人员安全防范意识是否满意?</w:t>
      </w:r>
    </w:p>
    <w:p w14:paraId="71282C78">
      <w:pPr>
        <w:rPr>
          <w:rFonts w:ascii="宋体" w:hAnsi="宋体" w:eastAsia="宋体"/>
          <w:color w:val="auto"/>
          <w:szCs w:val="21"/>
          <w:highlight w:val="none"/>
        </w:rPr>
      </w:pPr>
      <w:r>
        <w:rPr>
          <w:rFonts w:ascii="宋体" w:hAnsi="宋体" w:eastAsia="宋体"/>
          <w:color w:val="auto"/>
          <w:szCs w:val="21"/>
          <w:highlight w:val="none"/>
        </w:rPr>
        <w:t>A、满意（25分） B、较满意（20分）  C、基本满意(15分)   D、不满意(0分)</w:t>
      </w:r>
    </w:p>
    <w:p w14:paraId="2D3ED9D4">
      <w:pPr>
        <w:rPr>
          <w:rFonts w:ascii="宋体" w:hAnsi="宋体" w:eastAsia="宋体"/>
          <w:color w:val="auto"/>
          <w:szCs w:val="21"/>
          <w:highlight w:val="none"/>
        </w:rPr>
      </w:pPr>
      <w:r>
        <w:rPr>
          <w:rFonts w:ascii="宋体" w:hAnsi="宋体" w:eastAsia="宋体"/>
          <w:color w:val="auto"/>
          <w:szCs w:val="21"/>
          <w:highlight w:val="none"/>
        </w:rPr>
        <w:t>5.您对保安工作的意见或建议：</w:t>
      </w:r>
    </w:p>
    <w:p w14:paraId="5F375296">
      <w:pPr>
        <w:rPr>
          <w:rFonts w:ascii="宋体" w:hAnsi="宋体" w:eastAsia="宋体"/>
          <w:color w:val="auto"/>
          <w:szCs w:val="21"/>
          <w:highlight w:val="none"/>
        </w:rPr>
      </w:pPr>
      <w:r>
        <w:rPr>
          <w:rFonts w:ascii="宋体" w:hAnsi="宋体" w:eastAsia="宋体"/>
          <w:color w:val="auto"/>
          <w:szCs w:val="21"/>
          <w:highlight w:val="none"/>
          <w:u w:val="single"/>
        </w:rPr>
        <w:t xml:space="preserve">                                                                            </w:t>
      </w:r>
    </w:p>
    <w:p w14:paraId="686823A6">
      <w:pPr>
        <w:rPr>
          <w:rFonts w:ascii="宋体" w:hAnsi="宋体" w:eastAsia="宋体"/>
          <w:color w:val="auto"/>
          <w:szCs w:val="21"/>
          <w:highlight w:val="none"/>
        </w:rPr>
      </w:pPr>
      <w:r>
        <w:rPr>
          <w:rFonts w:ascii="宋体" w:hAnsi="宋体" w:eastAsia="宋体"/>
          <w:color w:val="auto"/>
          <w:szCs w:val="21"/>
          <w:highlight w:val="none"/>
          <w:u w:val="single"/>
        </w:rPr>
        <w:t xml:space="preserve">                                                                           </w:t>
      </w:r>
    </w:p>
    <w:p w14:paraId="7E2C8B5D">
      <w:pPr>
        <w:rPr>
          <w:rFonts w:ascii="宋体" w:hAnsi="宋体" w:eastAsia="宋体"/>
          <w:color w:val="auto"/>
          <w:szCs w:val="21"/>
          <w:highlight w:val="none"/>
        </w:rPr>
      </w:pPr>
      <w:r>
        <w:rPr>
          <w:rFonts w:ascii="宋体" w:hAnsi="宋体" w:eastAsia="宋体"/>
          <w:color w:val="auto"/>
          <w:szCs w:val="21"/>
          <w:highlight w:val="none"/>
        </w:rPr>
        <w:t>总分：</w:t>
      </w:r>
      <w:r>
        <w:rPr>
          <w:rFonts w:ascii="宋体" w:hAnsi="宋体" w:eastAsia="宋体"/>
          <w:color w:val="auto"/>
          <w:szCs w:val="21"/>
          <w:highlight w:val="none"/>
          <w:u w:val="single"/>
        </w:rPr>
        <w:t xml:space="preserve">                  </w:t>
      </w:r>
      <w:r>
        <w:rPr>
          <w:rFonts w:ascii="宋体" w:hAnsi="宋体" w:eastAsia="宋体"/>
          <w:color w:val="auto"/>
          <w:szCs w:val="21"/>
          <w:highlight w:val="none"/>
        </w:rPr>
        <w:t xml:space="preserve">                 科室：</w:t>
      </w:r>
      <w:r>
        <w:rPr>
          <w:rFonts w:ascii="宋体" w:hAnsi="宋体" w:eastAsia="宋体"/>
          <w:color w:val="auto"/>
          <w:szCs w:val="21"/>
          <w:highlight w:val="none"/>
          <w:u w:val="single"/>
        </w:rPr>
        <w:t xml:space="preserve">                       </w:t>
      </w:r>
    </w:p>
    <w:p w14:paraId="074C48DF">
      <w:pPr>
        <w:rPr>
          <w:rFonts w:ascii="宋体" w:hAnsi="宋体" w:eastAsia="宋体"/>
          <w:color w:val="auto"/>
          <w:szCs w:val="21"/>
          <w:highlight w:val="none"/>
        </w:rPr>
      </w:pPr>
      <w:r>
        <w:rPr>
          <w:rFonts w:ascii="宋体" w:hAnsi="宋体" w:eastAsia="宋体"/>
          <w:color w:val="auto"/>
          <w:szCs w:val="21"/>
          <w:highlight w:val="none"/>
        </w:rPr>
        <w:t>签名：</w:t>
      </w:r>
      <w:r>
        <w:rPr>
          <w:rFonts w:ascii="宋体" w:hAnsi="宋体" w:eastAsia="宋体"/>
          <w:color w:val="auto"/>
          <w:szCs w:val="21"/>
          <w:highlight w:val="none"/>
          <w:u w:val="single"/>
        </w:rPr>
        <w:t xml:space="preserve">                  </w:t>
      </w:r>
      <w:r>
        <w:rPr>
          <w:rFonts w:ascii="宋体" w:hAnsi="宋体" w:eastAsia="宋体"/>
          <w:color w:val="auto"/>
          <w:szCs w:val="21"/>
          <w:highlight w:val="none"/>
        </w:rPr>
        <w:t xml:space="preserve">                 时间：</w:t>
      </w:r>
      <w:r>
        <w:rPr>
          <w:rFonts w:ascii="宋体" w:hAnsi="宋体" w:eastAsia="宋体"/>
          <w:color w:val="auto"/>
          <w:szCs w:val="21"/>
          <w:highlight w:val="none"/>
          <w:u w:val="single"/>
        </w:rPr>
        <w:t xml:space="preserve">       年     月     日</w:t>
      </w:r>
      <w:r>
        <w:rPr>
          <w:rFonts w:ascii="宋体" w:hAnsi="宋体" w:eastAsia="宋体"/>
          <w:color w:val="auto"/>
          <w:szCs w:val="21"/>
          <w:highlight w:val="none"/>
        </w:rPr>
        <w:br w:type="page"/>
      </w:r>
      <w:r>
        <w:rPr>
          <w:rFonts w:ascii="宋体" w:hAnsi="宋体" w:eastAsia="宋体"/>
          <w:b/>
          <w:color w:val="auto"/>
          <w:szCs w:val="21"/>
          <w:highlight w:val="none"/>
        </w:rPr>
        <w:t>主要商务要求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95"/>
        <w:gridCol w:w="6411"/>
      </w:tblGrid>
      <w:tr w14:paraId="07F08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5" w:type="dxa"/>
          </w:tcPr>
          <w:p w14:paraId="149458D9">
            <w:pPr>
              <w:rPr>
                <w:rFonts w:ascii="宋体" w:hAnsi="宋体" w:eastAsia="宋体"/>
                <w:color w:val="auto"/>
                <w:szCs w:val="21"/>
                <w:highlight w:val="none"/>
              </w:rPr>
            </w:pPr>
            <w:r>
              <w:rPr>
                <w:rFonts w:ascii="宋体" w:hAnsi="宋体" w:eastAsia="宋体"/>
                <w:color w:val="auto"/>
                <w:szCs w:val="21"/>
                <w:highlight w:val="none"/>
              </w:rPr>
              <w:t>标的提供的时间</w:t>
            </w:r>
          </w:p>
        </w:tc>
        <w:tc>
          <w:tcPr>
            <w:tcW w:w="6411" w:type="dxa"/>
          </w:tcPr>
          <w:p w14:paraId="1A213B66">
            <w:pPr>
              <w:rPr>
                <w:rFonts w:ascii="宋体" w:hAnsi="宋体" w:eastAsia="宋体"/>
                <w:color w:val="auto"/>
                <w:szCs w:val="21"/>
                <w:highlight w:val="none"/>
              </w:rPr>
            </w:pPr>
            <w:r>
              <w:rPr>
                <w:rFonts w:ascii="宋体" w:hAnsi="宋体" w:eastAsia="宋体"/>
                <w:color w:val="auto"/>
                <w:szCs w:val="21"/>
                <w:highlight w:val="none"/>
              </w:rPr>
              <w:t>合同签订后3年。</w:t>
            </w:r>
          </w:p>
        </w:tc>
      </w:tr>
      <w:tr w14:paraId="3E390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5" w:type="dxa"/>
          </w:tcPr>
          <w:p w14:paraId="313405B8">
            <w:pPr>
              <w:rPr>
                <w:rFonts w:ascii="宋体" w:hAnsi="宋体" w:eastAsia="宋体"/>
                <w:color w:val="auto"/>
                <w:szCs w:val="21"/>
                <w:highlight w:val="none"/>
              </w:rPr>
            </w:pPr>
            <w:r>
              <w:rPr>
                <w:rFonts w:ascii="宋体" w:hAnsi="宋体" w:eastAsia="宋体"/>
                <w:color w:val="auto"/>
                <w:szCs w:val="21"/>
                <w:highlight w:val="none"/>
              </w:rPr>
              <w:t>标的提供的地点</w:t>
            </w:r>
          </w:p>
        </w:tc>
        <w:tc>
          <w:tcPr>
            <w:tcW w:w="6411" w:type="dxa"/>
          </w:tcPr>
          <w:p w14:paraId="33CC4327">
            <w:pPr>
              <w:rPr>
                <w:rFonts w:ascii="宋体" w:hAnsi="宋体" w:eastAsia="宋体"/>
                <w:color w:val="auto"/>
                <w:szCs w:val="21"/>
                <w:highlight w:val="none"/>
              </w:rPr>
            </w:pPr>
            <w:r>
              <w:rPr>
                <w:rFonts w:ascii="宋体" w:hAnsi="宋体" w:eastAsia="宋体"/>
                <w:color w:val="auto"/>
                <w:szCs w:val="21"/>
                <w:highlight w:val="none"/>
              </w:rPr>
              <w:t>广州医科大学附属第二医院昌岗院区、番禺院区、西院区</w:t>
            </w:r>
          </w:p>
        </w:tc>
      </w:tr>
      <w:tr w14:paraId="70217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5" w:type="dxa"/>
          </w:tcPr>
          <w:p w14:paraId="2D60604C">
            <w:pPr>
              <w:rPr>
                <w:rFonts w:ascii="宋体" w:hAnsi="宋体" w:eastAsia="宋体"/>
                <w:color w:val="auto"/>
                <w:szCs w:val="21"/>
                <w:highlight w:val="none"/>
              </w:rPr>
            </w:pPr>
            <w:r>
              <w:rPr>
                <w:rFonts w:ascii="宋体" w:hAnsi="宋体" w:eastAsia="宋体"/>
                <w:color w:val="auto"/>
                <w:szCs w:val="21"/>
                <w:highlight w:val="none"/>
              </w:rPr>
              <w:t>付款方式</w:t>
            </w:r>
          </w:p>
        </w:tc>
        <w:tc>
          <w:tcPr>
            <w:tcW w:w="6411" w:type="dxa"/>
          </w:tcPr>
          <w:p w14:paraId="655B06D1">
            <w:pPr>
              <w:rPr>
                <w:rFonts w:ascii="宋体" w:hAnsi="宋体" w:eastAsia="宋体"/>
                <w:color w:val="auto"/>
                <w:szCs w:val="21"/>
                <w:highlight w:val="none"/>
              </w:rPr>
            </w:pPr>
            <w:r>
              <w:rPr>
                <w:rFonts w:ascii="宋体" w:hAnsi="宋体" w:eastAsia="宋体"/>
                <w:color w:val="auto"/>
                <w:szCs w:val="21"/>
                <w:highlight w:val="none"/>
              </w:rPr>
              <w:t>1期：支付比例100%,每个月支付合同金额的1/36。自收到发票后5个工作日内办理支付手续。</w:t>
            </w:r>
          </w:p>
        </w:tc>
      </w:tr>
      <w:tr w14:paraId="5B36F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5" w:type="dxa"/>
          </w:tcPr>
          <w:p w14:paraId="4FD8A830">
            <w:pPr>
              <w:rPr>
                <w:rFonts w:ascii="宋体" w:hAnsi="宋体" w:eastAsia="宋体"/>
                <w:color w:val="auto"/>
                <w:szCs w:val="21"/>
                <w:highlight w:val="none"/>
              </w:rPr>
            </w:pPr>
            <w:r>
              <w:rPr>
                <w:rFonts w:ascii="宋体" w:hAnsi="宋体" w:eastAsia="宋体"/>
                <w:color w:val="auto"/>
                <w:szCs w:val="21"/>
                <w:highlight w:val="none"/>
              </w:rPr>
              <w:t>验收要求</w:t>
            </w:r>
          </w:p>
        </w:tc>
        <w:tc>
          <w:tcPr>
            <w:tcW w:w="6411" w:type="dxa"/>
          </w:tcPr>
          <w:p w14:paraId="45B909B0">
            <w:pPr>
              <w:rPr>
                <w:rFonts w:ascii="宋体" w:hAnsi="宋体" w:eastAsia="宋体"/>
                <w:color w:val="auto"/>
                <w:szCs w:val="21"/>
                <w:highlight w:val="none"/>
              </w:rPr>
            </w:pPr>
            <w:r>
              <w:rPr>
                <w:rFonts w:ascii="宋体" w:hAnsi="宋体" w:eastAsia="宋体"/>
                <w:color w:val="auto"/>
                <w:szCs w:val="21"/>
                <w:highlight w:val="none"/>
              </w:rPr>
              <w:t>1期：</w:t>
            </w:r>
          </w:p>
          <w:p w14:paraId="66B56D04">
            <w:pPr>
              <w:rPr>
                <w:rFonts w:ascii="宋体" w:hAnsi="宋体" w:eastAsia="宋体"/>
                <w:color w:val="auto"/>
                <w:szCs w:val="21"/>
                <w:highlight w:val="none"/>
              </w:rPr>
            </w:pPr>
            <w:r>
              <w:rPr>
                <w:rFonts w:ascii="宋体" w:hAnsi="宋体" w:eastAsia="宋体"/>
                <w:color w:val="auto"/>
                <w:szCs w:val="21"/>
                <w:highlight w:val="none"/>
              </w:rPr>
              <w:t>1、服务标准和质量须达到招标文件中用户需求的各项要求；</w:t>
            </w:r>
          </w:p>
          <w:p w14:paraId="5924289D">
            <w:pPr>
              <w:rPr>
                <w:rFonts w:ascii="宋体" w:hAnsi="宋体" w:eastAsia="宋体"/>
                <w:color w:val="auto"/>
                <w:szCs w:val="21"/>
                <w:highlight w:val="none"/>
              </w:rPr>
            </w:pPr>
            <w:r>
              <w:rPr>
                <w:rFonts w:ascii="宋体" w:hAnsi="宋体" w:eastAsia="宋体"/>
                <w:color w:val="auto"/>
                <w:szCs w:val="21"/>
                <w:highlight w:val="none"/>
              </w:rPr>
              <w:t>2、每月进行一次服务满意度考核评分及</w:t>
            </w:r>
            <w:r>
              <w:rPr>
                <w:rFonts w:hint="eastAsia" w:ascii="宋体" w:hAnsi="宋体" w:eastAsia="宋体"/>
                <w:color w:val="auto"/>
                <w:szCs w:val="21"/>
                <w:highlight w:val="none"/>
              </w:rPr>
              <w:t>保安工作满意度调查</w:t>
            </w:r>
            <w:r>
              <w:rPr>
                <w:rFonts w:ascii="宋体" w:hAnsi="宋体" w:eastAsia="宋体"/>
                <w:color w:val="auto"/>
                <w:szCs w:val="21"/>
                <w:highlight w:val="none"/>
              </w:rPr>
              <w:t>，采购人对中标人的保安服务满意度及</w:t>
            </w:r>
            <w:r>
              <w:rPr>
                <w:rFonts w:hint="eastAsia" w:ascii="宋体" w:hAnsi="宋体" w:eastAsia="宋体"/>
                <w:color w:val="auto"/>
                <w:szCs w:val="21"/>
                <w:highlight w:val="none"/>
              </w:rPr>
              <w:t>保安工作满意度调查</w:t>
            </w:r>
            <w:r>
              <w:rPr>
                <w:rFonts w:ascii="宋体" w:hAnsi="宋体" w:eastAsia="宋体"/>
                <w:color w:val="auto"/>
                <w:szCs w:val="21"/>
                <w:highlight w:val="none"/>
              </w:rPr>
              <w:t>量化考评均应达到</w:t>
            </w:r>
            <w:r>
              <w:rPr>
                <w:rFonts w:hint="eastAsia" w:ascii="宋体" w:hAnsi="宋体" w:eastAsia="宋体"/>
                <w:color w:val="auto"/>
                <w:szCs w:val="21"/>
                <w:highlight w:val="none"/>
              </w:rPr>
              <w:t>90</w:t>
            </w:r>
            <w:r>
              <w:rPr>
                <w:rFonts w:ascii="宋体" w:hAnsi="宋体" w:eastAsia="宋体"/>
                <w:color w:val="auto"/>
                <w:szCs w:val="21"/>
                <w:highlight w:val="none"/>
              </w:rPr>
              <w:t>分以上。</w:t>
            </w:r>
          </w:p>
        </w:tc>
      </w:tr>
      <w:tr w14:paraId="68128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5" w:type="dxa"/>
          </w:tcPr>
          <w:p w14:paraId="6722ED6E">
            <w:pPr>
              <w:rPr>
                <w:rFonts w:ascii="宋体" w:hAnsi="宋体" w:eastAsia="宋体"/>
                <w:color w:val="auto"/>
                <w:szCs w:val="21"/>
                <w:highlight w:val="none"/>
              </w:rPr>
            </w:pPr>
            <w:r>
              <w:rPr>
                <w:rFonts w:ascii="宋体" w:hAnsi="宋体" w:eastAsia="宋体"/>
                <w:color w:val="auto"/>
                <w:szCs w:val="21"/>
                <w:highlight w:val="none"/>
              </w:rPr>
              <w:t>履约保证金</w:t>
            </w:r>
          </w:p>
        </w:tc>
        <w:tc>
          <w:tcPr>
            <w:tcW w:w="6411" w:type="dxa"/>
          </w:tcPr>
          <w:p w14:paraId="41FB7DB6">
            <w:pPr>
              <w:rPr>
                <w:rFonts w:ascii="宋体" w:hAnsi="宋体" w:eastAsia="宋体"/>
                <w:color w:val="auto"/>
                <w:szCs w:val="21"/>
                <w:highlight w:val="none"/>
              </w:rPr>
            </w:pPr>
            <w:r>
              <w:rPr>
                <w:rFonts w:ascii="宋体" w:hAnsi="宋体" w:eastAsia="宋体"/>
                <w:color w:val="auto"/>
                <w:szCs w:val="21"/>
                <w:highlight w:val="none"/>
              </w:rPr>
              <w:t>不收取</w:t>
            </w:r>
          </w:p>
        </w:tc>
      </w:tr>
      <w:tr w14:paraId="4755A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5" w:type="dxa"/>
          </w:tcPr>
          <w:p w14:paraId="29BB3513">
            <w:pPr>
              <w:rPr>
                <w:rFonts w:ascii="宋体" w:hAnsi="宋体" w:eastAsia="宋体"/>
                <w:color w:val="auto"/>
                <w:szCs w:val="21"/>
                <w:highlight w:val="none"/>
              </w:rPr>
            </w:pPr>
            <w:r>
              <w:rPr>
                <w:rFonts w:ascii="宋体" w:hAnsi="宋体" w:eastAsia="宋体"/>
                <w:color w:val="auto"/>
                <w:szCs w:val="21"/>
                <w:highlight w:val="none"/>
              </w:rPr>
              <w:t>其他</w:t>
            </w:r>
          </w:p>
        </w:tc>
        <w:tc>
          <w:tcPr>
            <w:tcW w:w="6411" w:type="dxa"/>
          </w:tcPr>
          <w:p w14:paraId="0DEFE5F5">
            <w:pPr>
              <w:rPr>
                <w:rFonts w:ascii="宋体" w:hAnsi="宋体" w:eastAsia="宋体"/>
                <w:color w:val="auto"/>
                <w:szCs w:val="21"/>
                <w:highlight w:val="none"/>
              </w:rPr>
            </w:pPr>
            <w:bookmarkStart w:id="15" w:name="OLE_LINK3"/>
            <w:r>
              <w:rPr>
                <w:rFonts w:hint="eastAsia" w:ascii="宋体" w:hAnsi="宋体" w:eastAsia="宋体"/>
                <w:color w:val="auto"/>
                <w:szCs w:val="21"/>
                <w:highlight w:val="none"/>
              </w:rPr>
              <w:t>本项目不接受联合体投标，不得转包、分包。</w:t>
            </w:r>
            <w:bookmarkEnd w:id="15"/>
          </w:p>
        </w:tc>
      </w:tr>
    </w:tbl>
    <w:p w14:paraId="7DDC98B4">
      <w:pPr>
        <w:jc w:val="center"/>
        <w:rPr>
          <w:rFonts w:hint="eastAsia"/>
          <w:b/>
          <w:color w:val="auto"/>
          <w:sz w:val="36"/>
          <w:highlight w:val="none"/>
          <w:lang w:val="en-US" w:eastAsia="zh-CN"/>
        </w:rPr>
      </w:pPr>
    </w:p>
    <w:bookmarkEnd w:id="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3D32BF"/>
    <w:multiLevelType w:val="multilevel"/>
    <w:tmpl w:val="2D3D32BF"/>
    <w:lvl w:ilvl="0" w:tentative="0">
      <w:start w:val="1"/>
      <w:numFmt w:val="bullet"/>
      <w:lvlText w:val=""/>
      <w:lvlJc w:val="left"/>
      <w:pPr>
        <w:ind w:left="0"/>
      </w:pPr>
      <w:rPr>
        <w:rFonts w:hint="default" w:ascii="Wingdings" w:hAnsi="Wingding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3F07EB"/>
    <w:rsid w:val="0724569B"/>
    <w:rsid w:val="07DF0BAA"/>
    <w:rsid w:val="08B84ACC"/>
    <w:rsid w:val="09D83701"/>
    <w:rsid w:val="0F3B5621"/>
    <w:rsid w:val="0F582B65"/>
    <w:rsid w:val="12BB10F9"/>
    <w:rsid w:val="15BE0F7E"/>
    <w:rsid w:val="177F50ED"/>
    <w:rsid w:val="191310CD"/>
    <w:rsid w:val="1C33473D"/>
    <w:rsid w:val="1E2A7DC2"/>
    <w:rsid w:val="1F385B14"/>
    <w:rsid w:val="28F17ED1"/>
    <w:rsid w:val="29B570DA"/>
    <w:rsid w:val="39015454"/>
    <w:rsid w:val="41826907"/>
    <w:rsid w:val="418503AB"/>
    <w:rsid w:val="430F4C79"/>
    <w:rsid w:val="45F96148"/>
    <w:rsid w:val="481A46CF"/>
    <w:rsid w:val="4A6A13C3"/>
    <w:rsid w:val="51FF131A"/>
    <w:rsid w:val="52D85DBA"/>
    <w:rsid w:val="532627B8"/>
    <w:rsid w:val="53B52B8D"/>
    <w:rsid w:val="540473F3"/>
    <w:rsid w:val="55F81808"/>
    <w:rsid w:val="59245052"/>
    <w:rsid w:val="5C9F4EFC"/>
    <w:rsid w:val="60F4412D"/>
    <w:rsid w:val="657A4758"/>
    <w:rsid w:val="65804A46"/>
    <w:rsid w:val="6D0F33FD"/>
    <w:rsid w:val="720A6FB7"/>
    <w:rsid w:val="72BA69FC"/>
    <w:rsid w:val="74D2645A"/>
    <w:rsid w:val="77F79321"/>
    <w:rsid w:val="7A79493C"/>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360" w:lineRule="auto"/>
    </w:pPr>
    <w:rPr>
      <w:szCs w:val="20"/>
    </w:rPr>
  </w:style>
  <w:style w:type="paragraph" w:customStyle="1" w:styleId="5">
    <w:name w:val="null3"/>
    <w:hidden/>
    <w:qFormat/>
    <w:uiPriority w:val="0"/>
    <w:rPr>
      <w:rFonts w:hint="eastAsia" w:asciiTheme="minorHAnsi" w:hAnsiTheme="minorHAnsi" w:eastAsiaTheme="minorEastAsia" w:cstheme="minorBidi"/>
      <w:lang w:val="en-US" w:eastAsia="zh-Hans"/>
    </w:rPr>
  </w:style>
  <w:style w:type="paragraph" w:customStyle="1" w:styleId="6">
    <w:name w:val="正文_0_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10564</Words>
  <Characters>11116</Characters>
  <Lines>0</Lines>
  <Paragraphs>0</Paragraphs>
  <TotalTime>0</TotalTime>
  <ScaleCrop>false</ScaleCrop>
  <LinksUpToDate>false</LinksUpToDate>
  <CharactersWithSpaces>11469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招标代理</cp:lastModifiedBy>
  <dcterms:modified xsi:type="dcterms:W3CDTF">2026-02-28T14:35:53Z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eyJoZGlkIjoiNTE5YTIxMjliMmUxMTMxNDY3MmYxZDNjZjlkOTUwNzgiLCJ1c2VySWQiOiI1OTcxOTIzNzEifQ==</vt:lpwstr>
  </property>
  <property fmtid="{D5CDD505-2E9C-101B-9397-08002B2CF9AE}" pid="4" name="ICV">
    <vt:lpwstr>ACF0F5127C494F5F8C58FDB7E5E003A1_13</vt:lpwstr>
  </property>
</Properties>
</file>