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440113-2026-04517</w:t>
      </w:r>
    </w:p>
    <w:p>
      <w:pPr>
        <w:pStyle w:val="null3"/>
        <w:jc w:val="center"/>
        <w:outlineLvl w:val="3"/>
      </w:pPr>
      <w:r>
        <w:rPr>
          <w:sz w:val="24"/>
          <w:b/>
        </w:rPr>
        <w:t>采购项目编号：</w:t>
      </w:r>
      <w:r>
        <w:rPr>
          <w:sz w:val="24"/>
          <w:b/>
        </w:rPr>
        <w:t>3587-2612GZG30715</w:t>
      </w:r>
    </w:p>
    <w:p>
      <w:pPr>
        <w:pStyle w:val="null3"/>
        <w:jc w:val="center"/>
        <w:outlineLvl w:val="3"/>
      </w:pPr>
      <w:r>
        <w:rPr>
          <w:sz w:val="24"/>
          <w:b/>
        </w:rPr>
        <w:t>项目名称：</w:t>
      </w:r>
      <w:r>
        <w:rPr>
          <w:sz w:val="24"/>
          <w:b/>
        </w:rPr>
        <w:t>番禺区2026年省级资金农产品质量安全监测项目</w:t>
      </w:r>
    </w:p>
    <w:p>
      <w:pPr>
        <w:pStyle w:val="null3"/>
        <w:jc w:val="center"/>
        <w:outlineLvl w:val="3"/>
      </w:pPr>
      <w:r>
        <w:rPr>
          <w:sz w:val="24"/>
          <w:b/>
        </w:rPr>
        <w:t>采购人：</w:t>
      </w:r>
      <w:r>
        <w:rPr>
          <w:sz w:val="24"/>
          <w:b/>
        </w:rPr>
        <w:t>广州市番禺区农业农村局</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广州市番禺区农业农村局</w:t>
      </w:r>
      <w:r>
        <w:rPr/>
        <w:t>的委托，采用</w:t>
      </w:r>
      <w:r>
        <w:rPr/>
        <w:t>公开招标</w:t>
      </w:r>
      <w:r>
        <w:rPr/>
        <w:t>方式组织采购</w:t>
      </w:r>
      <w:r>
        <w:rPr/>
        <w:t>番禺区2026年省级资金农产品质量安全监测项目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番禺区2026年省级资金农产品质量安全监测项目</w:t>
      </w:r>
    </w:p>
    <w:p>
      <w:pPr>
        <w:pStyle w:val="null3"/>
        <w:ind w:firstLine="480"/>
      </w:pPr>
      <w:r>
        <w:rPr/>
        <w:t>采购计划编号：</w:t>
      </w:r>
      <w:r>
        <w:rPr/>
        <w:t>440113-2026-04517</w:t>
      </w:r>
    </w:p>
    <w:p>
      <w:pPr>
        <w:pStyle w:val="null3"/>
        <w:ind w:firstLine="480"/>
      </w:pPr>
      <w:r>
        <w:rPr/>
        <w:t>采购项目编号：</w:t>
      </w:r>
      <w:r>
        <w:rPr/>
        <w:t>3587-2612GZG30715</w:t>
      </w:r>
    </w:p>
    <w:p>
      <w:pPr>
        <w:pStyle w:val="null3"/>
        <w:ind w:firstLine="480"/>
      </w:pPr>
      <w:r>
        <w:rPr/>
        <w:t>采购方式：</w:t>
      </w:r>
      <w:r>
        <w:rPr/>
        <w:t>公开招标</w:t>
      </w:r>
    </w:p>
    <w:p>
      <w:pPr>
        <w:pStyle w:val="null3"/>
        <w:ind w:firstLine="480"/>
      </w:pPr>
      <w:r>
        <w:rPr/>
        <w:t>预算金额：</w:t>
      </w:r>
      <w:r>
        <w:rPr/>
        <w:t>1,230,000.00</w:t>
      </w:r>
      <w:r>
        <w:rPr/>
        <w:t>元</w:t>
      </w:r>
    </w:p>
    <w:p>
      <w:pPr>
        <w:pStyle w:val="null3"/>
        <w:outlineLvl w:val="3"/>
      </w:pPr>
      <w:r>
        <w:rPr>
          <w:sz w:val="24"/>
          <w:b/>
        </w:rPr>
        <w:t>2.项目内容及需求情况（采购项目技术规格、参数及要求）</w:t>
      </w:r>
    </w:p>
    <w:p>
      <w:pPr>
        <w:pStyle w:val="null3"/>
      </w:pPr>
      <w:r>
        <w:rPr/>
        <w:t>采购包1(番禺区2026年省级资金农产品质量安全监测项目):</w:t>
      </w:r>
    </w:p>
    <w:p>
      <w:pPr>
        <w:pStyle w:val="null3"/>
      </w:pPr>
      <w:r>
        <w:rPr/>
        <w:t>采购包预算金额：1,230,000.00元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番禺区2026年省级资金农产品质量安全监测项目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1,230,000.00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合同履行期限：自合同签订生效之日起至2026年11月30日前完成。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采购包1（番禺区2026年省级资金农产品质量安全监测项目）：</w:t>
      </w:r>
      <w:r>
        <w:rPr/>
        <w:t>（1）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2）投标人可将采购合同中的一定比例分包给一家或者多家中小企业，分包的合同金额所占比例不高于50%（不含50%）；（提供《分包意向协议书》和《中小企业声明函》或属于监狱企业的证明材料或《残疾人福利性单位声明函》）； （3）供应商如分包给中小企业，接受分包合同的中小企业与分包企业之间不存在直接控股、管理关系。（提供《分包意向协议书》）。</w:t>
      </w:r>
    </w:p>
    <w:p>
      <w:pPr>
        <w:pStyle w:val="null3"/>
        <w:outlineLvl w:val="3"/>
      </w:pPr>
      <w:r>
        <w:rPr>
          <w:sz w:val="24"/>
          <w:b/>
        </w:rPr>
        <w:t>3.本项目特定的资格要求：</w:t>
      </w:r>
    </w:p>
    <w:p>
      <w:pPr>
        <w:pStyle w:val="null3"/>
      </w:pPr>
      <w:r>
        <w:rPr/>
        <w:t>采购包1（番禺区2026年省级资金农产品质量安全监测项目）：</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供应商或其实验室具备有效的检验检测机构资质认定证书（CMA），如投标人实验室资质证书上面的单位名称与投标人名称不一致时，需同时提供两者为同一法律主体或同一单位的信息或关系证明文件复印件或承诺函（如国家另有规定，则适用其规定）。投标人须在投标文件中提供有效的检验检测机构资质认定证书 （CMA）附表复印件，并明确监测项目所在附表的页码与序号。</w:t>
      </w:r>
    </w:p>
    <w:p>
      <w:pPr>
        <w:pStyle w:val="null3"/>
      </w:pPr>
      <w:r>
        <w:rPr/>
        <w:t>4)本项目不接受联合体投标，不允许转包。提供《资格声明函》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广州市番禺区农业农村局</w:t>
      </w:r>
    </w:p>
    <w:p>
      <w:pPr>
        <w:pStyle w:val="null3"/>
        <w:ind w:firstLine="480"/>
      </w:pPr>
      <w:r>
        <w:rPr/>
        <w:t xml:space="preserve"> 地址：</w:t>
      </w:r>
      <w:r>
        <w:rPr/>
        <w:t>广州市番禺区市桥街长堤东路69号</w:t>
      </w:r>
    </w:p>
    <w:p>
      <w:pPr>
        <w:pStyle w:val="null3"/>
        <w:ind w:firstLine="480"/>
      </w:pPr>
      <w:r>
        <w:rPr/>
        <w:t xml:space="preserve"> 联系方式：</w:t>
      </w:r>
      <w:r>
        <w:rPr/>
        <w:t>80549531</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512"/>
        <w:gridCol w:w="2638"/>
        <w:gridCol w:w="512"/>
        <w:gridCol w:w="1902"/>
        <w:gridCol w:w="2743"/>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tc>
        <w:tc>
          <w:tcPr>
            <w:tcW w:type="dxa" w:w="2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番禺区</w:t>
            </w:r>
            <w:r>
              <w:rPr>
                <w:sz w:val="21"/>
              </w:rPr>
              <w:t>2026年省级资金农产品质量安全监测项目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1,230,000.00</w:t>
            </w:r>
            <w:r>
              <w:rPr>
                <w:sz w:val="21"/>
              </w:rPr>
              <w:t>元</w:t>
            </w:r>
          </w:p>
        </w:tc>
        <w:tc>
          <w:tcPr>
            <w:tcW w:type="dxa" w:w="2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自合同签订生效之日起至</w:t>
            </w:r>
            <w:r>
              <w:rPr>
                <w:sz w:val="21"/>
              </w:rPr>
              <w:t>2026年11月30日前完成</w:t>
            </w:r>
          </w:p>
        </w:tc>
      </w:tr>
    </w:tbl>
    <w:p>
      <w:pPr>
        <w:pStyle w:val="null3"/>
        <w:ind w:firstLine="420"/>
        <w:jc w:val="both"/>
      </w:pPr>
      <w:r>
        <w:rPr>
          <w:sz w:val="21"/>
        </w:rPr>
        <w:t>注：</w:t>
      </w:r>
      <w:r>
        <w:rPr>
          <w:sz w:val="21"/>
        </w:rPr>
        <w:t>投标供应商</w:t>
      </w:r>
      <w:r>
        <w:rPr>
          <w:sz w:val="21"/>
        </w:rPr>
        <w:t>必须对全部招标内容进行整体报价，不允许仅对其中部分内容进行报价。</w:t>
      </w:r>
    </w:p>
    <w:p>
      <w:pPr>
        <w:pStyle w:val="null3"/>
        <w:ind w:firstLine="420"/>
      </w:pPr>
      <w:r>
        <w:rPr>
          <w:sz w:val="21"/>
        </w:rPr>
        <w:t>★</w:t>
      </w:r>
      <w:r>
        <w:rPr>
          <w:sz w:val="21"/>
        </w:rPr>
        <w:t>1.本项目允许分包，允许分包的具体内容：本项目招标文件《第二章 采购需求》</w:t>
      </w:r>
      <w:r>
        <w:rPr>
          <w:sz w:val="21"/>
        </w:rPr>
        <w:t>农（兽）药残留胶体金试剂</w:t>
      </w:r>
      <w:r>
        <w:rPr>
          <w:sz w:val="21"/>
        </w:rPr>
        <w:t>供应服务内容和</w:t>
      </w:r>
      <w:r>
        <w:rPr>
          <w:sz w:val="21"/>
        </w:rPr>
        <w:t>“（四）监测类别、检测项目、品种、抽样、制样环节和数量要求”所列检测项目。 分包金额（比例）：分包的合同金额所占比例不高于50%（不含50%)。对分包内容承担主体的资质要求：具备有效期内行政主管部门颁发的检验检测机构资质认定证书（CMA计量认证证书）。分包内容承担主体应当具备相应资质条件且不得再次分包。（如国家另有规定，则从其规定）</w:t>
      </w:r>
      <w:r>
        <w:rPr>
          <w:sz w:val="21"/>
        </w:rPr>
        <w:t>（分包内容超出上述内容的则投标无效）。</w:t>
      </w:r>
    </w:p>
    <w:p>
      <w:pPr>
        <w:pStyle w:val="null3"/>
        <w:ind w:firstLine="420"/>
      </w:pPr>
      <w:r>
        <w:rPr>
          <w:sz w:val="21"/>
        </w:rPr>
        <w:t>1.1</w:t>
      </w:r>
      <w:r>
        <w:rPr>
          <w:sz w:val="21"/>
        </w:rPr>
        <w:t>不分包的，应提供承诺函，承诺本项目所有服务内容不分包，且投标人具备国家规定的承接所有服务内容的专业资质【投标人提供承诺函，格式自拟】；</w:t>
      </w:r>
    </w:p>
    <w:p>
      <w:pPr>
        <w:pStyle w:val="null3"/>
        <w:ind w:firstLine="420"/>
      </w:pPr>
      <w:r>
        <w:rPr>
          <w:sz w:val="21"/>
        </w:rPr>
        <w:t>1.2 分包要求：</w:t>
      </w:r>
    </w:p>
    <w:p>
      <w:pPr>
        <w:pStyle w:val="null3"/>
        <w:ind w:firstLine="420"/>
      </w:pPr>
      <w:r>
        <w:rPr>
          <w:sz w:val="21"/>
        </w:rPr>
        <w:t>（</w:t>
      </w:r>
      <w:r>
        <w:rPr>
          <w:sz w:val="21"/>
        </w:rPr>
        <w:t>1）投标人</w:t>
      </w:r>
      <w:r>
        <w:rPr>
          <w:sz w:val="21"/>
        </w:rPr>
        <w:t>分包的，投标人须提供分包意向协议书（格式见招标公告附件），且分包意向协议书应包含如下条款：本项目如投标人中标，分包意向协议书生效；分包意向协议书的分包</w:t>
      </w:r>
      <w:r>
        <w:rPr>
          <w:sz w:val="21"/>
        </w:rPr>
        <w:t>内容承担主体</w:t>
      </w:r>
      <w:r>
        <w:rPr>
          <w:sz w:val="21"/>
        </w:rPr>
        <w:t>无条件放弃全部向采购人追诉经济或者法律诉讼的所有权利；</w:t>
      </w:r>
    </w:p>
    <w:p>
      <w:pPr>
        <w:pStyle w:val="null3"/>
        <w:ind w:firstLine="420"/>
      </w:pPr>
      <w:r>
        <w:rPr>
          <w:sz w:val="21"/>
        </w:rPr>
        <w:t>（</w:t>
      </w:r>
      <w:r>
        <w:rPr>
          <w:sz w:val="21"/>
        </w:rPr>
        <w:t>2</w:t>
      </w:r>
      <w:r>
        <w:rPr>
          <w:sz w:val="21"/>
        </w:rPr>
        <w:t>）</w:t>
      </w:r>
      <w:r>
        <w:rPr>
          <w:sz w:val="21"/>
        </w:rPr>
        <w:t>分包</w:t>
      </w:r>
      <w:r>
        <w:rPr>
          <w:sz w:val="21"/>
        </w:rPr>
        <w:t>内容承担主体应符合以下要求，并提供相应证明材料：</w:t>
      </w:r>
      <w:r>
        <w:rPr>
          <w:sz w:val="21"/>
        </w:rPr>
        <w:t>①具备《中华人民共和国政府采购法》第二十二条规定的条件，提供</w:t>
      </w:r>
      <w:r>
        <w:rPr>
          <w:sz w:val="21"/>
          <w:b/>
        </w:rPr>
        <w:t>《资格声明函》</w:t>
      </w:r>
      <w:r>
        <w:rPr>
          <w:sz w:val="21"/>
        </w:rPr>
        <w:t>；</w:t>
      </w:r>
    </w:p>
    <w:p>
      <w:pPr>
        <w:pStyle w:val="null3"/>
        <w:ind w:firstLine="420"/>
      </w:pPr>
      <w:r>
        <w:rPr>
          <w:sz w:val="21"/>
        </w:rPr>
        <w:t>②</w:t>
      </w:r>
      <w:r>
        <w:rPr>
          <w:sz w:val="21"/>
        </w:rPr>
        <w:t>供应商未被列入</w:t>
      </w:r>
      <w:r>
        <w:rPr>
          <w:sz w:val="21"/>
        </w:rPr>
        <w:t>“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r>
        <w:rPr>
          <w:sz w:val="21"/>
        </w:rPr>
        <w:t>；</w:t>
      </w:r>
    </w:p>
    <w:p>
      <w:pPr>
        <w:pStyle w:val="null3"/>
        <w:ind w:firstLine="420"/>
      </w:pPr>
      <w:r>
        <w:rPr>
          <w:sz w:val="21"/>
        </w:rPr>
        <w:t>③</w:t>
      </w:r>
      <w:r>
        <w:rPr>
          <w:sz w:val="21"/>
        </w:rPr>
        <w:t>分包</w:t>
      </w:r>
      <w:r>
        <w:rPr>
          <w:sz w:val="21"/>
        </w:rPr>
        <w:t>内容承担主体不属于</w:t>
      </w:r>
      <w:r>
        <w:rPr>
          <w:sz w:val="21"/>
        </w:rPr>
        <w:t>联合体，不允许转包</w:t>
      </w:r>
      <w:r>
        <w:rPr>
          <w:sz w:val="21"/>
        </w:rPr>
        <w:t>，</w:t>
      </w:r>
      <w:r>
        <w:rPr>
          <w:sz w:val="21"/>
        </w:rPr>
        <w:t>不得再次分包</w:t>
      </w:r>
      <w:r>
        <w:rPr>
          <w:sz w:val="21"/>
          <w:b/>
        </w:rPr>
        <w:t>（提供承诺函，承诺函格式自拟）</w:t>
      </w:r>
      <w:r>
        <w:rPr>
          <w:sz w:val="21"/>
        </w:rPr>
        <w:t>。</w:t>
      </w:r>
    </w:p>
    <w:p>
      <w:pPr>
        <w:pStyle w:val="null3"/>
        <w:ind w:firstLine="420"/>
      </w:pPr>
      <w:r>
        <w:rPr>
          <w:sz w:val="21"/>
        </w:rPr>
        <w:t>2.资格声明函格式</w:t>
      </w:r>
    </w:p>
    <w:p>
      <w:pPr>
        <w:pStyle w:val="null3"/>
        <w:jc w:val="center"/>
      </w:pPr>
      <w:r>
        <w:rPr>
          <w:sz w:val="21"/>
        </w:rPr>
        <w:t>《资格声明函》</w:t>
      </w:r>
    </w:p>
    <w:p>
      <w:pPr>
        <w:pStyle w:val="null3"/>
        <w:ind w:firstLine="420"/>
        <w:jc w:val="both"/>
      </w:pPr>
      <w:r>
        <w:rPr>
          <w:sz w:val="21"/>
        </w:rPr>
        <w:t>采购项目名称：</w:t>
      </w:r>
      <w:r>
        <w:rPr>
          <w:sz w:val="21"/>
        </w:rPr>
        <w:t>番禺区</w:t>
      </w:r>
      <w:r>
        <w:rPr>
          <w:sz w:val="21"/>
        </w:rPr>
        <w:t>2026年省级资金农产品质量安全监测项目</w:t>
      </w:r>
    </w:p>
    <w:p>
      <w:pPr>
        <w:pStyle w:val="null3"/>
        <w:ind w:firstLine="420"/>
        <w:jc w:val="both"/>
      </w:pPr>
      <w:r>
        <w:rPr>
          <w:sz w:val="21"/>
        </w:rPr>
        <w:t>采购文件编号：</w:t>
      </w:r>
    </w:p>
    <w:p>
      <w:pPr>
        <w:pStyle w:val="null3"/>
        <w:ind w:firstLine="420"/>
        <w:jc w:val="both"/>
      </w:pPr>
      <w:r>
        <w:rPr>
          <w:sz w:val="21"/>
        </w:rPr>
        <w:t>公司：</w:t>
      </w:r>
    </w:p>
    <w:p>
      <w:pPr>
        <w:pStyle w:val="null3"/>
        <w:ind w:firstLine="420"/>
        <w:jc w:val="both"/>
      </w:pPr>
      <w:r>
        <w:rPr>
          <w:sz w:val="21"/>
        </w:rPr>
        <w:t>关于贵公司发布</w:t>
      </w:r>
      <w:r>
        <w:rPr>
          <w:sz w:val="21"/>
          <w:u w:val="single"/>
        </w:rPr>
        <w:t>番禺区</w:t>
      </w:r>
      <w:r>
        <w:rPr>
          <w:sz w:val="21"/>
          <w:u w:val="single"/>
        </w:rPr>
        <w:t>2026年省级资金农产品质量安全监测项目</w:t>
      </w:r>
      <w:r>
        <w:rPr>
          <w:sz w:val="21"/>
        </w:rPr>
        <w:t>（项目编号：</w:t>
      </w:r>
      <w:r>
        <w:rPr>
          <w:sz w:val="21"/>
        </w:rPr>
        <w:t>3587-2612GZG30715</w:t>
      </w:r>
      <w:r>
        <w:rPr>
          <w:sz w:val="21"/>
        </w:rPr>
        <w:t>）的采购公告及采购文件，本单位愿意参加投标，并声明：</w:t>
      </w:r>
    </w:p>
    <w:p>
      <w:pPr>
        <w:pStyle w:val="null3"/>
        <w:ind w:firstLine="420"/>
        <w:jc w:val="both"/>
      </w:pPr>
      <w:r>
        <w:rPr>
          <w:sz w:val="21"/>
        </w:rPr>
        <w:t>一、本单位具备以下条件：</w:t>
      </w:r>
    </w:p>
    <w:p>
      <w:pPr>
        <w:pStyle w:val="null3"/>
        <w:ind w:firstLine="420"/>
        <w:jc w:val="both"/>
      </w:pPr>
      <w:r>
        <w:rPr>
          <w:sz w:val="21"/>
        </w:rPr>
        <w:t>（一）具有依法缴纳税收和社会保障资金的良好记录；</w:t>
      </w:r>
    </w:p>
    <w:p>
      <w:pPr>
        <w:pStyle w:val="null3"/>
        <w:ind w:firstLine="420"/>
        <w:jc w:val="both"/>
      </w:pPr>
      <w:r>
        <w:rPr>
          <w:sz w:val="21"/>
        </w:rPr>
        <w:t>（二）具有良好的商业信誉和健全的财务会计制度；</w:t>
      </w:r>
    </w:p>
    <w:p>
      <w:pPr>
        <w:pStyle w:val="null3"/>
        <w:ind w:firstLine="420"/>
        <w:jc w:val="both"/>
      </w:pPr>
      <w:r>
        <w:rPr>
          <w:sz w:val="21"/>
        </w:rPr>
        <w:t>（三）具有履行合同所必需的设备和专业技术能力；</w:t>
      </w:r>
    </w:p>
    <w:p>
      <w:pPr>
        <w:pStyle w:val="null3"/>
        <w:ind w:firstLine="42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20"/>
        <w:jc w:val="both"/>
      </w:pPr>
      <w:r>
        <w:rPr>
          <w:sz w:val="21"/>
        </w:rPr>
        <w:t>（五）</w:t>
      </w:r>
      <w:r>
        <w:rPr>
          <w:sz w:val="21"/>
        </w:rPr>
        <w:t>本单位符合</w:t>
      </w:r>
      <w:r>
        <w:rPr>
          <w:sz w:val="21"/>
        </w:rPr>
        <w:t>法律、法规规定要求的其他条件</w:t>
      </w:r>
    </w:p>
    <w:p>
      <w:pPr>
        <w:pStyle w:val="null3"/>
        <w:ind w:firstLine="420"/>
        <w:jc w:val="both"/>
      </w:pPr>
      <w:r>
        <w:rPr>
          <w:sz w:val="21"/>
        </w:rPr>
        <w:t>（六）本单位并非联合体参加投标，承诺中标后不将本项目转包。</w:t>
      </w:r>
    </w:p>
    <w:p>
      <w:pPr>
        <w:pStyle w:val="null3"/>
        <w:ind w:firstLine="420"/>
        <w:jc w:val="both"/>
      </w:pPr>
      <w:r>
        <w:rPr>
          <w:sz w:val="21"/>
        </w:rPr>
        <w:t>二、本单位没有为采购项目同一合同项下提供整体设计、规范编制或者项目管理、监理、检测等服务。</w:t>
      </w:r>
    </w:p>
    <w:p>
      <w:pPr>
        <w:pStyle w:val="null3"/>
        <w:ind w:firstLine="420"/>
        <w:jc w:val="both"/>
      </w:pPr>
      <w:r>
        <w:rPr>
          <w:sz w:val="21"/>
        </w:rPr>
        <w:t>三、我方承诺如与本项目同一合同项下其他投标人的单位负责人为同一人或者存在直接控股、管理关系的情形，同意按投标无效处理。</w:t>
      </w:r>
    </w:p>
    <w:p>
      <w:pPr>
        <w:pStyle w:val="null3"/>
        <w:ind w:firstLine="420"/>
        <w:jc w:val="both"/>
      </w:pPr>
      <w:r>
        <w:rPr>
          <w:sz w:val="21"/>
        </w:rPr>
        <w:t>四、本单位承诺在本次招标采购活动中，如有违法、违规、弄虚作假行为，所造成的损失、不良后果及法律责任，一律由我单位承担。</w:t>
      </w:r>
    </w:p>
    <w:p>
      <w:pPr>
        <w:pStyle w:val="null3"/>
        <w:ind w:firstLine="420"/>
        <w:jc w:val="both"/>
      </w:pPr>
      <w:r>
        <w:rPr>
          <w:sz w:val="21"/>
        </w:rPr>
        <w:t>特此声明！</w:t>
      </w:r>
    </w:p>
    <w:p>
      <w:pPr>
        <w:pStyle w:val="null3"/>
        <w:ind w:firstLine="420"/>
        <w:jc w:val="both"/>
      </w:pPr>
      <w:r>
        <w:rPr>
          <w:sz w:val="21"/>
        </w:rPr>
        <w:t>说明：</w:t>
      </w:r>
    </w:p>
    <w:p>
      <w:pPr>
        <w:pStyle w:val="null3"/>
        <w:ind w:firstLine="420"/>
        <w:jc w:val="both"/>
      </w:pPr>
      <w:r>
        <w:rPr>
          <w:sz w:val="21"/>
        </w:rPr>
        <w:t>1、本声明函必须提供且内容不得擅自删改，否则视为</w:t>
      </w:r>
      <w:r>
        <w:rPr>
          <w:sz w:val="21"/>
          <w:b/>
        </w:rPr>
        <w:t>无效响应</w:t>
      </w:r>
      <w:r>
        <w:rPr>
          <w:sz w:val="21"/>
        </w:rPr>
        <w:t>。</w:t>
      </w:r>
    </w:p>
    <w:p>
      <w:pPr>
        <w:pStyle w:val="null3"/>
        <w:ind w:firstLine="420"/>
        <w:jc w:val="both"/>
      </w:pPr>
      <w:r>
        <w:rPr>
          <w:sz w:val="21"/>
        </w:rPr>
        <w:t>2、本声明函如有虚假或与事实不符的，作</w:t>
      </w:r>
      <w:r>
        <w:rPr>
          <w:sz w:val="21"/>
          <w:b/>
        </w:rPr>
        <w:t>无效响应</w:t>
      </w:r>
      <w:r>
        <w:rPr>
          <w:sz w:val="21"/>
        </w:rPr>
        <w:t>处理。</w:t>
      </w:r>
    </w:p>
    <w:p>
      <w:pPr>
        <w:pStyle w:val="null3"/>
        <w:ind w:firstLine="420"/>
        <w:jc w:val="both"/>
      </w:pPr>
      <w:r>
        <w:rPr>
          <w:sz w:val="21"/>
        </w:rPr>
        <w:t>响应供应商名称（盖公章）：</w:t>
      </w:r>
    </w:p>
    <w:p>
      <w:pPr>
        <w:pStyle w:val="null3"/>
        <w:ind w:firstLine="420"/>
        <w:jc w:val="both"/>
      </w:pPr>
      <w:r>
        <w:rPr>
          <w:sz w:val="21"/>
        </w:rPr>
        <w:t>地址：</w:t>
      </w:r>
    </w:p>
    <w:p>
      <w:pPr>
        <w:pStyle w:val="null3"/>
        <w:ind w:firstLine="420"/>
        <w:jc w:val="both"/>
      </w:pPr>
      <w:r>
        <w:rPr>
          <w:sz w:val="21"/>
        </w:rPr>
        <w:t>日期：</w:t>
      </w:r>
    </w:p>
    <w:p>
      <w:pPr>
        <w:pStyle w:val="null3"/>
        <w:ind w:firstLine="420"/>
      </w:pPr>
      <w:r>
        <w:rPr>
          <w:sz w:val="21"/>
        </w:rPr>
        <w:t>（二）采购项目要求</w:t>
      </w:r>
    </w:p>
    <w:p>
      <w:pPr>
        <w:pStyle w:val="null3"/>
        <w:ind w:firstLine="420"/>
      </w:pPr>
      <w:r>
        <w:rPr>
          <w:sz w:val="21"/>
        </w:rPr>
        <w:t>1.按国家现行有效的标准方法、规范开展抽样、检测工作，结果判定严格按照GB 2762-2022、</w:t>
      </w:r>
      <w:r>
        <w:rPr>
          <w:sz w:val="21"/>
        </w:rPr>
        <w:t>GB 2763-2026</w:t>
      </w:r>
      <w:r>
        <w:rPr>
          <w:sz w:val="21"/>
        </w:rPr>
        <w:t>、</w:t>
      </w:r>
      <w:r>
        <w:rPr>
          <w:sz w:val="21"/>
        </w:rPr>
        <w:t xml:space="preserve">GB 2763.1-2022 </w:t>
      </w:r>
      <w:r>
        <w:rPr>
          <w:sz w:val="21"/>
        </w:rPr>
        <w:t>、</w:t>
      </w:r>
      <w:r>
        <w:rPr>
          <w:sz w:val="21"/>
        </w:rPr>
        <w:t>GB 31650、</w:t>
      </w:r>
      <w:r>
        <w:rPr>
          <w:sz w:val="21"/>
        </w:rPr>
        <w:t>GB 31650.1-2022</w:t>
      </w:r>
      <w:r>
        <w:rPr>
          <w:sz w:val="21"/>
        </w:rPr>
        <w:t>、</w:t>
      </w:r>
      <w:r>
        <w:rPr>
          <w:sz w:val="21"/>
        </w:rPr>
        <w:t>中华人民共和国农业农村部公告</w:t>
      </w:r>
      <w:r>
        <w:rPr>
          <w:sz w:val="21"/>
        </w:rPr>
        <w:t>第</w:t>
      </w:r>
      <w:r>
        <w:rPr>
          <w:sz w:val="21"/>
        </w:rPr>
        <w:t>250号等相关国家标准或</w:t>
      </w:r>
      <w:r>
        <w:rPr>
          <w:sz w:val="21"/>
        </w:rPr>
        <w:t>中华人民共和国农业农村部公告</w:t>
      </w:r>
      <w:r>
        <w:rPr>
          <w:sz w:val="21"/>
        </w:rPr>
        <w:t>公告执行</w:t>
      </w:r>
      <w:r>
        <w:rPr>
          <w:sz w:val="21"/>
        </w:rPr>
        <w:t>（</w:t>
      </w:r>
      <w:r>
        <w:rPr>
          <w:sz w:val="21"/>
        </w:rPr>
        <w:t>如有最新，按最新标准执行</w:t>
      </w:r>
      <w:r>
        <w:rPr>
          <w:sz w:val="21"/>
        </w:rPr>
        <w:t>）</w:t>
      </w:r>
      <w:r>
        <w:rPr>
          <w:sz w:val="21"/>
        </w:rPr>
        <w:t>。</w:t>
      </w:r>
    </w:p>
    <w:p>
      <w:pPr>
        <w:pStyle w:val="null3"/>
        <w:ind w:firstLine="420"/>
      </w:pPr>
      <w:r>
        <w:rPr>
          <w:sz w:val="21"/>
        </w:rPr>
        <w:t>2.提供的货物是厂商原装的、全新的，型号、性能及指标符合或优于国家及招标文件提出的有关技术、质量、安全标准、要求。</w:t>
      </w:r>
    </w:p>
    <w:p>
      <w:pPr>
        <w:pStyle w:val="null3"/>
        <w:ind w:firstLine="420"/>
      </w:pPr>
      <w:r>
        <w:rPr>
          <w:sz w:val="21"/>
        </w:rPr>
        <w:t>3.</w:t>
      </w:r>
      <w:r>
        <w:rPr>
          <w:sz w:val="21"/>
        </w:rPr>
        <w:t>投标供应商</w:t>
      </w:r>
      <w:r>
        <w:rPr>
          <w:sz w:val="21"/>
        </w:rPr>
        <w:t>的检验任务由其</w:t>
      </w:r>
      <w:r>
        <w:rPr>
          <w:sz w:val="21"/>
        </w:rPr>
        <w:t>投标文件</w:t>
      </w:r>
      <w:r>
        <w:rPr>
          <w:sz w:val="21"/>
        </w:rPr>
        <w:t>中载明的实验室负责检验。</w:t>
      </w:r>
    </w:p>
    <w:p>
      <w:pPr>
        <w:pStyle w:val="null3"/>
        <w:ind w:firstLine="420"/>
      </w:pPr>
      <w:r>
        <w:rPr>
          <w:sz w:val="21"/>
        </w:rPr>
        <w:t>4</w:t>
      </w:r>
      <w:r>
        <w:rPr>
          <w:sz w:val="21"/>
        </w:rPr>
        <w:t>.</w:t>
      </w:r>
      <w:r>
        <w:rPr>
          <w:sz w:val="21"/>
        </w:rPr>
        <w:t>投标供应商</w:t>
      </w:r>
      <w:r>
        <w:rPr>
          <w:sz w:val="21"/>
        </w:rPr>
        <w:t>承诺监督抽查任务在</w:t>
      </w:r>
      <w:r>
        <w:rPr>
          <w:sz w:val="21"/>
        </w:rPr>
        <w:t>7个工作日内出具检验检测报告，风险监测任务在10个工作日内出具检验检测报告，应急监测任务3个自然日内出具检验检测报告。根据采购人的实际需求提供应急抽检项目的，按采购人要求8小时内报送检验、检测结果（含采样、运输、检验、检测等所需的全部时间）。在检测过程中如遇有检出不合格样品或存在异常情况或者是疑似不合格样品时，承检机构第一时间通知采购人结果，并根据实际情况按采购人要求快速出具检测报告及做好复检工作。</w:t>
      </w:r>
    </w:p>
    <w:p>
      <w:pPr>
        <w:pStyle w:val="null3"/>
        <w:ind w:firstLine="420"/>
      </w:pPr>
      <w:r>
        <w:rPr>
          <w:sz w:val="21"/>
        </w:rPr>
        <w:t>5</w:t>
      </w:r>
      <w:r>
        <w:rPr>
          <w:sz w:val="21"/>
        </w:rPr>
        <w:t>.未经采购人书面同意，</w:t>
      </w:r>
      <w:r>
        <w:rPr>
          <w:sz w:val="21"/>
        </w:rPr>
        <w:t>中标供应商</w:t>
      </w:r>
      <w:r>
        <w:rPr>
          <w:sz w:val="21"/>
        </w:rPr>
        <w:t>（包括分包对象）不得引用和公布检验检测结果和报告，否则因此产生的负面影响和责任由承检机构承担。</w:t>
      </w:r>
    </w:p>
    <w:p>
      <w:pPr>
        <w:pStyle w:val="null3"/>
        <w:ind w:firstLine="420"/>
      </w:pPr>
      <w:r>
        <w:rPr>
          <w:sz w:val="21"/>
        </w:rPr>
        <w:t>6</w:t>
      </w:r>
      <w:r>
        <w:rPr>
          <w:sz w:val="21"/>
        </w:rPr>
        <w:t>.</w:t>
      </w:r>
      <w:r>
        <w:rPr>
          <w:sz w:val="21"/>
        </w:rPr>
        <w:t>中标供应商</w:t>
      </w:r>
      <w:r>
        <w:rPr>
          <w:sz w:val="21"/>
        </w:rPr>
        <w:t>应当依照有关法律、法规的规定，并依照食品安全标准和检验规范对样品进行检验，尊重科学，恪守职业道德，保证出具的检验数据和结论客观、公正，不得出具虚假的检验检测报告。</w:t>
      </w:r>
    </w:p>
    <w:p>
      <w:pPr>
        <w:pStyle w:val="null3"/>
        <w:ind w:firstLine="420"/>
      </w:pPr>
      <w:r>
        <w:rPr>
          <w:sz w:val="21"/>
        </w:rPr>
        <w:t>7</w:t>
      </w:r>
      <w:r>
        <w:rPr>
          <w:sz w:val="21"/>
        </w:rPr>
        <w:t>.采购人需执行应急监测任务时，</w:t>
      </w:r>
      <w:r>
        <w:rPr>
          <w:sz w:val="21"/>
        </w:rPr>
        <w:t>中标供应商</w:t>
      </w:r>
      <w:r>
        <w:rPr>
          <w:sz w:val="21"/>
        </w:rPr>
        <w:t>应及时协助采购人制定监测方案，快速出动配合采购人进行监测，从接到采购人指令起，在</w:t>
      </w:r>
      <w:r>
        <w:rPr>
          <w:sz w:val="21"/>
        </w:rPr>
        <w:t>1小时内响应，配备齐全相关设施（车辆、抽样制样等工具）和人员。</w:t>
      </w:r>
    </w:p>
    <w:p>
      <w:pPr>
        <w:pStyle w:val="null3"/>
        <w:ind w:firstLine="420"/>
      </w:pPr>
      <w:r>
        <w:rPr>
          <w:sz w:val="21"/>
        </w:rPr>
        <w:t>8</w:t>
      </w:r>
      <w:r>
        <w:rPr>
          <w:sz w:val="21"/>
        </w:rPr>
        <w:t>.</w:t>
      </w:r>
      <w:r>
        <w:rPr>
          <w:sz w:val="21"/>
        </w:rPr>
        <w:t>中标供应商</w:t>
      </w:r>
      <w:r>
        <w:rPr>
          <w:sz w:val="21"/>
        </w:rPr>
        <w:t>根据采购人的实际监管需要严格按照相关操作规程提供从采样、制样、样品费用支付、送检、检验、结果判定、数据分析等全流程的技术支持服务。若未按规程操作的，如此产生的一切后果由承检机构负责。若采购人因临时工作调整而须变更抽检项目，双方经协商在不超过最高限价的前提下可进行项目变更，具体以采购人的实际需求为准。</w:t>
      </w:r>
    </w:p>
    <w:p>
      <w:pPr>
        <w:pStyle w:val="null3"/>
        <w:ind w:firstLine="420"/>
      </w:pPr>
      <w:r>
        <w:rPr>
          <w:sz w:val="21"/>
        </w:rPr>
        <w:t>9</w:t>
      </w:r>
      <w:r>
        <w:rPr>
          <w:sz w:val="21"/>
        </w:rPr>
        <w:t>.每批次样品检验检测结果确定后，</w:t>
      </w:r>
      <w:r>
        <w:rPr>
          <w:sz w:val="21"/>
        </w:rPr>
        <w:t>中标供应商</w:t>
      </w:r>
      <w:r>
        <w:rPr>
          <w:sz w:val="21"/>
        </w:rPr>
        <w:t>在样品检测报告出具之日起</w:t>
      </w:r>
      <w:r>
        <w:rPr>
          <w:sz w:val="21"/>
        </w:rPr>
        <w:t>2个自然日内，按照采购人要求完成有关样品抽样、检测信息录入、上传广东省农产品质量安全智慧监管平台。在项目内容完成后，根据采购人要求主动配合做好项目验收工作，按要求对检验结果进行数据分析、结果汇总、工作总结等。</w:t>
      </w:r>
    </w:p>
    <w:p>
      <w:pPr>
        <w:pStyle w:val="null3"/>
        <w:ind w:firstLine="420"/>
      </w:pPr>
      <w:r>
        <w:rPr>
          <w:sz w:val="21"/>
        </w:rPr>
        <w:t>1</w:t>
      </w:r>
      <w:r>
        <w:rPr>
          <w:sz w:val="21"/>
        </w:rPr>
        <w:t>0</w:t>
      </w:r>
      <w:r>
        <w:rPr>
          <w:sz w:val="21"/>
        </w:rPr>
        <w:t>.</w:t>
      </w:r>
      <w:r>
        <w:rPr>
          <w:sz w:val="21"/>
        </w:rPr>
        <w:t>中标供应商</w:t>
      </w:r>
      <w:r>
        <w:rPr>
          <w:sz w:val="21"/>
        </w:rPr>
        <w:t>按现行有效的最新标准进行检验，如遇采购人使用标准非为最新标准的，及时提醒、告知采购人，并提供标准依据，经双方协商同意后，按照现行有效的标准协助采购人执法。对检测出阳性结果的，单独出具检验报告给采购人，并提出分析意见告知采购人需如何进行下一步的处置；特别是例行、专项检测时出现阳性案例的，需单独给采购人出具专项检验报告，并提出有效的执行方案及建议，实现质安与执法对接。（承检机构出具的检验报告必须具有法律效力，同时需有单项结论和有明确的检验结果结论。检验结果为合格的需提供不少于一份检验报告，检验结果为不合格的需提供不少于三份检验报告，同时随附报告书电子版。）</w:t>
      </w:r>
    </w:p>
    <w:p>
      <w:pPr>
        <w:pStyle w:val="null3"/>
        <w:ind w:firstLine="420"/>
      </w:pPr>
      <w:r>
        <w:rPr>
          <w:sz w:val="21"/>
        </w:rPr>
        <w:t>1</w:t>
      </w:r>
      <w:r>
        <w:rPr>
          <w:sz w:val="21"/>
        </w:rPr>
        <w:t>1</w:t>
      </w:r>
      <w:r>
        <w:rPr>
          <w:sz w:val="21"/>
        </w:rPr>
        <w:t>.抽样范围须覆盖辖区内80%以上涉农行政村。</w:t>
      </w:r>
    </w:p>
    <w:p>
      <w:pPr>
        <w:pStyle w:val="null3"/>
        <w:ind w:firstLine="420"/>
      </w:pPr>
      <w:r>
        <w:rPr>
          <w:sz w:val="21"/>
        </w:rPr>
        <w:t>1</w:t>
      </w:r>
      <w:r>
        <w:rPr>
          <w:sz w:val="21"/>
        </w:rPr>
        <w:t>2</w:t>
      </w:r>
      <w:r>
        <w:rPr>
          <w:sz w:val="21"/>
        </w:rPr>
        <w:t>.同品种在同一生产周期内不得重复抽检同一主体，12个重点品种除外。</w:t>
      </w:r>
    </w:p>
    <w:p>
      <w:pPr>
        <w:pStyle w:val="null3"/>
        <w:ind w:firstLine="420"/>
      </w:pPr>
      <w:r>
        <w:rPr>
          <w:sz w:val="21"/>
        </w:rPr>
        <w:t>1</w:t>
      </w:r>
      <w:r>
        <w:rPr>
          <w:sz w:val="21"/>
        </w:rPr>
        <w:t>3</w:t>
      </w:r>
      <w:r>
        <w:rPr>
          <w:sz w:val="21"/>
        </w:rPr>
        <w:t>.抽样地点覆盖产地、运输车、水产品暂养池、产地收购点、批发市场、农贸市场、零售市场。</w:t>
      </w:r>
    </w:p>
    <w:p>
      <w:pPr>
        <w:pStyle w:val="null3"/>
        <w:ind w:firstLine="420"/>
      </w:pPr>
      <w:r>
        <w:rPr>
          <w:sz w:val="21"/>
        </w:rPr>
        <w:t>（三）承检机构及人员要求</w:t>
      </w:r>
    </w:p>
    <w:p>
      <w:pPr>
        <w:pStyle w:val="null3"/>
        <w:ind w:firstLine="420"/>
      </w:pPr>
      <w:r>
        <w:rPr>
          <w:sz w:val="21"/>
        </w:rPr>
        <w:t>1.承检机构要求</w:t>
      </w:r>
    </w:p>
    <w:p>
      <w:pPr>
        <w:pStyle w:val="null3"/>
        <w:ind w:firstLine="420"/>
      </w:pPr>
      <w:r>
        <w:rPr>
          <w:sz w:val="21"/>
        </w:rPr>
        <w:t>★</w:t>
      </w:r>
      <w:r>
        <w:rPr>
          <w:sz w:val="21"/>
        </w:rPr>
        <w:t>必须通过农产品质量安全检测机构考核（</w:t>
      </w:r>
      <w:r>
        <w:rPr>
          <w:sz w:val="21"/>
        </w:rPr>
        <w:t>CATL），在农业农村部或省农业农村部门组织的检测能力验证中考核合格。</w:t>
      </w:r>
    </w:p>
    <w:p>
      <w:pPr>
        <w:pStyle w:val="null3"/>
        <w:ind w:firstLine="420"/>
      </w:pPr>
      <w:r>
        <w:rPr>
          <w:sz w:val="21"/>
        </w:rPr>
        <w:t>2.人员要求</w:t>
      </w:r>
    </w:p>
    <w:p>
      <w:pPr>
        <w:pStyle w:val="null3"/>
        <w:ind w:firstLine="420"/>
      </w:pPr>
      <w:r>
        <w:rPr>
          <w:sz w:val="21"/>
        </w:rPr>
        <w:t>2.1．本项目承检机构负责制定详细实施方案，组织建立抽检技术人员队伍，对采样人员和检测技术人员进行上岗培训，确保检测数据准确有效、及时上报。</w:t>
      </w:r>
    </w:p>
    <w:p>
      <w:pPr>
        <w:pStyle w:val="null3"/>
        <w:ind w:firstLine="420"/>
      </w:pPr>
      <w:r>
        <w:rPr>
          <w:sz w:val="21"/>
        </w:rPr>
        <w:t>2.2.项目人员要求：</w:t>
      </w:r>
    </w:p>
    <w:p>
      <w:pPr>
        <w:pStyle w:val="null3"/>
        <w:ind w:firstLine="420"/>
      </w:pPr>
      <w:r>
        <w:rPr>
          <w:sz w:val="21"/>
        </w:rPr>
        <w:t>（</w:t>
      </w:r>
      <w:r>
        <w:rPr>
          <w:sz w:val="21"/>
        </w:rPr>
        <w:t>1）项目负责人：具有农产品</w:t>
      </w:r>
      <w:r>
        <w:rPr>
          <w:sz w:val="21"/>
        </w:rPr>
        <w:t>或</w:t>
      </w:r>
      <w:r>
        <w:rPr>
          <w:sz w:val="21"/>
        </w:rPr>
        <w:t>食品</w:t>
      </w:r>
      <w:r>
        <w:rPr>
          <w:sz w:val="21"/>
        </w:rPr>
        <w:t>或</w:t>
      </w:r>
      <w:r>
        <w:rPr>
          <w:sz w:val="21"/>
        </w:rPr>
        <w:t>化学</w:t>
      </w:r>
      <w:r>
        <w:rPr>
          <w:sz w:val="21"/>
        </w:rPr>
        <w:t>或</w:t>
      </w:r>
      <w:r>
        <w:rPr>
          <w:sz w:val="21"/>
        </w:rPr>
        <w:t>生物</w:t>
      </w:r>
      <w:r>
        <w:rPr>
          <w:sz w:val="21"/>
        </w:rPr>
        <w:t>或</w:t>
      </w:r>
      <w:r>
        <w:rPr>
          <w:sz w:val="21"/>
        </w:rPr>
        <w:t>质量</w:t>
      </w:r>
      <w:r>
        <w:rPr>
          <w:sz w:val="21"/>
        </w:rPr>
        <w:t>或检验类</w:t>
      </w:r>
      <w:r>
        <w:rPr>
          <w:sz w:val="21"/>
        </w:rPr>
        <w:t>相关领域副高级或以上职称。</w:t>
      </w:r>
    </w:p>
    <w:p>
      <w:pPr>
        <w:pStyle w:val="null3"/>
        <w:ind w:firstLine="420"/>
      </w:pPr>
      <w:r>
        <w:rPr>
          <w:sz w:val="21"/>
        </w:rPr>
        <w:t>（</w:t>
      </w:r>
      <w:r>
        <w:rPr>
          <w:sz w:val="21"/>
        </w:rPr>
        <w:t>2）主要技术人员（项目负责人除外）：具有农产品或食品或化学或生物或质量</w:t>
      </w:r>
      <w:r>
        <w:rPr>
          <w:sz w:val="21"/>
        </w:rPr>
        <w:t>或检验类</w:t>
      </w:r>
      <w:r>
        <w:rPr>
          <w:sz w:val="21"/>
        </w:rPr>
        <w:t>相关领域专业检验人员，数量不少于</w:t>
      </w:r>
      <w:r>
        <w:rPr>
          <w:sz w:val="21"/>
        </w:rPr>
        <w:t>5人员，具有中级或以上职称。</w:t>
      </w:r>
    </w:p>
    <w:p>
      <w:pPr>
        <w:pStyle w:val="null3"/>
        <w:ind w:firstLine="420"/>
      </w:pPr>
      <w:r>
        <w:rPr>
          <w:sz w:val="21"/>
        </w:rPr>
        <w:t>（</w:t>
      </w:r>
      <w:r>
        <w:rPr>
          <w:sz w:val="21"/>
        </w:rPr>
        <w:t>3）专职抽样、制样人员（项目负责人及主要技术人员除外）：具有农产品或食品或化学或生物或质量</w:t>
      </w:r>
      <w:r>
        <w:rPr>
          <w:sz w:val="21"/>
        </w:rPr>
        <w:t>或检验类</w:t>
      </w:r>
      <w:r>
        <w:rPr>
          <w:sz w:val="21"/>
        </w:rPr>
        <w:t>相关专业人员</w:t>
      </w:r>
      <w:r>
        <w:rPr>
          <w:sz w:val="21"/>
        </w:rPr>
        <w:t>（</w:t>
      </w:r>
      <w:r>
        <w:rPr>
          <w:sz w:val="21"/>
        </w:rPr>
        <w:t>以人员学历证书所载明的专业为证明材料</w:t>
      </w:r>
      <w:r>
        <w:rPr>
          <w:sz w:val="21"/>
        </w:rPr>
        <w:t>）</w:t>
      </w:r>
      <w:r>
        <w:rPr>
          <w:sz w:val="21"/>
        </w:rPr>
        <w:t>，数量不少于</w:t>
      </w:r>
      <w:r>
        <w:rPr>
          <w:sz w:val="21"/>
        </w:rPr>
        <w:t>10人，具有抽样或制样上岗证。</w:t>
      </w:r>
    </w:p>
    <w:p>
      <w:pPr>
        <w:pStyle w:val="null3"/>
        <w:ind w:firstLine="420"/>
      </w:pPr>
      <w:r>
        <w:rPr>
          <w:sz w:val="21"/>
        </w:rPr>
        <w:t>注：以上人员每人只能担任一个职务，不得重复计算。</w:t>
      </w:r>
    </w:p>
    <w:p>
      <w:pPr>
        <w:pStyle w:val="null3"/>
        <w:ind w:firstLine="420"/>
      </w:pPr>
      <w:r>
        <w:rPr>
          <w:sz w:val="21"/>
        </w:rPr>
        <w:t>3.每次抽样制样时间、地址、具有任务按采购人要求，由采购人带队，每小队抽样制样小组不少于3人组成，抽样制样人员均需为熟手人员，具有丰富的抽样、制样经验。</w:t>
      </w:r>
    </w:p>
    <w:p>
      <w:pPr>
        <w:pStyle w:val="null3"/>
        <w:ind w:firstLine="420"/>
      </w:pPr>
      <w:r>
        <w:rPr>
          <w:sz w:val="21"/>
        </w:rPr>
        <w:t>4.抽样要求：监测范围覆盖辖区80％以上涉农行政村。同品种在同一生产周期内不得重复抽检同一主体，12个重点品种除外。抽检种植、养殖农户比例不低于50%。抽检环节涵盖生产基地、养殖场、屠宰场、运输车、水产品暂养池、产地收购点、批发市场、农贸市场、零售市场。严格落实随机抽样要求，不得选择性抽样、中途更换样品、出具虚假报告。</w:t>
      </w:r>
    </w:p>
    <w:p>
      <w:pPr>
        <w:pStyle w:val="null3"/>
        <w:ind w:firstLine="420"/>
      </w:pPr>
      <w:r>
        <w:rPr>
          <w:sz w:val="21"/>
        </w:rPr>
        <w:t>（四）监测类别、检测项目、品种、抽样、制样环节和数量要求</w:t>
      </w:r>
    </w:p>
    <w:p>
      <w:pPr>
        <w:pStyle w:val="null3"/>
        <w:ind w:firstLine="420"/>
      </w:pPr>
      <w:r>
        <w:rPr>
          <w:sz w:val="21"/>
        </w:rPr>
        <w:t>中标供应商</w:t>
      </w:r>
      <w:r>
        <w:rPr>
          <w:sz w:val="21"/>
        </w:rPr>
        <w:t>对采购人指定的区域，包括番禺区</w:t>
      </w:r>
      <w:r>
        <w:rPr>
          <w:sz w:val="21"/>
        </w:rPr>
        <w:t>14个涉农镇（街）范围内产地在田（塘、栏）蔬菜、水果、水产品、畜禽产品进行抽样、制样、检测。任务的数量为1107批次（其中，风险监测439份，监督抽查668份），在合同有限期内完成，最终数量以</w:t>
      </w:r>
      <w:r>
        <w:rPr>
          <w:sz w:val="21"/>
        </w:rPr>
        <w:t>中标供应商</w:t>
      </w:r>
      <w:r>
        <w:rPr>
          <w:sz w:val="21"/>
        </w:rPr>
        <w:t>出具的检验检测报告为准，具体情况见下表：</w:t>
      </w:r>
    </w:p>
    <w:p>
      <w:pPr>
        <w:pStyle w:val="null3"/>
        <w:ind w:firstLine="420"/>
      </w:pPr>
      <w:r>
        <w:rPr>
          <w:sz w:val="21"/>
        </w:rPr>
        <w:t>1.抽检类别、品种、数量：</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72"/>
        <w:gridCol w:w="746"/>
        <w:gridCol w:w="4243"/>
        <w:gridCol w:w="1424"/>
        <w:gridCol w:w="1118"/>
      </w:tblGrid>
      <w:tr>
        <w:tc>
          <w:tcPr>
            <w:tcW w:type="dxa" w:w="77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监测</w:t>
            </w:r>
          </w:p>
          <w:p>
            <w:pPr>
              <w:pStyle w:val="null3"/>
              <w:spacing w:before="150" w:after="150"/>
              <w:ind w:left="105" w:right="105"/>
              <w:jc w:val="center"/>
            </w:pPr>
            <w:r>
              <w:rPr>
                <w:sz w:val="21"/>
              </w:rPr>
              <w:t>类别</w:t>
            </w:r>
          </w:p>
        </w:tc>
        <w:tc>
          <w:tcPr>
            <w:tcW w:type="dxa" w:w="74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样品</w:t>
            </w:r>
          </w:p>
          <w:p>
            <w:pPr>
              <w:pStyle w:val="null3"/>
              <w:spacing w:before="150" w:after="150"/>
              <w:ind w:left="105" w:right="105"/>
              <w:jc w:val="center"/>
            </w:pPr>
            <w:r>
              <w:rPr>
                <w:sz w:val="21"/>
              </w:rPr>
              <w:t>类别</w:t>
            </w:r>
          </w:p>
        </w:tc>
        <w:tc>
          <w:tcPr>
            <w:tcW w:type="dxa" w:w="424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品种</w:t>
            </w:r>
          </w:p>
        </w:tc>
        <w:tc>
          <w:tcPr>
            <w:tcW w:type="dxa" w:w="142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抽样、制</w:t>
            </w:r>
          </w:p>
          <w:p>
            <w:pPr>
              <w:pStyle w:val="null3"/>
              <w:spacing w:before="150" w:after="150"/>
              <w:ind w:left="105" w:right="105"/>
              <w:jc w:val="center"/>
            </w:pPr>
            <w:r>
              <w:rPr>
                <w:sz w:val="21"/>
              </w:rPr>
              <w:t>样环节</w:t>
            </w:r>
          </w:p>
        </w:tc>
        <w:tc>
          <w:tcPr>
            <w:tcW w:type="dxa" w:w="111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数量</w:t>
            </w:r>
          </w:p>
          <w:p>
            <w:pPr>
              <w:pStyle w:val="null3"/>
              <w:spacing w:before="150" w:after="150"/>
              <w:ind w:left="105" w:right="105"/>
              <w:jc w:val="center"/>
            </w:pPr>
            <w:r>
              <w:rPr>
                <w:sz w:val="21"/>
              </w:rPr>
              <w:t>（份）</w:t>
            </w:r>
          </w:p>
        </w:tc>
      </w:tr>
      <w:tr>
        <w:tc>
          <w:tcPr>
            <w:tcW w:type="dxa" w:w="772"/>
            <w:vMerge w:val="restart"/>
            <w:tcBorders>
              <w:top w:val="none" w:color="000000" w:sz="4"/>
              <w:left w:val="single" w:color="000000" w:sz="4"/>
              <w:bottom w:val="single" w:color="FFFFFF"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风险监测</w:t>
            </w:r>
          </w:p>
        </w:tc>
        <w:tc>
          <w:tcPr>
            <w:tcW w:type="dxa" w:w="746"/>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蔬菜</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叶菜类（叶用莴苣、蕹菜、芹菜、大白菜、普通白菜、菠菜、甘薯叶、</w:t>
            </w:r>
            <w:r>
              <w:rPr>
                <w:sz w:val="21"/>
              </w:rPr>
              <w:t>苋菜、茼蒿</w:t>
            </w:r>
            <w:r>
              <w:rPr>
                <w:sz w:val="21"/>
              </w:rPr>
              <w:t>），</w:t>
            </w:r>
            <w:r>
              <w:rPr>
                <w:sz w:val="21"/>
              </w:rPr>
              <w:t>芸薹属类</w:t>
            </w:r>
            <w:r>
              <w:rPr>
                <w:sz w:val="21"/>
              </w:rPr>
              <w:t>（</w:t>
            </w:r>
            <w:r>
              <w:rPr>
                <w:sz w:val="21"/>
              </w:rPr>
              <w:t>结球甘蓝、花椰菜、青花菜、菜薹、芥蓝</w:t>
            </w:r>
            <w:r>
              <w:rPr>
                <w:sz w:val="21"/>
              </w:rPr>
              <w:t>）</w:t>
            </w:r>
            <w:r>
              <w:rPr>
                <w:sz w:val="21"/>
              </w:rPr>
              <w:t>，瓜类</w:t>
            </w:r>
            <w:r>
              <w:rPr>
                <w:sz w:val="21"/>
              </w:rPr>
              <w:t>（</w:t>
            </w:r>
            <w:r>
              <w:rPr>
                <w:sz w:val="21"/>
              </w:rPr>
              <w:t>黄瓜、西葫芦、苦瓜、丝瓜</w:t>
            </w:r>
            <w:r>
              <w:rPr>
                <w:sz w:val="21"/>
              </w:rPr>
              <w:t>）</w:t>
            </w:r>
            <w:r>
              <w:rPr>
                <w:sz w:val="21"/>
              </w:rPr>
              <w:t>，茄果类</w:t>
            </w:r>
            <w:r>
              <w:rPr>
                <w:sz w:val="21"/>
              </w:rPr>
              <w:t>（</w:t>
            </w:r>
            <w:r>
              <w:rPr>
                <w:sz w:val="21"/>
              </w:rPr>
              <w:t>番茄、茄子、辣椒、</w:t>
            </w:r>
            <w:r>
              <w:rPr>
                <w:sz w:val="21"/>
              </w:rPr>
              <w:t>黄秋葵</w:t>
            </w:r>
            <w:r>
              <w:rPr>
                <w:sz w:val="21"/>
              </w:rPr>
              <w:t>）</w:t>
            </w:r>
            <w:r>
              <w:rPr>
                <w:sz w:val="21"/>
              </w:rPr>
              <w:t>、豆类</w:t>
            </w:r>
            <w:r>
              <w:rPr>
                <w:sz w:val="21"/>
              </w:rPr>
              <w:t>（</w:t>
            </w:r>
            <w:r>
              <w:rPr>
                <w:sz w:val="21"/>
              </w:rPr>
              <w:t>豇豆、菜豆、食荚豌豆</w:t>
            </w:r>
            <w:r>
              <w:rPr>
                <w:sz w:val="21"/>
              </w:rPr>
              <w:t>）</w:t>
            </w:r>
            <w:r>
              <w:rPr>
                <w:sz w:val="21"/>
              </w:rPr>
              <w:t>，鳞茎类（韭菜、葱、青蒜），根茎类和薯芋类</w:t>
            </w:r>
            <w:r>
              <w:rPr>
                <w:sz w:val="21"/>
              </w:rPr>
              <w:t>（</w:t>
            </w:r>
            <w:r>
              <w:rPr>
                <w:sz w:val="21"/>
              </w:rPr>
              <w:t>萝卜、胡萝卜、甘薯、芋、马铃薯、生姜</w:t>
            </w:r>
            <w:r>
              <w:rPr>
                <w:sz w:val="21"/>
              </w:rPr>
              <w:t>）</w:t>
            </w:r>
            <w:r>
              <w:rPr>
                <w:sz w:val="21"/>
              </w:rPr>
              <w:t>水生类</w:t>
            </w:r>
            <w:r>
              <w:rPr>
                <w:sz w:val="21"/>
              </w:rPr>
              <w:t>（</w:t>
            </w:r>
            <w:r>
              <w:rPr>
                <w:sz w:val="21"/>
              </w:rPr>
              <w:t>莲藕、豆瓣菜</w:t>
            </w:r>
            <w:r>
              <w:rPr>
                <w:sz w:val="21"/>
              </w:rPr>
              <w:t>）</w:t>
            </w:r>
            <w:r>
              <w:rPr>
                <w:sz w:val="21"/>
              </w:rPr>
              <w:t>等，鲜食玉米。食用菌主要包括平菇、茶树菇等鲜品</w:t>
            </w:r>
          </w:p>
        </w:tc>
        <w:tc>
          <w:tcPr>
            <w:tcW w:type="dxa" w:w="1424"/>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产地、运输车、水产品暂养池、产地收购点、批发市场、农贸市场、零售市场</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160</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豇豆</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20</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葱</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14</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甘薯</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6</w:t>
            </w:r>
          </w:p>
        </w:tc>
      </w:tr>
      <w:tr>
        <w:tc>
          <w:tcPr>
            <w:tcW w:type="dxa" w:w="772"/>
            <w:vMerge/>
            <w:tcBorders>
              <w:top w:val="none" w:color="000000" w:sz="4"/>
              <w:left w:val="single" w:color="000000" w:sz="4"/>
              <w:bottom w:val="single" w:color="FFFFFF"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特色水果</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草莓、香蕉、龙眼、黄皮、番石榴、火龙果、百香果、番木瓜、无花果、凤梨释迦、柑、橘、蓝莓等</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30</w:t>
            </w:r>
          </w:p>
        </w:tc>
      </w:tr>
      <w:tr>
        <w:tc>
          <w:tcPr>
            <w:tcW w:type="dxa" w:w="772"/>
            <w:vMerge/>
            <w:tcBorders>
              <w:top w:val="none" w:color="000000" w:sz="4"/>
              <w:left w:val="single" w:color="000000" w:sz="4"/>
              <w:bottom w:val="single" w:color="FFFFFF" w:sz="4"/>
              <w:right w:val="single" w:color="000000" w:sz="4"/>
            </w:tcBorders>
          </w:tcPr>
          <w:p/>
        </w:tc>
        <w:tc>
          <w:tcPr>
            <w:tcW w:type="dxa" w:w="746"/>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水产品</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鲈鱼、牛蛙、虾、罗非鱼、草鱼、鲤鱼、鲢鱼、鳙鱼、黄鳝等</w:t>
            </w:r>
          </w:p>
        </w:tc>
        <w:tc>
          <w:tcPr>
            <w:tcW w:type="dxa" w:w="1424"/>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产地、运输车、水产品暂养池、产地收购点、批发市场、农贸市场、零售市场</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105</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大口黑鲈</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18</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乌鳢</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16</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鳊鱼</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16</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牛蛙</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8</w:t>
            </w:r>
          </w:p>
        </w:tc>
      </w:tr>
      <w:tr>
        <w:tc>
          <w:tcPr>
            <w:tcW w:type="dxa" w:w="772"/>
            <w:vMerge/>
            <w:tcBorders>
              <w:top w:val="none" w:color="000000" w:sz="4"/>
              <w:left w:val="single" w:color="000000" w:sz="4"/>
              <w:bottom w:val="single" w:color="FFFFFF" w:sz="4"/>
              <w:right w:val="single" w:color="000000" w:sz="4"/>
            </w:tcBorders>
          </w:tcPr>
          <w:p/>
        </w:tc>
        <w:tc>
          <w:tcPr>
            <w:tcW w:type="dxa" w:w="746"/>
            <w:vMerge/>
            <w:tcBorders>
              <w:top w:val="none" w:color="000000" w:sz="4"/>
              <w:left w:val="non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泥鳅</w:t>
            </w:r>
          </w:p>
        </w:tc>
        <w:tc>
          <w:tcPr>
            <w:tcW w:type="dxa" w:w="1424"/>
            <w:vMerge/>
            <w:tcBorders>
              <w:top w:val="none" w:color="000000" w:sz="4"/>
              <w:left w:val="none" w:color="000000" w:sz="4"/>
              <w:bottom w:val="single" w:color="000000" w:sz="4"/>
              <w:right w:val="single" w:color="000000" w:sz="4"/>
            </w:tcBorders>
          </w:tcP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6</w:t>
            </w:r>
          </w:p>
        </w:tc>
      </w:tr>
      <w:tr>
        <w:tc>
          <w:tcPr>
            <w:tcW w:type="dxa" w:w="772"/>
            <w:vMerge/>
            <w:tcBorders>
              <w:top w:val="none" w:color="000000" w:sz="4"/>
              <w:left w:val="single" w:color="000000" w:sz="4"/>
              <w:bottom w:val="single" w:color="FFFFFF"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畜禽产品</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猪肉、牛肉、猪肝、禽肉、禽蛋</w:t>
            </w:r>
          </w:p>
        </w:tc>
        <w:tc>
          <w:tcPr>
            <w:tcW w:type="dxa" w:w="142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产地、批发市场、农贸市场、</w:t>
            </w:r>
            <w:r>
              <w:rPr>
                <w:sz w:val="21"/>
              </w:rPr>
              <w:t>屠宰场</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40</w:t>
            </w:r>
          </w:p>
        </w:tc>
      </w:tr>
      <w:tr>
        <w:tc>
          <w:tcPr>
            <w:tcW w:type="dxa" w:w="7185"/>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小计</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439</w:t>
            </w:r>
          </w:p>
        </w:tc>
      </w:tr>
      <w:tr>
        <w:tc>
          <w:tcPr>
            <w:tcW w:type="dxa" w:w="772"/>
            <w:vMerge w:val="restart"/>
            <w:tcBorders>
              <w:top w:val="none" w:color="000000" w:sz="4"/>
              <w:left w:val="single" w:color="000000" w:sz="4"/>
              <w:bottom w:val="single" w:color="FFFFFF"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监督抽查</w:t>
            </w:r>
          </w:p>
        </w:tc>
        <w:tc>
          <w:tcPr>
            <w:tcW w:type="dxa" w:w="74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种植</w:t>
            </w:r>
          </w:p>
          <w:p>
            <w:pPr>
              <w:pStyle w:val="null3"/>
              <w:spacing w:before="150" w:after="150"/>
              <w:ind w:left="105" w:right="105"/>
              <w:jc w:val="center"/>
            </w:pPr>
            <w:r>
              <w:rPr>
                <w:sz w:val="21"/>
              </w:rPr>
              <w:t>业产品</w:t>
            </w:r>
          </w:p>
        </w:tc>
        <w:tc>
          <w:tcPr>
            <w:tcW w:type="dxa" w:w="424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叶菜类（芹菜、叶用莴苣、蕹菜、大白菜、普通白菜、菠菜、甘薯叶、苋菜、茼蒿等），芸薹属类（结球甘蓝、花椰菜、青花菜、菜薹、芥蓝等），瓜类（黄瓜、西葫芦、苦瓜、丝瓜等），茄果类（番茄、茄子、辣椒、黄秋葵等）、豆类（豇豆、菜豆、食荚豌豆等），鳞茎类（韭菜、葱、青蒜等），根茎类和薯芋类（萝卜、胡萝卜、甘薯、芋、马铃薯、生姜等）以及水生类（莲藕、豆瓣菜等）</w:t>
            </w:r>
          </w:p>
        </w:tc>
        <w:tc>
          <w:tcPr>
            <w:tcW w:type="dxa" w:w="142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番禺区内采购人</w:t>
            </w:r>
            <w:r>
              <w:rPr>
                <w:sz w:val="21"/>
              </w:rPr>
              <w:t>指定</w:t>
            </w:r>
          </w:p>
        </w:tc>
        <w:tc>
          <w:tcPr>
            <w:tcW w:type="dxa" w:w="111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319</w:t>
            </w:r>
          </w:p>
        </w:tc>
      </w:tr>
      <w:tr>
        <w:tc>
          <w:tcPr>
            <w:tcW w:type="dxa" w:w="772"/>
            <w:vMerge/>
            <w:tcBorders>
              <w:top w:val="none" w:color="000000" w:sz="4"/>
              <w:left w:val="single" w:color="000000" w:sz="4"/>
              <w:bottom w:val="single" w:color="FFFFFF"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水产品</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大口黑鲈、乌鳢、鳊鱼、鲫鱼、牛蛙、泥鳅、黄鳝、鲈鱼、虾、罗非鱼、草鱼、鲤鱼、鲢鱼、鳙鱼等</w:t>
            </w:r>
          </w:p>
        </w:tc>
        <w:tc>
          <w:tcPr>
            <w:tcW w:type="dxa" w:w="142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番禺区内采购人</w:t>
            </w:r>
            <w:r>
              <w:rPr>
                <w:sz w:val="21"/>
              </w:rPr>
              <w:t>指定</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142</w:t>
            </w:r>
          </w:p>
        </w:tc>
      </w:tr>
      <w:tr>
        <w:tc>
          <w:tcPr>
            <w:tcW w:type="dxa" w:w="772"/>
            <w:vMerge/>
            <w:tcBorders>
              <w:top w:val="none" w:color="000000" w:sz="4"/>
              <w:left w:val="single" w:color="000000" w:sz="4"/>
              <w:bottom w:val="single" w:color="FFFFFF"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畜禽产品</w:t>
            </w:r>
          </w:p>
        </w:tc>
        <w:tc>
          <w:tcPr>
            <w:tcW w:type="dxa" w:w="424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猪肉、猪肝、禽肉、禽蛋等</w:t>
            </w:r>
          </w:p>
        </w:tc>
        <w:tc>
          <w:tcPr>
            <w:tcW w:type="dxa" w:w="142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both"/>
            </w:pPr>
            <w:r>
              <w:rPr>
                <w:sz w:val="21"/>
              </w:rPr>
              <w:t>番禺区内采购人</w:t>
            </w:r>
            <w:r>
              <w:rPr>
                <w:sz w:val="21"/>
              </w:rPr>
              <w:t>指定</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207</w:t>
            </w:r>
          </w:p>
        </w:tc>
      </w:tr>
      <w:tr>
        <w:tc>
          <w:tcPr>
            <w:tcW w:type="dxa" w:w="7185"/>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小计</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668</w:t>
            </w:r>
          </w:p>
        </w:tc>
      </w:tr>
      <w:tr>
        <w:tc>
          <w:tcPr>
            <w:tcW w:type="dxa" w:w="7185"/>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合计</w:t>
            </w:r>
          </w:p>
        </w:tc>
        <w:tc>
          <w:tcPr>
            <w:tcW w:type="dxa" w:w="111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150" w:after="150"/>
              <w:ind w:left="105" w:right="105"/>
              <w:jc w:val="center"/>
            </w:pPr>
            <w:r>
              <w:rPr>
                <w:sz w:val="21"/>
              </w:rPr>
              <w:t>1107</w:t>
            </w:r>
          </w:p>
        </w:tc>
      </w:tr>
    </w:tbl>
    <w:p>
      <w:pPr>
        <w:pStyle w:val="null3"/>
        <w:ind w:firstLine="420"/>
        <w:jc w:val="both"/>
      </w:pPr>
      <w:r>
        <w:rPr>
          <w:sz w:val="21"/>
        </w:rPr>
        <w:t>2.检测项目、检测方法和判定依据：</w:t>
      </w:r>
      <w:r>
        <w:rPr>
          <w:sz w:val="21"/>
        </w:rPr>
        <w:t>（</w:t>
      </w:r>
      <w:r>
        <w:rPr>
          <w:sz w:val="21"/>
        </w:rPr>
        <w:t>以下所涉标准如有最新按最新标准执行</w:t>
      </w:r>
      <w:r>
        <w:rPr>
          <w:sz w:val="21"/>
        </w:rPr>
        <w:t>）</w:t>
      </w:r>
    </w:p>
    <w:p>
      <w:pPr>
        <w:pStyle w:val="null3"/>
        <w:ind w:firstLine="420"/>
        <w:jc w:val="both"/>
      </w:pPr>
      <w:r>
        <w:rPr>
          <w:sz w:val="21"/>
        </w:rPr>
        <w:t>（</w:t>
      </w:r>
      <w:r>
        <w:rPr>
          <w:sz w:val="21"/>
        </w:rPr>
        <w:t>1）种植业产品风险监测检测项目、检测方法和判定依据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658"/>
        <w:gridCol w:w="4258"/>
        <w:gridCol w:w="2052"/>
        <w:gridCol w:w="1336"/>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管控要求</w:t>
            </w:r>
          </w:p>
        </w:tc>
        <w:tc>
          <w:tcPr>
            <w:tcW w:type="dxa" w:w="4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检</w:t>
            </w:r>
            <w:r>
              <w:rPr>
                <w:sz w:val="21"/>
                <w:b/>
              </w:rPr>
              <w:t>测项目</w:t>
            </w:r>
          </w:p>
        </w:tc>
        <w:tc>
          <w:tcPr>
            <w:tcW w:type="dxa" w:w="2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检测方法</w:t>
            </w:r>
          </w:p>
        </w:tc>
        <w:tc>
          <w:tcPr>
            <w:tcW w:type="dxa" w:w="1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判定</w:t>
            </w:r>
            <w:r>
              <w:rPr>
                <w:sz w:val="21"/>
                <w:b/>
              </w:rPr>
              <w:t>依据</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05" w:right="105"/>
              <w:jc w:val="center"/>
            </w:pPr>
            <w:r>
              <w:rPr>
                <w:sz w:val="21"/>
              </w:rPr>
              <w:t>禁用农药</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甲胺磷、对硫磷、甲基对硫磷、六六六、甲拌磷</w:t>
            </w:r>
            <w:r>
              <w:rPr>
                <w:sz w:val="21"/>
              </w:rPr>
              <w:t>(包括甲拌磷砜和甲拌磷亚砜)、甲基异柳磷、水胺硫磷、灭线磷</w:t>
            </w:r>
            <w:r>
              <w:rPr>
                <w:sz w:val="21"/>
              </w:rPr>
              <w:t>、久效磷、治螟磷、</w:t>
            </w:r>
            <w:r>
              <w:rPr>
                <w:sz w:val="21"/>
              </w:rPr>
              <w:t>氧乐果、克百威</w:t>
            </w:r>
            <w:r>
              <w:rPr>
                <w:sz w:val="21"/>
              </w:rPr>
              <w:t>(包括3-羟基克百威)、涕灭威(包括涕灭威砜和涕灭威亚砜)、灭多威</w:t>
            </w:r>
            <w:r>
              <w:rPr>
                <w:sz w:val="21"/>
              </w:rPr>
              <w:t>（</w:t>
            </w:r>
            <w:r>
              <w:rPr>
                <w:sz w:val="21"/>
              </w:rPr>
              <w:t>14种</w:t>
            </w:r>
            <w:r>
              <w:rPr>
                <w:sz w:val="21"/>
              </w:rPr>
              <w:t>）</w:t>
            </w:r>
          </w:p>
        </w:tc>
        <w:tc>
          <w:tcPr>
            <w:tcW w:type="dxa" w:w="20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NY/T 761-2008、</w:t>
            </w:r>
            <w:r>
              <w:rPr>
                <w:sz w:val="21"/>
              </w:rPr>
              <w:t>GB 23200.8-2016</w:t>
            </w:r>
            <w:r>
              <w:rPr>
                <w:sz w:val="21"/>
              </w:rPr>
              <w:t>、</w:t>
            </w:r>
            <w:r>
              <w:rPr>
                <w:sz w:val="21"/>
              </w:rPr>
              <w:t>GB 23200.121-2026、</w:t>
            </w:r>
            <w:r>
              <w:rPr>
                <w:sz w:val="21"/>
              </w:rPr>
              <w:t>GB 23200.116、GB 23200.113、GB 23200.33、</w:t>
            </w:r>
            <w:r>
              <w:rPr>
                <w:sz w:val="21"/>
              </w:rPr>
              <w:t>T/GDNB 268-2025 （如有最新，按最新标准执行）植物性农产品中多种类农药及其代谢物残留量的测定</w:t>
            </w:r>
          </w:p>
        </w:tc>
        <w:tc>
          <w:tcPr>
            <w:tcW w:type="dxa" w:w="1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按</w:t>
            </w:r>
            <w:r>
              <w:rPr>
                <w:sz w:val="21"/>
              </w:rPr>
              <w:t>GB 2763-2026及例行监测的要求进行判定</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限用农药</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乐果、乙酰甲胺磷、氟虫腈</w:t>
            </w:r>
            <w:r>
              <w:rPr>
                <w:sz w:val="21"/>
              </w:rPr>
              <w:t>(包括氟甲腈、氟虫腈硫醚、氟虫腈砜)、硫环磷、氯唑磷、内吸磷、丁硫克百威、毒死蜱、三唑磷（</w:t>
            </w:r>
            <w:r>
              <w:rPr>
                <w:sz w:val="21"/>
              </w:rPr>
              <w:t>9</w:t>
            </w:r>
            <w:r>
              <w:rPr>
                <w:sz w:val="21"/>
              </w:rPr>
              <w:t>种）</w:t>
            </w:r>
          </w:p>
        </w:tc>
        <w:tc>
          <w:tcPr>
            <w:tcW w:type="dxa" w:w="2052"/>
            <w:vMerge/>
            <w:tcBorders>
              <w:top w:val="none" w:color="000000" w:sz="4"/>
              <w:left w:val="none" w:color="000000" w:sz="4"/>
              <w:bottom w:val="single" w:color="000000" w:sz="4"/>
              <w:right w:val="single" w:color="000000" w:sz="4"/>
            </w:tcBorders>
          </w:tcPr>
          <w:p/>
        </w:tc>
        <w:tc>
          <w:tcPr>
            <w:tcW w:type="dxa" w:w="1336"/>
            <w:vMerge/>
            <w:tcBorders>
              <w:top w:val="none" w:color="000000" w:sz="4"/>
              <w:left w:val="none" w:color="000000" w:sz="4"/>
              <w:bottom w:val="single" w:color="000000" w:sz="4"/>
              <w:right w:val="single" w:color="000000" w:sz="4"/>
            </w:tcBorders>
          </w:tcP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常规农药</w:t>
            </w:r>
          </w:p>
        </w:tc>
        <w:tc>
          <w:tcPr>
            <w:tcW w:type="dxa" w:w="4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苯醚甲环唑、氯氟氰菊酯、噻虫嗪、吡唑醚菌酯、倍硫磷、咪鲜胺、霜霉威、阿维菌素、多菌灵、甲氨基阿维菌素苯甲酸盐、丙溴磷、氰戊菊酯、溴氰菊酯、联苯菊酯、异菌脲、腐霉利、百菌清、吡虫啉、灭幼脲、噻虫胺、呋虫胺、灭蝇胺、甲霜灵、多效唑、哒螨灵、虫螨腈（</w:t>
            </w:r>
            <w:r>
              <w:rPr>
                <w:sz w:val="21"/>
              </w:rPr>
              <w:t>26种</w:t>
            </w:r>
            <w:r>
              <w:rPr>
                <w:sz w:val="21"/>
              </w:rPr>
              <w:t>）</w:t>
            </w:r>
          </w:p>
        </w:tc>
        <w:tc>
          <w:tcPr>
            <w:tcW w:type="dxa" w:w="2052"/>
            <w:vMerge/>
            <w:tcBorders>
              <w:top w:val="none" w:color="000000" w:sz="4"/>
              <w:left w:val="none" w:color="000000" w:sz="4"/>
              <w:bottom w:val="single" w:color="000000" w:sz="4"/>
              <w:right w:val="single" w:color="000000" w:sz="4"/>
            </w:tcBorders>
          </w:tcPr>
          <w:p/>
        </w:tc>
        <w:tc>
          <w:tcPr>
            <w:tcW w:type="dxa" w:w="1336"/>
            <w:vMerge/>
            <w:tcBorders>
              <w:top w:val="none" w:color="000000" w:sz="4"/>
              <w:left w:val="none" w:color="000000" w:sz="4"/>
              <w:bottom w:val="single" w:color="000000" w:sz="4"/>
              <w:right w:val="single" w:color="000000" w:sz="4"/>
            </w:tcBorders>
          </w:tcPr>
          <w:p/>
        </w:tc>
      </w:tr>
      <w:tr>
        <w:tc>
          <w:tcPr>
            <w:tcW w:type="dxa" w:w="830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备注：</w:t>
            </w:r>
            <w:r>
              <w:rPr>
                <w:sz w:val="21"/>
              </w:rPr>
              <w:t>具体项目可结合</w:t>
            </w:r>
            <w:r>
              <w:rPr>
                <w:sz w:val="21"/>
              </w:rPr>
              <w:t>上级要求</w:t>
            </w:r>
            <w:r>
              <w:rPr>
                <w:sz w:val="21"/>
              </w:rPr>
              <w:t>和</w:t>
            </w:r>
            <w:r>
              <w:rPr>
                <w:sz w:val="21"/>
              </w:rPr>
              <w:t>实际</w:t>
            </w:r>
            <w:r>
              <w:rPr>
                <w:sz w:val="21"/>
              </w:rPr>
              <w:t>情况进行调整。</w:t>
            </w:r>
          </w:p>
        </w:tc>
      </w:tr>
    </w:tbl>
    <w:p>
      <w:pPr>
        <w:pStyle w:val="null3"/>
        <w:ind w:firstLine="420"/>
        <w:jc w:val="both"/>
      </w:pPr>
      <w:r>
        <w:rPr>
          <w:sz w:val="21"/>
        </w:rPr>
        <w:t>（</w:t>
      </w:r>
      <w:r>
        <w:rPr>
          <w:sz w:val="21"/>
        </w:rPr>
        <w:t>2）水产品风险监测检测项目、检测方法和判定依据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2288"/>
        <w:gridCol w:w="2929"/>
        <w:gridCol w:w="1198"/>
        <w:gridCol w:w="1891"/>
      </w:tblGrid>
      <w:tr>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检测</w:t>
            </w:r>
            <w:r>
              <w:rPr>
                <w:sz w:val="21"/>
                <w:b/>
              </w:rPr>
              <w:t>项目</w:t>
            </w:r>
          </w:p>
        </w:tc>
        <w:tc>
          <w:tcPr>
            <w:tcW w:type="dxa" w:w="2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推荐的</w:t>
            </w:r>
            <w:r>
              <w:rPr>
                <w:sz w:val="21"/>
                <w:b/>
              </w:rPr>
              <w:t>检测</w:t>
            </w:r>
            <w:r>
              <w:rPr>
                <w:sz w:val="21"/>
                <w:b/>
              </w:rPr>
              <w:t>方法</w:t>
            </w:r>
          </w:p>
        </w:tc>
        <w:tc>
          <w:tcPr>
            <w:tcW w:type="dxa" w:w="1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判定限</w:t>
            </w:r>
          </w:p>
          <w:p>
            <w:pPr>
              <w:pStyle w:val="null3"/>
              <w:ind w:left="105" w:right="105"/>
              <w:jc w:val="center"/>
            </w:pPr>
            <w:r>
              <w:rPr>
                <w:sz w:val="21"/>
                <w:b/>
              </w:rPr>
              <w:t>（</w:t>
            </w:r>
            <w:r>
              <w:rPr>
                <w:sz w:val="21"/>
                <w:b/>
              </w:rPr>
              <w:t>μ</w:t>
            </w:r>
            <w:r>
              <w:rPr>
                <w:sz w:val="21"/>
                <w:b/>
              </w:rPr>
              <w:t>g/kg</w:t>
            </w:r>
            <w:r>
              <w:rPr>
                <w:sz w:val="21"/>
                <w:b/>
              </w:rPr>
              <w:t>）</w:t>
            </w:r>
          </w:p>
        </w:tc>
        <w:tc>
          <w:tcPr>
            <w:tcW w:type="dxa" w:w="1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判定</w:t>
            </w:r>
            <w:r>
              <w:rPr>
                <w:sz w:val="21"/>
                <w:b/>
              </w:rPr>
              <w:t>依据</w:t>
            </w: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禁用药物</w:t>
            </w:r>
            <w:r>
              <w:rPr>
                <w:sz w:val="21"/>
              </w:rPr>
              <w:t>：</w:t>
            </w:r>
            <w:r>
              <w:rPr>
                <w:sz w:val="21"/>
              </w:rPr>
              <w:t>氯霉素</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GB/T 20756-2006</w:t>
            </w:r>
            <w:r>
              <w:rPr>
                <w:sz w:val="21"/>
              </w:rPr>
              <w:t>或</w:t>
            </w:r>
            <w:r>
              <w:rPr>
                <w:sz w:val="21"/>
              </w:rPr>
              <w:t>GB 31656.16-2022，</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中华人民共和国</w:t>
            </w:r>
            <w:r>
              <w:rPr>
                <w:sz w:val="21"/>
              </w:rPr>
              <w:t>农业</w:t>
            </w:r>
            <w:r>
              <w:rPr>
                <w:sz w:val="21"/>
              </w:rPr>
              <w:t>农村</w:t>
            </w:r>
            <w:r>
              <w:rPr>
                <w:sz w:val="21"/>
              </w:rPr>
              <w:t>部</w:t>
            </w:r>
            <w:r>
              <w:rPr>
                <w:sz w:val="21"/>
              </w:rPr>
              <w:t>公告第</w:t>
            </w:r>
            <w:r>
              <w:rPr>
                <w:sz w:val="21"/>
              </w:rPr>
              <w:t>250号</w:t>
            </w: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禁用药物</w:t>
            </w:r>
            <w:r>
              <w:rPr>
                <w:sz w:val="21"/>
              </w:rPr>
              <w:t>：</w:t>
            </w:r>
            <w:r>
              <w:rPr>
                <w:sz w:val="21"/>
              </w:rPr>
              <w:t>孔雀石绿</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GB/T 20361-2006</w:t>
            </w:r>
            <w:r>
              <w:rPr>
                <w:sz w:val="21"/>
              </w:rPr>
              <w:t>或</w:t>
            </w:r>
            <w:r>
              <w:rPr>
                <w:sz w:val="21"/>
              </w:rPr>
              <w:t>GB/T 19857-2005，</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禁用药物</w:t>
            </w:r>
            <w:r>
              <w:rPr>
                <w:sz w:val="21"/>
              </w:rPr>
              <w:t>：</w:t>
            </w:r>
            <w:r>
              <w:rPr>
                <w:sz w:val="21"/>
              </w:rPr>
              <w:t>硝基呋喃类代谢物（呋喃唑酮代谢物</w:t>
            </w:r>
            <w:r>
              <w:rPr>
                <w:sz w:val="21"/>
              </w:rPr>
              <w:t>AOZ、呋喃西林代谢物SEM、呋喃它酮代谢物AMOZ、呋喃妥因代谢物AHD）</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农业部</w:t>
            </w:r>
            <w:r>
              <w:rPr>
                <w:sz w:val="21"/>
              </w:rPr>
              <w:t>783号公告-1-2006或</w:t>
            </w:r>
            <w:r>
              <w:rPr>
                <w:sz w:val="21"/>
              </w:rPr>
              <w:t>GB/T 21311-2007</w:t>
            </w:r>
            <w:r>
              <w:rPr>
                <w:sz w:val="21"/>
              </w:rPr>
              <w:t>或</w:t>
            </w:r>
          </w:p>
          <w:p>
            <w:pPr>
              <w:pStyle w:val="null3"/>
              <w:ind w:left="105" w:right="105"/>
              <w:jc w:val="left"/>
            </w:pPr>
            <w:r>
              <w:rPr>
                <w:sz w:val="21"/>
              </w:rPr>
              <w:t>GB 31656.13-2021（不用于测定虾、蟹中</w:t>
            </w:r>
            <w:r>
              <w:rPr>
                <w:sz w:val="21"/>
              </w:rPr>
              <w:t>SEM)</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各分项：</w:t>
            </w:r>
            <w:r>
              <w:rPr>
                <w:sz w:val="21"/>
              </w:rPr>
              <w:t>1.0</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食品动物中停止使用药物</w:t>
            </w:r>
            <w:r>
              <w:rPr>
                <w:sz w:val="21"/>
              </w:rPr>
              <w:t>：</w:t>
            </w:r>
            <w:r>
              <w:rPr>
                <w:sz w:val="21"/>
              </w:rPr>
              <w:t>氟喹诺酮类（诺氟沙星、氧氟沙星、培氟沙星、洛美沙星）</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农业部</w:t>
            </w:r>
            <w:r>
              <w:rPr>
                <w:sz w:val="21"/>
              </w:rPr>
              <w:t>1077号-1-2008</w:t>
            </w:r>
            <w:r>
              <w:rPr>
                <w:sz w:val="21"/>
              </w:rPr>
              <w:t>，</w:t>
            </w:r>
            <w:r>
              <w:rPr>
                <w:sz w:val="21"/>
              </w:rPr>
              <w:t>G</w:t>
            </w:r>
            <w:r>
              <w:rPr>
                <w:sz w:val="21"/>
              </w:rPr>
              <w:t>B 31656.24</w:t>
            </w:r>
            <w:r>
              <w:rPr>
                <w:sz w:val="21"/>
              </w:rPr>
              <w:t>-2025</w:t>
            </w:r>
            <w:r>
              <w:rPr>
                <w:sz w:val="21"/>
              </w:rPr>
              <w:t>，</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各分项：</w:t>
            </w:r>
            <w:r>
              <w:rPr>
                <w:sz w:val="21"/>
              </w:rPr>
              <w:t>2.0</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中华人民共和国农业农村部公告第</w:t>
            </w:r>
            <w:r>
              <w:rPr>
                <w:sz w:val="21"/>
              </w:rPr>
              <w:t>2292号</w:t>
            </w:r>
            <w:r>
              <w:rPr>
                <w:sz w:val="21"/>
              </w:rPr>
              <w:t>GB 31650.1-2022</w:t>
            </w: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水产养殖中不得使用的药物：地西泮</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SN/T 3235-2012</w:t>
            </w:r>
            <w:r>
              <w:rPr>
                <w:sz w:val="21"/>
              </w:rPr>
              <w:t>或</w:t>
            </w:r>
            <w:r>
              <w:rPr>
                <w:sz w:val="21"/>
              </w:rPr>
              <w:t>GB 31656.22</w:t>
            </w:r>
            <w:r>
              <w:rPr>
                <w:sz w:val="21"/>
              </w:rPr>
              <w:t>-2025，T/GDAQ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p>
        </w:tc>
        <w:tc>
          <w:tcPr>
            <w:tcW w:type="dxa" w:w="1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 xml:space="preserve">GB </w:t>
            </w:r>
            <w:r>
              <w:rPr>
                <w:sz w:val="21"/>
              </w:rPr>
              <w:t>31650</w:t>
            </w: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常规药物</w:t>
            </w:r>
            <w:r>
              <w:rPr>
                <w:sz w:val="21"/>
              </w:rPr>
              <w:t>：</w:t>
            </w:r>
            <w:r>
              <w:rPr>
                <w:sz w:val="21"/>
              </w:rPr>
              <w:t>酰胺醇类药物（甲砜霉素）</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GB/T 20756-2006</w:t>
            </w:r>
            <w:r>
              <w:rPr>
                <w:sz w:val="21"/>
              </w:rPr>
              <w:t>或</w:t>
            </w:r>
            <w:r>
              <w:rPr>
                <w:sz w:val="21"/>
              </w:rPr>
              <w:t>GB 31656.16-2022</w:t>
            </w:r>
            <w:r>
              <w:rPr>
                <w:sz w:val="21"/>
              </w:rPr>
              <w:t>，</w:t>
            </w:r>
            <w:r>
              <w:rPr>
                <w:sz w:val="21"/>
              </w:rPr>
              <w:t>SN/T1865-2016</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50</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常规药物</w:t>
            </w:r>
            <w:r>
              <w:rPr>
                <w:sz w:val="21"/>
              </w:rPr>
              <w:t>：</w:t>
            </w:r>
            <w:r>
              <w:rPr>
                <w:sz w:val="21"/>
              </w:rPr>
              <w:t>酰胺醇类药物（氟苯尼考、氟苯尼考</w:t>
            </w:r>
            <w:r>
              <w:rPr>
                <w:sz w:val="21"/>
              </w:rPr>
              <w:t>胺</w:t>
            </w:r>
            <w:r>
              <w:rPr>
                <w:sz w:val="21"/>
              </w:rPr>
              <w:t>）</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GB/T 20756-2006</w:t>
            </w:r>
            <w:r>
              <w:rPr>
                <w:sz w:val="21"/>
              </w:rPr>
              <w:t>或</w:t>
            </w:r>
            <w:r>
              <w:rPr>
                <w:sz w:val="21"/>
              </w:rPr>
              <w:t>GB 31656.16-2022</w:t>
            </w:r>
            <w:r>
              <w:rPr>
                <w:sz w:val="21"/>
              </w:rPr>
              <w:t>，</w:t>
            </w:r>
            <w:r>
              <w:rPr>
                <w:sz w:val="21"/>
              </w:rPr>
              <w:t>SN/T1865-2016</w:t>
            </w:r>
            <w:r>
              <w:rPr>
                <w:sz w:val="21"/>
              </w:rPr>
              <w:t>,</w:t>
            </w:r>
            <w:r>
              <w:rPr>
                <w:sz w:val="21"/>
              </w:rPr>
              <w:t>氟苯尼考胺按省或部指定方法，</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1000（</w:t>
            </w:r>
            <w:r>
              <w:rPr>
                <w:sz w:val="21"/>
              </w:rPr>
              <w:t>氟苯尼考</w:t>
            </w:r>
            <w:r>
              <w:rPr>
                <w:sz w:val="21"/>
              </w:rPr>
              <w:t>与</w:t>
            </w:r>
            <w:r>
              <w:rPr>
                <w:sz w:val="21"/>
              </w:rPr>
              <w:t>氟苯尼考</w:t>
            </w:r>
            <w:r>
              <w:rPr>
                <w:sz w:val="21"/>
              </w:rPr>
              <w:t>胺之和）</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常规药物</w:t>
            </w:r>
            <w:r>
              <w:rPr>
                <w:sz w:val="21"/>
              </w:rPr>
              <w:t>：</w:t>
            </w:r>
            <w:r>
              <w:rPr>
                <w:sz w:val="21"/>
              </w:rPr>
              <w:t>氟喹诺酮类（恩诺沙星、环丙沙星）</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农业部</w:t>
            </w:r>
            <w:r>
              <w:rPr>
                <w:sz w:val="21"/>
              </w:rPr>
              <w:t>1077号公告-1-2008</w:t>
            </w:r>
            <w:r>
              <w:rPr>
                <w:sz w:val="21"/>
              </w:rPr>
              <w:t>，</w:t>
            </w:r>
            <w:r>
              <w:rPr>
                <w:sz w:val="21"/>
              </w:rPr>
              <w:t>GB 31656.24</w:t>
            </w:r>
            <w:r>
              <w:rPr>
                <w:sz w:val="21"/>
              </w:rPr>
              <w:t>-2025，T/GDAQ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w:t>
            </w:r>
            <w:r>
              <w:rPr>
                <w:sz w:val="21"/>
              </w:rPr>
              <w:t>恩诺沙星与环丙沙星之和）</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常规药物</w:t>
            </w:r>
            <w:r>
              <w:rPr>
                <w:sz w:val="21"/>
              </w:rPr>
              <w:t>：</w:t>
            </w:r>
            <w:r>
              <w:rPr>
                <w:sz w:val="21"/>
              </w:rPr>
              <w:t>磺胺类（磺胺噻唑、磺胺嘧啶、磺胺甲基嘧啶、磺胺二甲基嘧啶、磺胺甲基异噁唑、磺胺多辛、磺胺异噁唑、磺胺喹噁啉、磺胺间甲氧嘧啶、磺胺间二甲氧嘧啶、磺胺氯哒嗪和磺胺甲噻二唑）</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农业部</w:t>
            </w:r>
            <w:r>
              <w:rPr>
                <w:sz w:val="21"/>
              </w:rPr>
              <w:t>1077号公告-1-2008</w:t>
            </w:r>
            <w:r>
              <w:rPr>
                <w:sz w:val="21"/>
              </w:rPr>
              <w:t>，</w:t>
            </w:r>
            <w:r>
              <w:rPr>
                <w:sz w:val="21"/>
              </w:rPr>
              <w:t>T/GDAQ 00030-2025水产品中酰胺醇类、磺胺类、喹诺酮类、孔雀石绿和地西泮药物残留</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100（12种磺胺类药物的总量）</w:t>
            </w:r>
          </w:p>
        </w:tc>
        <w:tc>
          <w:tcPr>
            <w:tcW w:type="dxa" w:w="1891"/>
            <w:vMerge/>
            <w:tcBorders>
              <w:top w:val="none" w:color="000000" w:sz="4"/>
              <w:left w:val="single" w:color="000000" w:sz="4"/>
              <w:bottom w:val="single" w:color="000000" w:sz="4"/>
              <w:right w:val="single" w:color="000000" w:sz="4"/>
            </w:tcBorders>
          </w:tcPr>
          <w:p/>
        </w:tc>
      </w:tr>
      <w:tr>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甲氧苄啶</w:t>
            </w:r>
          </w:p>
        </w:tc>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GB 29702-2013或GB/T 21316-2007 或</w:t>
            </w:r>
            <w:r>
              <w:rPr>
                <w:sz w:val="21"/>
              </w:rPr>
              <w:t>1077号公告-1-2008</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50（鱼）</w:t>
            </w:r>
          </w:p>
        </w:tc>
        <w:tc>
          <w:tcPr>
            <w:tcW w:type="dxa" w:w="1891"/>
            <w:vMerge/>
            <w:tcBorders>
              <w:top w:val="none" w:color="000000" w:sz="4"/>
              <w:left w:val="single" w:color="000000" w:sz="4"/>
              <w:bottom w:val="single" w:color="000000" w:sz="4"/>
              <w:right w:val="single" w:color="000000" w:sz="4"/>
            </w:tcBorders>
          </w:tc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备注：</w:t>
            </w:r>
          </w:p>
          <w:p>
            <w:pPr>
              <w:pStyle w:val="null3"/>
              <w:ind w:left="105" w:right="105"/>
              <w:jc w:val="left"/>
            </w:pPr>
            <w:r>
              <w:rPr>
                <w:sz w:val="21"/>
              </w:rPr>
              <w:t>1.检测</w:t>
            </w:r>
            <w:r>
              <w:rPr>
                <w:sz w:val="21"/>
              </w:rPr>
              <w:t>方法</w:t>
            </w:r>
            <w:r>
              <w:rPr>
                <w:sz w:val="21"/>
              </w:rPr>
              <w:t>可以选用现行有效、满足判定要求的其它标准方法。</w:t>
            </w:r>
          </w:p>
          <w:p>
            <w:pPr>
              <w:pStyle w:val="null3"/>
              <w:ind w:left="105" w:right="105"/>
              <w:jc w:val="left"/>
            </w:pPr>
            <w:r>
              <w:rPr>
                <w:sz w:val="21"/>
              </w:rPr>
              <w:t>2.具体项目可结合</w:t>
            </w:r>
            <w:r>
              <w:rPr>
                <w:sz w:val="21"/>
              </w:rPr>
              <w:t>上级要求</w:t>
            </w:r>
            <w:r>
              <w:rPr>
                <w:sz w:val="21"/>
              </w:rPr>
              <w:t>和</w:t>
            </w:r>
            <w:r>
              <w:rPr>
                <w:sz w:val="21"/>
              </w:rPr>
              <w:t>实际</w:t>
            </w:r>
            <w:r>
              <w:rPr>
                <w:sz w:val="21"/>
              </w:rPr>
              <w:t>情况进行调整。</w:t>
            </w:r>
          </w:p>
          <w:p>
            <w:pPr>
              <w:pStyle w:val="null3"/>
              <w:ind w:left="105" w:right="105"/>
              <w:jc w:val="left"/>
            </w:pPr>
            <w:r>
              <w:rPr>
                <w:sz w:val="21"/>
              </w:rPr>
              <w:t>3</w:t>
            </w:r>
            <w:r>
              <w:rPr>
                <w:sz w:val="21"/>
              </w:rPr>
              <w:t>.虾、蟹中呋喃西林代谢物（SEM）残留只提供实测值，不做判定。</w:t>
            </w:r>
          </w:p>
          <w:p>
            <w:pPr>
              <w:pStyle w:val="null3"/>
              <w:ind w:left="105" w:right="105"/>
              <w:jc w:val="left"/>
            </w:pPr>
            <w:r>
              <w:rPr>
                <w:sz w:val="21"/>
              </w:rPr>
              <w:t>4.</w:t>
            </w:r>
            <w:r>
              <w:rPr>
                <w:sz w:val="21"/>
              </w:rPr>
              <w:t>牛蛙样品制样时只取肌肉组织。</w:t>
            </w:r>
          </w:p>
        </w:tc>
      </w:tr>
    </w:tbl>
    <w:p>
      <w:pPr>
        <w:pStyle w:val="null3"/>
        <w:ind w:firstLine="420"/>
        <w:jc w:val="both"/>
      </w:pPr>
      <w:r>
        <w:rPr>
          <w:sz w:val="21"/>
        </w:rPr>
        <w:t>（</w:t>
      </w:r>
      <w:r>
        <w:rPr>
          <w:sz w:val="21"/>
        </w:rPr>
        <w:t>3）畜禽产品风险监测检测项目、检测方法和判定依据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990"/>
        <w:gridCol w:w="1454"/>
        <w:gridCol w:w="1589"/>
        <w:gridCol w:w="1244"/>
        <w:gridCol w:w="1784"/>
        <w:gridCol w:w="1244"/>
      </w:tblGrid>
      <w:tr>
        <w:tc>
          <w:tcPr>
            <w:tcW w:type="dxa" w:w="9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样品</w:t>
            </w:r>
          </w:p>
          <w:p>
            <w:pPr>
              <w:pStyle w:val="null3"/>
              <w:ind w:left="105" w:right="105"/>
              <w:jc w:val="center"/>
            </w:pPr>
            <w:r>
              <w:rPr>
                <w:sz w:val="21"/>
              </w:rPr>
              <w:t>种类</w:t>
            </w:r>
          </w:p>
        </w:tc>
        <w:tc>
          <w:tcPr>
            <w:tcW w:type="dxa" w:w="1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检测项目</w:t>
            </w:r>
          </w:p>
        </w:tc>
        <w:tc>
          <w:tcPr>
            <w:tcW w:type="dxa" w:w="15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检测方法</w:t>
            </w:r>
          </w:p>
        </w:tc>
        <w:tc>
          <w:tcPr>
            <w:tcW w:type="dxa" w:w="12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判定限（</w:t>
            </w:r>
            <w:r>
              <w:rPr>
                <w:sz w:val="21"/>
              </w:rPr>
              <w:t>μg/kg</w:t>
            </w:r>
            <w:r>
              <w:rPr>
                <w:sz w:val="21"/>
              </w:rPr>
              <w:t>、</w:t>
            </w:r>
            <w:r>
              <w:rPr>
                <w:sz w:val="21"/>
              </w:rPr>
              <w:t>μg/L</w:t>
            </w:r>
            <w:r>
              <w:rPr>
                <w:sz w:val="21"/>
              </w:rPr>
              <w:t>）</w:t>
            </w:r>
          </w:p>
        </w:tc>
        <w:tc>
          <w:tcPr>
            <w:tcW w:type="dxa" w:w="17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判定依据</w:t>
            </w:r>
          </w:p>
        </w:tc>
        <w:tc>
          <w:tcPr>
            <w:tcW w:type="dxa" w:w="12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备注</w:t>
            </w:r>
          </w:p>
        </w:tc>
      </w:tr>
      <w:tr>
        <w:tc>
          <w:tcPr>
            <w:tcW w:type="dxa" w:w="99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猪肝</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克伦特罗</w:t>
            </w:r>
          </w:p>
        </w:tc>
        <w:tc>
          <w:tcPr>
            <w:tcW w:type="dxa" w:w="158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农业部</w:t>
            </w:r>
            <w:r>
              <w:rPr>
                <w:sz w:val="21"/>
              </w:rPr>
              <w:t>1025号公告-</w:t>
            </w:r>
            <w:r>
              <w:rPr>
                <w:sz w:val="21"/>
              </w:rPr>
              <w:t>23</w:t>
            </w:r>
            <w:r>
              <w:rPr>
                <w:sz w:val="21"/>
              </w:rPr>
              <w:t>-2008；GB 31658.22</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中华人民共和国农业农村部</w:t>
            </w:r>
            <w:r>
              <w:rPr>
                <w:sz w:val="21"/>
              </w:rPr>
              <w:t>公告第</w:t>
            </w:r>
            <w:r>
              <w:rPr>
                <w:sz w:val="21"/>
              </w:rPr>
              <w:t>250号</w:t>
            </w:r>
          </w:p>
        </w:tc>
        <w:tc>
          <w:tcPr>
            <w:tcW w:type="dxa" w:w="124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禁用药物</w:t>
            </w: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莱克多巴胺</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沙丁胺醇</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特布他林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西马特罗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非诺特罗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氯丙那林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妥布特罗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tcBorders>
              <w:top w:val="none" w:color="000000" w:sz="4"/>
              <w:left w:val="single" w:color="000000" w:sz="4"/>
              <w:bottom w:val="singl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喷布特罗</w:t>
            </w:r>
          </w:p>
        </w:tc>
        <w:tc>
          <w:tcPr>
            <w:tcW w:type="dxa" w:w="1589"/>
            <w:vMerge/>
            <w:tcBorders>
              <w:top w:val="none" w:color="000000" w:sz="4"/>
              <w:left w:val="none" w:color="000000" w:sz="4"/>
              <w:bottom w:val="singl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0.5</w:t>
            </w:r>
          </w:p>
        </w:tc>
        <w:tc>
          <w:tcPr>
            <w:tcW w:type="dxa" w:w="1784"/>
            <w:vMerge/>
            <w:tcBorders>
              <w:top w:val="none" w:color="000000" w:sz="4"/>
              <w:left w:val="none" w:color="000000" w:sz="4"/>
              <w:bottom w:val="single" w:color="000000" w:sz="4"/>
              <w:right w:val="single" w:color="000000" w:sz="4"/>
            </w:tcBorders>
          </w:tcPr>
          <w:p/>
        </w:tc>
        <w:tc>
          <w:tcPr>
            <w:tcW w:type="dxa" w:w="1244"/>
            <w:vMerge/>
            <w:tcBorders>
              <w:top w:val="none" w:color="000000" w:sz="4"/>
              <w:left w:val="none" w:color="000000" w:sz="4"/>
              <w:bottom w:val="single" w:color="000000" w:sz="4"/>
              <w:right w:val="single" w:color="000000" w:sz="4"/>
            </w:tcBorders>
          </w:tcP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猪肝</w:t>
            </w:r>
          </w:p>
          <w:p>
            <w:pPr>
              <w:pStyle w:val="null3"/>
              <w:ind w:left="105" w:right="105"/>
              <w:jc w:val="center"/>
            </w:pPr>
            <w:r>
              <w:rPr>
                <w:sz w:val="21"/>
              </w:rPr>
              <w:t>猪肉</w:t>
            </w:r>
          </w:p>
          <w:p>
            <w:pPr>
              <w:pStyle w:val="null3"/>
              <w:ind w:left="105" w:right="105"/>
              <w:jc w:val="center"/>
            </w:pPr>
            <w:r>
              <w:rPr>
                <w:sz w:val="21"/>
              </w:rPr>
              <w:t>牛肉</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磺胺二甲基嘧啶</w:t>
            </w:r>
          </w:p>
        </w:tc>
        <w:tc>
          <w:tcPr>
            <w:tcW w:type="dxa" w:w="158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GB/T 20759-2006</w:t>
            </w:r>
            <w:r>
              <w:rPr>
                <w:sz w:val="21"/>
              </w:rPr>
              <w:t>；</w:t>
            </w:r>
            <w:r>
              <w:rPr>
                <w:sz w:val="21"/>
              </w:rPr>
              <w:t>农业部</w:t>
            </w:r>
            <w:r>
              <w:rPr>
                <w:sz w:val="21"/>
              </w:rPr>
              <w:t>1025号公告-23-2008</w:t>
            </w:r>
            <w:r>
              <w:rPr>
                <w:sz w:val="21"/>
              </w:rPr>
              <w:t>;</w:t>
            </w:r>
            <w:r>
              <w:rPr>
                <w:sz w:val="21"/>
              </w:rPr>
              <w:t>GB 31658.17-2021</w:t>
            </w:r>
            <w:r>
              <w:rPr>
                <w:sz w:val="21"/>
              </w:rPr>
              <w:t>；</w:t>
            </w:r>
            <w:r>
              <w:rPr>
                <w:sz w:val="21"/>
              </w:rPr>
              <w:t xml:space="preserve">GB/T 21316-2007 </w:t>
            </w:r>
            <w:r>
              <w:rPr>
                <w:sz w:val="21"/>
              </w:rPr>
              <w:t>；农质发〔</w:t>
            </w:r>
            <w:r>
              <w:rPr>
                <w:sz w:val="21"/>
              </w:rPr>
              <w:t>2014〕5号文件附录</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100</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常规药物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磺胺间甲氧嘧啶</w:t>
            </w:r>
          </w:p>
        </w:tc>
        <w:tc>
          <w:tcPr>
            <w:tcW w:type="dxa" w:w="1589"/>
            <w:vMerge/>
            <w:tcBorders>
              <w:top w:val="none" w:color="000000" w:sz="4"/>
              <w:left w:val="none" w:color="000000" w:sz="4"/>
              <w:bottom w:val="none" w:color="000000" w:sz="4"/>
              <w:right w:val="single" w:color="000000" w:sz="4"/>
            </w:tcBorders>
          </w:tcP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100</w:t>
            </w:r>
          </w:p>
          <w:p>
            <w:pPr>
              <w:pStyle w:val="null3"/>
              <w:ind w:left="105" w:right="105"/>
              <w:jc w:val="center"/>
            </w:pPr>
            <w:r>
              <w:rPr>
                <w:sz w:val="21"/>
              </w:rPr>
              <w:t>（</w:t>
            </w:r>
            <w:r>
              <w:rPr>
                <w:sz w:val="21"/>
              </w:rPr>
              <w:t>4种磺胺类药物总量）</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磺胺甲噁唑</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磺胺（间）二甲氧嘧啶</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磺胺喹噁林</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猪肝</w:t>
            </w:r>
          </w:p>
          <w:p>
            <w:pPr>
              <w:pStyle w:val="null3"/>
              <w:ind w:left="105" w:right="105"/>
              <w:jc w:val="center"/>
            </w:pPr>
            <w:r>
              <w:rPr>
                <w:sz w:val="21"/>
              </w:rPr>
              <w:t>猪肉</w:t>
            </w:r>
          </w:p>
          <w:p>
            <w:pPr>
              <w:pStyle w:val="null3"/>
              <w:ind w:left="105" w:right="105"/>
              <w:jc w:val="center"/>
            </w:pPr>
            <w:r>
              <w:rPr>
                <w:sz w:val="21"/>
              </w:rPr>
              <w:t>牛肉</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金霉素</w:t>
            </w:r>
          </w:p>
        </w:tc>
        <w:tc>
          <w:tcPr>
            <w:tcW w:type="dxa" w:w="158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GB/T 21317；</w:t>
            </w:r>
            <w:r>
              <w:rPr>
                <w:sz w:val="21"/>
              </w:rPr>
              <w:t>GB 31658.17-2021</w:t>
            </w:r>
            <w:r>
              <w:rPr>
                <w:sz w:val="21"/>
              </w:rPr>
              <w:t>；</w:t>
            </w:r>
            <w:r>
              <w:rPr>
                <w:sz w:val="21"/>
              </w:rPr>
              <w:t>GB 31658.6</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200（以金霉素、土霉素和四环素之和计）</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常规药物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土霉素</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四环素</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多西环素</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100</w:t>
            </w:r>
          </w:p>
        </w:tc>
        <w:tc>
          <w:tcPr>
            <w:tcW w:type="dxa" w:w="17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vMerge/>
            <w:tcBorders>
              <w:top w:val="none" w:color="000000" w:sz="4"/>
              <w:left w:val="none" w:color="000000" w:sz="4"/>
              <w:bottom w:val="none" w:color="000000" w:sz="4"/>
              <w:right w:val="single" w:color="000000" w:sz="4"/>
            </w:tcBorders>
          </w:tcP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猪肉</w:t>
            </w:r>
          </w:p>
          <w:p>
            <w:pPr>
              <w:pStyle w:val="null3"/>
              <w:ind w:left="105" w:right="105"/>
              <w:jc w:val="center"/>
            </w:pPr>
            <w:r>
              <w:rPr>
                <w:sz w:val="21"/>
              </w:rPr>
              <w:t>牛肉</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恩诺沙星</w:t>
            </w:r>
          </w:p>
        </w:tc>
        <w:tc>
          <w:tcPr>
            <w:tcW w:type="dxa" w:w="158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GB/T 21312-2007</w:t>
            </w:r>
            <w:r>
              <w:rPr>
                <w:sz w:val="21"/>
              </w:rPr>
              <w:t>；</w:t>
            </w:r>
            <w:r>
              <w:rPr>
                <w:sz w:val="21"/>
              </w:rPr>
              <w:t>GB 31658.17-2021</w:t>
            </w:r>
            <w:r>
              <w:rPr>
                <w:sz w:val="21"/>
              </w:rPr>
              <w:t>;GB/T20366-2006</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100（以恩诺沙星、环丙沙星之和计）</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常规药物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环丙沙星</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禽肉</w:t>
            </w:r>
          </w:p>
          <w:p>
            <w:pPr>
              <w:pStyle w:val="null3"/>
              <w:ind w:left="105" w:right="105"/>
              <w:jc w:val="center"/>
            </w:pPr>
            <w:r>
              <w:rPr>
                <w:sz w:val="21"/>
              </w:rPr>
              <w:t>禽蛋</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氧氟沙星</w:t>
            </w:r>
          </w:p>
        </w:tc>
        <w:tc>
          <w:tcPr>
            <w:tcW w:type="dxa" w:w="158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31650.17；</w:t>
            </w:r>
            <w:r>
              <w:rPr>
                <w:sz w:val="21"/>
              </w:rPr>
              <w:t>GB/T 21312-2007</w:t>
            </w:r>
            <w:r>
              <w:rPr>
                <w:sz w:val="21"/>
              </w:rPr>
              <w:t>；</w:t>
            </w:r>
            <w:r>
              <w:rPr>
                <w:sz w:val="21"/>
              </w:rPr>
              <w:t>GB/T20366-2006</w:t>
            </w:r>
            <w:r>
              <w:rPr>
                <w:sz w:val="21"/>
              </w:rPr>
              <w:t>;</w:t>
            </w:r>
            <w:r>
              <w:rPr>
                <w:sz w:val="21"/>
              </w:rPr>
              <w:t>禽蛋和禽肉中氟喹诺酮类药物及金刚烷胺残留量的测定液相色谱</w:t>
            </w:r>
            <w:r>
              <w:rPr>
                <w:sz w:val="21"/>
              </w:rPr>
              <w:t>-串联质谱法操作细则（中国农业科学院农业质量标准与检测技术研究所自建方法）</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31650.1-2022</w:t>
            </w:r>
            <w:r>
              <w:rPr>
                <w:sz w:val="21"/>
              </w:rPr>
              <w:t>、</w:t>
            </w:r>
            <w:r>
              <w:rPr>
                <w:sz w:val="21"/>
              </w:rPr>
              <w:t>中华人民共和国农业农村部</w:t>
            </w:r>
            <w:r>
              <w:rPr>
                <w:sz w:val="21"/>
              </w:rPr>
              <w:t>第</w:t>
            </w:r>
            <w:r>
              <w:rPr>
                <w:sz w:val="21"/>
              </w:rPr>
              <w:t>2292号公告</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食品动物中停止使用药物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培氟沙星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诺氟沙星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洛美沙星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禽肉</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恩诺沙星</w:t>
            </w:r>
          </w:p>
        </w:tc>
        <w:tc>
          <w:tcPr>
            <w:tcW w:type="dxa" w:w="1589"/>
            <w:vMerge/>
            <w:tcBorders>
              <w:top w:val="none" w:color="000000" w:sz="4"/>
              <w:left w:val="none" w:color="000000" w:sz="4"/>
              <w:bottom w:val="none" w:color="000000" w:sz="4"/>
              <w:right w:val="single" w:color="000000" w:sz="4"/>
            </w:tcBorders>
          </w:tcP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100（以恩诺沙星、环丙沙星之和计）</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常规药物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环丙沙星</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沙拉沙星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达氟沙星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200</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氯霉素</w:t>
            </w:r>
          </w:p>
        </w:tc>
        <w:tc>
          <w:tcPr>
            <w:tcW w:type="dxa" w:w="1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不得检出</w:t>
            </w:r>
          </w:p>
        </w:tc>
        <w:tc>
          <w:tcPr>
            <w:tcW w:type="dxa" w:w="17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中华人民共和国农业农村部</w:t>
            </w:r>
            <w:r>
              <w:rPr>
                <w:sz w:val="21"/>
              </w:rPr>
              <w:t>公告第</w:t>
            </w:r>
            <w:r>
              <w:rPr>
                <w:sz w:val="21"/>
              </w:rPr>
              <w:t>250号</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禁用药物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氟苯尼考及氟苯尼考胺</w:t>
            </w:r>
          </w:p>
        </w:tc>
        <w:tc>
          <w:tcPr>
            <w:tcW w:type="dxa" w:w="1589"/>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17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tc>
        <w:tc>
          <w:tcPr>
            <w:tcW w:type="dxa" w:w="124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常规药物</w:t>
            </w:r>
          </w:p>
        </w:tc>
      </w:tr>
      <w:tr>
        <w:tc>
          <w:tcPr>
            <w:tcW w:type="dxa" w:w="990"/>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禽蛋</w:t>
            </w: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恩诺沙星</w:t>
            </w:r>
          </w:p>
        </w:tc>
        <w:tc>
          <w:tcPr>
            <w:tcW w:type="dxa" w:w="1589"/>
            <w:vMerge/>
            <w:tcBorders>
              <w:top w:val="none" w:color="000000" w:sz="4"/>
              <w:left w:val="none" w:color="000000" w:sz="4"/>
              <w:bottom w:val="none" w:color="000000" w:sz="4"/>
              <w:right w:val="single" w:color="000000" w:sz="4"/>
            </w:tcBorders>
          </w:tcPr>
          <w:p/>
        </w:tc>
        <w:tc>
          <w:tcPr>
            <w:tcW w:type="dxa" w:w="124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w:t>
            </w:r>
            <w:r>
              <w:rPr>
                <w:sz w:val="21"/>
              </w:rPr>
              <w:t>（以恩诺沙星与环丙沙星之和计）</w:t>
            </w:r>
          </w:p>
        </w:tc>
        <w:tc>
          <w:tcPr>
            <w:tcW w:type="dxa" w:w="1784"/>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w:t>
            </w:r>
          </w:p>
          <w:p>
            <w:pPr>
              <w:pStyle w:val="null3"/>
              <w:ind w:left="105" w:right="105"/>
              <w:jc w:val="center"/>
            </w:pPr>
          </w:p>
        </w:tc>
        <w:tc>
          <w:tcPr>
            <w:tcW w:type="dxa" w:w="1244"/>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产蛋期不得使用药物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环丙沙星</w:t>
            </w:r>
          </w:p>
        </w:tc>
        <w:tc>
          <w:tcPr>
            <w:tcW w:type="dxa" w:w="1589"/>
            <w:vMerge/>
            <w:tcBorders>
              <w:top w:val="none" w:color="000000" w:sz="4"/>
              <w:left w:val="none" w:color="000000" w:sz="4"/>
              <w:bottom w:val="none" w:color="000000" w:sz="4"/>
              <w:right w:val="single" w:color="000000" w:sz="4"/>
            </w:tcBorders>
          </w:tcPr>
          <w:p/>
        </w:tc>
        <w:tc>
          <w:tcPr>
            <w:tcW w:type="dxa" w:w="1244"/>
            <w:vMerge/>
            <w:tcBorders>
              <w:top w:val="none" w:color="000000" w:sz="4"/>
              <w:left w:val="none" w:color="000000" w:sz="4"/>
              <w:bottom w:val="none" w:color="000000" w:sz="4"/>
              <w:right w:val="single" w:color="000000" w:sz="4"/>
            </w:tcBorders>
          </w:tcPr>
          <w:p/>
        </w:tc>
        <w:tc>
          <w:tcPr>
            <w:tcW w:type="dxa" w:w="1784"/>
            <w:vMerge/>
            <w:tcBorders>
              <w:top w:val="none" w:color="000000" w:sz="4"/>
              <w:left w:val="none" w:color="000000" w:sz="4"/>
              <w:bottom w:val="none" w:color="000000" w:sz="4"/>
              <w:right w:val="single" w:color="000000" w:sz="4"/>
            </w:tcBorders>
          </w:tcPr>
          <w:p/>
        </w:tc>
        <w:tc>
          <w:tcPr>
            <w:tcW w:type="dxa" w:w="1244"/>
            <w:vMerge/>
            <w:tcBorders>
              <w:top w:val="singl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沙拉沙星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5</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singl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达氟沙星</w:t>
            </w:r>
          </w:p>
        </w:tc>
        <w:tc>
          <w:tcPr>
            <w:tcW w:type="dxa" w:w="1589"/>
            <w:vMerge/>
            <w:tcBorders>
              <w:top w:val="none" w:color="000000" w:sz="4"/>
              <w:left w:val="none" w:color="000000" w:sz="4"/>
              <w:bottom w:val="none" w:color="000000" w:sz="4"/>
              <w:right w:val="single" w:color="000000" w:sz="4"/>
            </w:tcBorders>
          </w:tc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10</w:t>
            </w:r>
          </w:p>
        </w:tc>
        <w:tc>
          <w:tcPr>
            <w:tcW w:type="dxa" w:w="1784"/>
            <w:vMerge/>
            <w:tcBorders>
              <w:top w:val="none" w:color="000000" w:sz="4"/>
              <w:left w:val="none" w:color="000000" w:sz="4"/>
              <w:bottom w:val="none" w:color="000000" w:sz="4"/>
              <w:right w:val="single" w:color="000000" w:sz="4"/>
            </w:tcBorders>
          </w:tcPr>
          <w:p/>
        </w:tc>
        <w:tc>
          <w:tcPr>
            <w:tcW w:type="dxa" w:w="1244"/>
            <w:vMerge/>
            <w:tcBorders>
              <w:top w:val="single" w:color="000000" w:sz="4"/>
              <w:left w:val="none" w:color="000000" w:sz="4"/>
              <w:bottom w:val="none" w:color="000000" w:sz="4"/>
              <w:right w:val="single" w:color="000000" w:sz="4"/>
            </w:tcBorders>
          </w:tcP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氯霉素</w:t>
            </w:r>
          </w:p>
        </w:tc>
        <w:tc>
          <w:tcPr>
            <w:tcW w:type="dxa" w:w="1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不得检出</w:t>
            </w:r>
          </w:p>
        </w:tc>
        <w:tc>
          <w:tcPr>
            <w:tcW w:type="dxa" w:w="17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中华人民共和国农业农村部</w:t>
            </w:r>
            <w:r>
              <w:rPr>
                <w:sz w:val="21"/>
              </w:rPr>
              <w:t>公告第</w:t>
            </w:r>
            <w:r>
              <w:rPr>
                <w:sz w:val="21"/>
              </w:rPr>
              <w:t>250号</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禁用药物</w:t>
            </w:r>
          </w:p>
        </w:tc>
      </w:tr>
      <w:tr>
        <w:tc>
          <w:tcPr>
            <w:tcW w:type="dxa" w:w="990"/>
            <w:vMerge/>
            <w:tcBorders>
              <w:top w:val="none" w:color="000000" w:sz="4"/>
              <w:left w:val="single" w:color="000000" w:sz="4"/>
              <w:bottom w:val="none" w:color="000000" w:sz="4"/>
              <w:right w:val="single" w:color="000000" w:sz="4"/>
            </w:tcBorders>
          </w:tcPr>
          <w:p/>
        </w:tc>
        <w:tc>
          <w:tcPr>
            <w:tcW w:type="dxa" w:w="1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氟苯尼考及氟苯尼考胺</w:t>
            </w:r>
          </w:p>
        </w:tc>
        <w:tc>
          <w:tcPr>
            <w:tcW w:type="dxa" w:w="1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7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GB 31650.1-2022</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05" w:right="105"/>
              <w:jc w:val="center"/>
            </w:pPr>
            <w:r>
              <w:rPr>
                <w:sz w:val="21"/>
              </w:rPr>
              <w:t>产蛋期不得使用药物</w:t>
            </w:r>
          </w:p>
        </w:tc>
      </w:tr>
      <w:tr>
        <w:tc>
          <w:tcPr>
            <w:tcW w:type="dxa" w:w="8305"/>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05" w:right="105"/>
              <w:jc w:val="both"/>
            </w:pPr>
            <w:r>
              <w:rPr>
                <w:sz w:val="21"/>
              </w:rPr>
              <w:t>备注：</w:t>
            </w:r>
            <w:r>
              <w:rPr>
                <w:sz w:val="21"/>
              </w:rPr>
              <w:t>1.</w:t>
            </w:r>
            <w:r>
              <w:rPr>
                <w:sz w:val="21"/>
              </w:rPr>
              <w:t>检测依据有修订的，执行最新标准。可以选用符合判定要求的其他标准检测方法和</w:t>
            </w:r>
            <w:r>
              <w:rPr>
                <w:sz w:val="21"/>
              </w:rPr>
              <w:t>国家新发布的食品安全标准检测方法</w:t>
            </w:r>
            <w:r>
              <w:rPr>
                <w:sz w:val="21"/>
              </w:rPr>
              <w:t>；</w:t>
            </w:r>
          </w:p>
          <w:p>
            <w:pPr>
              <w:pStyle w:val="null3"/>
              <w:ind w:left="105" w:right="105" w:firstLine="630"/>
              <w:jc w:val="both"/>
            </w:pPr>
            <w:r>
              <w:rPr>
                <w:sz w:val="21"/>
              </w:rPr>
              <w:t>2.</w:t>
            </w:r>
            <w:r>
              <w:rPr>
                <w:sz w:val="21"/>
              </w:rPr>
              <w:t>未确定为上市产品的，仅检测禁用药物</w:t>
            </w:r>
            <w:r>
              <w:rPr>
                <w:sz w:val="21"/>
              </w:rPr>
              <w:t>/化合物（即农业农村部公告第250号列明的药品及其化合物；标准和公告里标注“产蛋期禁用”的药物不属于禁用药物）；</w:t>
            </w:r>
          </w:p>
          <w:p>
            <w:pPr>
              <w:pStyle w:val="null3"/>
              <w:ind w:left="105" w:right="105" w:firstLine="630"/>
              <w:jc w:val="both"/>
            </w:pPr>
            <w:r>
              <w:rPr>
                <w:sz w:val="21"/>
              </w:rPr>
              <w:t>3.鸡蛋加测多西环素</w:t>
            </w:r>
            <w:r>
              <w:rPr>
                <w:sz w:val="21"/>
              </w:rPr>
              <w:t>。</w:t>
            </w:r>
          </w:p>
        </w:tc>
      </w:tr>
    </w:tbl>
    <w:p>
      <w:pPr>
        <w:pStyle w:val="null3"/>
        <w:ind w:firstLine="420"/>
        <w:jc w:val="both"/>
      </w:pPr>
      <w:r>
        <w:rPr>
          <w:sz w:val="21"/>
        </w:rPr>
        <w:t>（</w:t>
      </w:r>
      <w:r>
        <w:rPr>
          <w:sz w:val="21"/>
        </w:rPr>
        <w:t>4）种植业产品监督抽查检测项目、检测方法和判定依据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460"/>
        <w:gridCol w:w="1485"/>
        <w:gridCol w:w="4543"/>
        <w:gridCol w:w="1818"/>
      </w:tblGrid>
      <w:tr>
        <w:tc>
          <w:tcPr>
            <w:tcW w:type="dxa" w:w="4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检测</w:t>
            </w:r>
            <w:r>
              <w:rPr>
                <w:sz w:val="21"/>
                <w:b/>
              </w:rPr>
              <w:t>项目</w:t>
            </w:r>
          </w:p>
        </w:tc>
        <w:tc>
          <w:tcPr>
            <w:tcW w:type="dxa" w:w="45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检测</w:t>
            </w:r>
            <w:r>
              <w:rPr>
                <w:sz w:val="21"/>
                <w:b/>
              </w:rPr>
              <w:t>方法</w:t>
            </w:r>
          </w:p>
        </w:tc>
        <w:tc>
          <w:tcPr>
            <w:tcW w:type="dxa" w:w="18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判定依据</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毒死蜱</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23200.8-2016</w:t>
            </w:r>
            <w:r>
              <w:rPr>
                <w:sz w:val="21"/>
              </w:rPr>
              <w:t>、</w:t>
            </w:r>
            <w:r>
              <w:rPr>
                <w:sz w:val="21"/>
              </w:rPr>
              <w:t>GB 23200.113-2026</w:t>
            </w:r>
            <w:r>
              <w:rPr>
                <w:sz w:val="21"/>
              </w:rPr>
              <w:t>、</w:t>
            </w:r>
            <w:r>
              <w:rPr>
                <w:sz w:val="21"/>
              </w:rPr>
              <w:t>GB 23200.116-2019</w:t>
            </w:r>
            <w:r>
              <w:rPr>
                <w:sz w:val="21"/>
              </w:rPr>
              <w:t>、</w:t>
            </w:r>
            <w:r>
              <w:rPr>
                <w:sz w:val="21"/>
              </w:rPr>
              <w:t>NY/T 761-2008</w:t>
            </w:r>
            <w:r>
              <w:rPr>
                <w:sz w:val="21"/>
              </w:rPr>
              <w:t>、</w:t>
            </w:r>
            <w:r>
              <w:rPr>
                <w:sz w:val="21"/>
              </w:rPr>
              <w:t>SN/T 2158-2008</w:t>
            </w:r>
            <w:r>
              <w:rPr>
                <w:sz w:val="21"/>
              </w:rPr>
              <w:t>、</w:t>
            </w:r>
            <w:r>
              <w:rPr>
                <w:sz w:val="21"/>
              </w:rPr>
              <w:t>GB 23200.121-2026</w:t>
            </w:r>
          </w:p>
        </w:tc>
        <w:tc>
          <w:tcPr>
            <w:tcW w:type="dxa" w:w="181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2763-2026</w:t>
            </w:r>
            <w:r>
              <w:rPr>
                <w:sz w:val="21"/>
              </w:rPr>
              <w:t>和</w:t>
            </w:r>
            <w:r>
              <w:rPr>
                <w:sz w:val="21"/>
              </w:rPr>
              <w:t>GB 2763.1-2022</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三唑磷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甲胺磷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r>
              <w:rPr>
                <w:sz w:val="21"/>
              </w:rPr>
              <w:t>、</w:t>
            </w:r>
            <w:r>
              <w:rPr>
                <w:sz w:val="21"/>
              </w:rPr>
              <w:t>GB/T 5009.103-2003</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甲拌磷（包括甲拌磷砜、甲拌磷亚砜）</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克百威（包括</w:t>
            </w:r>
            <w:r>
              <w:rPr>
                <w:sz w:val="21"/>
              </w:rPr>
              <w:t>3-羟基克百威）</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23200.112-2018 </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涕灭威（包括涕灭威砜、涕灭威亚砜）</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23200.112-2018 </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灭多威</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23200.112-2018 </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甲基异柳磷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GB/T 5009.144-2003</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乙酰甲胺磷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GB/T 5009.103-2003</w:t>
            </w:r>
            <w:r>
              <w:rPr>
                <w:sz w:val="21"/>
              </w:rPr>
              <w:t>、</w:t>
            </w:r>
            <w:r>
              <w:rPr>
                <w:sz w:val="21"/>
              </w:rPr>
              <w:t>GB/T 5009.145-2003</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辛硫磷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GB/T 5009.102-2003</w:t>
            </w:r>
            <w:r>
              <w:rPr>
                <w:sz w:val="21"/>
              </w:rPr>
              <w:t>、</w:t>
            </w:r>
            <w:r>
              <w:rPr>
                <w:sz w:val="21"/>
              </w:rPr>
              <w:t xml:space="preserve">GB/T 20769-2008 </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对硫磷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GB/T 5009.145-2003</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甲基对硫磷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六六六</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r>
              <w:rPr>
                <w:sz w:val="21"/>
              </w:rPr>
              <w:t>、</w:t>
            </w:r>
            <w:r>
              <w:rPr>
                <w:sz w:val="21"/>
              </w:rPr>
              <w:t>GB/T 5009.19-2008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三氯杀螨醇</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氧乐果</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r>
              <w:rPr>
                <w:sz w:val="21"/>
              </w:rPr>
              <w:t>、</w:t>
            </w:r>
            <w:r>
              <w:rPr>
                <w:sz w:val="21"/>
              </w:rPr>
              <w:t>NY/T 1379-2007</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水胺硫磷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r>
              <w:rPr>
                <w:sz w:val="21"/>
              </w:rPr>
              <w:t>、</w:t>
            </w:r>
            <w:r>
              <w:rPr>
                <w:sz w:val="21"/>
              </w:rPr>
              <w:t>GB/T 5009.20-2003</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乐果</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r>
              <w:rPr>
                <w:sz w:val="21"/>
              </w:rPr>
              <w:t>、</w:t>
            </w:r>
            <w:r>
              <w:rPr>
                <w:sz w:val="21"/>
              </w:rPr>
              <w:t xml:space="preserve">GB/T 20769-2008 </w:t>
            </w:r>
            <w:r>
              <w:rPr>
                <w:sz w:val="21"/>
              </w:rPr>
              <w:t>、</w:t>
            </w:r>
            <w:r>
              <w:rPr>
                <w:sz w:val="21"/>
              </w:rPr>
              <w:t>GB/T 5009.145-2003</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久效磷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GB/T 5009.20-2003</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内吸磷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23200.116-2019</w:t>
            </w:r>
            <w:r>
              <w:rPr>
                <w:sz w:val="21"/>
              </w:rPr>
              <w:t>、</w:t>
            </w:r>
            <w:r>
              <w:rPr>
                <w:sz w:val="21"/>
              </w:rPr>
              <w:t xml:space="preserve">GB/T 20769-2008 </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杀扑磷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治螟磷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r>
              <w:rPr>
                <w:sz w:val="21"/>
              </w:rPr>
              <w:t>、</w:t>
            </w:r>
            <w:r>
              <w:rPr>
                <w:sz w:val="21"/>
              </w:rPr>
              <w:t>GB 23200.8-2016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灭线磷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NY/T 761-2008</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氯唑磷</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 23200.121-2026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倍硫磷</w:t>
            </w:r>
            <w:r>
              <w:rPr>
                <w:sz w:val="21"/>
              </w:rPr>
              <w:t>(</w:t>
            </w:r>
            <w:r>
              <w:rPr>
                <w:sz w:val="21"/>
              </w:rPr>
              <w:t>包括倍硫磷砜、倍硫磷亚砜</w:t>
            </w:r>
            <w:r>
              <w:rPr>
                <w:sz w:val="21"/>
              </w:rPr>
              <w:t>）</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GB 23200.116-2019</w:t>
            </w:r>
            <w:r>
              <w:rPr>
                <w:sz w:val="21"/>
              </w:rPr>
              <w:t>、</w:t>
            </w:r>
            <w:r>
              <w:rPr>
                <w:sz w:val="21"/>
              </w:rPr>
              <w:t>GB 23200.121-2026</w:t>
            </w:r>
            <w:r>
              <w:rPr>
                <w:sz w:val="21"/>
              </w:rPr>
              <w:t>、</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氟虫腈</w:t>
            </w:r>
            <w:r>
              <w:rPr>
                <w:sz w:val="21"/>
              </w:rPr>
              <w:t>（</w:t>
            </w:r>
            <w:r>
              <w:rPr>
                <w:sz w:val="21"/>
              </w:rPr>
              <w:t>包括氟甲</w:t>
            </w:r>
          </w:p>
          <w:p>
            <w:pPr>
              <w:pStyle w:val="null3"/>
              <w:jc w:val="center"/>
            </w:pPr>
            <w:r>
              <w:rPr>
                <w:sz w:val="21"/>
              </w:rPr>
              <w:t>腈、氟虫腈硫醚、</w:t>
            </w:r>
          </w:p>
          <w:p>
            <w:pPr>
              <w:pStyle w:val="null3"/>
              <w:jc w:val="center"/>
            </w:pPr>
            <w:r>
              <w:rPr>
                <w:sz w:val="21"/>
              </w:rPr>
              <w:t>氟虫腈砜</w:t>
            </w:r>
            <w:r>
              <w:rPr>
                <w:sz w:val="21"/>
              </w:rPr>
              <w:t>)</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SN/T 1982-2007</w:t>
            </w:r>
            <w:r>
              <w:rPr>
                <w:sz w:val="21"/>
              </w:rPr>
              <w:t>、</w:t>
            </w:r>
            <w:r>
              <w:rPr>
                <w:sz w:val="21"/>
              </w:rPr>
              <w:t>GB 23200.121-2026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氯氟氰菊酯</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阿维菌素</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 23200.20-2016</w:t>
            </w:r>
            <w:r>
              <w:rPr>
                <w:sz w:val="21"/>
              </w:rPr>
              <w:t>、</w:t>
            </w:r>
            <w:r>
              <w:rPr>
                <w:sz w:val="21"/>
              </w:rPr>
              <w:t>GB 23200.19-2016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苯醚甲环唑</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 23200.113-2026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甲氨基阿维菌素苯甲酸盐</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烯酰吗啉</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 23200.113-2026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噻虫嗪</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多菌灵</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吡虫啉</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GB/T 20769-2008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氯氰菊酯</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氰霜唑</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GB 23200.14-2016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除虫脲</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 xml:space="preserve">GB/T 20769-2008 </w:t>
            </w:r>
            <w:r>
              <w:rPr>
                <w:sz w:val="21"/>
              </w:rPr>
              <w:t>、</w:t>
            </w:r>
            <w:r>
              <w:rPr>
                <w:sz w:val="21"/>
              </w:rPr>
              <w:t>GB/T 5009.147-2003</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r>
              <w:rPr>
                <w:sz w:val="21"/>
              </w:rPr>
              <w:t>7</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吡唑醚菌酯</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23200.121-2026</w:t>
            </w:r>
            <w:r>
              <w:rPr>
                <w:sz w:val="21"/>
              </w:rPr>
              <w:t>、</w:t>
            </w:r>
            <w:r>
              <w:rPr>
                <w:sz w:val="21"/>
              </w:rPr>
              <w:t xml:space="preserve">GB/T 20769-2008 </w:t>
            </w:r>
            <w:r>
              <w:rPr>
                <w:sz w:val="21"/>
              </w:rPr>
              <w:t>、</w:t>
            </w:r>
            <w:r>
              <w:rPr>
                <w:sz w:val="21"/>
              </w:rPr>
              <w:t>GB 23200.8-2016</w:t>
            </w:r>
          </w:p>
        </w:tc>
        <w:tc>
          <w:tcPr>
            <w:tcW w:type="dxa" w:w="1818"/>
            <w:vMerge/>
            <w:tcBorders>
              <w:top w:val="none" w:color="000000" w:sz="4"/>
              <w:left w:val="non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联苯菊酯</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p>
        </w:tc>
        <w:tc>
          <w:tcPr>
            <w:tcW w:type="dxa" w:w="18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4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溴氰菊酯</w:t>
            </w:r>
          </w:p>
        </w:tc>
        <w:tc>
          <w:tcPr>
            <w:tcW w:type="dxa" w:w="45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23200.113-2026</w:t>
            </w:r>
            <w:r>
              <w:rPr>
                <w:sz w:val="21"/>
              </w:rPr>
              <w:t>、</w:t>
            </w:r>
            <w:r>
              <w:rPr>
                <w:sz w:val="21"/>
              </w:rPr>
              <w:t>NY/T 761-2008</w:t>
            </w:r>
          </w:p>
        </w:tc>
        <w:tc>
          <w:tcPr>
            <w:tcW w:type="dxa" w:w="18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06"/>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备注：</w:t>
            </w:r>
          </w:p>
          <w:p>
            <w:pPr>
              <w:pStyle w:val="null3"/>
              <w:jc w:val="both"/>
            </w:pPr>
            <w:r>
              <w:rPr>
                <w:sz w:val="21"/>
              </w:rPr>
              <w:t>1</w:t>
            </w:r>
            <w:r>
              <w:rPr>
                <w:sz w:val="21"/>
              </w:rPr>
              <w:t>.</w:t>
            </w:r>
            <w:r>
              <w:rPr>
                <w:sz w:val="21"/>
              </w:rPr>
              <w:t>所列项目根据监督抽查品种、</w:t>
            </w:r>
            <w:r>
              <w:rPr>
                <w:sz w:val="21"/>
              </w:rPr>
              <w:t>GB 2763-2026</w:t>
            </w:r>
            <w:r>
              <w:rPr>
                <w:sz w:val="21"/>
              </w:rPr>
              <w:t>及</w:t>
            </w:r>
            <w:r>
              <w:rPr>
                <w:sz w:val="21"/>
              </w:rPr>
              <w:t xml:space="preserve">GB 2763.1-2022 </w:t>
            </w:r>
            <w:r>
              <w:rPr>
                <w:sz w:val="21"/>
              </w:rPr>
              <w:t>的规定选取并检验；</w:t>
            </w:r>
          </w:p>
          <w:p>
            <w:pPr>
              <w:pStyle w:val="null3"/>
              <w:jc w:val="both"/>
            </w:pPr>
            <w:r>
              <w:rPr>
                <w:sz w:val="21"/>
              </w:rPr>
              <w:t>2</w:t>
            </w:r>
            <w:r>
              <w:rPr>
                <w:sz w:val="21"/>
              </w:rPr>
              <w:t>.</w:t>
            </w:r>
            <w:r>
              <w:rPr>
                <w:sz w:val="21"/>
              </w:rPr>
              <w:t>检验</w:t>
            </w:r>
            <w:r>
              <w:rPr>
                <w:sz w:val="21"/>
              </w:rPr>
              <w:t>项目可根据当地生产实际和农产品质量安全状况调整；</w:t>
            </w:r>
          </w:p>
          <w:p>
            <w:pPr>
              <w:pStyle w:val="null3"/>
              <w:jc w:val="both"/>
            </w:pPr>
            <w:r>
              <w:rPr>
                <w:sz w:val="21"/>
              </w:rPr>
              <w:t>3</w:t>
            </w:r>
            <w:r>
              <w:rPr>
                <w:sz w:val="21"/>
              </w:rPr>
              <w:t>.</w:t>
            </w:r>
            <w:r>
              <w:rPr>
                <w:sz w:val="21"/>
              </w:rPr>
              <w:t>符合判定要求的</w:t>
            </w:r>
            <w:r>
              <w:rPr>
                <w:sz w:val="21"/>
              </w:rPr>
              <w:t>其他</w:t>
            </w:r>
            <w:r>
              <w:rPr>
                <w:sz w:val="21"/>
              </w:rPr>
              <w:t>标准检测方法也可选用</w:t>
            </w:r>
            <w:r>
              <w:rPr>
                <w:sz w:val="21"/>
              </w:rPr>
              <w:t>；</w:t>
            </w:r>
          </w:p>
          <w:p>
            <w:pPr>
              <w:pStyle w:val="null3"/>
              <w:jc w:val="both"/>
            </w:pPr>
            <w:r>
              <w:rPr>
                <w:sz w:val="21"/>
              </w:rPr>
              <w:t>4.豇豆上市产品，同步检测灭蝇胺、甲氨基阿维菌素苯甲酸盐、噻虫嗪、噻虫胺、啶虫脒、阿维菌素、氯虫苯甲酰胺、氯氟氰菊酯、倍硫磷；</w:t>
            </w:r>
          </w:p>
          <w:p>
            <w:pPr>
              <w:pStyle w:val="null3"/>
            </w:pPr>
            <w:r>
              <w:rPr>
                <w:sz w:val="21"/>
              </w:rPr>
              <w:t>5.水果上市产品，同步检测吡唑醚菌酯、苯醚甲环唑、氯氟氰菊酯、吡虫啉、除虫脲、多菌灵、咪鲜胺、戊唑醇、噻虫嗪、噻虫胺、晴苯唑。</w:t>
            </w:r>
          </w:p>
        </w:tc>
      </w:tr>
    </w:tbl>
    <w:p>
      <w:pPr>
        <w:pStyle w:val="null3"/>
        <w:ind w:firstLine="420"/>
        <w:jc w:val="both"/>
      </w:pPr>
      <w:r>
        <w:rPr>
          <w:sz w:val="21"/>
        </w:rPr>
        <w:t>（</w:t>
      </w:r>
      <w:r>
        <w:rPr>
          <w:sz w:val="21"/>
        </w:rPr>
        <w:t>5）水产品监督抽查检测项目、检测方法和判定依据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3561"/>
        <w:gridCol w:w="1800"/>
        <w:gridCol w:w="1359"/>
        <w:gridCol w:w="1585"/>
      </w:tblGrid>
      <w:tr>
        <w:tc>
          <w:tcPr>
            <w:tcW w:type="dxa" w:w="35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检验</w:t>
            </w:r>
            <w:r>
              <w:rPr>
                <w:sz w:val="21"/>
                <w:b/>
              </w:rPr>
              <w:t>项目</w:t>
            </w:r>
          </w:p>
        </w:tc>
        <w:tc>
          <w:tcPr>
            <w:tcW w:type="dxa" w:w="18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检测</w:t>
            </w:r>
            <w:r>
              <w:rPr>
                <w:sz w:val="21"/>
                <w:b/>
              </w:rPr>
              <w:t>方法</w:t>
            </w:r>
          </w:p>
        </w:tc>
        <w:tc>
          <w:tcPr>
            <w:tcW w:type="dxa" w:w="13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判定限</w:t>
            </w:r>
          </w:p>
          <w:p>
            <w:pPr>
              <w:pStyle w:val="null3"/>
              <w:jc w:val="center"/>
            </w:pPr>
            <w:r>
              <w:rPr>
                <w:sz w:val="21"/>
                <w:b/>
              </w:rPr>
              <w:t>（</w:t>
            </w:r>
            <w:r>
              <w:rPr>
                <w:sz w:val="21"/>
                <w:b/>
              </w:rPr>
              <w:t>μ</w:t>
            </w:r>
            <w:r>
              <w:rPr>
                <w:sz w:val="21"/>
                <w:b/>
              </w:rPr>
              <w:t>g/kg</w:t>
            </w:r>
            <w:r>
              <w:rPr>
                <w:sz w:val="21"/>
                <w:b/>
              </w:rPr>
              <w:t>）</w:t>
            </w:r>
          </w:p>
        </w:tc>
        <w:tc>
          <w:tcPr>
            <w:tcW w:type="dxa" w:w="15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判定</w:t>
            </w:r>
            <w:r>
              <w:rPr>
                <w:sz w:val="21"/>
                <w:b/>
              </w:rPr>
              <w:t>依据</w:t>
            </w:r>
          </w:p>
        </w:tc>
      </w:tr>
      <w:tr>
        <w:tc>
          <w:tcPr>
            <w:tcW w:type="dxa" w:w="3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禁用药物：</w:t>
            </w:r>
            <w:r>
              <w:rPr>
                <w:sz w:val="21"/>
              </w:rPr>
              <w:t>氯霉素</w:t>
            </w:r>
          </w:p>
        </w:tc>
        <w:tc>
          <w:tcPr>
            <w:tcW w:type="dxa" w:w="1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GB/T 20756-2006</w:t>
            </w:r>
            <w:r>
              <w:rPr>
                <w:sz w:val="21"/>
              </w:rPr>
              <w:t>或</w:t>
            </w:r>
            <w:r>
              <w:rPr>
                <w:sz w:val="21"/>
              </w:rPr>
              <w:t>GB 31656.16-2022</w:t>
            </w:r>
          </w:p>
        </w:tc>
        <w:tc>
          <w:tcPr>
            <w:tcW w:type="dxa" w:w="1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0.2</w:t>
            </w:r>
          </w:p>
        </w:tc>
        <w:tc>
          <w:tcPr>
            <w:tcW w:type="dxa" w:w="158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农业农村部公告第</w:t>
            </w:r>
            <w:r>
              <w:rPr>
                <w:sz w:val="21"/>
              </w:rPr>
              <w:t>250号</w:t>
            </w:r>
          </w:p>
        </w:tc>
      </w:tr>
      <w:tr>
        <w:tc>
          <w:tcPr>
            <w:tcW w:type="dxa" w:w="3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禁用化学品：</w:t>
            </w:r>
            <w:r>
              <w:rPr>
                <w:sz w:val="21"/>
              </w:rPr>
              <w:t>孔雀石绿</w:t>
            </w:r>
          </w:p>
        </w:tc>
        <w:tc>
          <w:tcPr>
            <w:tcW w:type="dxa" w:w="18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GB/T 20361-2006</w:t>
            </w:r>
            <w:r>
              <w:rPr>
                <w:sz w:val="21"/>
              </w:rPr>
              <w:t>或</w:t>
            </w:r>
            <w:r>
              <w:rPr>
                <w:sz w:val="21"/>
              </w:rPr>
              <w:t>GB/T 19857-2005</w:t>
            </w:r>
          </w:p>
        </w:tc>
        <w:tc>
          <w:tcPr>
            <w:tcW w:type="dxa" w:w="1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0.5</w:t>
            </w:r>
          </w:p>
        </w:tc>
        <w:tc>
          <w:tcPr>
            <w:tcW w:type="dxa" w:w="1585"/>
            <w:vMerge/>
            <w:tcBorders>
              <w:top w:val="none" w:color="000000" w:sz="4"/>
              <w:left w:val="none" w:color="000000" w:sz="4"/>
              <w:bottom w:val="single" w:color="000000" w:sz="4"/>
              <w:right w:val="single" w:color="000000" w:sz="4"/>
            </w:tcBorders>
          </w:tcPr>
          <w:p/>
        </w:tc>
      </w:tr>
      <w:tr>
        <w:tc>
          <w:tcPr>
            <w:tcW w:type="dxa" w:w="3561"/>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1"/>
              </w:rPr>
              <w:t>未批准在水产养殖中使用的药物：</w:t>
            </w:r>
            <w:r>
              <w:rPr>
                <w:sz w:val="21"/>
              </w:rPr>
              <w:t>地西泮</w:t>
            </w:r>
          </w:p>
        </w:tc>
        <w:tc>
          <w:tcPr>
            <w:tcW w:type="dxa" w:w="180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SN/T 3235-2012或GB 31656.22</w:t>
            </w:r>
          </w:p>
        </w:tc>
        <w:tc>
          <w:tcPr>
            <w:tcW w:type="dxa" w:w="135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1.0</w:t>
            </w:r>
          </w:p>
        </w:tc>
        <w:tc>
          <w:tcPr>
            <w:tcW w:type="dxa" w:w="158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 xml:space="preserve">GB </w:t>
            </w:r>
            <w:r>
              <w:rPr>
                <w:sz w:val="21"/>
              </w:rPr>
              <w:t>31650</w:t>
            </w:r>
          </w:p>
        </w:tc>
      </w:tr>
      <w:tr>
        <w:tc>
          <w:tcPr>
            <w:tcW w:type="dxa" w:w="356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禁用药物</w:t>
            </w:r>
            <w:r>
              <w:rPr>
                <w:sz w:val="21"/>
              </w:rPr>
              <w:t>：</w:t>
            </w:r>
            <w:r>
              <w:rPr>
                <w:sz w:val="21"/>
              </w:rPr>
              <w:t>硝基呋喃类代谢物（呋喃唑酮代谢物</w:t>
            </w:r>
            <w:r>
              <w:rPr>
                <w:sz w:val="21"/>
              </w:rPr>
              <w:t>AOZ、呋喃西林代谢物SEM、呋喃它酮代谢物AMOZ、呋喃妥因代谢物AHD）</w:t>
            </w:r>
          </w:p>
        </w:tc>
        <w:tc>
          <w:tcPr>
            <w:tcW w:type="dxa" w:w="18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农业部</w:t>
            </w:r>
            <w:r>
              <w:rPr>
                <w:sz w:val="21"/>
              </w:rPr>
              <w:t xml:space="preserve">783号-1-2006或GB/T </w:t>
            </w:r>
            <w:r>
              <w:rPr>
                <w:sz w:val="21"/>
              </w:rPr>
              <w:t>20752</w:t>
            </w:r>
          </w:p>
        </w:tc>
        <w:tc>
          <w:tcPr>
            <w:tcW w:type="dxa" w:w="13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各分项：</w:t>
            </w:r>
            <w:r>
              <w:rPr>
                <w:sz w:val="21"/>
              </w:rPr>
              <w:t>0.5</w:t>
            </w:r>
          </w:p>
        </w:tc>
        <w:tc>
          <w:tcPr>
            <w:tcW w:type="dxa" w:w="15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农业农村部公告第</w:t>
            </w:r>
            <w:r>
              <w:rPr>
                <w:sz w:val="21"/>
              </w:rPr>
              <w:t>250号</w:t>
            </w:r>
          </w:p>
        </w:tc>
      </w:tr>
      <w:tr>
        <w:tc>
          <w:tcPr>
            <w:tcW w:type="dxa" w:w="3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常规药物</w:t>
            </w:r>
            <w:r>
              <w:rPr>
                <w:sz w:val="21"/>
              </w:rPr>
              <w:t>：</w:t>
            </w:r>
            <w:r>
              <w:rPr>
                <w:sz w:val="21"/>
              </w:rPr>
              <w:t>恩诺沙星、环丙沙星</w:t>
            </w:r>
          </w:p>
        </w:tc>
        <w:tc>
          <w:tcPr>
            <w:tcW w:type="dxa" w:w="180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农业部</w:t>
            </w:r>
            <w:r>
              <w:rPr>
                <w:sz w:val="21"/>
              </w:rPr>
              <w:t>1077号-1-2008</w:t>
            </w:r>
          </w:p>
        </w:tc>
        <w:tc>
          <w:tcPr>
            <w:tcW w:type="dxa" w:w="1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100（</w:t>
            </w:r>
            <w:r>
              <w:rPr>
                <w:sz w:val="21"/>
              </w:rPr>
              <w:t>恩诺沙星与环丙沙星之和</w:t>
            </w:r>
            <w:r>
              <w:rPr>
                <w:sz w:val="21"/>
              </w:rPr>
              <w:t>）</w:t>
            </w:r>
          </w:p>
        </w:tc>
        <w:tc>
          <w:tcPr>
            <w:tcW w:type="dxa" w:w="15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 xml:space="preserve">GB </w:t>
            </w:r>
            <w:r>
              <w:rPr>
                <w:sz w:val="21"/>
              </w:rPr>
              <w:t>31650</w:t>
            </w:r>
          </w:p>
        </w:tc>
      </w:tr>
      <w:tr>
        <w:tc>
          <w:tcPr>
            <w:tcW w:type="dxa" w:w="356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食品动物中停止使用药物</w:t>
            </w:r>
            <w:r>
              <w:rPr>
                <w:sz w:val="21"/>
              </w:rPr>
              <w:t>：</w:t>
            </w:r>
            <w:r>
              <w:rPr>
                <w:sz w:val="21"/>
              </w:rPr>
              <w:t>洛美沙星、培氟沙星、诺氟沙星、氧氟沙星</w:t>
            </w:r>
          </w:p>
        </w:tc>
        <w:tc>
          <w:tcPr>
            <w:tcW w:type="dxa" w:w="1800"/>
            <w:vMerge/>
            <w:tcBorders>
              <w:top w:val="none" w:color="000000" w:sz="4"/>
              <w:left w:val="none" w:color="000000" w:sz="4"/>
              <w:bottom w:val="single" w:color="000000" w:sz="4"/>
              <w:right w:val="single" w:color="000000" w:sz="4"/>
            </w:tcBorders>
          </w:tcPr>
          <w:p/>
        </w:tc>
        <w:tc>
          <w:tcPr>
            <w:tcW w:type="dxa" w:w="13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各分项：</w:t>
            </w:r>
            <w:r>
              <w:rPr>
                <w:sz w:val="21"/>
              </w:rPr>
              <w:t>2.0</w:t>
            </w:r>
          </w:p>
        </w:tc>
        <w:tc>
          <w:tcPr>
            <w:tcW w:type="dxa" w:w="15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60" w:right="75" w:firstLine="77"/>
              <w:jc w:val="center"/>
            </w:pPr>
            <w:r>
              <w:rPr>
                <w:sz w:val="21"/>
              </w:rPr>
              <w:t>中华人民共和国农业农村部</w:t>
            </w:r>
            <w:r>
              <w:rPr>
                <w:sz w:val="21"/>
              </w:rPr>
              <w:t>公告第</w:t>
            </w:r>
            <w:r>
              <w:rPr>
                <w:sz w:val="21"/>
              </w:rPr>
              <w:t>2292号、</w:t>
            </w:r>
            <w:r>
              <w:rPr>
                <w:sz w:val="21"/>
              </w:rPr>
              <w:t>GB 31650.1-2022</w:t>
            </w:r>
          </w:p>
        </w:tc>
      </w:tr>
      <w:tr>
        <w:tc>
          <w:tcPr>
            <w:tcW w:type="dxa" w:w="830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75"/>
              <w:jc w:val="both"/>
            </w:pPr>
            <w:r>
              <w:rPr>
                <w:sz w:val="21"/>
              </w:rPr>
              <w:t>备注：</w:t>
            </w:r>
            <w:r>
              <w:rPr>
                <w:sz w:val="21"/>
              </w:rPr>
              <w:t>1.</w:t>
            </w:r>
            <w:r>
              <w:rPr>
                <w:sz w:val="21"/>
              </w:rPr>
              <w:t>检验</w:t>
            </w:r>
            <w:r>
              <w:rPr>
                <w:sz w:val="21"/>
              </w:rPr>
              <w:t>项目可根据当地生产实际和农产品质量安全状况调整；</w:t>
            </w:r>
          </w:p>
          <w:p>
            <w:pPr>
              <w:pStyle w:val="null3"/>
              <w:ind w:right="75"/>
              <w:jc w:val="both"/>
            </w:pPr>
            <w:r>
              <w:rPr>
                <w:sz w:val="21"/>
              </w:rPr>
              <w:t>2.</w:t>
            </w:r>
            <w:r>
              <w:rPr>
                <w:sz w:val="21"/>
              </w:rPr>
              <w:t>符合判定要求的</w:t>
            </w:r>
            <w:r>
              <w:rPr>
                <w:sz w:val="21"/>
              </w:rPr>
              <w:t>其他</w:t>
            </w:r>
            <w:r>
              <w:rPr>
                <w:sz w:val="21"/>
              </w:rPr>
              <w:t>标准检测方法也可选用；</w:t>
            </w:r>
          </w:p>
          <w:p>
            <w:pPr>
              <w:pStyle w:val="null3"/>
              <w:ind w:right="75"/>
              <w:jc w:val="both"/>
            </w:pPr>
            <w:r>
              <w:rPr>
                <w:sz w:val="21"/>
              </w:rPr>
              <w:t>3.牛蛙样品制样时只取肌肉组织；</w:t>
            </w:r>
          </w:p>
          <w:p>
            <w:pPr>
              <w:pStyle w:val="null3"/>
              <w:ind w:right="75"/>
              <w:jc w:val="both"/>
            </w:pPr>
            <w:r>
              <w:rPr>
                <w:sz w:val="21"/>
              </w:rPr>
              <w:t xml:space="preserve">      </w:t>
            </w:r>
            <w:r>
              <w:rPr>
                <w:sz w:val="21"/>
              </w:rPr>
              <w:t>4.未确定为上市产品的，仅检测禁用药物/化合物、水产养殖中不得使用的药物。已出塘，确定为上市产品的，须加检恩诺沙星、环丙沙星、磺胺类、甲氧苄啶、甲矾霉素、氟苯尼考、氟苯尼考胺。</w:t>
            </w:r>
          </w:p>
        </w:tc>
      </w:tr>
    </w:tbl>
    <w:p>
      <w:pPr>
        <w:pStyle w:val="null3"/>
        <w:ind w:firstLine="420"/>
        <w:jc w:val="both"/>
      </w:pPr>
      <w:r>
        <w:rPr>
          <w:sz w:val="21"/>
        </w:rPr>
        <w:t>（</w:t>
      </w:r>
      <w:r>
        <w:rPr>
          <w:sz w:val="21"/>
        </w:rPr>
        <w:t>6）</w:t>
      </w:r>
      <w:r>
        <w:rPr>
          <w:sz w:val="21"/>
        </w:rPr>
        <w:t>畜禽产品监督抽查检测项目、检测方法和判定依据</w:t>
      </w:r>
    </w:p>
    <w:tbl>
      <w:tblPr>
        <w:tblW w:w="0" w:type="auto"/>
        <w:tblBorders>
          <w:top w:val="none" w:color="000000" w:sz="4"/>
          <w:left w:val="none" w:color="000000" w:sz="4"/>
          <w:bottom w:val="none" w:color="000000" w:sz="4"/>
          <w:right w:val="none" w:color="000000" w:sz="4"/>
          <w:insideH w:val="none"/>
          <w:insideV w:val="none"/>
        </w:tblBorders>
      </w:tblPr>
      <w:tblGrid>
        <w:gridCol w:w="590"/>
        <w:gridCol w:w="1564"/>
        <w:gridCol w:w="1003"/>
        <w:gridCol w:w="1741"/>
        <w:gridCol w:w="1475"/>
        <w:gridCol w:w="1136"/>
        <w:gridCol w:w="797"/>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序号</w:t>
            </w:r>
          </w:p>
        </w:tc>
        <w:tc>
          <w:tcPr>
            <w:tcW w:type="dxa" w:w="1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检验项目</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样品种类</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检测方法</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判定限（</w:t>
            </w:r>
            <w:r>
              <w:rPr>
                <w:sz w:val="21"/>
                <w:b/>
              </w:rPr>
              <w:t>μ</w:t>
            </w:r>
            <w:r>
              <w:rPr>
                <w:sz w:val="21"/>
                <w:b/>
              </w:rPr>
              <w:t>g/kg</w:t>
            </w:r>
            <w:r>
              <w:rPr>
                <w:sz w:val="21"/>
                <w:b/>
              </w:rPr>
              <w:t>、</w:t>
            </w:r>
            <w:r>
              <w:rPr>
                <w:sz w:val="21"/>
                <w:b/>
              </w:rPr>
              <w:t>μ</w:t>
            </w:r>
            <w:r>
              <w:rPr>
                <w:sz w:val="21"/>
                <w:b/>
              </w:rPr>
              <w:t>g/</w:t>
            </w:r>
            <w:r>
              <w:rPr>
                <w:sz w:val="21"/>
                <w:b/>
              </w:rPr>
              <w:t>L</w:t>
            </w:r>
            <w:r>
              <w:rPr>
                <w:sz w:val="21"/>
                <w:b/>
              </w:rPr>
              <w:t>）</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判定依据</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b/>
              </w:rPr>
              <w:t>备注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克伦特罗</w:t>
            </w:r>
          </w:p>
        </w:tc>
        <w:tc>
          <w:tcPr>
            <w:tcW w:type="dxa" w:w="10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猪肝</w:t>
            </w:r>
          </w:p>
        </w:tc>
        <w:tc>
          <w:tcPr>
            <w:tcW w:type="dxa" w:w="1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农业部</w:t>
            </w:r>
            <w:r>
              <w:rPr>
                <w:sz w:val="21"/>
              </w:rPr>
              <w:t>1025号公告-18-2008</w:t>
            </w:r>
            <w:r>
              <w:rPr>
                <w:sz w:val="21"/>
              </w:rPr>
              <w:t>；</w:t>
            </w:r>
            <w:r>
              <w:rPr>
                <w:sz w:val="21"/>
              </w:rPr>
              <w:t>GB 31658.22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中华人民共和国农业农村部公告</w:t>
            </w:r>
            <w:r>
              <w:rPr>
                <w:sz w:val="21"/>
              </w:rPr>
              <w:t>第</w:t>
            </w:r>
            <w:r>
              <w:rPr>
                <w:sz w:val="21"/>
              </w:rPr>
              <w:t>250号</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禁用药物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莱克多巴胺</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3</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沙丁胺醇</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4</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恩诺沙星</w:t>
            </w:r>
          </w:p>
        </w:tc>
        <w:tc>
          <w:tcPr>
            <w:tcW w:type="dxa" w:w="10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猪肉、禽肉、禽蛋</w:t>
            </w:r>
          </w:p>
        </w:tc>
        <w:tc>
          <w:tcPr>
            <w:tcW w:type="dxa" w:w="1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GB/T 21312-2007</w:t>
            </w:r>
            <w:r>
              <w:rPr>
                <w:sz w:val="21"/>
              </w:rPr>
              <w:t>；</w:t>
            </w:r>
            <w:r>
              <w:rPr>
                <w:sz w:val="21"/>
              </w:rPr>
              <w:t>GB 31658.17-2021</w:t>
            </w:r>
            <w:r>
              <w:rPr>
                <w:sz w:val="21"/>
              </w:rPr>
              <w:t>;GB/T20366-2006</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w:t>
            </w:r>
          </w:p>
        </w:tc>
        <w:tc>
          <w:tcPr>
            <w:tcW w:type="dxa" w:w="1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31650、</w:t>
            </w:r>
            <w:r>
              <w:rPr>
                <w:sz w:val="21"/>
              </w:rPr>
              <w:t>GB 31650.1</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常规药物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5</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环丙沙星</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6</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氧氟沙星</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vMerge/>
            <w:tcBorders>
              <w:top w:val="non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食品动物中停止使用药物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7</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培氟沙星</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8</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诺氟沙星</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9</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洛美沙星</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沙拉沙星</w:t>
            </w:r>
          </w:p>
        </w:tc>
        <w:tc>
          <w:tcPr>
            <w:tcW w:type="dxa" w:w="10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禽肉</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GB/T 21312-2007</w:t>
            </w:r>
            <w:r>
              <w:rPr>
                <w:sz w:val="21"/>
              </w:rPr>
              <w:t>；</w:t>
            </w:r>
            <w:r>
              <w:rPr>
                <w:sz w:val="21"/>
              </w:rPr>
              <w:t>GB 31658.17-2021</w:t>
            </w:r>
            <w:r>
              <w:rPr>
                <w:sz w:val="21"/>
              </w:rPr>
              <w:t>;GB/T20366-2006</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p>
        </w:tc>
        <w:tc>
          <w:tcPr>
            <w:tcW w:type="dxa" w:w="1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31650</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常规药物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11</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甲砜霉素</w:t>
            </w:r>
          </w:p>
        </w:tc>
        <w:tc>
          <w:tcPr>
            <w:tcW w:type="dxa" w:w="1003"/>
            <w:vMerge/>
            <w:tcBorders>
              <w:top w:val="none" w:color="000000" w:sz="4"/>
              <w:left w:val="single" w:color="000000" w:sz="4"/>
              <w:bottom w:val="single" w:color="000000" w:sz="4"/>
              <w:right w:val="single" w:color="000000" w:sz="4"/>
            </w:tcBorders>
          </w:tcPr>
          <w:p/>
        </w:tc>
        <w:tc>
          <w:tcPr>
            <w:tcW w:type="dxa" w:w="1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31658.20-2022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50</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12</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氟苯尼考及氟苯尼考胺</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100（</w:t>
            </w:r>
            <w:r>
              <w:rPr>
                <w:sz w:val="21"/>
              </w:rPr>
              <w:t>氟苯尼考</w:t>
            </w:r>
            <w:r>
              <w:rPr>
                <w:sz w:val="21"/>
              </w:rPr>
              <w:t>与</w:t>
            </w:r>
            <w:r>
              <w:rPr>
                <w:sz w:val="21"/>
              </w:rPr>
              <w:t>氟苯尼考胺</w:t>
            </w:r>
            <w:r>
              <w:rPr>
                <w:sz w:val="21"/>
              </w:rPr>
              <w:t>之和</w:t>
            </w:r>
            <w:r>
              <w:rPr>
                <w:sz w:val="21"/>
              </w:rPr>
              <w:t>）</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13</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呋喃唑酮代谢物</w:t>
            </w:r>
            <w:r>
              <w:rPr>
                <w:sz w:val="21"/>
              </w:rPr>
              <w:t>AOZ</w:t>
            </w:r>
          </w:p>
        </w:tc>
        <w:tc>
          <w:tcPr>
            <w:tcW w:type="dxa" w:w="1003"/>
            <w:vMerge/>
            <w:tcBorders>
              <w:top w:val="none" w:color="000000" w:sz="4"/>
              <w:left w:val="single" w:color="000000" w:sz="4"/>
              <w:bottom w:val="single" w:color="000000" w:sz="4"/>
              <w:right w:val="single" w:color="000000" w:sz="4"/>
            </w:tcBorders>
          </w:tcPr>
          <w:p/>
        </w:tc>
        <w:tc>
          <w:tcPr>
            <w:tcW w:type="dxa" w:w="1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农业部</w:t>
            </w:r>
            <w:r>
              <w:rPr>
                <w:sz w:val="21"/>
              </w:rPr>
              <w:t>781号公告-4-2006</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0.5</w:t>
            </w:r>
          </w:p>
        </w:tc>
        <w:tc>
          <w:tcPr>
            <w:tcW w:type="dxa" w:w="1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中华人民共和国农业农村部</w:t>
            </w:r>
            <w:r>
              <w:rPr>
                <w:sz w:val="21"/>
              </w:rPr>
              <w:t>公告</w:t>
            </w:r>
            <w:r>
              <w:rPr>
                <w:sz w:val="21"/>
              </w:rPr>
              <w:t>第</w:t>
            </w:r>
            <w:r>
              <w:rPr>
                <w:sz w:val="21"/>
              </w:rPr>
              <w:t>250号</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禁用药物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14</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呋喃它酮代谢物</w:t>
            </w:r>
            <w:r>
              <w:rPr>
                <w:sz w:val="21"/>
              </w:rPr>
              <w:t>AMOZ</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0.5</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15</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呋喃西林代谢物</w:t>
            </w:r>
            <w:r>
              <w:rPr>
                <w:sz w:val="21"/>
              </w:rPr>
              <w:t>SEM</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0.5</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6</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呋喃妥因代谢物</w:t>
            </w:r>
            <w:r>
              <w:rPr>
                <w:sz w:val="21"/>
              </w:rPr>
              <w:t>AHD</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0.5</w:t>
            </w:r>
          </w:p>
        </w:tc>
        <w:tc>
          <w:tcPr>
            <w:tcW w:type="dxa" w:w="1136"/>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17</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氯霉素</w:t>
            </w:r>
          </w:p>
        </w:tc>
        <w:tc>
          <w:tcPr>
            <w:tcW w:type="dxa" w:w="1003"/>
            <w:vMerge/>
            <w:tcBorders>
              <w:top w:val="none" w:color="000000" w:sz="4"/>
              <w:left w:val="single" w:color="000000" w:sz="4"/>
              <w:bottom w:val="single" w:color="000000" w:sz="4"/>
              <w:right w:val="single" w:color="000000" w:sz="4"/>
            </w:tcBorders>
          </w:tcP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31658.20-2022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中华人民共和国农业农村部</w:t>
            </w:r>
            <w:r>
              <w:rPr>
                <w:sz w:val="21"/>
              </w:rPr>
              <w:t>公告</w:t>
            </w:r>
            <w:r>
              <w:rPr>
                <w:sz w:val="21"/>
              </w:rPr>
              <w:t>第</w:t>
            </w:r>
            <w:r>
              <w:rPr>
                <w:sz w:val="21"/>
              </w:rPr>
              <w:t>250号</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禁用药物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18</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金刚烷胺</w:t>
            </w:r>
          </w:p>
        </w:tc>
        <w:tc>
          <w:tcPr>
            <w:tcW w:type="dxa" w:w="1003"/>
            <w:vMerge/>
            <w:tcBorders>
              <w:top w:val="none" w:color="000000" w:sz="4"/>
              <w:left w:val="single" w:color="000000" w:sz="4"/>
              <w:bottom w:val="single" w:color="000000" w:sz="4"/>
              <w:right w:val="single" w:color="000000" w:sz="4"/>
            </w:tcBorders>
          </w:tcP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31660.5</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中华人民共和国农业农村部</w:t>
            </w:r>
            <w:r>
              <w:rPr>
                <w:sz w:val="21"/>
              </w:rPr>
              <w:t>公告第</w:t>
            </w:r>
            <w:r>
              <w:rPr>
                <w:sz w:val="21"/>
              </w:rPr>
              <w:t>560号</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食品动物停用药物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19</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金刚烷胺</w:t>
            </w:r>
          </w:p>
        </w:tc>
        <w:tc>
          <w:tcPr>
            <w:tcW w:type="dxa" w:w="10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禽蛋</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31660.5</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中华人民共和国农业农村部</w:t>
            </w:r>
            <w:r>
              <w:rPr>
                <w:sz w:val="21"/>
              </w:rPr>
              <w:t>公告第</w:t>
            </w:r>
            <w:r>
              <w:rPr>
                <w:sz w:val="21"/>
              </w:rPr>
              <w:t>560号</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食品动物停用药物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20</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氯霉素</w:t>
            </w:r>
          </w:p>
        </w:tc>
        <w:tc>
          <w:tcPr>
            <w:tcW w:type="dxa" w:w="1003"/>
            <w:vMerge/>
            <w:tcBorders>
              <w:top w:val="none" w:color="000000" w:sz="4"/>
              <w:left w:val="single" w:color="000000" w:sz="4"/>
              <w:bottom w:val="single" w:color="000000" w:sz="4"/>
              <w:right w:val="single" w:color="000000" w:sz="4"/>
            </w:tcBorders>
          </w:tcPr>
          <w:p/>
        </w:tc>
        <w:tc>
          <w:tcPr>
            <w:tcW w:type="dxa" w:w="1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31658.20-2022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0.2</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农业农村部公告第</w:t>
            </w:r>
            <w:r>
              <w:rPr>
                <w:sz w:val="21"/>
              </w:rPr>
              <w:t>250号</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禁用药物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21</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甲砜霉素</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31650、GB 31650.1-2022</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产蛋期不得使用药物</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22</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氟苯尼考和氟苯尼考胺</w:t>
            </w:r>
          </w:p>
        </w:tc>
        <w:tc>
          <w:tcPr>
            <w:tcW w:type="dxa" w:w="1003"/>
            <w:vMerge/>
            <w:tcBorders>
              <w:top w:val="none" w:color="000000" w:sz="4"/>
              <w:left w:val="single" w:color="000000" w:sz="4"/>
              <w:bottom w:val="single" w:color="000000" w:sz="4"/>
              <w:right w:val="single" w:color="000000" w:sz="4"/>
            </w:tcBorders>
          </w:tcPr>
          <w:p/>
        </w:tc>
        <w:tc>
          <w:tcPr>
            <w:tcW w:type="dxa" w:w="1741"/>
            <w:vMerge/>
            <w:tcBorders>
              <w:top w:val="none" w:color="000000" w:sz="4"/>
              <w:left w:val="single" w:color="000000" w:sz="4"/>
              <w:bottom w:val="single" w:color="000000" w:sz="4"/>
              <w:right w:val="single" w:color="000000" w:sz="4"/>
            </w:tcBorders>
          </w:tc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10</w:t>
            </w:r>
            <w:r>
              <w:rPr>
                <w:sz w:val="21"/>
              </w:rPr>
              <w:t>(</w:t>
            </w:r>
            <w:r>
              <w:rPr>
                <w:sz w:val="21"/>
              </w:rPr>
              <w:t>以</w:t>
            </w:r>
            <w:r>
              <w:rPr>
                <w:sz w:val="21"/>
              </w:rPr>
              <w:t>氟苯尼考</w:t>
            </w:r>
            <w:r>
              <w:rPr>
                <w:sz w:val="21"/>
              </w:rPr>
              <w:t>与</w:t>
            </w:r>
            <w:r>
              <w:rPr>
                <w:sz w:val="21"/>
              </w:rPr>
              <w:t>氟苯尼考胺</w:t>
            </w:r>
            <w:r>
              <w:rPr>
                <w:sz w:val="21"/>
              </w:rPr>
              <w:t>之和计</w:t>
            </w:r>
            <w:r>
              <w:rPr>
                <w:sz w:val="21"/>
              </w:rPr>
              <w:t>)</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1"/>
              </w:rPr>
              <w:t>GB 31650、GB 31650.1-2022</w:t>
            </w:r>
          </w:p>
        </w:tc>
        <w:tc>
          <w:tcPr>
            <w:tcW w:type="dxa" w:w="797"/>
            <w:vMerge/>
            <w:tcBorders>
              <w:top w:val="none" w:color="000000" w:sz="4"/>
              <w:left w:val="single" w:color="000000" w:sz="4"/>
              <w:bottom w:val="single" w:color="000000" w:sz="4"/>
              <w:right w:val="single" w:color="000000" w:sz="4"/>
            </w:tcBorders>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left"/>
            </w:pPr>
            <w:r>
              <w:rPr>
                <w:sz w:val="21"/>
              </w:rPr>
              <w:t>备注：</w:t>
            </w:r>
            <w:r>
              <w:rPr>
                <w:sz w:val="21"/>
              </w:rPr>
              <w:t>1.判定依据以正式发布的最新残留限量标准和检测方法定量限综合考虑执行，以两者高值进行判定；</w:t>
            </w:r>
          </w:p>
          <w:p>
            <w:pPr>
              <w:pStyle w:val="null3"/>
              <w:ind w:left="105" w:right="105"/>
              <w:jc w:val="left"/>
            </w:pPr>
            <w:r>
              <w:rPr>
                <w:sz w:val="21"/>
              </w:rPr>
              <w:t xml:space="preserve">      </w:t>
            </w:r>
            <w:r>
              <w:rPr>
                <w:sz w:val="21"/>
              </w:rPr>
              <w:t>2.未确定为上市产品的，仅检测禁用药物/化合物（即中华人民共和国农业农村部公告第250号列明的药品及其化合物；标准和公告里标注“产蛋期禁用”的药物不属于禁用药物）。</w:t>
            </w:r>
          </w:p>
        </w:tc>
      </w:tr>
    </w:tbl>
    <w:p>
      <w:pPr>
        <w:pStyle w:val="null3"/>
        <w:ind w:firstLine="420"/>
        <w:jc w:val="both"/>
      </w:pPr>
      <w:r>
        <w:rPr>
          <w:sz w:val="21"/>
        </w:rPr>
        <w:t>（五）农（兽）药残留胶体金试剂类别、检测项目和技术要求</w:t>
      </w:r>
    </w:p>
    <w:p>
      <w:pPr>
        <w:pStyle w:val="null3"/>
        <w:ind w:firstLine="420"/>
        <w:jc w:val="both"/>
      </w:pPr>
      <w:r>
        <w:rPr>
          <w:sz w:val="21"/>
        </w:rPr>
        <w:t>1.</w:t>
      </w:r>
      <w:r>
        <w:rPr>
          <w:sz w:val="21"/>
        </w:rPr>
        <w:t>试剂类别、检测项目和</w:t>
      </w:r>
      <w:r>
        <w:rPr>
          <w:sz w:val="21"/>
        </w:rPr>
        <w:t>拟供应</w:t>
      </w:r>
      <w:r>
        <w:rPr>
          <w:sz w:val="21"/>
        </w:rPr>
        <w:t>数量</w:t>
      </w:r>
    </w:p>
    <w:tbl>
      <w:tblPr>
        <w:tblW w:w="0" w:type="auto"/>
        <w:tblBorders>
          <w:top w:val="none" w:color="000000" w:sz="4"/>
          <w:left w:val="none" w:color="000000" w:sz="4"/>
          <w:bottom w:val="none" w:color="000000" w:sz="4"/>
          <w:right w:val="none" w:color="000000" w:sz="4"/>
          <w:insideH w:val="none"/>
          <w:insideV w:val="none"/>
        </w:tblBorders>
      </w:tblPr>
      <w:tblGrid>
        <w:gridCol w:w="943"/>
        <w:gridCol w:w="1566"/>
        <w:gridCol w:w="3906"/>
        <w:gridCol w:w="943"/>
        <w:gridCol w:w="943"/>
      </w:tblGrid>
      <w:tr>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产品类别</w:t>
            </w:r>
          </w:p>
        </w:tc>
        <w:tc>
          <w:tcPr>
            <w:tcW w:type="dxa" w:w="3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呋喃西林检测卡（组织）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呋喃唑酮检测卡（组织）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孔雀石绿检测卡（组织）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氯霉素检测卡</w:t>
            </w:r>
            <w:r>
              <w:rPr>
                <w:sz w:val="21"/>
              </w:rPr>
              <w:t>（组织）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环丙沙星检测卡</w:t>
            </w:r>
            <w:r>
              <w:rPr>
                <w:sz w:val="21"/>
              </w:rPr>
              <w:t>（组织）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恩诺沙星检测卡</w:t>
            </w:r>
            <w:r>
              <w:rPr>
                <w:sz w:val="21"/>
              </w:rPr>
              <w:t>（组织）</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兽药残留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磺胺类检测卡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吡唑醚菌酯快速检测卡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烯酰吗啉快速检测卡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苯醚甲环唑快速检测卡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除虫脲快速检测卡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农药残留</w:t>
            </w:r>
          </w:p>
        </w:tc>
        <w:tc>
          <w:tcPr>
            <w:tcW w:type="dxa" w:w="3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氯氰菊酯快速检测卡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r>
        <w:tc>
          <w:tcPr>
            <w:tcW w:type="dxa" w:w="64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9460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bl>
    <w:p>
      <w:pPr>
        <w:pStyle w:val="null3"/>
        <w:ind w:firstLine="420"/>
        <w:jc w:val="both"/>
      </w:pPr>
      <w:r>
        <w:rPr>
          <w:sz w:val="21"/>
        </w:rPr>
        <w:t>2.</w:t>
      </w:r>
      <w:r>
        <w:rPr>
          <w:sz w:val="21"/>
        </w:rPr>
        <w:t>农（兽）药残留胶体金试剂技术要求</w:t>
      </w:r>
    </w:p>
    <w:p>
      <w:pPr>
        <w:pStyle w:val="null3"/>
        <w:ind w:firstLine="420"/>
        <w:jc w:val="both"/>
      </w:pPr>
      <w:r>
        <w:rPr>
          <w:sz w:val="21"/>
        </w:rPr>
        <w:t>（</w:t>
      </w:r>
      <w:r>
        <w:rPr>
          <w:sz w:val="21"/>
        </w:rPr>
        <w:t>1）供应商所供应的试剂是厂商原装的、全新的，型号、性能及指标符合检测要求。</w:t>
      </w:r>
    </w:p>
    <w:p>
      <w:pPr>
        <w:pStyle w:val="null3"/>
        <w:ind w:firstLine="420"/>
        <w:jc w:val="both"/>
      </w:pPr>
      <w:r>
        <w:rPr>
          <w:sz w:val="21"/>
        </w:rPr>
        <w:t>（</w:t>
      </w:r>
      <w:r>
        <w:rPr>
          <w:sz w:val="21"/>
        </w:rPr>
        <w:t>2）供应商所供应的试剂在合同实施期间已经废型（不列入该厂家当时的产品系统），如果未能按原价供应更优配置的试剂，则按中标供应商违约处理。</w:t>
      </w:r>
    </w:p>
    <w:p>
      <w:pPr>
        <w:pStyle w:val="null3"/>
        <w:ind w:firstLine="420"/>
        <w:jc w:val="both"/>
      </w:pPr>
      <w:r>
        <w:rPr>
          <w:sz w:val="21"/>
        </w:rPr>
        <w:t>（</w:t>
      </w:r>
      <w:r>
        <w:rPr>
          <w:sz w:val="21"/>
        </w:rPr>
        <w:t>3）供应商在供应试剂期间时，若所供应的试剂未能达到采购文件和投标文件中的有关要求，将承担违约责任及其后果。</w:t>
      </w:r>
    </w:p>
    <w:p>
      <w:pPr>
        <w:pStyle w:val="null3"/>
        <w:ind w:firstLine="420"/>
        <w:jc w:val="both"/>
      </w:pPr>
      <w:r>
        <w:rPr>
          <w:sz w:val="21"/>
        </w:rPr>
        <w:t>（六）成果要求</w:t>
      </w:r>
    </w:p>
    <w:p>
      <w:pPr>
        <w:pStyle w:val="null3"/>
      </w:pPr>
      <w:r>
        <w:rPr>
          <w:sz w:val="21"/>
        </w:rPr>
        <w:t>中标供应商须在</w:t>
      </w:r>
      <w:r>
        <w:rPr>
          <w:sz w:val="21"/>
        </w:rPr>
        <w:t>202</w:t>
      </w:r>
      <w:r>
        <w:rPr>
          <w:sz w:val="21"/>
        </w:rPr>
        <w:t>6</w:t>
      </w:r>
      <w:r>
        <w:rPr>
          <w:sz w:val="21"/>
        </w:rPr>
        <w:t>年</w:t>
      </w:r>
      <w:r>
        <w:rPr>
          <w:sz w:val="21"/>
        </w:rPr>
        <w:t>11</w:t>
      </w:r>
      <w:r>
        <w:rPr>
          <w:sz w:val="21"/>
        </w:rPr>
        <w:t>月</w:t>
      </w:r>
      <w:r>
        <w:rPr>
          <w:sz w:val="21"/>
        </w:rPr>
        <w:t>30</w:t>
      </w:r>
      <w:r>
        <w:rPr>
          <w:sz w:val="21"/>
        </w:rPr>
        <w:t>日前完成全部项目内容，并提交分项分析报告（包括但不限于风险监测、监督抽查的分析报告）及全年汇总分析报告。未经采购人同意，任何单位和个人不得引用和公布检测结果。</w:t>
      </w:r>
    </w:p>
    <w:p>
      <w:pPr>
        <w:pStyle w:val="null3"/>
      </w:pPr>
      <w:r>
        <w:rPr/>
        <w:t>采购包1（番禺区2026年省级资金农产品质量安全监测项目）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★自合同签订生效之日起至2026年11月30日前完成。</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1期：支付比例100%,★（1）合同签订后按合同总价35%支付首期费用，采购人在收到中标供应商开具的发票之日起原则上在五个工作日内按财政部门的规定支付。 ★（2）项目尾款待项目验收完成并扣除相关费用后（如出现考核扣分需扣罚项目服务时）一次性支付。供应商应凭以下有效文件与采购人结算： ①合同及成交通知书； ②供应商开具的正式发票； ③验收报告（加盖采购人公章） ★（3）由于项目资金管理的特殊性，采购人负责完成申报手续，实际付款到账时间以支付单位支付时间为准。采购人不承担逾期付款的违约责任，并且此情况不能成为供应商逾期完成项目的理由。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 广州市番禺区农业农村局； （2）履约验收时间：采购人收到供应商项目验收建议之日起7日内按照合同的约定对履约情况进行验收，对每一项技术、服务、安全标准的履约情况进行确认，并出具验收报告； （3）履约验收方式：由采购人（或采购人指定的单位）和中标人共同进行； （4）履约验收程序：合同期满后，中标供应商向采购人提交验收申请及自我评估工作报告； （5）履约验收内容： 1）对服务时间和项目的符合性进行验收； 2）对风险检测、监督抽查任务完成量、技术比对完成量的达标情况进行验收； 3）对风险检测、监督抽查服务过程中制定的管理制度、质量控制手段等进行验收； 4）采购需求中明确的其他需要验收的情形。 （6）验收标准：按照国家相关行业要求、招标文件要求及投标文件的响应情况进行验收。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结算支付以人民币为货币单位，本项目最高限价为人民币1,230,000.00元，其中2026年农产品质量安全风险监测、监督抽查第三方抽样检测服务最高限价为1,107,000.00元，农（兽）药残留胶体金试剂供应服务最高限价为123,000.00元。 2.供应商的投标报价应涵盖：耗材费、服务费、运输费、试剂供应、保管费、验收所需费用、人工费（包括意外保险、工伤保险、医疗保险、社会保险、高温补贴费等）、福利、加班费、节假日补贴、管理所需的费用、交通费、培训费、员工服装及个人装备、各种税费、不可预见费等完成本项目内容所需的一切费用。 3.供应商的投标报价为总价，还须同时将2026年农产品质量安全风险监测、监督抽查第三方抽样检测服务和农（兽）药残留胶体金试剂供应服务进行分项报价，总价与分项报价均不可高于其相应的最高限价。 4.供应商的投标报价高于最高限价的将被视为无效响应。投标供应商如获得中标资格并签订合同，其报价即成为本项目本采购包的合同价，且在服务期内固定不变。 5.供应商须了解本项目范围内情况，且应被认为在填报投标报价之前，已经仔细阅读了本招标文件的所有有章节以及审查了所有相关资料，已确保本次投标的所有采购范围内的各种价格风险均已包含在投标报价内。成交后，如出现任何遗漏内容需产生额外费用，均由中标供应商自行承担，采购人将不再另支付任何费用。 二、知识产权和保密要求 1.中标供应商应保证履行本项目合同的响应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供应商承担，由此而导致项目停工或者造成采购人其他损失的，中标供应商按照合同违约责任和赔偿损失中的条款承担相应违约责任。 2.项目实施过程中，中标供应商对采购人所提供的所有相关资料、数据，未经采购人书面同意不得向任何第三人泄露，且保密责任不因合同的终止或解除而失效。 3.中标供应商对采购人提供的设施、设备、资料等要认真保管，妥善使用，并负有保密责任，不得以任何形式侵害采购人的合法权益，否则按有关法律法规处理。 4.本条约定长期有效，不受本项目合同履行期限约束的。 三、违约责任 1.中标供应商转包或擅自分包本项目合同内容的，采购人有权解除合同，不向中标供应商支付任何费用，且中标供应商须向采购人支付本项目合同总额 5 % 的违约金。 2.中标供应商交付的服务不符合招标文件、成交的投标文件或本项目约定的，采购人有权拒收，中标供应商须向采购人支付本项目合同总额 5 % 的违约金，且采购人保留单方解除合同的权利。违约金不足以弥补采购人所受损失的，采购人有权就其损失向中标供应商全额追偿。 3.中标供应商未能按本项目约定的时间提供服务，从逾期之日起每日按本项目合同总额 3‰ 的数额向采购人支付违约金；逾期半个月以上的，采购人有权终止合同，由此造成的采购人经济损失由中标供应商承担。 4.采购人无正当理由拒绝接受服务的，采购人需向中标供应商偿付本项目合同总额的 5 % 的违约金。采购人无故逾期付款，则每日按本项目合同总额的 3‰ 向中标供应商偿付违约金。 5.其它违约责任按《中华人民共和国民法典》处理。 四、其它要求 1.服务对照执行标准 符合招标文件和响应承诺中各方共同认可的合理要求。 2.投诉跟踪及售后服务要求： （1）中标供应商须提供常设的投诉热线服务，并对投诉内容进行及时跟踪、回访。对采购人的投诉与通知，必须按采购人指定的时间内处理完毕，若特发事件不能在短时间内解决，中标供应商必须采取应急措施，或按采购人认可的应急方案执行，不得影响采购人的正常工作业务。 （2）服务期内，采购人有权按本项目的服务要求对中标供应商进行不定期抽查检查，若对不合格的服务提出警告后，仍未得到有效解决时，采购人有权终止服务合同。 3.提出异议的时间和方法 （1）采购人有异议时，应7天内向中标供应商提出书面异议。 （2）中标供应商在接到采购人书面异议后，应在7天内负责处理并函复采购人处理情况，否则，即视为默认采购人提出的异议和处理意见。 （3）中标供应商利用专业技术和行业信息优势之便，以不道德的手段，故意隐瞒和掩盖自身缔约过失，违背响应承诺和未尽义务，损害了采购人的合法权益，采购人在任何时候均可追究中标供应商的违约责任并索取赔偿，且不受验收程序、服务期和合同时效的限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番禺区2026年省级资金农产品质量安全监测项目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1,230,000.00</w:t>
            </w:r>
          </w:p>
        </w:tc>
        <w:tc>
          <w:tcPr>
            <w:tcW w:type="dxa" w:w="933"/>
          </w:tcPr>
          <w:p>
            <w:pPr>
              <w:pStyle w:val="null3"/>
              <w:jc w:val="right"/>
            </w:pPr>
            <w:r>
              <w:rPr/>
              <w:t>1,230,000.00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番禺区2026年省级资金农产品质量安全监测项目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见采购需求。</w:t>
            </w:r>
          </w:p>
        </w:tc>
      </w:tr>
      <w:tr>
        <w:tc>
          <w:tcPr>
            <w:tcW w:type="dxa" w:w="2076"/>
          </w:tcPr>
          <w:p/>
        </w:tc>
        <w:tc>
          <w:tcPr>
            <w:tcW w:type="dxa" w:w="415"/>
          </w:tcPr>
          <w:p>
            <w:pPr>
              <w:pStyle w:val="null3"/>
            </w:pPr>
            <w:r>
              <w:rPr/>
              <w:t>2</w:t>
            </w:r>
          </w:p>
        </w:tc>
        <w:tc>
          <w:tcPr>
            <w:tcW w:type="dxa" w:w="5814"/>
          </w:tcPr>
          <w:p>
            <w:pPr>
              <w:pStyle w:val="null3"/>
            </w:pPr>
            <w:r>
              <w:rPr>
                <w:sz w:val="20"/>
              </w:rPr>
              <w:t>其他要求：</w:t>
            </w:r>
          </w:p>
          <w:p>
            <w:pPr>
              <w:pStyle w:val="null3"/>
            </w:pPr>
            <w:r>
              <w:rPr>
                <w:sz w:val="20"/>
              </w:rPr>
              <w:t>1.</w:t>
            </w:r>
            <w:r>
              <w:rPr>
                <w:sz w:val="20"/>
              </w:rPr>
              <w:t>投标人需针对本项目提供的整体项目规划方案，内容包括项目工作开展计划、试剂供应规划和服务管理，项目工作开展计划详细、完整，试剂供应规划需完全满足采购人使用需求，服务管理措施积极有效，对于保障本项目顺利实施有重大意义。</w:t>
            </w:r>
          </w:p>
          <w:p>
            <w:pPr>
              <w:pStyle w:val="null3"/>
            </w:pPr>
            <w:r>
              <w:rPr>
                <w:sz w:val="20"/>
              </w:rPr>
              <w:t>2.</w:t>
            </w:r>
            <w:r>
              <w:rPr>
                <w:sz w:val="20"/>
              </w:rPr>
              <w:t>投标人拟投入本项目的实验室应满足设备齐全的要求，具备</w:t>
            </w:r>
            <w:r>
              <w:rPr>
                <w:sz w:val="21"/>
              </w:rPr>
              <w:t>气相色谱仪、液相色谱仪、液相色谱质谱联用仪、气相色谱质谱联用仪、原子吸收分光光度计、原子荧光分光光度计、电感耦合等离子体质谱仪等关键仪器设备。</w:t>
            </w:r>
          </w:p>
          <w:p>
            <w:pPr>
              <w:pStyle w:val="null3"/>
            </w:pPr>
            <w:r>
              <w:rPr>
                <w:sz w:val="21"/>
              </w:rPr>
              <w:t>3.本项目所涉农产品类别与品目较多，投标人需具有食品样品保存专用库，用于保存本项目农产品样品。</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向中标供应商收取，收费标准参照《招标代理服务收费管理暂行办法》（计价格〔2002〕1980号）附表服务类招标收费标准向中标（成交）人收取中标服务费，以中标价为计费基数计算代理费后下浮18%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番禺区2026年省级资金农产品质量安全监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采购包1（番禺区2026年省级资金农产品质量安全监测项目）：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采购包1（番禺区2026年省级资金农产品质量安全监测项目）：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或其实验室具备有效的检验检测机构资质认定证书（CMA），如投标人实验室资质证书上面的单位名称与投标人名称不一致时，需同时提供两者为同一法律主体或同一单位的信息或关系证明文件复印件或承诺函（如国家另有规定，则适用其规定）。投标人须在投标文件中提供有效的检验检测机构资质认定证书 （CMA）附表复印件，并明确监测项目所在附表的页码与序号。</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本项目不接受联合体投标，不允许转包。提供《资格声明函》</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整体专门面向中小微企业采购的项目，供应商应为符合本项目采购标的对应行业（本项目行业为：其他未列明行业）划分标准的中小微企业（监狱企业、残疾人福利性单位视同小微企业）。中小微企业以供应商填写的《中小企业声明函（服务）》（见投标文件格式“中小企业声明函（工程、服务）”）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2）投标人可将采购合同中的一定比例分包给一家或者多家中小企业，分包的合同金额所占比例不高于50%（不含50%）；（提供《分包意向协议书》和《中小企业声明函》或属于监狱企业的证明材料或《残疾人福利性单位声明函》）； （3）供应商如分包给中小企业，接受分包合同的中小企业与分包企业之间不存在直接控股、管理关系。（提供《分包意向协议书》）。</w:t>
            </w:r>
          </w:p>
        </w:tc>
      </w:tr>
    </w:tbl>
    <w:p>
      <w:pPr>
        <w:pStyle w:val="null3"/>
        <w:ind w:firstLine="480"/>
      </w:pPr>
      <w:r>
        <w:rPr/>
        <w:t>表二符合性审查表：</w:t>
      </w:r>
    </w:p>
    <w:p>
      <w:pPr>
        <w:pStyle w:val="null3"/>
      </w:pPr>
      <w:r>
        <w:rPr/>
        <w:t>采购包1（番禺区2026年省级资金农产品质量安全监测项目）：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采购包1(番禺区2026年省级资金农产品质量安全监测项目):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整体项目规划方案 (9.0分)</w:t>
            </w:r>
          </w:p>
        </w:tc>
        <w:tc>
          <w:tcPr>
            <w:tcW w:type="dxa" w:w="5076"/>
          </w:tcPr>
          <w:p>
            <w:pPr>
              <w:pStyle w:val="null3"/>
              <w:jc w:val="left"/>
            </w:pPr>
            <w:r>
              <w:rPr/>
              <w:t>根据投标人针对本项目提供的整体项目规划方案（内容包括项目工作开展计划，试剂供应规划，服务管理）进行评审： 1、投标人能提供整体项目实施方案，且内容完整包括以上内容的，得1分；若没有提供方案或内容不完整，本小项及以下评分项均不得分。 2、投标人提供的整体项目实施方案的整体内容优于或完全满足项目需求的得8分；投标人提供的整体项目实施方案的整体内容部分满足项目需求的得4分；整体项目实施方案的整体内容未结合本项目情况编制，不能满足项目需求的得1分；其他情况或不提供，得0分。</w:t>
            </w:r>
          </w:p>
        </w:tc>
      </w:tr>
      <w:tr>
        <w:tc>
          <w:tcPr>
            <w:tcW w:type="dxa" w:w="922"/>
            <w:gridSpan w:val="2"/>
            <w:vMerge/>
          </w:tcPr>
          <w:p/>
        </w:tc>
        <w:tc>
          <w:tcPr>
            <w:tcW w:type="dxa" w:w="2307"/>
          </w:tcPr>
          <w:p>
            <w:pPr>
              <w:pStyle w:val="null3"/>
              <w:jc w:val="left"/>
            </w:pPr>
            <w:r>
              <w:rPr/>
              <w:t>抽检工作实施方案 (10.0分)</w:t>
            </w:r>
            <w:r>
              <w:rPr/>
              <w:t>）</w:t>
            </w:r>
          </w:p>
        </w:tc>
        <w:tc>
          <w:tcPr>
            <w:tcW w:type="dxa" w:w="5076"/>
          </w:tcPr>
          <w:p>
            <w:pPr>
              <w:pStyle w:val="null3"/>
              <w:jc w:val="left"/>
            </w:pPr>
            <w:r>
              <w:rPr/>
              <w:t>根据投标人结合采购需求中“（四）监测类别、检测项目、品种、抽样、制样环节和数量要求”制定的抽检工作实施方案（内容包括抽检细则编制；抽样、检验、总结分析；抽检后续服务（含抽检系统录入；抽检结果报送）进行评审，方案需具有可操作性、针对性、构思方案，能为本项目实施提供保障： 1、投标人能提供抽检工作实施方案，且内容完整包括以上内容的，得2分；若没有提供方案或内容不完整，本小项及以下评分项均不得分。 2、投标人提供的抽检工作实施方案的整体内容优于或完全满足项目需求的得8分；投标人提供的抽检工作实施方案的整体内容部分满足项目需求的得4分；抽检工作实施方案的整体内容未结合本项目情况编制，不能满足项目需求的得1分；其他情况或不提供，得0分。</w:t>
            </w:r>
          </w:p>
        </w:tc>
      </w:tr>
      <w:tr>
        <w:tc>
          <w:tcPr>
            <w:tcW w:type="dxa" w:w="922"/>
            <w:gridSpan w:val="2"/>
            <w:vMerge/>
          </w:tcPr>
          <w:p/>
        </w:tc>
        <w:tc>
          <w:tcPr>
            <w:tcW w:type="dxa" w:w="2307"/>
          </w:tcPr>
          <w:p>
            <w:pPr>
              <w:pStyle w:val="null3"/>
              <w:jc w:val="left"/>
            </w:pPr>
            <w:r>
              <w:rPr/>
              <w:t>质量保障制度和措施 (6.0分)</w:t>
            </w:r>
            <w:r>
              <w:rPr/>
              <w:t>）</w:t>
            </w:r>
          </w:p>
        </w:tc>
        <w:tc>
          <w:tcPr>
            <w:tcW w:type="dxa" w:w="5076"/>
          </w:tcPr>
          <w:p>
            <w:pPr>
              <w:pStyle w:val="null3"/>
              <w:jc w:val="left"/>
            </w:pPr>
            <w:r>
              <w:rPr/>
              <w:t>投标人根据本项目采购需求“二、项目整体服务要求”的“（四）监测类别、检测项目、品种、抽样、制样环节和数量要求”提供的质量保障制度和措施（内容包括内部管理制度、服务质量管理措施、检测方法实施规范、检验项目调整规范）进行综合评审： 1、投标人能提供抽检工作实施方案，且内容完整包括以上内容的，得1分；若没有提供方案或内容不完整，本小项及以下评分项均不得分。 2、投标人提供的质量保障制度和措施的整体内容优于或完全满足项目需求的得5分；投标人提供的质量保障制度和措施的整体内容部分满足项目需求的得3分；质量保障制度和措施的整体内容未结合本项目情况编制，不能满足项目需求的得1分；其他情况或不提供，得0分。</w:t>
            </w:r>
          </w:p>
        </w:tc>
      </w:tr>
      <w:tr>
        <w:tc>
          <w:tcPr>
            <w:tcW w:type="dxa" w:w="922"/>
            <w:gridSpan w:val="2"/>
            <w:vMerge/>
          </w:tcPr>
          <w:p/>
        </w:tc>
        <w:tc>
          <w:tcPr>
            <w:tcW w:type="dxa" w:w="2307"/>
          </w:tcPr>
          <w:p>
            <w:pPr>
              <w:pStyle w:val="null3"/>
              <w:jc w:val="left"/>
            </w:pPr>
            <w:r>
              <w:rPr/>
              <w:t>重点难点分析及建议方案 (6.0分)</w:t>
            </w:r>
            <w:r>
              <w:rPr/>
              <w:t>）</w:t>
            </w:r>
          </w:p>
        </w:tc>
        <w:tc>
          <w:tcPr>
            <w:tcW w:type="dxa" w:w="5076"/>
          </w:tcPr>
          <w:p>
            <w:pPr>
              <w:pStyle w:val="null3"/>
              <w:jc w:val="left"/>
            </w:pPr>
            <w:r>
              <w:rPr/>
              <w:t>投标人根据本项目的实际情况进行分析，包含以下2项内容：①投标人针对本项目的重、难点进行分析；②投标人针对本项目的重、难点提出针对性的建议及措施。 1、投标人能提供重点难点分析及建议，且内容完整包括以上内容的，得1分；若没有提供方案或内容不完整，本小项及以下评分项均不得分。 2、投标人提供的重点难点分析及建议的整体内容优于或完全满足项目需求的得5分；投标人提供的重点难点分析及建议的整体内容部分满足项目需求的得3分；重点难点分析及建议的整体内容未结合本项目情况编制，不能满足项目需求的得1分；其他情况或不提供，得0分。</w:t>
            </w:r>
          </w:p>
        </w:tc>
      </w:tr>
      <w:tr>
        <w:tc>
          <w:tcPr>
            <w:tcW w:type="dxa" w:w="922"/>
            <w:gridSpan w:val="2"/>
            <w:vMerge/>
          </w:tcPr>
          <w:p/>
        </w:tc>
        <w:tc>
          <w:tcPr>
            <w:tcW w:type="dxa" w:w="2307"/>
          </w:tcPr>
          <w:p>
            <w:pPr>
              <w:pStyle w:val="null3"/>
              <w:jc w:val="left"/>
            </w:pPr>
            <w:r>
              <w:rPr/>
              <w:t>应急检测服务方案 (6.0分)</w:t>
            </w:r>
            <w:r>
              <w:rPr/>
              <w:t>）</w:t>
            </w:r>
          </w:p>
        </w:tc>
        <w:tc>
          <w:tcPr>
            <w:tcW w:type="dxa" w:w="5076"/>
          </w:tcPr>
          <w:p>
            <w:pPr>
              <w:pStyle w:val="null3"/>
              <w:jc w:val="left"/>
            </w:pPr>
            <w:r>
              <w:rPr/>
              <w:t>根据采购需求“（二）采购项目要求”中应急检测任务相关要求，对投标人为本项目提供的应急检测服务方案 （包括①检测数据出错的应急预案、②根据采购人实际需求实施的应急监测预案、③承检实验室的便利性、优越性）进行综合评定： 1、投标人能提供应急检测服务方案，且内容完整包括以上内容的，得1分；若没有提供方案或内容不完整，本小项及以下评分项均不得分。 2、投标人提供的应急检测服务方案的整体内容优于或完全满足项目需求的得5分；投标人提供的应急检测服务方案的整体内容部分满足项目需求的得3分；应急检测服务方案的整体内容未结合本项目情况编制，不能满足项目需求的得1分；其他情况或不提供，得0分。</w:t>
            </w:r>
          </w:p>
        </w:tc>
      </w:tr>
      <w:tr>
        <w:tc>
          <w:tcPr>
            <w:tcW w:type="dxa" w:w="922"/>
            <w:gridSpan w:val="2"/>
            <w:vMerge/>
          </w:tcPr>
          <w:p/>
        </w:tc>
        <w:tc>
          <w:tcPr>
            <w:tcW w:type="dxa" w:w="2307"/>
          </w:tcPr>
          <w:p>
            <w:pPr>
              <w:pStyle w:val="null3"/>
              <w:jc w:val="left"/>
            </w:pPr>
            <w:r>
              <w:rPr/>
              <w:t>实验室设备配备情况 (7.0分)</w:t>
            </w:r>
          </w:p>
        </w:tc>
        <w:tc>
          <w:tcPr>
            <w:tcW w:type="dxa" w:w="5076"/>
          </w:tcPr>
          <w:p>
            <w:pPr>
              <w:pStyle w:val="null3"/>
              <w:jc w:val="left"/>
            </w:pPr>
            <w:r>
              <w:rPr/>
              <w:t>实验室仪器设备齐全，能满足本项目所有检验项目需求，配备气相色谱仪、液相色谱仪、液相色谱质谱联用仪、气相色谱质谱联用仪、原子吸收分光光度计、原子荧光分光光度计、电感耦合等离子体质谱仪7种关键仪器设备，每具有一种关键仪器设备，且在计量检定有效期内，满足量值溯源要求的，得1分，本项最高得7分。【评审依据：提供仪器设备清单、购买发票（如为投标人租赁的仪器设备，提供有效期内的租赁合同扫描件）、设备图片及有效期内的设备检定证书（或校准证书）复印件加盖公章，不提供不得分。】</w:t>
            </w:r>
          </w:p>
        </w:tc>
      </w:tr>
      <w:tr>
        <w:tc>
          <w:tcPr>
            <w:tcW w:type="dxa" w:w="922"/>
            <w:gridSpan w:val="2"/>
            <w:vMerge/>
          </w:tcPr>
          <w:p/>
        </w:tc>
        <w:tc>
          <w:tcPr>
            <w:tcW w:type="dxa" w:w="2307"/>
          </w:tcPr>
          <w:p>
            <w:pPr>
              <w:pStyle w:val="null3"/>
              <w:jc w:val="left"/>
            </w:pPr>
            <w:r>
              <w:rPr/>
              <w:t>样品储存情况 (5.0分)</w:t>
            </w:r>
          </w:p>
        </w:tc>
        <w:tc>
          <w:tcPr>
            <w:tcW w:type="dxa" w:w="5076"/>
          </w:tcPr>
          <w:p>
            <w:pPr>
              <w:pStyle w:val="null3"/>
              <w:jc w:val="left"/>
            </w:pPr>
            <w:r>
              <w:rPr/>
              <w:t>投标人用于食品样品保存专用冷库情况： 1、食品样品保存专用冷库300立方以上的得5分； 2、食品样品保存专用冷库200～300立方的得3分； 3、食品样品保存专用冷库200立方以下的得1分。 【评审依据：提供冷库建造合同或有效期内的租赁合同证明文件，证明文件须体现冷库容积大小，无提供不得分。】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(3.0分)</w:t>
            </w:r>
          </w:p>
        </w:tc>
        <w:tc>
          <w:tcPr>
            <w:tcW w:type="dxa" w:w="5076"/>
          </w:tcPr>
          <w:p>
            <w:pPr>
              <w:pStyle w:val="null3"/>
              <w:jc w:val="left"/>
            </w:pPr>
            <w:r>
              <w:rPr/>
              <w:t>1、投标人具有质量管理体系认证证书、环境管理体系认证证书、职业健康安全管理体系认证证书，每提供一份得1分，本项最高3分。 【评审依据：提供相关证书复印件或在认证认可查询平台的相关查询记录截图加盖供应商公章，未按要求提供不得分。】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投标人在2023年以来独立承担同类抽检服务项目，每提供一份业绩证明材料得2分，最高得10分。 【评审依据：提供合同关键页（含签订合同双方的单位名称、合同项目名称与含签订合同双方的落款盖章、签订日期的关键页）扫描件，业绩时间以合同签订时间为准，否则不得分。】</w:t>
            </w:r>
          </w:p>
        </w:tc>
      </w:tr>
      <w:tr>
        <w:tc>
          <w:tcPr>
            <w:tcW w:type="dxa" w:w="922"/>
            <w:gridSpan w:val="2"/>
            <w:vMerge/>
          </w:tcPr>
          <w:p/>
        </w:tc>
        <w:tc>
          <w:tcPr>
            <w:tcW w:type="dxa" w:w="2307"/>
          </w:tcPr>
          <w:p>
            <w:pPr>
              <w:pStyle w:val="null3"/>
              <w:jc w:val="left"/>
            </w:pPr>
            <w:r>
              <w:rPr/>
              <w:t>人员配备情况（项目负责人与技术负责人） (15.0分)</w:t>
            </w:r>
          </w:p>
        </w:tc>
        <w:tc>
          <w:tcPr>
            <w:tcW w:type="dxa" w:w="5076"/>
          </w:tcPr>
          <w:p>
            <w:pPr>
              <w:pStyle w:val="null3"/>
              <w:jc w:val="left"/>
            </w:pPr>
            <w:r>
              <w:rPr/>
              <w:t>1、项目负责人：具备与本项目相关领域（如农产品或食品或化学或生物或质量或检验类）副高级或以上职称，得5分，其他不得分。 2、主要技术人员（项目负责人除外）：从事检验检测工作5年或以上（提供声明函，加盖投标人公章），具有与本项目相关领域（如农产品或食品或化学或生物或质量或检验类）中级或以上职称，每人得2分，本项最高得10分。 【评审依据：提供职称证书复印件，同时提供相应人员投标截止之日前三个月内任意一个月投标人为其缴纳的社保缴费证明或个人纳税证明复印件，不提供不得分。】</w:t>
            </w:r>
          </w:p>
        </w:tc>
      </w:tr>
      <w:tr>
        <w:tc>
          <w:tcPr>
            <w:tcW w:type="dxa" w:w="922"/>
            <w:gridSpan w:val="2"/>
            <w:vMerge/>
          </w:tcPr>
          <w:p/>
        </w:tc>
        <w:tc>
          <w:tcPr>
            <w:tcW w:type="dxa" w:w="2307"/>
          </w:tcPr>
          <w:p>
            <w:pPr>
              <w:pStyle w:val="null3"/>
              <w:jc w:val="left"/>
            </w:pPr>
            <w:r>
              <w:rPr/>
              <w:t>技术支撑能力 (8.0分)</w:t>
            </w:r>
          </w:p>
        </w:tc>
        <w:tc>
          <w:tcPr>
            <w:tcW w:type="dxa" w:w="5076"/>
          </w:tcPr>
          <w:p>
            <w:pPr>
              <w:pStyle w:val="null3"/>
              <w:jc w:val="left"/>
            </w:pPr>
            <w:r>
              <w:rPr/>
              <w:t>2018年至今，投标人拟投入本项目的项目负责人参与制订国家标准（GB或GB/T）（与农产品相关或检验相关）并已发布的，每个标准得2分；投标人拟投入本项目的项目负责人参与制订行业标准（与农产品相关或检验相关）并已发布的，每个标准得1分。本评审项最高得8分。（【评审依据：提供证明材料扫描件，提供不齐全或佐证材料不清晰或评标委员会无法依据证明材料明确认定项目负责人参与相关标准制定的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后得分最高的投标人获得中标人推荐资格；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sz w:val="44"/>
          <w:color w:val="000000"/>
        </w:rPr>
        <w:t>广东省政府采购</w:t>
      </w:r>
    </w:p>
    <w:p>
      <w:pPr>
        <w:pStyle w:val="null3"/>
        <w:jc w:val="center"/>
      </w:pPr>
      <w:r>
        <w:rPr>
          <w:sz w:val="44"/>
          <w:color w:val="000000"/>
        </w:rPr>
        <w:t>合</w:t>
      </w:r>
      <w:r>
        <w:rPr>
          <w:sz w:val="44"/>
          <w:color w:val="000000"/>
        </w:rPr>
        <w:t>同</w:t>
      </w:r>
      <w:r>
        <w:rPr>
          <w:sz w:val="44"/>
          <w:color w:val="000000"/>
        </w:rPr>
        <w:t>书</w:t>
      </w:r>
    </w:p>
    <w:p>
      <w:pPr>
        <w:pStyle w:val="null3"/>
        <w:jc w:val="center"/>
      </w:pPr>
      <w:r>
        <w:rPr/>
        <w:t xml:space="preserve"> </w:t>
      </w:r>
    </w:p>
    <w:p>
      <w:pPr>
        <w:pStyle w:val="null3"/>
        <w:jc w:val="center"/>
      </w:pPr>
      <w:r>
        <w:rPr/>
        <w:t xml:space="preserve"> </w:t>
      </w:r>
    </w:p>
    <w:p>
      <w:pPr>
        <w:pStyle w:val="null3"/>
      </w:pPr>
      <w:r>
        <w:rPr>
          <w:sz w:val="24"/>
          <w:color w:val="000000"/>
        </w:rPr>
        <w:t xml:space="preserve">  </w:t>
      </w:r>
      <w:r>
        <w:rPr>
          <w:sz w:val="24"/>
          <w:color w:val="000000"/>
        </w:rPr>
        <w:t>采购计划编号：</w:t>
      </w:r>
      <w:r>
        <w:rPr>
          <w:u w:val="single"/>
        </w:rPr>
        <w:t xml:space="preserve">                                   </w:t>
      </w:r>
    </w:p>
    <w:p>
      <w:pPr>
        <w:pStyle w:val="null3"/>
      </w:pPr>
      <w:r>
        <w:rPr>
          <w:sz w:val="24"/>
          <w:color w:val="000000"/>
        </w:rPr>
        <w:t>　　项目编号：</w:t>
      </w:r>
      <w:r>
        <w:rPr>
          <w:u w:val="single"/>
        </w:rPr>
        <w:t xml:space="preserve">                               </w:t>
      </w:r>
    </w:p>
    <w:p>
      <w:pPr>
        <w:pStyle w:val="null3"/>
        <w:ind w:firstLine="480"/>
      </w:pPr>
      <w:r>
        <w:rPr>
          <w:sz w:val="24"/>
          <w:color w:val="000000"/>
        </w:rPr>
        <w:t>项目名称：</w:t>
      </w:r>
      <w:r>
        <w:rPr>
          <w:u w:val="single"/>
        </w:rPr>
        <w:t xml:space="preserve">                                   </w:t>
      </w:r>
    </w:p>
    <w:p>
      <w:pPr>
        <w:pStyle w:val="null3"/>
        <w:ind w:firstLine="480"/>
      </w:pPr>
      <w:r>
        <w:rPr>
          <w:sz w:val="24"/>
          <w:color w:val="000000"/>
          <w:u w:val="single"/>
        </w:rPr>
        <w:t>本合同为中小企业预留合同</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b/>
          <w:color w:val="000000"/>
        </w:rPr>
        <w:t>甲</w:t>
      </w:r>
      <w:r>
        <w:rPr>
          <w:sz w:val="24"/>
          <w:b/>
          <w:color w:val="000000"/>
        </w:rPr>
        <w:t xml:space="preserve">    </w:t>
      </w:r>
      <w:r>
        <w:rPr>
          <w:sz w:val="24"/>
          <w:b/>
          <w:color w:val="000000"/>
        </w:rPr>
        <w:t>方</w:t>
      </w:r>
      <w:r>
        <w:rPr>
          <w:sz w:val="24"/>
          <w:color w:val="000000"/>
        </w:rPr>
        <w:t>（采购人）</w:t>
      </w:r>
      <w:r>
        <w:rPr>
          <w:sz w:val="24"/>
          <w:b/>
          <w:color w:val="000000"/>
        </w:rPr>
        <w:t>：</w:t>
      </w:r>
    </w:p>
    <w:p>
      <w:pPr>
        <w:pStyle w:val="null3"/>
      </w:pP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t xml:space="preserve">  </w:t>
      </w:r>
      <w:r>
        <w:rPr>
          <w:sz w:val="24"/>
          <w:color w:val="000000"/>
        </w:rPr>
        <w:t>真：</w:t>
      </w:r>
      <w:r>
        <w:rPr>
          <w:sz w:val="24"/>
          <w:color w:val="000000"/>
        </w:rPr>
        <w:t xml:space="preserve">         </w:t>
      </w:r>
    </w:p>
    <w:p>
      <w:pPr>
        <w:pStyle w:val="null3"/>
      </w:pPr>
      <w:r>
        <w:rPr>
          <w:sz w:val="24"/>
          <w:color w:val="000000"/>
        </w:rPr>
        <w:t>住</w:t>
      </w:r>
      <w:r>
        <w:rPr>
          <w:sz w:val="24"/>
          <w:color w:val="000000"/>
        </w:rPr>
        <w:t xml:space="preserve">  </w:t>
      </w:r>
      <w:r>
        <w:rPr/>
        <w:t xml:space="preserve">  </w:t>
      </w:r>
      <w:r>
        <w:rPr>
          <w:sz w:val="24"/>
          <w:color w:val="000000"/>
        </w:rPr>
        <w:t>所：</w:t>
      </w:r>
    </w:p>
    <w:p>
      <w:pPr>
        <w:pStyle w:val="null3"/>
      </w:pPr>
      <w:r>
        <w:rPr>
          <w:sz w:val="24"/>
          <w:b/>
          <w:color w:val="000000"/>
        </w:rPr>
        <w:t>乙</w:t>
      </w:r>
      <w:r>
        <w:rPr>
          <w:sz w:val="24"/>
          <w:b/>
          <w:color w:val="000000"/>
        </w:rPr>
        <w:t xml:space="preserve">    </w:t>
      </w:r>
      <w:r>
        <w:rPr>
          <w:sz w:val="24"/>
          <w:b/>
          <w:color w:val="000000"/>
        </w:rPr>
        <w:t>方</w:t>
      </w:r>
      <w:r>
        <w:rPr>
          <w:sz w:val="24"/>
          <w:color w:val="000000"/>
        </w:rPr>
        <w:t>（中标人）</w:t>
      </w:r>
      <w:r>
        <w:rPr>
          <w:sz w:val="24"/>
          <w:b/>
          <w:color w:val="000000"/>
        </w:rPr>
        <w:t>：</w:t>
      </w:r>
      <w:r>
        <w:br/>
      </w: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t xml:space="preserve">  </w:t>
      </w:r>
      <w:r>
        <w:rPr>
          <w:sz w:val="24"/>
          <w:color w:val="000000"/>
        </w:rPr>
        <w:t>真：</w:t>
      </w:r>
      <w:r>
        <w:rPr>
          <w:sz w:val="24"/>
          <w:color w:val="000000"/>
        </w:rPr>
        <w:t xml:space="preserve">           </w:t>
      </w:r>
    </w:p>
    <w:p>
      <w:pPr>
        <w:pStyle w:val="null3"/>
      </w:pPr>
      <w:r>
        <w:rPr>
          <w:sz w:val="24"/>
          <w:color w:val="000000"/>
        </w:rPr>
        <w:t>住</w:t>
      </w:r>
      <w:r>
        <w:rPr>
          <w:sz w:val="24"/>
          <w:color w:val="000000"/>
        </w:rPr>
        <w:t xml:space="preserve">  </w:t>
      </w:r>
      <w:r>
        <w:rPr/>
        <w:t xml:space="preserve">  </w:t>
      </w:r>
      <w:r>
        <w:rPr>
          <w:sz w:val="24"/>
          <w:color w:val="000000"/>
        </w:rPr>
        <w:t>所：</w:t>
      </w:r>
      <w:r>
        <w:rPr>
          <w:sz w:val="24"/>
          <w:color w:val="000000"/>
        </w:rPr>
        <w:t xml:space="preserve">  </w:t>
      </w:r>
    </w:p>
    <w:p>
      <w:pPr>
        <w:pStyle w:val="null3"/>
        <w:ind w:firstLine="480"/>
      </w:pPr>
      <w:r>
        <w:rPr>
          <w:sz w:val="24"/>
          <w:color w:val="000000"/>
        </w:rPr>
        <w:t>根据</w:t>
      </w:r>
      <w:r>
        <w:rPr>
          <w:sz w:val="24"/>
          <w:color w:val="000000"/>
        </w:rPr>
        <w:t>番禺区</w:t>
      </w:r>
      <w:r>
        <w:rPr>
          <w:sz w:val="24"/>
          <w:color w:val="000000"/>
        </w:rPr>
        <w:t>2026</w:t>
      </w:r>
      <w:r>
        <w:rPr>
          <w:sz w:val="24"/>
          <w:color w:val="000000"/>
        </w:rPr>
        <w:t>年省级资金农产品质量安全监测项目</w:t>
      </w:r>
      <w:r>
        <w:rPr>
          <w:sz w:val="24"/>
          <w:color w:val="000000"/>
        </w:rPr>
        <w:t>（项目编号：</w:t>
      </w:r>
      <w:r>
        <w:rPr>
          <w:sz w:val="24"/>
          <w:color w:val="000000"/>
        </w:rPr>
        <w:t>3587-2612GZG30715</w:t>
      </w:r>
      <w:r>
        <w:rPr>
          <w:sz w:val="24"/>
          <w:color w:val="000000"/>
        </w:rPr>
        <w:t>）的采购结果，按照《中华人民共和国政府采购法》及其实施条例、《中华人民共和国民法典》的规定，经双方协商，本着平等互利和诚实信用的原则，一致同意签订本合同如下。</w:t>
      </w:r>
    </w:p>
    <w:p>
      <w:pPr>
        <w:pStyle w:val="null3"/>
        <w:ind w:firstLine="482"/>
      </w:pPr>
      <w:r>
        <w:rPr>
          <w:sz w:val="24"/>
          <w:b/>
          <w:color w:val="000000"/>
        </w:rPr>
        <w:t>一、合同金额</w:t>
      </w:r>
    </w:p>
    <w:p>
      <w:pPr>
        <w:pStyle w:val="null3"/>
        <w:ind w:firstLine="480"/>
        <w:jc w:val="both"/>
      </w:pPr>
      <w:r>
        <w:rPr>
          <w:sz w:val="24"/>
          <w:color w:val="000000"/>
        </w:rPr>
        <w:t>合同</w:t>
      </w:r>
      <w:r>
        <w:rPr>
          <w:sz w:val="24"/>
          <w:color w:val="000000"/>
        </w:rPr>
        <w:t>总</w:t>
      </w:r>
      <w:r>
        <w:rPr>
          <w:sz w:val="24"/>
          <w:color w:val="000000"/>
        </w:rPr>
        <w:t>金额为（大写）：</w:t>
      </w:r>
      <w:r>
        <w:rPr>
          <w:sz w:val="24"/>
          <w:color w:val="000000"/>
        </w:rPr>
        <w:t>_________________</w:t>
      </w:r>
      <w:r>
        <w:rPr>
          <w:sz w:val="24"/>
          <w:color w:val="000000"/>
        </w:rPr>
        <w:t>元（￥</w:t>
      </w:r>
      <w:r>
        <w:rPr>
          <w:sz w:val="24"/>
          <w:color w:val="000000"/>
        </w:rPr>
        <w:t>_______________</w:t>
      </w:r>
      <w:r>
        <w:rPr>
          <w:sz w:val="24"/>
          <w:color w:val="000000"/>
        </w:rPr>
        <w:t>元），本合同总价为固定不变含税价。</w:t>
      </w:r>
      <w:r>
        <w:rPr>
          <w:sz w:val="24"/>
          <w:color w:val="000000"/>
        </w:rPr>
        <w:t>其中，</w:t>
      </w:r>
      <w:r>
        <w:rPr>
          <w:sz w:val="24"/>
          <w:color w:val="000000"/>
        </w:rPr>
        <w:t>2026</w:t>
      </w:r>
      <w:r>
        <w:rPr>
          <w:sz w:val="24"/>
          <w:color w:val="000000"/>
        </w:rPr>
        <w:t>年农产品质量安全风险监测、监督抽查第三方抽样检测服务合同金额为</w:t>
      </w:r>
      <w:r>
        <w:rPr>
          <w:sz w:val="24"/>
          <w:color w:val="000000"/>
        </w:rPr>
        <w:t>（大写）：</w:t>
      </w:r>
      <w:r>
        <w:rPr>
          <w:sz w:val="24"/>
          <w:color w:val="000000"/>
        </w:rPr>
        <w:t>_________________</w:t>
      </w:r>
      <w:r>
        <w:rPr>
          <w:sz w:val="24"/>
          <w:color w:val="000000"/>
        </w:rPr>
        <w:t>元（</w:t>
      </w:r>
      <w:r>
        <w:rPr>
          <w:sz w:val="24"/>
          <w:color w:val="000000"/>
        </w:rPr>
        <w:t>小写</w:t>
      </w:r>
      <w:r>
        <w:rPr>
          <w:sz w:val="24"/>
          <w:color w:val="000000"/>
        </w:rPr>
        <w:t>￥</w:t>
      </w:r>
      <w:r>
        <w:rPr>
          <w:sz w:val="24"/>
          <w:color w:val="000000"/>
        </w:rPr>
        <w:t>_______________</w:t>
      </w:r>
      <w:r>
        <w:rPr>
          <w:sz w:val="24"/>
          <w:color w:val="000000"/>
        </w:rPr>
        <w:t>元）</w:t>
      </w:r>
      <w:r>
        <w:rPr>
          <w:sz w:val="24"/>
          <w:color w:val="000000"/>
        </w:rPr>
        <w:t>，农（兽）药残留胶体金试剂</w:t>
      </w:r>
      <w:r>
        <w:rPr>
          <w:sz w:val="24"/>
          <w:color w:val="000000"/>
        </w:rPr>
        <w:t>供应服务合同金额为</w:t>
      </w:r>
      <w:r>
        <w:rPr>
          <w:sz w:val="24"/>
          <w:color w:val="000000"/>
        </w:rPr>
        <w:t>（大写）：</w:t>
      </w:r>
      <w:r>
        <w:rPr>
          <w:sz w:val="24"/>
          <w:color w:val="000000"/>
        </w:rPr>
        <w:t>_________________</w:t>
      </w:r>
      <w:r>
        <w:rPr>
          <w:sz w:val="24"/>
          <w:color w:val="000000"/>
        </w:rPr>
        <w:t>元（</w:t>
      </w:r>
      <w:r>
        <w:rPr>
          <w:sz w:val="24"/>
          <w:color w:val="000000"/>
        </w:rPr>
        <w:t>小写</w:t>
      </w:r>
      <w:r>
        <w:rPr>
          <w:sz w:val="24"/>
          <w:color w:val="000000"/>
        </w:rPr>
        <w:t>￥</w:t>
      </w:r>
      <w:r>
        <w:rPr>
          <w:sz w:val="24"/>
          <w:color w:val="000000"/>
        </w:rPr>
        <w:t>_______________</w:t>
      </w:r>
      <w:r>
        <w:rPr>
          <w:sz w:val="24"/>
          <w:color w:val="000000"/>
        </w:rPr>
        <w:t>元）</w:t>
      </w:r>
      <w:r>
        <w:rPr>
          <w:sz w:val="24"/>
          <w:color w:val="000000"/>
        </w:rPr>
        <w:t>。</w:t>
      </w:r>
    </w:p>
    <w:p>
      <w:pPr>
        <w:pStyle w:val="null3"/>
        <w:ind w:firstLine="482"/>
      </w:pPr>
      <w:r>
        <w:rPr>
          <w:sz w:val="24"/>
          <w:b/>
          <w:color w:val="000000"/>
        </w:rPr>
        <w:t>二、服务内容</w:t>
      </w:r>
    </w:p>
    <w:p>
      <w:pPr>
        <w:pStyle w:val="null3"/>
        <w:ind w:firstLine="480"/>
      </w:pPr>
      <w:r>
        <w:rPr>
          <w:sz w:val="24"/>
          <w:color w:val="000000"/>
        </w:rPr>
        <w:t>1.</w:t>
      </w:r>
      <w:r>
        <w:rPr>
          <w:sz w:val="24"/>
          <w:color w:val="000000"/>
        </w:rPr>
        <w:t>乙方</w:t>
      </w:r>
      <w:r>
        <w:rPr>
          <w:sz w:val="24"/>
          <w:color w:val="000000"/>
        </w:rPr>
        <w:t>对</w:t>
      </w:r>
      <w:r>
        <w:rPr>
          <w:sz w:val="24"/>
          <w:color w:val="000000"/>
        </w:rPr>
        <w:t>甲方</w:t>
      </w:r>
      <w:r>
        <w:rPr>
          <w:sz w:val="24"/>
          <w:color w:val="000000"/>
        </w:rPr>
        <w:t>指定的区域，包括番禺区</w:t>
      </w:r>
      <w:r>
        <w:rPr>
          <w:sz w:val="24"/>
          <w:color w:val="000000"/>
        </w:rPr>
        <w:t>14</w:t>
      </w:r>
      <w:r>
        <w:rPr>
          <w:sz w:val="24"/>
          <w:color w:val="000000"/>
        </w:rPr>
        <w:t>个涉农镇（街）范围内产地在田（塘、栏）蔬菜、水果、水产品、畜禽产品进行抽样、制样、检测。任务的数量为</w:t>
      </w:r>
      <w:r>
        <w:rPr>
          <w:sz w:val="24"/>
          <w:color w:val="000000"/>
        </w:rPr>
        <w:t>1107</w:t>
      </w:r>
      <w:r>
        <w:rPr>
          <w:sz w:val="24"/>
          <w:color w:val="000000"/>
        </w:rPr>
        <w:t>批次（其中，风险监测</w:t>
      </w:r>
      <w:r>
        <w:rPr>
          <w:sz w:val="24"/>
          <w:color w:val="000000"/>
        </w:rPr>
        <w:t>439</w:t>
      </w:r>
      <w:r>
        <w:rPr>
          <w:sz w:val="24"/>
          <w:color w:val="000000"/>
        </w:rPr>
        <w:t>份，监督抽查</w:t>
      </w:r>
      <w:r>
        <w:rPr>
          <w:sz w:val="24"/>
          <w:color w:val="000000"/>
        </w:rPr>
        <w:t>668</w:t>
      </w:r>
      <w:r>
        <w:rPr>
          <w:sz w:val="24"/>
          <w:color w:val="000000"/>
        </w:rPr>
        <w:t>份），在合同有限期内完成，最终数量以</w:t>
      </w:r>
      <w:r>
        <w:rPr>
          <w:sz w:val="24"/>
          <w:color w:val="000000"/>
        </w:rPr>
        <w:t>乙方</w:t>
      </w:r>
      <w:r>
        <w:rPr>
          <w:sz w:val="24"/>
          <w:color w:val="000000"/>
        </w:rPr>
        <w:t>出具的检验检测报告为准</w:t>
      </w:r>
      <w:r>
        <w:rPr>
          <w:sz w:val="24"/>
          <w:color w:val="000000"/>
        </w:rPr>
        <w:t>。主要服务内容和要求详见本项目采购文件。</w:t>
      </w:r>
    </w:p>
    <w:p>
      <w:pPr>
        <w:pStyle w:val="null3"/>
        <w:ind w:firstLine="480"/>
      </w:pPr>
      <w:r>
        <w:rPr>
          <w:sz w:val="24"/>
          <w:color w:val="000000"/>
        </w:rPr>
        <w:t>2.</w:t>
      </w:r>
      <w:r>
        <w:rPr>
          <w:sz w:val="24"/>
          <w:color w:val="000000"/>
        </w:rPr>
        <w:t>乙方按甲方要求供应</w:t>
      </w:r>
      <w:r>
        <w:rPr>
          <w:sz w:val="24"/>
          <w:color w:val="000000"/>
        </w:rPr>
        <w:t>9460</w:t>
      </w:r>
      <w:r>
        <w:rPr>
          <w:sz w:val="24"/>
          <w:color w:val="000000"/>
        </w:rPr>
        <w:t>份农（兽）药残留胶体金试剂（试剂技术要求需满足采购文件和投标文件的规定）。</w:t>
      </w:r>
    </w:p>
    <w:p>
      <w:pPr>
        <w:pStyle w:val="null3"/>
        <w:ind w:firstLine="480"/>
      </w:pPr>
      <w:r>
        <w:rPr>
          <w:sz w:val="24"/>
          <w:color w:val="000000"/>
        </w:rPr>
        <w:t>三</w:t>
      </w:r>
      <w:r>
        <w:rPr>
          <w:sz w:val="24"/>
          <w:b/>
          <w:color w:val="000000"/>
        </w:rPr>
        <w:t>、抽样要求</w:t>
      </w:r>
    </w:p>
    <w:p>
      <w:pPr>
        <w:pStyle w:val="null3"/>
        <w:ind w:firstLine="480"/>
      </w:pPr>
      <w:r>
        <w:rPr>
          <w:sz w:val="24"/>
          <w:color w:val="000000"/>
        </w:rPr>
        <w:t>（一）</w:t>
      </w:r>
      <w:r>
        <w:rPr>
          <w:sz w:val="24"/>
          <w:color w:val="000000"/>
        </w:rPr>
        <w:t>每次抽样制样时间、地址、具有任务按</w:t>
      </w:r>
      <w:r>
        <w:rPr>
          <w:sz w:val="24"/>
          <w:color w:val="000000"/>
        </w:rPr>
        <w:t>甲方</w:t>
      </w:r>
      <w:r>
        <w:rPr>
          <w:sz w:val="24"/>
          <w:color w:val="000000"/>
        </w:rPr>
        <w:t>要求，由</w:t>
      </w:r>
      <w:r>
        <w:rPr>
          <w:sz w:val="24"/>
          <w:color w:val="000000"/>
        </w:rPr>
        <w:t>甲方</w:t>
      </w:r>
      <w:r>
        <w:rPr>
          <w:sz w:val="24"/>
          <w:color w:val="000000"/>
        </w:rPr>
        <w:t>带队，每小队抽样制样小组不少于</w:t>
      </w:r>
      <w:r>
        <w:rPr>
          <w:sz w:val="24"/>
          <w:color w:val="000000"/>
        </w:rPr>
        <w:t>3</w:t>
      </w:r>
      <w:r>
        <w:rPr>
          <w:sz w:val="24"/>
          <w:color w:val="000000"/>
        </w:rPr>
        <w:t>人组成，抽样制样人员均需为熟手人员，具有丰富的抽样、制样经验</w:t>
      </w:r>
      <w:r>
        <w:rPr>
          <w:sz w:val="24"/>
          <w:color w:val="000000"/>
        </w:rPr>
        <w:t>。</w:t>
      </w:r>
    </w:p>
    <w:p>
      <w:pPr>
        <w:pStyle w:val="null3"/>
        <w:ind w:firstLine="480"/>
      </w:pPr>
      <w:r>
        <w:rPr>
          <w:sz w:val="24"/>
          <w:color w:val="000000"/>
        </w:rPr>
        <w:t>（二）</w:t>
      </w:r>
      <w:r>
        <w:rPr>
          <w:sz w:val="24"/>
          <w:color w:val="000000"/>
        </w:rPr>
        <w:t>监测范围覆盖辖区</w:t>
      </w:r>
      <w:r>
        <w:rPr>
          <w:sz w:val="24"/>
          <w:color w:val="000000"/>
        </w:rPr>
        <w:t>80</w:t>
      </w:r>
      <w:r>
        <w:rPr>
          <w:sz w:val="24"/>
          <w:color w:val="000000"/>
        </w:rPr>
        <w:t>％以上涉农行政村。同品种在同一生产周期内不得重复抽检同一主体，</w:t>
      </w:r>
      <w:r>
        <w:rPr>
          <w:sz w:val="24"/>
          <w:color w:val="000000"/>
        </w:rPr>
        <w:t>12</w:t>
      </w:r>
      <w:r>
        <w:rPr>
          <w:sz w:val="24"/>
          <w:color w:val="000000"/>
        </w:rPr>
        <w:t>个重点品种除外。抽检种植、养殖农户比例不低于</w:t>
      </w:r>
      <w:r>
        <w:rPr>
          <w:sz w:val="24"/>
          <w:color w:val="000000"/>
        </w:rPr>
        <w:t>50%</w:t>
      </w:r>
      <w:r>
        <w:rPr>
          <w:sz w:val="24"/>
          <w:color w:val="000000"/>
        </w:rPr>
        <w:t>。抽检环节涵盖生产基地、养殖场、屠宰场、运输车、水产品暂养池、产地收购点、批发市场、农贸市场、零售市场。严格落实随机抽样要求，不得选择性抽样、中途更换样品、出具虚假报告</w:t>
      </w:r>
      <w:r>
        <w:rPr>
          <w:sz w:val="24"/>
          <w:color w:val="000000"/>
        </w:rPr>
        <w:t>。</w:t>
      </w:r>
    </w:p>
    <w:p>
      <w:pPr>
        <w:pStyle w:val="null3"/>
        <w:ind w:firstLine="482"/>
      </w:pPr>
      <w:r>
        <w:rPr>
          <w:sz w:val="24"/>
          <w:b/>
          <w:color w:val="000000"/>
        </w:rPr>
        <w:t>四、甲方乙方的权利和义务</w:t>
      </w:r>
    </w:p>
    <w:p>
      <w:pPr>
        <w:pStyle w:val="null3"/>
        <w:ind w:firstLine="480"/>
        <w:jc w:val="both"/>
      </w:pPr>
      <w:r>
        <w:rPr>
          <w:sz w:val="24"/>
          <w:color w:val="000000"/>
        </w:rPr>
        <w:t>(</w:t>
      </w:r>
      <w:r>
        <w:rPr>
          <w:sz w:val="24"/>
          <w:color w:val="000000"/>
        </w:rPr>
        <w:t>一</w:t>
      </w:r>
      <w:r>
        <w:rPr>
          <w:sz w:val="24"/>
          <w:color w:val="000000"/>
        </w:rPr>
        <w:t>)</w:t>
      </w:r>
      <w:r>
        <w:rPr>
          <w:sz w:val="24"/>
          <w:color w:val="000000"/>
        </w:rPr>
        <w:t>甲方的权利和义务</w:t>
      </w:r>
    </w:p>
    <w:p>
      <w:pPr>
        <w:pStyle w:val="null3"/>
        <w:ind w:firstLine="480"/>
      </w:pPr>
      <w:r>
        <w:rPr>
          <w:sz w:val="24"/>
          <w:color w:val="000000"/>
        </w:rPr>
        <w:t>1.</w:t>
      </w:r>
      <w:r>
        <w:rPr>
          <w:sz w:val="24"/>
          <w:color w:val="000000"/>
        </w:rPr>
        <w:t>根据合同约定按时支付服务费用。</w:t>
      </w:r>
    </w:p>
    <w:p>
      <w:pPr>
        <w:pStyle w:val="null3"/>
        <w:ind w:firstLine="480"/>
      </w:pPr>
      <w:r>
        <w:rPr>
          <w:sz w:val="24"/>
          <w:color w:val="000000"/>
        </w:rPr>
        <w:t>2.</w:t>
      </w:r>
      <w:r>
        <w:rPr>
          <w:sz w:val="24"/>
          <w:color w:val="000000"/>
        </w:rPr>
        <w:t>按合同约定和实际工作需要，向乙方提供本项目实施工作文件；</w:t>
      </w:r>
    </w:p>
    <w:p>
      <w:pPr>
        <w:pStyle w:val="null3"/>
        <w:ind w:firstLine="480"/>
      </w:pPr>
      <w:r>
        <w:rPr>
          <w:sz w:val="24"/>
          <w:color w:val="000000"/>
        </w:rPr>
        <w:t>3.</w:t>
      </w:r>
      <w:r>
        <w:rPr>
          <w:sz w:val="24"/>
          <w:color w:val="000000"/>
        </w:rPr>
        <w:t>对项目进度、质量和服务费用使用情况进行监督。</w:t>
      </w:r>
    </w:p>
    <w:p>
      <w:pPr>
        <w:pStyle w:val="null3"/>
        <w:ind w:firstLine="480"/>
      </w:pPr>
      <w:r>
        <w:rPr>
          <w:sz w:val="24"/>
          <w:color w:val="000000"/>
        </w:rPr>
        <w:t>4.</w:t>
      </w:r>
      <w:r>
        <w:rPr>
          <w:sz w:val="24"/>
          <w:color w:val="000000"/>
        </w:rPr>
        <w:t>在合同履行期限内，甲方可根据甲方上级的要求和</w:t>
      </w:r>
      <w:r>
        <w:rPr>
          <w:sz w:val="24"/>
          <w:color w:val="000000"/>
        </w:rPr>
        <w:t>/</w:t>
      </w:r>
      <w:r>
        <w:rPr>
          <w:sz w:val="24"/>
          <w:color w:val="000000"/>
        </w:rPr>
        <w:t>或工作需要对本合同中约定的任务需求、承担范围和批次数进行调整。</w:t>
      </w:r>
    </w:p>
    <w:p>
      <w:pPr>
        <w:pStyle w:val="null3"/>
        <w:ind w:firstLine="480"/>
      </w:pPr>
      <w:r>
        <w:rPr>
          <w:sz w:val="24"/>
          <w:color w:val="000000"/>
        </w:rPr>
        <w:t>5.</w:t>
      </w:r>
      <w:r>
        <w:rPr>
          <w:sz w:val="24"/>
          <w:color w:val="000000"/>
        </w:rPr>
        <w:t>在不增加费用的情况下，为乙方抽检工作提供必要便利。</w:t>
      </w:r>
    </w:p>
    <w:p>
      <w:pPr>
        <w:pStyle w:val="null3"/>
        <w:ind w:firstLine="480"/>
        <w:jc w:val="both"/>
      </w:pPr>
      <w:r>
        <w:rPr>
          <w:sz w:val="24"/>
          <w:color w:val="000000"/>
        </w:rPr>
        <w:t>(</w:t>
      </w:r>
      <w:r>
        <w:rPr>
          <w:sz w:val="24"/>
          <w:color w:val="000000"/>
        </w:rPr>
        <w:t>二</w:t>
      </w:r>
      <w:r>
        <w:rPr>
          <w:sz w:val="24"/>
          <w:color w:val="000000"/>
        </w:rPr>
        <w:t>)</w:t>
      </w:r>
      <w:r>
        <w:rPr>
          <w:sz w:val="24"/>
          <w:color w:val="000000"/>
        </w:rPr>
        <w:t>乙方的权利和义务</w:t>
      </w:r>
    </w:p>
    <w:p>
      <w:pPr>
        <w:pStyle w:val="null3"/>
        <w:ind w:firstLine="480"/>
      </w:pPr>
      <w:r>
        <w:rPr>
          <w:sz w:val="24"/>
          <w:color w:val="000000"/>
        </w:rPr>
        <w:t>1.</w:t>
      </w:r>
      <w:r>
        <w:rPr>
          <w:sz w:val="24"/>
          <w:color w:val="000000"/>
        </w:rPr>
        <w:t>应当在</w:t>
      </w:r>
      <w:r>
        <w:rPr>
          <w:sz w:val="24"/>
          <w:color w:val="000000"/>
          <w:u w:val="single"/>
        </w:rPr>
        <w:t xml:space="preserve">   </w:t>
      </w:r>
      <w:r>
        <w:rPr>
          <w:sz w:val="24"/>
          <w:color w:val="000000"/>
          <w:u w:val="single"/>
        </w:rPr>
        <w:t>年</w:t>
      </w:r>
      <w:r>
        <w:rPr>
          <w:sz w:val="24"/>
          <w:color w:val="000000"/>
          <w:u w:val="single"/>
        </w:rPr>
        <w:t xml:space="preserve">   </w:t>
      </w:r>
      <w:r>
        <w:rPr>
          <w:sz w:val="24"/>
          <w:color w:val="000000"/>
          <w:u w:val="single"/>
        </w:rPr>
        <w:t>月</w:t>
      </w:r>
      <w:r>
        <w:rPr>
          <w:sz w:val="24"/>
          <w:color w:val="000000"/>
          <w:u w:val="single"/>
        </w:rPr>
        <w:t xml:space="preserve">   </w:t>
      </w:r>
      <w:r>
        <w:rPr>
          <w:sz w:val="24"/>
          <w:color w:val="000000"/>
          <w:u w:val="single"/>
        </w:rPr>
        <w:t>日</w:t>
      </w:r>
      <w:r>
        <w:rPr>
          <w:sz w:val="24"/>
          <w:color w:val="000000"/>
        </w:rPr>
        <w:t>前完成本</w:t>
      </w:r>
      <w:r>
        <w:rPr>
          <w:sz w:val="24"/>
          <w:color w:val="000000"/>
        </w:rPr>
        <w:t>合同</w:t>
      </w:r>
      <w:r>
        <w:rPr>
          <w:sz w:val="24"/>
          <w:color w:val="000000"/>
        </w:rPr>
        <w:t>农（兽）药残留胶体金试剂供应</w:t>
      </w:r>
      <w:r>
        <w:rPr>
          <w:sz w:val="24"/>
          <w:color w:val="000000"/>
        </w:rPr>
        <w:t>任务和</w:t>
      </w:r>
      <w:r>
        <w:rPr>
          <w:sz w:val="24"/>
          <w:color w:val="000000"/>
        </w:rPr>
        <w:t>抽检任务，按约定时限报送抽检结果和提交总结材料。</w:t>
      </w:r>
    </w:p>
    <w:p>
      <w:pPr>
        <w:pStyle w:val="null3"/>
        <w:ind w:firstLine="480"/>
      </w:pPr>
      <w:r>
        <w:rPr>
          <w:sz w:val="24"/>
          <w:color w:val="000000"/>
        </w:rPr>
        <w:t>2.</w:t>
      </w:r>
      <w:r>
        <w:rPr>
          <w:sz w:val="24"/>
          <w:color w:val="000000"/>
        </w:rPr>
        <w:t>主动接受甲方对本项目监督，严格执行“抽检分离”和“双随机”工作要求，全面履行抽检过程安全管理职责，自行承担抽检期间发生的安全责任。</w:t>
      </w:r>
    </w:p>
    <w:p>
      <w:pPr>
        <w:pStyle w:val="null3"/>
        <w:ind w:firstLine="480"/>
      </w:pPr>
      <w:r>
        <w:rPr>
          <w:sz w:val="24"/>
          <w:color w:val="000000"/>
        </w:rPr>
        <w:t>3.</w:t>
      </w:r>
      <w:r>
        <w:rPr>
          <w:sz w:val="24"/>
          <w:color w:val="000000"/>
        </w:rPr>
        <w:t>妥善保管和正确使用甲方提供的文件材料，不得利用本项目或甲方提供的文件材料从事与本项目无关的活动。</w:t>
      </w:r>
    </w:p>
    <w:p>
      <w:pPr>
        <w:pStyle w:val="null3"/>
        <w:ind w:firstLine="480"/>
      </w:pPr>
      <w:r>
        <w:rPr>
          <w:sz w:val="24"/>
          <w:color w:val="000000"/>
        </w:rPr>
        <w:t>4.</w:t>
      </w:r>
      <w:r>
        <w:rPr>
          <w:sz w:val="24"/>
          <w:color w:val="000000"/>
        </w:rPr>
        <w:t>确保提交的检验报告和工作报告材料真实、准确、完整、及时和有效。</w:t>
      </w:r>
    </w:p>
    <w:p>
      <w:pPr>
        <w:pStyle w:val="null3"/>
        <w:ind w:firstLine="480"/>
      </w:pPr>
      <w:r>
        <w:rPr>
          <w:sz w:val="24"/>
          <w:color w:val="000000"/>
        </w:rPr>
        <w:t>5.</w:t>
      </w:r>
      <w:r>
        <w:rPr>
          <w:sz w:val="24"/>
          <w:color w:val="000000"/>
        </w:rPr>
        <w:t>在甲方工作需要时，派员参加甲方驻场工作，提供抽检工作技术支持。</w:t>
      </w:r>
    </w:p>
    <w:p>
      <w:pPr>
        <w:pStyle w:val="null3"/>
        <w:ind w:firstLine="480"/>
      </w:pPr>
      <w:r>
        <w:rPr>
          <w:sz w:val="24"/>
          <w:color w:val="000000"/>
        </w:rPr>
        <w:t>6.</w:t>
      </w:r>
      <w:r>
        <w:rPr>
          <w:sz w:val="24"/>
          <w:color w:val="000000"/>
        </w:rPr>
        <w:t>乙方应具备本项目相应的检验检测资质。</w:t>
      </w:r>
    </w:p>
    <w:p>
      <w:pPr>
        <w:pStyle w:val="null3"/>
        <w:ind w:firstLine="482"/>
      </w:pPr>
      <w:r>
        <w:rPr>
          <w:sz w:val="24"/>
          <w:b/>
          <w:color w:val="000000"/>
        </w:rPr>
        <w:t>七、采购项目交付（实施）的时间（期限）和地点（范围）：</w:t>
      </w:r>
      <w:r>
        <w:rPr>
          <w:sz w:val="24"/>
          <w:color w:val="000000"/>
        </w:rPr>
        <w:t>详见本招标文件采购需求</w:t>
      </w:r>
    </w:p>
    <w:p>
      <w:pPr>
        <w:pStyle w:val="null3"/>
        <w:ind w:firstLine="482"/>
      </w:pPr>
      <w:r>
        <w:rPr>
          <w:sz w:val="24"/>
          <w:b/>
          <w:color w:val="000000"/>
        </w:rPr>
        <w:t>八、付款方式：</w:t>
      </w:r>
      <w:r>
        <w:rPr>
          <w:sz w:val="24"/>
          <w:color w:val="000000"/>
        </w:rPr>
        <w:t>详见本招标文件采购需求</w:t>
      </w:r>
    </w:p>
    <w:p>
      <w:pPr>
        <w:pStyle w:val="null3"/>
        <w:ind w:firstLine="482"/>
      </w:pPr>
      <w:r>
        <w:rPr>
          <w:sz w:val="24"/>
          <w:b/>
          <w:color w:val="000000"/>
        </w:rPr>
        <w:t>九、验收要求：</w:t>
      </w:r>
    </w:p>
    <w:p>
      <w:pPr>
        <w:pStyle w:val="null3"/>
        <w:ind w:firstLine="480"/>
      </w:pPr>
      <w:r>
        <w:rPr>
          <w:sz w:val="24"/>
          <w:color w:val="000000"/>
        </w:rPr>
        <w:t>(</w:t>
      </w:r>
      <w:r>
        <w:rPr>
          <w:sz w:val="24"/>
          <w:color w:val="000000"/>
        </w:rPr>
        <w:t>一</w:t>
      </w:r>
      <w:r>
        <w:rPr>
          <w:sz w:val="24"/>
          <w:color w:val="000000"/>
        </w:rPr>
        <w:t>)</w:t>
      </w:r>
      <w:r>
        <w:rPr>
          <w:sz w:val="24"/>
          <w:color w:val="000000"/>
        </w:rPr>
        <w:t>完成全部合同约定的服务内容且采购人收到验收申请后</w:t>
      </w:r>
      <w:r>
        <w:rPr>
          <w:sz w:val="24"/>
          <w:color w:val="000000"/>
        </w:rPr>
        <w:t>7</w:t>
      </w:r>
      <w:r>
        <w:rPr>
          <w:sz w:val="24"/>
          <w:color w:val="000000"/>
        </w:rPr>
        <w:t>日内进行验收。</w:t>
      </w:r>
    </w:p>
    <w:p>
      <w:pPr>
        <w:pStyle w:val="null3"/>
        <w:ind w:firstLine="480"/>
      </w:pPr>
      <w:r>
        <w:rPr>
          <w:sz w:val="24"/>
          <w:color w:val="000000"/>
        </w:rPr>
        <w:t>(</w:t>
      </w:r>
      <w:r>
        <w:rPr>
          <w:sz w:val="24"/>
          <w:color w:val="000000"/>
        </w:rPr>
        <w:t>二</w:t>
      </w:r>
      <w:r>
        <w:rPr>
          <w:sz w:val="24"/>
          <w:color w:val="000000"/>
        </w:rPr>
        <w:t>)</w:t>
      </w:r>
      <w:r>
        <w:rPr>
          <w:sz w:val="24"/>
          <w:color w:val="000000"/>
        </w:rPr>
        <w:t>按照国家相关行业要求、招标文件要求及响应文件的响应情况进行验收。。</w:t>
      </w:r>
    </w:p>
    <w:p>
      <w:pPr>
        <w:pStyle w:val="null3"/>
        <w:ind w:firstLine="480"/>
      </w:pPr>
      <w:r>
        <w:rPr>
          <w:sz w:val="24"/>
          <w:color w:val="000000"/>
        </w:rPr>
        <w:t>(</w:t>
      </w:r>
      <w:r>
        <w:rPr>
          <w:sz w:val="24"/>
          <w:color w:val="000000"/>
        </w:rPr>
        <w:t>三</w:t>
      </w:r>
      <w:r>
        <w:rPr>
          <w:sz w:val="24"/>
          <w:color w:val="000000"/>
        </w:rPr>
        <w:t>)</w:t>
      </w:r>
      <w:r>
        <w:rPr>
          <w:sz w:val="24"/>
          <w:color w:val="000000"/>
        </w:rPr>
        <w:t>验收内容：</w:t>
      </w:r>
    </w:p>
    <w:p>
      <w:pPr>
        <w:pStyle w:val="null3"/>
        <w:ind w:firstLine="480"/>
      </w:pPr>
      <w:r>
        <w:rPr>
          <w:sz w:val="24"/>
          <w:color w:val="000000"/>
        </w:rPr>
        <w:t>1</w:t>
      </w:r>
      <w:r>
        <w:rPr>
          <w:sz w:val="24"/>
          <w:color w:val="000000"/>
        </w:rPr>
        <w:t>）对服务时间和项目的符合性进行验收；</w:t>
      </w:r>
    </w:p>
    <w:p>
      <w:pPr>
        <w:pStyle w:val="null3"/>
        <w:ind w:firstLine="480"/>
      </w:pPr>
      <w:r>
        <w:rPr>
          <w:sz w:val="24"/>
          <w:color w:val="000000"/>
        </w:rPr>
        <w:t>2</w:t>
      </w:r>
      <w:r>
        <w:rPr>
          <w:sz w:val="24"/>
          <w:color w:val="000000"/>
        </w:rPr>
        <w:t>）对风险检测、监督抽查任务完成量、技术比对完成量的达标情况进行验收；</w:t>
      </w:r>
    </w:p>
    <w:p>
      <w:pPr>
        <w:pStyle w:val="null3"/>
        <w:ind w:firstLine="480"/>
      </w:pPr>
      <w:r>
        <w:rPr>
          <w:sz w:val="24"/>
          <w:color w:val="000000"/>
        </w:rPr>
        <w:t>3</w:t>
      </w:r>
      <w:r>
        <w:rPr>
          <w:sz w:val="24"/>
          <w:color w:val="000000"/>
        </w:rPr>
        <w:t>）对风险检测、监督抽查服务过程中制定的管理制度、质量控制手段等进行验收；</w:t>
      </w:r>
    </w:p>
    <w:p>
      <w:pPr>
        <w:pStyle w:val="null3"/>
        <w:ind w:firstLine="480"/>
      </w:pPr>
      <w:r>
        <w:rPr>
          <w:sz w:val="24"/>
          <w:color w:val="000000"/>
        </w:rPr>
        <w:t>4</w:t>
      </w:r>
      <w:r>
        <w:rPr>
          <w:sz w:val="24"/>
          <w:color w:val="000000"/>
        </w:rPr>
        <w:t>）其他需要验收的情形。</w:t>
      </w:r>
    </w:p>
    <w:p>
      <w:pPr>
        <w:pStyle w:val="null3"/>
        <w:ind w:firstLine="482"/>
      </w:pPr>
      <w:r>
        <w:rPr>
          <w:sz w:val="24"/>
          <w:b/>
          <w:color w:val="000000"/>
        </w:rPr>
        <w:t>十、知识产权归属</w:t>
      </w:r>
    </w:p>
    <w:p>
      <w:pPr>
        <w:pStyle w:val="null3"/>
        <w:ind w:firstLine="480"/>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pPr>
      <w:r>
        <w:rPr>
          <w:sz w:val="24"/>
          <w:b/>
          <w:color w:val="000000"/>
        </w:rPr>
        <w:t>十一、保</w:t>
      </w:r>
      <w:r>
        <w:rPr>
          <w:sz w:val="24"/>
          <w:b/>
          <w:color w:val="000000"/>
        </w:rPr>
        <w:t>密</w:t>
      </w:r>
    </w:p>
    <w:p>
      <w:pPr>
        <w:pStyle w:val="null3"/>
        <w:ind w:firstLine="480"/>
        <w:jc w:val="both"/>
      </w:pPr>
      <w:r>
        <w:rPr>
          <w:sz w:val="24"/>
          <w:color w:val="000000"/>
        </w:rPr>
        <w:t>(</w:t>
      </w:r>
      <w:r>
        <w:rPr>
          <w:sz w:val="24"/>
          <w:color w:val="000000"/>
        </w:rPr>
        <w:t>一</w:t>
      </w:r>
      <w:r>
        <w:rPr>
          <w:sz w:val="24"/>
          <w:color w:val="000000"/>
        </w:rPr>
        <w:t>)</w:t>
      </w:r>
      <w:r>
        <w:rPr>
          <w:sz w:val="24"/>
          <w:color w:val="000000"/>
        </w:rPr>
        <w:t>项目实施过程中至乙方正式向甲方交付技术文档资料时止，乙方必须采取措施对本项目实施过程中的数据、源代码、技术文档等资料保 密，否则，由于乙方过错导致的上述资料泄密的，乙方必须承担一切责任。项目完成后，甲、乙双方均有责任对本项目的技术保 密承担责任。</w:t>
      </w:r>
    </w:p>
    <w:p>
      <w:pPr>
        <w:pStyle w:val="null3"/>
        <w:ind w:firstLine="480"/>
        <w:jc w:val="both"/>
      </w:pPr>
      <w:r>
        <w:rPr>
          <w:sz w:val="24"/>
          <w:color w:val="000000"/>
        </w:rPr>
        <w:t>(</w:t>
      </w:r>
      <w:r>
        <w:rPr>
          <w:sz w:val="24"/>
          <w:color w:val="000000"/>
        </w:rPr>
        <w:t>二</w:t>
      </w:r>
      <w:r>
        <w:rPr>
          <w:sz w:val="24"/>
          <w:color w:val="000000"/>
        </w:rPr>
        <w:t>)</w:t>
      </w:r>
      <w:r>
        <w:rPr>
          <w:sz w:val="24"/>
          <w:color w:val="000000"/>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 密并限于履行合同所必需的范围。</w:t>
      </w:r>
    </w:p>
    <w:p>
      <w:pPr>
        <w:pStyle w:val="null3"/>
        <w:ind w:firstLine="480"/>
        <w:jc w:val="both"/>
      </w:pPr>
      <w:r>
        <w:rPr>
          <w:sz w:val="24"/>
          <w:color w:val="000000"/>
        </w:rPr>
        <w:t>(</w:t>
      </w:r>
      <w:r>
        <w:rPr>
          <w:sz w:val="24"/>
          <w:color w:val="000000"/>
        </w:rPr>
        <w:t>三</w:t>
      </w:r>
      <w:r>
        <w:rPr>
          <w:sz w:val="24"/>
          <w:color w:val="000000"/>
        </w:rPr>
        <w:t>)</w:t>
      </w:r>
      <w:r>
        <w:rPr>
          <w:sz w:val="24"/>
          <w:color w:val="000000"/>
        </w:rPr>
        <w:t>除了合同本身之外，上款所列举的任何物件均是甲方的财产。如果甲方有要求，乙方在完成合同后应将这些物件及全部复制件还给甲方。</w:t>
      </w:r>
    </w:p>
    <w:p>
      <w:pPr>
        <w:pStyle w:val="null3"/>
        <w:ind w:firstLine="482"/>
      </w:pPr>
      <w:r>
        <w:rPr>
          <w:sz w:val="24"/>
          <w:b/>
          <w:color w:val="000000"/>
        </w:rPr>
        <w:t>十二、违约责任与赔偿损失</w:t>
      </w:r>
    </w:p>
    <w:p>
      <w:pPr>
        <w:pStyle w:val="null3"/>
        <w:ind w:firstLine="480"/>
        <w:jc w:val="both"/>
      </w:pPr>
      <w:r>
        <w:rPr>
          <w:sz w:val="24"/>
          <w:color w:val="000000"/>
        </w:rPr>
        <w:t>(</w:t>
      </w:r>
      <w:r>
        <w:rPr>
          <w:sz w:val="24"/>
          <w:color w:val="000000"/>
        </w:rPr>
        <w:t>一</w:t>
      </w:r>
      <w:r>
        <w:rPr>
          <w:sz w:val="24"/>
          <w:color w:val="000000"/>
        </w:rPr>
        <w:t>)</w:t>
      </w:r>
      <w:r>
        <w:rPr>
          <w:sz w:val="24"/>
          <w:color w:val="000000"/>
        </w:rPr>
        <w:t>乙方提供的服务不符合采购文件、投标文件或本合同规定的，甲方有权拒收，并且乙方须向甲方支付本合同总价</w:t>
      </w:r>
      <w:r>
        <w:rPr>
          <w:sz w:val="24"/>
          <w:color w:val="000000"/>
        </w:rPr>
        <w:t>5%</w:t>
      </w:r>
      <w:r>
        <w:rPr>
          <w:sz w:val="24"/>
          <w:color w:val="000000"/>
        </w:rPr>
        <w:t>的违约金。</w:t>
      </w:r>
    </w:p>
    <w:p>
      <w:pPr>
        <w:pStyle w:val="null3"/>
        <w:ind w:firstLine="480"/>
        <w:jc w:val="both"/>
      </w:pPr>
      <w:r>
        <w:rPr>
          <w:sz w:val="24"/>
          <w:color w:val="000000"/>
        </w:rPr>
        <w:t>(</w:t>
      </w:r>
      <w:r>
        <w:rPr>
          <w:sz w:val="24"/>
          <w:color w:val="000000"/>
        </w:rPr>
        <w:t>二</w:t>
      </w:r>
      <w:r>
        <w:rPr>
          <w:sz w:val="24"/>
          <w:color w:val="000000"/>
        </w:rPr>
        <w:t>)</w:t>
      </w:r>
      <w:r>
        <w:rPr>
          <w:sz w:val="24"/>
          <w:color w:val="000000"/>
        </w:rPr>
        <w:t>乙方未能按本合同规定的交货时间交付货物的</w:t>
      </w:r>
      <w:r>
        <w:rPr>
          <w:sz w:val="24"/>
          <w:color w:val="000000"/>
        </w:rPr>
        <w:t>/</w:t>
      </w:r>
      <w:r>
        <w:rPr>
          <w:sz w:val="24"/>
          <w:color w:val="000000"/>
        </w:rPr>
        <w:t>提供服务，从逾期之日起每日按本合同总价</w:t>
      </w:r>
      <w:r>
        <w:rPr>
          <w:sz w:val="24"/>
          <w:color w:val="000000"/>
          <w:u w:val="single"/>
        </w:rPr>
        <w:t>0.2</w:t>
      </w:r>
      <w:r>
        <w:rPr>
          <w:sz w:val="24"/>
          <w:color w:val="000000"/>
          <w:u w:val="single"/>
        </w:rPr>
        <w:t>‰</w:t>
      </w:r>
      <w:r>
        <w:rPr>
          <w:sz w:val="24"/>
          <w:color w:val="000000"/>
        </w:rPr>
        <w:t>的数额向甲方支付违约金；逾期</w:t>
      </w:r>
      <w:r>
        <w:rPr>
          <w:sz w:val="24"/>
          <w:color w:val="000000"/>
        </w:rPr>
        <w:t>15</w:t>
      </w:r>
      <w:r>
        <w:rPr>
          <w:sz w:val="24"/>
          <w:color w:val="000000"/>
        </w:rPr>
        <w:t>天以上（含</w:t>
      </w:r>
      <w:r>
        <w:rPr>
          <w:sz w:val="24"/>
          <w:color w:val="000000"/>
        </w:rPr>
        <w:t>15</w:t>
      </w:r>
      <w:r>
        <w:rPr>
          <w:sz w:val="24"/>
          <w:color w:val="000000"/>
        </w:rPr>
        <w:t>天）的，甲方有权终止合同，要求乙方支付违约金，并且给甲方造成的经济损失由乙方承担赔偿责任。</w:t>
      </w:r>
    </w:p>
    <w:p>
      <w:pPr>
        <w:pStyle w:val="null3"/>
        <w:ind w:firstLine="480"/>
        <w:jc w:val="both"/>
      </w:pPr>
      <w:r>
        <w:rPr>
          <w:sz w:val="24"/>
          <w:color w:val="000000"/>
        </w:rPr>
        <w:t>(</w:t>
      </w:r>
      <w:r>
        <w:rPr>
          <w:sz w:val="24"/>
          <w:color w:val="000000"/>
        </w:rPr>
        <w:t>三</w:t>
      </w:r>
      <w:r>
        <w:rPr>
          <w:sz w:val="24"/>
          <w:color w:val="000000"/>
        </w:rPr>
        <w:t>)</w:t>
      </w:r>
      <w:r>
        <w:rPr>
          <w:sz w:val="24"/>
          <w:color w:val="000000"/>
        </w:rPr>
        <w:t>甲方无正当理由拒收接受服务，到期拒付服务款项的，甲方向乙方偿付本合同总价</w:t>
      </w:r>
      <w:r>
        <w:rPr>
          <w:sz w:val="24"/>
          <w:color w:val="000000"/>
        </w:rPr>
        <w:t>5%</w:t>
      </w:r>
      <w:r>
        <w:rPr>
          <w:sz w:val="24"/>
          <w:color w:val="000000"/>
        </w:rPr>
        <w:t>的违约金。甲方逾期付款，则每日按逾期金额的</w:t>
      </w:r>
      <w:r>
        <w:rPr>
          <w:sz w:val="24"/>
          <w:color w:val="000000"/>
          <w:u w:val="single"/>
        </w:rPr>
        <w:t>0.2</w:t>
      </w:r>
      <w:r>
        <w:rPr>
          <w:sz w:val="24"/>
          <w:color w:val="000000"/>
          <w:u w:val="single"/>
        </w:rPr>
        <w:t>‰</w:t>
      </w:r>
      <w:r>
        <w:rPr>
          <w:sz w:val="24"/>
          <w:color w:val="000000"/>
        </w:rPr>
        <w:t>向乙方偿付违约金。</w:t>
      </w:r>
    </w:p>
    <w:p>
      <w:pPr>
        <w:pStyle w:val="null3"/>
        <w:ind w:firstLine="480"/>
        <w:jc w:val="both"/>
      </w:pPr>
      <w:r>
        <w:rPr>
          <w:sz w:val="24"/>
          <w:color w:val="000000"/>
        </w:rPr>
        <w:t>(</w:t>
      </w:r>
      <w:r>
        <w:rPr>
          <w:sz w:val="24"/>
          <w:color w:val="000000"/>
        </w:rPr>
        <w:t>四</w:t>
      </w:r>
      <w:r>
        <w:rPr>
          <w:sz w:val="24"/>
          <w:color w:val="000000"/>
        </w:rPr>
        <w:t>)</w:t>
      </w:r>
      <w:r>
        <w:rPr>
          <w:sz w:val="24"/>
          <w:color w:val="000000"/>
        </w:rPr>
        <w:t>其它违约责任按《中华人民共和国民法典》处理。</w:t>
      </w:r>
    </w:p>
    <w:p>
      <w:pPr>
        <w:pStyle w:val="null3"/>
        <w:ind w:firstLine="482"/>
      </w:pPr>
      <w:r>
        <w:rPr>
          <w:sz w:val="24"/>
          <w:b/>
          <w:color w:val="000000"/>
        </w:rPr>
        <w:t>十三、争端的解决</w:t>
      </w:r>
    </w:p>
    <w:p>
      <w:pPr>
        <w:pStyle w:val="null3"/>
        <w:ind w:firstLine="480"/>
      </w:pPr>
      <w:r>
        <w:rPr>
          <w:sz w:val="24"/>
          <w:color w:val="000000"/>
        </w:rPr>
        <w:t>合同执行过程中发生的任何争议，如双方不能通过友好协商解决，甲、乙双方一致同意向甲方所在地人民法院提起诉讼。</w:t>
      </w:r>
    </w:p>
    <w:p>
      <w:pPr>
        <w:pStyle w:val="null3"/>
        <w:ind w:firstLine="482"/>
      </w:pPr>
      <w:r>
        <w:rPr>
          <w:sz w:val="24"/>
          <w:b/>
          <w:color w:val="000000"/>
        </w:rPr>
        <w:t>十四、不可抗力</w:t>
      </w:r>
    </w:p>
    <w:p>
      <w:pPr>
        <w:pStyle w:val="null3"/>
        <w:ind w:firstLine="480"/>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rPr>
        <w:t>十五、税费</w:t>
      </w:r>
    </w:p>
    <w:p>
      <w:pPr>
        <w:pStyle w:val="null3"/>
        <w:ind w:firstLine="480"/>
      </w:pPr>
      <w:r>
        <w:rPr>
          <w:sz w:val="24"/>
          <w:color w:val="000000"/>
        </w:rPr>
        <w:t>在中国境内、外发生的与本合同执行有关的一切税费均由乙方负担。</w:t>
      </w:r>
    </w:p>
    <w:p>
      <w:pPr>
        <w:pStyle w:val="null3"/>
        <w:ind w:firstLine="482"/>
      </w:pPr>
      <w:r>
        <w:rPr>
          <w:sz w:val="24"/>
          <w:b/>
          <w:color w:val="000000"/>
        </w:rPr>
        <w:t>十六、其它</w:t>
      </w:r>
    </w:p>
    <w:p>
      <w:pPr>
        <w:pStyle w:val="null3"/>
        <w:ind w:firstLine="480"/>
        <w:jc w:val="both"/>
      </w:pPr>
      <w:r>
        <w:rPr>
          <w:sz w:val="24"/>
          <w:color w:val="000000"/>
        </w:rPr>
        <w:t>(</w:t>
      </w:r>
      <w:r>
        <w:rPr>
          <w:sz w:val="24"/>
          <w:color w:val="000000"/>
        </w:rPr>
        <w:t>一</w:t>
      </w:r>
      <w:r>
        <w:rPr>
          <w:sz w:val="24"/>
          <w:color w:val="000000"/>
        </w:rPr>
        <w:t>)</w:t>
      </w:r>
      <w:r>
        <w:rPr>
          <w:sz w:val="24"/>
          <w:color w:val="000000"/>
        </w:rPr>
        <w:t>本合同为中小企业预留合同。</w:t>
      </w:r>
    </w:p>
    <w:p>
      <w:pPr>
        <w:pStyle w:val="null3"/>
        <w:ind w:firstLine="480"/>
        <w:jc w:val="both"/>
      </w:pPr>
      <w:r>
        <w:rPr>
          <w:sz w:val="24"/>
          <w:color w:val="000000"/>
        </w:rPr>
        <w:t>(</w:t>
      </w:r>
      <w:r>
        <w:rPr>
          <w:sz w:val="24"/>
          <w:color w:val="000000"/>
        </w:rPr>
        <w:t>二</w:t>
      </w:r>
      <w:r>
        <w:rPr>
          <w:sz w:val="24"/>
          <w:color w:val="000000"/>
        </w:rPr>
        <w:t>)</w:t>
      </w:r>
      <w:r>
        <w:rPr>
          <w:sz w:val="24"/>
          <w:color w:val="000000"/>
        </w:rPr>
        <w:t>本合同所有附件、招标文件、投标文件、中标通知书均为合同的有效组成部分，与本合同具有同等法律效力。</w:t>
      </w:r>
    </w:p>
    <w:p>
      <w:pPr>
        <w:pStyle w:val="null3"/>
        <w:ind w:firstLine="480"/>
        <w:jc w:val="both"/>
      </w:pPr>
      <w:r>
        <w:rPr>
          <w:sz w:val="24"/>
          <w:color w:val="000000"/>
        </w:rPr>
        <w:t>(</w:t>
      </w:r>
      <w:r>
        <w:rPr>
          <w:sz w:val="24"/>
          <w:color w:val="000000"/>
        </w:rPr>
        <w:t>三</w:t>
      </w:r>
      <w:r>
        <w:rPr>
          <w:sz w:val="24"/>
          <w:color w:val="000000"/>
        </w:rPr>
        <w:t>)</w:t>
      </w:r>
      <w:r>
        <w:rPr>
          <w:sz w:val="24"/>
          <w:color w:val="000000"/>
        </w:rPr>
        <w:t>在执行本合同的过程中，所有经双方签署确认的文件（包括会议纪要、补充协议、往来信函）即成为本合同的有效组成部分。</w:t>
      </w:r>
    </w:p>
    <w:p>
      <w:pPr>
        <w:pStyle w:val="null3"/>
        <w:ind w:firstLine="480"/>
        <w:jc w:val="both"/>
      </w:pPr>
      <w:r>
        <w:rPr>
          <w:sz w:val="24"/>
          <w:color w:val="000000"/>
        </w:rPr>
        <w:t>(</w:t>
      </w:r>
      <w:r>
        <w:rPr>
          <w:sz w:val="24"/>
          <w:color w:val="000000"/>
        </w:rPr>
        <w:t>四</w:t>
      </w:r>
      <w:r>
        <w:rPr>
          <w:sz w:val="24"/>
          <w:color w:val="000000"/>
        </w:rPr>
        <w:t>)</w:t>
      </w:r>
      <w:r>
        <w:rPr>
          <w:sz w:val="24"/>
          <w:color w:val="000000"/>
        </w:rPr>
        <w:t>如一方地址、电话、传真号码有变更，应在变更当日内书面通知对方，否则，应承担相应责任。</w:t>
      </w:r>
    </w:p>
    <w:p>
      <w:pPr>
        <w:pStyle w:val="null3"/>
        <w:ind w:firstLine="480"/>
        <w:jc w:val="both"/>
      </w:pPr>
      <w:r>
        <w:rPr>
          <w:sz w:val="24"/>
          <w:color w:val="000000"/>
        </w:rPr>
        <w:t>(</w:t>
      </w:r>
      <w:r>
        <w:rPr>
          <w:sz w:val="24"/>
          <w:color w:val="000000"/>
        </w:rPr>
        <w:t>五</w:t>
      </w:r>
      <w:r>
        <w:rPr>
          <w:sz w:val="24"/>
          <w:color w:val="000000"/>
        </w:rPr>
        <w:t>)</w:t>
      </w:r>
      <w:r>
        <w:rPr>
          <w:sz w:val="24"/>
          <w:color w:val="000000"/>
        </w:rPr>
        <w:t>乙方不得全部转让其应履行的合同项下的义务。招标文件允许分包的，除招标文件和投标文件已确定的合同分包外，乙方不得部分转让其应履行的合同项下的义务。</w:t>
      </w:r>
    </w:p>
    <w:p>
      <w:pPr>
        <w:pStyle w:val="null3"/>
        <w:ind w:firstLine="482"/>
      </w:pPr>
      <w:r>
        <w:rPr>
          <w:sz w:val="24"/>
          <w:b/>
          <w:color w:val="000000"/>
        </w:rPr>
        <w:t>十七、合同生效</w:t>
      </w:r>
    </w:p>
    <w:p>
      <w:pPr>
        <w:pStyle w:val="null3"/>
        <w:ind w:firstLine="480"/>
        <w:jc w:val="both"/>
      </w:pPr>
      <w:r>
        <w:rPr>
          <w:sz w:val="24"/>
          <w:color w:val="000000"/>
        </w:rPr>
        <w:t>(</w:t>
      </w:r>
      <w:r>
        <w:rPr>
          <w:sz w:val="24"/>
          <w:color w:val="000000"/>
        </w:rPr>
        <w:t>一</w:t>
      </w:r>
      <w:r>
        <w:rPr>
          <w:sz w:val="24"/>
          <w:color w:val="000000"/>
        </w:rPr>
        <w:t>)</w:t>
      </w:r>
      <w:r>
        <w:rPr>
          <w:sz w:val="24"/>
          <w:color w:val="000000"/>
        </w:rPr>
        <w:t>合同自甲乙双方法人代表或其授权代表签字盖章之日起生效。</w:t>
      </w:r>
    </w:p>
    <w:p>
      <w:pPr>
        <w:pStyle w:val="null3"/>
        <w:ind w:firstLine="480"/>
        <w:jc w:val="both"/>
      </w:pPr>
      <w:r>
        <w:rPr>
          <w:sz w:val="24"/>
          <w:color w:val="000000"/>
        </w:rPr>
        <w:t>(</w:t>
      </w:r>
      <w:r>
        <w:rPr>
          <w:sz w:val="24"/>
          <w:color w:val="000000"/>
        </w:rPr>
        <w:t>二</w:t>
      </w:r>
      <w:r>
        <w:rPr>
          <w:sz w:val="24"/>
          <w:color w:val="000000"/>
        </w:rPr>
        <w:t>)</w:t>
      </w:r>
      <w:r>
        <w:rPr>
          <w:sz w:val="24"/>
          <w:color w:val="000000"/>
        </w:rPr>
        <w:t>合同壹式</w:t>
      </w:r>
      <w:r>
        <w:rPr>
          <w:u w:val="single"/>
        </w:rPr>
        <w:t xml:space="preserve">  </w:t>
      </w:r>
      <w:r>
        <w:rPr>
          <w:sz w:val="24"/>
          <w:color w:val="000000"/>
        </w:rPr>
        <w:t>份，其中甲乙双方各执</w:t>
      </w:r>
      <w:r>
        <w:rPr>
          <w:u w:val="single"/>
        </w:rPr>
        <w:t xml:space="preserve">  </w:t>
      </w:r>
      <w:r>
        <w:rPr>
          <w:sz w:val="24"/>
          <w:color w:val="000000"/>
        </w:rPr>
        <w:t>份。</w:t>
      </w:r>
    </w:p>
    <w:p>
      <w:pPr>
        <w:pStyle w:val="null3"/>
        <w:ind w:firstLine="480"/>
      </w:pPr>
      <w:r>
        <w:rPr>
          <w:sz w:val="24"/>
          <w:color w:val="000000"/>
        </w:rPr>
        <w:t>甲方（盖章）：</w:t>
      </w:r>
      <w:r>
        <w:rPr>
          <w:sz w:val="24"/>
          <w:color w:val="000000"/>
        </w:rPr>
        <w:t xml:space="preserve">                           </w:t>
      </w:r>
      <w:r>
        <w:rPr>
          <w:sz w:val="24"/>
          <w:color w:val="000000"/>
        </w:rPr>
        <w:t>乙方（盖章）：</w:t>
      </w:r>
    </w:p>
    <w:p>
      <w:pPr>
        <w:pStyle w:val="null3"/>
        <w:ind w:firstLine="480"/>
      </w:pPr>
      <w:r>
        <w:rPr>
          <w:sz w:val="24"/>
          <w:color w:val="000000"/>
        </w:rPr>
        <w:t>代表：</w:t>
      </w:r>
      <w:r>
        <w:rPr>
          <w:sz w:val="24"/>
          <w:color w:val="000000"/>
        </w:rPr>
        <w:t xml:space="preserve">                                  </w:t>
      </w:r>
      <w:r>
        <w:rPr>
          <w:sz w:val="24"/>
          <w:color w:val="000000"/>
        </w:rPr>
        <w:t>代表：</w:t>
      </w:r>
    </w:p>
    <w:p>
      <w:pPr>
        <w:pStyle w:val="null3"/>
        <w:ind w:firstLine="480"/>
      </w:pPr>
      <w:r>
        <w:rPr>
          <w:sz w:val="24"/>
          <w:color w:val="000000"/>
        </w:rPr>
        <w:t>签定地点：</w:t>
      </w:r>
    </w:p>
    <w:p>
      <w:pPr>
        <w:pStyle w:val="null3"/>
        <w:ind w:firstLine="480"/>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80"/>
      </w:pPr>
      <w:r>
        <w:rPr>
          <w:sz w:val="24"/>
          <w:color w:val="000000"/>
        </w:rPr>
        <w:t>开户名称：</w:t>
      </w:r>
    </w:p>
    <w:p>
      <w:pPr>
        <w:pStyle w:val="null3"/>
        <w:ind w:firstLine="480"/>
      </w:pPr>
      <w:r>
        <w:rPr>
          <w:sz w:val="24"/>
          <w:color w:val="000000"/>
        </w:rPr>
        <w:t>银行账号：</w:t>
      </w:r>
    </w:p>
    <w:p>
      <w:pPr>
        <w:pStyle w:val="null3"/>
        <w:ind w:firstLine="480"/>
      </w:pPr>
      <w:r>
        <w:rPr>
          <w:sz w:val="24"/>
          <w:color w:val="000000"/>
        </w:rPr>
        <w:t>开</w:t>
      </w:r>
      <w:r>
        <w:rPr>
          <w:sz w:val="24"/>
          <w:color w:val="000000"/>
        </w:rPr>
        <w:t>户</w:t>
      </w:r>
      <w:r>
        <w:rPr>
          <w:sz w:val="24"/>
          <w:color w:val="000000"/>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440113-2026-04517</w:t>
      </w:r>
    </w:p>
    <w:p>
      <w:pPr>
        <w:pStyle w:val="null3"/>
        <w:jc w:val="center"/>
        <w:outlineLvl w:val="3"/>
      </w:pPr>
      <w:r>
        <w:rPr>
          <w:sz w:val="24"/>
          <w:b/>
        </w:rPr>
        <w:t>采购项目编号：</w:t>
      </w:r>
      <w:r>
        <w:rPr>
          <w:sz w:val="24"/>
          <w:b/>
        </w:rPr>
        <w:t>3587-2612GZG30715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番禺区2026年省级资金农产品质量安全监测项目</w:t>
      </w:r>
      <w:r>
        <w:rPr>
          <w:u w:val="single"/>
        </w:rPr>
        <w:t>”</w:t>
      </w:r>
      <w:r>
        <w:rPr/>
        <w:t>项目的招标[采购项目编号为：</w:t>
      </w:r>
      <w:r>
        <w:rPr>
          <w:u w:val="single"/>
        </w:rPr>
        <w:t>3587-2612GZG30715</w:t>
      </w:r>
      <w:r>
        <w:rPr/>
        <w:t>]，我方愿参与投标。</w:t>
      </w:r>
    </w:p>
    <w:p>
      <w:pPr>
        <w:pStyle w:val="null3"/>
        <w:ind w:firstLine="480"/>
      </w:pPr>
      <w:r>
        <w:rPr/>
        <w:t>我方确认收到贵方提供的</w:t>
      </w:r>
      <w:r>
        <w:rPr>
          <w:u w:val="single"/>
        </w:rPr>
        <w:t>“</w:t>
      </w:r>
      <w:r>
        <w:rPr>
          <w:u w:val="single"/>
        </w:rPr>
        <w:t>番禺区2026年省级资金农产品质量安全监测项目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番禺区2026年省级资金农产品质量安全监测项目</w:t>
      </w:r>
      <w:r>
        <w:rPr/>
        <w:t>”项目采购[采购项目编号为</w:t>
      </w:r>
      <w:r>
        <w:rPr/>
        <w:t>3587-2612GZG30715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广州市番禺区农业农村局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番禺区2026年省级资金农产品质量安全监测项目</w:t>
      </w:r>
      <w:r>
        <w:rPr/>
        <w:t>招标中获中标（采购项目编号：</w:t>
      </w:r>
      <w:r>
        <w:rPr/>
        <w:t>3587-2612GZG30715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