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440001-2026-12476</w:t>
      </w:r>
    </w:p>
    <w:p>
      <w:pPr>
        <w:pStyle w:val="null3"/>
        <w:jc w:val="center"/>
        <w:outlineLvl w:val="3"/>
      </w:pPr>
      <w:r>
        <w:rPr>
          <w:sz w:val="24"/>
          <w:b/>
        </w:rPr>
        <w:t>采购项目编号：</w:t>
      </w:r>
      <w:r>
        <w:rPr>
          <w:sz w:val="24"/>
          <w:b/>
        </w:rPr>
        <w:t>3587-2612GDG30401</w:t>
      </w:r>
    </w:p>
    <w:p>
      <w:pPr>
        <w:pStyle w:val="null3"/>
        <w:jc w:val="center"/>
        <w:outlineLvl w:val="3"/>
      </w:pPr>
      <w:r>
        <w:rPr>
          <w:sz w:val="24"/>
          <w:b/>
        </w:rPr>
        <w:t>项目名称：</w:t>
      </w:r>
      <w:r>
        <w:rPr>
          <w:sz w:val="24"/>
          <w:b/>
        </w:rPr>
        <w:t>2026年广东省地下水资源调查监测评价(二次)</w:t>
      </w:r>
    </w:p>
    <w:p>
      <w:pPr>
        <w:pStyle w:val="null3"/>
        <w:jc w:val="center"/>
        <w:outlineLvl w:val="3"/>
      </w:pPr>
      <w:r>
        <w:rPr>
          <w:sz w:val="24"/>
          <w:b/>
        </w:rPr>
        <w:t>采购人：</w:t>
      </w:r>
      <w:r>
        <w:rPr>
          <w:sz w:val="24"/>
          <w:b/>
        </w:rPr>
        <w:t>广东省地质环境监测总站</w:t>
      </w:r>
    </w:p>
    <w:p>
      <w:pPr>
        <w:pStyle w:val="null3"/>
        <w:jc w:val="center"/>
        <w:outlineLvl w:val="3"/>
      </w:pPr>
      <w:r>
        <w:rPr>
          <w:sz w:val="24"/>
          <w:b/>
        </w:rPr>
        <w:t>采购代理机构：</w:t>
      </w:r>
      <w:r>
        <w:rPr>
          <w:sz w:val="24"/>
          <w:b/>
        </w:rPr>
        <w:t>广东信诚招标代理咨询有限公司</w:t>
      </w:r>
    </w:p>
    <w:p>
      <w:pPr>
        <w:pStyle w:val="null3"/>
        <w:ind w:firstLine="480"/>
      </w:pPr>
      <w:r>
        <w:rPr/>
        <w:t xml:space="preserve">  </w:t>
      </w:r>
      <w:r>
        <w:br/>
      </w:r>
    </w:p>
    <w:p>
      <w:pPr>
        <w:pStyle w:val="null3"/>
        <w:jc w:val="center"/>
        <w:outlineLvl w:val="1"/>
      </w:pPr>
      <w:r>
        <w:rPr>
          <w:sz w:val="36"/>
          <w:b/>
        </w:rPr>
        <w:t>第一章投标邀请</w:t>
      </w:r>
    </w:p>
    <w:p>
      <w:pPr>
        <w:pStyle w:val="null3"/>
        <w:ind w:firstLine="480"/>
      </w:pPr>
      <w:r>
        <w:rPr/>
        <w:t>广东信诚招标代理咨询有限公司</w:t>
      </w:r>
      <w:r>
        <w:rPr/>
        <w:t>受</w:t>
      </w:r>
      <w:r>
        <w:rPr/>
        <w:t>广东省地质环境监测总站</w:t>
      </w:r>
      <w:r>
        <w:rPr/>
        <w:t>的委托，采用</w:t>
      </w:r>
      <w:r>
        <w:rPr/>
        <w:t>公开招标</w:t>
      </w:r>
      <w:r>
        <w:rPr/>
        <w:t>方式组织采购</w:t>
      </w:r>
      <w:r>
        <w:rPr/>
        <w:t>2026年广东省地下水资源调查监测评价(二次)</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2026年广东省地下水资源调查监测评价(二次)</w:t>
      </w:r>
    </w:p>
    <w:p>
      <w:pPr>
        <w:pStyle w:val="null3"/>
        <w:ind w:firstLine="480"/>
      </w:pPr>
      <w:r>
        <w:rPr/>
        <w:t>采购计划编号：</w:t>
      </w:r>
      <w:r>
        <w:rPr/>
        <w:t>440001-2026-12476</w:t>
      </w:r>
    </w:p>
    <w:p>
      <w:pPr>
        <w:pStyle w:val="null3"/>
        <w:ind w:firstLine="480"/>
      </w:pPr>
      <w:r>
        <w:rPr/>
        <w:t>采购项目编号：</w:t>
      </w:r>
      <w:r>
        <w:rPr/>
        <w:t>3587-2612GDG30401</w:t>
      </w:r>
    </w:p>
    <w:p>
      <w:pPr>
        <w:pStyle w:val="null3"/>
        <w:ind w:firstLine="480"/>
      </w:pPr>
      <w:r>
        <w:rPr/>
        <w:t>采购方式：</w:t>
      </w:r>
      <w:r>
        <w:rPr/>
        <w:t>公开招标</w:t>
      </w:r>
    </w:p>
    <w:p>
      <w:pPr>
        <w:pStyle w:val="null3"/>
        <w:ind w:firstLine="480"/>
      </w:pPr>
      <w:r>
        <w:rPr/>
        <w:t>预算金额：</w:t>
      </w:r>
      <w:r>
        <w:rPr/>
        <w:t>7,065,000.00</w:t>
      </w:r>
      <w:r>
        <w:rPr/>
        <w:t>元</w:t>
      </w:r>
    </w:p>
    <w:p>
      <w:pPr>
        <w:pStyle w:val="null3"/>
        <w:outlineLvl w:val="3"/>
      </w:pPr>
      <w:r>
        <w:rPr>
          <w:sz w:val="24"/>
          <w:b/>
        </w:rPr>
        <w:t>2.项目内容及需求情况（采购项目技术规格、参数及要求）</w:t>
      </w:r>
    </w:p>
    <w:p>
      <w:pPr>
        <w:pStyle w:val="null3"/>
      </w:pPr>
      <w:r>
        <w:rPr/>
        <w:t>采购包1(省级地下水监测站点常态化监测与运维):</w:t>
      </w:r>
    </w:p>
    <w:p>
      <w:pPr>
        <w:pStyle w:val="null3"/>
      </w:pPr>
      <w:r>
        <w:rPr/>
        <w:t>采购包预算金额：5,970,000.00元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地质勘测服务</w:t>
            </w:r>
          </w:p>
        </w:tc>
        <w:tc>
          <w:tcPr>
            <w:tcW w:type="dxa" w:w="2136"/>
          </w:tcPr>
          <w:p>
            <w:pPr>
              <w:pStyle w:val="null3"/>
            </w:pPr>
            <w:r>
              <w:rPr/>
              <w:t>省级地下水监测站点常态化监测与运维</w:t>
            </w:r>
          </w:p>
        </w:tc>
        <w:tc>
          <w:tcPr>
            <w:tcW w:type="dxa" w:w="1187"/>
          </w:tcPr>
          <w:p>
            <w:pPr>
              <w:pStyle w:val="null3"/>
            </w:pPr>
            <w:r>
              <w:rPr/>
              <w:t>1.00(项)</w:t>
            </w:r>
          </w:p>
        </w:tc>
        <w:tc>
          <w:tcPr>
            <w:tcW w:type="dxa" w:w="1187"/>
          </w:tcPr>
          <w:p>
            <w:pPr>
              <w:pStyle w:val="null3"/>
            </w:pPr>
            <w:r>
              <w:rPr/>
              <w:t>详见第二章</w:t>
            </w:r>
          </w:p>
        </w:tc>
        <w:tc>
          <w:tcPr>
            <w:tcW w:type="dxa" w:w="1187"/>
          </w:tcPr>
          <w:p>
            <w:pPr>
              <w:pStyle w:val="null3"/>
            </w:pPr>
            <w:r>
              <w:rPr/>
              <w:t>否</w:t>
            </w:r>
          </w:p>
        </w:tc>
      </w:tr>
    </w:tbl>
    <w:p>
      <w:pPr>
        <w:pStyle w:val="null3"/>
      </w:pPr>
      <w:r>
        <w:rPr>
          <w:b/>
        </w:rPr>
        <w:t>本采购包涉及本国产品清单</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jc w:val="center"/>
            </w:pPr>
            <w:r>
              <w:rPr/>
              <w:t>序号</w:t>
            </w:r>
          </w:p>
        </w:tc>
        <w:tc>
          <w:tcPr>
            <w:tcW w:type="dxa" w:w="2076"/>
          </w:tcPr>
          <w:p>
            <w:pPr>
              <w:pStyle w:val="null3"/>
              <w:jc w:val="center"/>
            </w:pPr>
            <w:r>
              <w:rPr/>
              <w:t>品目名称</w:t>
            </w:r>
          </w:p>
        </w:tc>
        <w:tc>
          <w:tcPr>
            <w:tcW w:type="dxa" w:w="2076"/>
          </w:tcPr>
          <w:p>
            <w:pPr>
              <w:pStyle w:val="null3"/>
              <w:jc w:val="center"/>
            </w:pPr>
            <w:r>
              <w:rPr/>
              <w:t>采购标的</w:t>
            </w:r>
          </w:p>
        </w:tc>
        <w:tc>
          <w:tcPr>
            <w:tcW w:type="dxa" w:w="2076"/>
          </w:tcPr>
          <w:p>
            <w:pPr>
              <w:pStyle w:val="null3"/>
              <w:jc w:val="center"/>
            </w:pPr>
            <w:r>
              <w:rPr/>
              <w:t>产品名称</w:t>
            </w:r>
          </w:p>
        </w:tc>
      </w:tr>
      <w:tr>
        <w:tc>
          <w:tcPr>
            <w:tcW w:type="dxa" w:w="8304"/>
            <w:gridSpan w:val="4"/>
          </w:tcPr>
          <w:p>
            <w:pPr>
              <w:pStyle w:val="null3"/>
              <w:jc w:val="center"/>
            </w:pPr>
            <w:r>
              <w:rPr/>
              <w:t>不涉及</w:t>
            </w:r>
          </w:p>
        </w:tc>
      </w:tr>
    </w:tbl>
    <w:p>
      <w:pPr>
        <w:pStyle w:val="null3"/>
      </w:pPr>
      <w:r>
        <w:rPr/>
        <w:t>本采购包不接受联合体投标</w:t>
      </w:r>
    </w:p>
    <w:p>
      <w:pPr>
        <w:pStyle w:val="null3"/>
      </w:pPr>
      <w:r>
        <w:rPr/>
        <w:t>合同分包：允许合同分包</w:t>
      </w:r>
    </w:p>
    <w:p>
      <w:pPr>
        <w:pStyle w:val="null3"/>
      </w:pPr>
      <w:r>
        <w:rPr/>
        <w:t>合同履行期限：自合同签订之日起至2026年12月31日前完成。</w:t>
      </w:r>
    </w:p>
    <w:p>
      <w:pPr>
        <w:pStyle w:val="null3"/>
      </w:pPr>
      <w:r>
        <w:rPr/>
        <w:t>采购包2(监测站点运维可视化设备采购):</w:t>
      </w:r>
    </w:p>
    <w:p>
      <w:pPr>
        <w:pStyle w:val="null3"/>
      </w:pPr>
      <w:r>
        <w:rPr/>
        <w:t>采购包预算金额：923,500.00元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2-1</w:t>
            </w:r>
          </w:p>
        </w:tc>
        <w:tc>
          <w:tcPr>
            <w:tcW w:type="dxa" w:w="1424"/>
          </w:tcPr>
          <w:p>
            <w:pPr>
              <w:pStyle w:val="null3"/>
            </w:pPr>
            <w:r>
              <w:rPr/>
              <w:t>水文仪器设备</w:t>
            </w:r>
          </w:p>
        </w:tc>
        <w:tc>
          <w:tcPr>
            <w:tcW w:type="dxa" w:w="2136"/>
          </w:tcPr>
          <w:p>
            <w:pPr>
              <w:pStyle w:val="null3"/>
            </w:pPr>
            <w:r>
              <w:rPr/>
              <w:t>监测站点运维可视化设备采购</w:t>
            </w:r>
          </w:p>
        </w:tc>
        <w:tc>
          <w:tcPr>
            <w:tcW w:type="dxa" w:w="1187"/>
          </w:tcPr>
          <w:p>
            <w:pPr>
              <w:pStyle w:val="null3"/>
            </w:pPr>
            <w:r>
              <w:rPr/>
              <w:t>1.00(项)</w:t>
            </w:r>
          </w:p>
        </w:tc>
        <w:tc>
          <w:tcPr>
            <w:tcW w:type="dxa" w:w="1187"/>
          </w:tcPr>
          <w:p>
            <w:pPr>
              <w:pStyle w:val="null3"/>
            </w:pPr>
            <w:r>
              <w:rPr/>
              <w:t>详见第二章</w:t>
            </w:r>
          </w:p>
        </w:tc>
        <w:tc>
          <w:tcPr>
            <w:tcW w:type="dxa" w:w="1187"/>
          </w:tcPr>
          <w:p>
            <w:pPr>
              <w:pStyle w:val="null3"/>
            </w:pPr>
            <w:r>
              <w:rPr/>
              <w:t>否</w:t>
            </w:r>
          </w:p>
        </w:tc>
      </w:tr>
    </w:tbl>
    <w:p>
      <w:pPr>
        <w:pStyle w:val="null3"/>
      </w:pPr>
      <w:r>
        <w:rPr>
          <w:b/>
        </w:rPr>
        <w:t>本采购包涉及本国产品清单</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jc w:val="center"/>
            </w:pPr>
            <w:r>
              <w:rPr/>
              <w:t>序号</w:t>
            </w:r>
          </w:p>
        </w:tc>
        <w:tc>
          <w:tcPr>
            <w:tcW w:type="dxa" w:w="1661"/>
          </w:tcPr>
          <w:p>
            <w:pPr>
              <w:pStyle w:val="null3"/>
              <w:jc w:val="center"/>
            </w:pPr>
            <w:r>
              <w:rPr/>
              <w:t>品目名称</w:t>
            </w:r>
          </w:p>
        </w:tc>
        <w:tc>
          <w:tcPr>
            <w:tcW w:type="dxa" w:w="1661"/>
          </w:tcPr>
          <w:p>
            <w:pPr>
              <w:pStyle w:val="null3"/>
              <w:jc w:val="center"/>
            </w:pPr>
            <w:r>
              <w:rPr/>
              <w:t>采购标的</w:t>
            </w:r>
          </w:p>
        </w:tc>
        <w:tc>
          <w:tcPr>
            <w:tcW w:type="dxa" w:w="1661"/>
          </w:tcPr>
          <w:p>
            <w:pPr>
              <w:pStyle w:val="null3"/>
              <w:jc w:val="center"/>
            </w:pPr>
            <w:r>
              <w:rPr/>
              <w:t>产品名称</w:t>
            </w:r>
          </w:p>
        </w:tc>
        <w:tc>
          <w:tcPr>
            <w:tcW w:type="dxa" w:w="1661"/>
          </w:tcPr>
          <w:p>
            <w:pPr>
              <w:pStyle w:val="null3"/>
              <w:jc w:val="center"/>
            </w:pPr>
            <w:r>
              <w:rPr/>
              <w:t>在中国境内生产的组件成本占比达到规定比例（%）</w:t>
            </w:r>
          </w:p>
        </w:tc>
      </w:tr>
      <w:tr>
        <w:tc>
          <w:tcPr>
            <w:tcW w:type="dxa" w:w="1661"/>
          </w:tcPr>
          <w:p>
            <w:pPr>
              <w:pStyle w:val="null3"/>
              <w:jc w:val="center"/>
            </w:pPr>
            <w:r>
              <w:rPr/>
              <w:t>1</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视频监控摄像头</w:t>
            </w:r>
          </w:p>
        </w:tc>
        <w:tc>
          <w:tcPr>
            <w:tcW w:type="dxa" w:w="1661"/>
          </w:tcPr>
          <w:p>
            <w:pPr>
              <w:pStyle w:val="null3"/>
              <w:jc w:val="right"/>
            </w:pPr>
            <w:r>
              <w:rPr/>
              <w:t>80</w:t>
            </w:r>
          </w:p>
        </w:tc>
      </w:tr>
      <w:tr>
        <w:tc>
          <w:tcPr>
            <w:tcW w:type="dxa" w:w="1661"/>
          </w:tcPr>
          <w:p>
            <w:pPr>
              <w:pStyle w:val="null3"/>
              <w:jc w:val="center"/>
            </w:pPr>
            <w:r>
              <w:rPr/>
              <w:t>2</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智能边缘网关</w:t>
            </w:r>
          </w:p>
        </w:tc>
        <w:tc>
          <w:tcPr>
            <w:tcW w:type="dxa" w:w="1661"/>
          </w:tcPr>
          <w:p>
            <w:pPr>
              <w:pStyle w:val="null3"/>
              <w:jc w:val="right"/>
            </w:pPr>
            <w:r>
              <w:rPr/>
              <w:t>80</w:t>
            </w:r>
          </w:p>
        </w:tc>
      </w:tr>
      <w:tr>
        <w:tc>
          <w:tcPr>
            <w:tcW w:type="dxa" w:w="1661"/>
          </w:tcPr>
          <w:p>
            <w:pPr>
              <w:pStyle w:val="null3"/>
              <w:jc w:val="center"/>
            </w:pPr>
            <w:r>
              <w:rPr/>
              <w:t>3</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补光灯</w:t>
            </w:r>
          </w:p>
        </w:tc>
        <w:tc>
          <w:tcPr>
            <w:tcW w:type="dxa" w:w="1661"/>
          </w:tcPr>
          <w:p>
            <w:pPr>
              <w:pStyle w:val="null3"/>
              <w:jc w:val="right"/>
            </w:pPr>
            <w:r>
              <w:rPr/>
              <w:t>80</w:t>
            </w:r>
          </w:p>
        </w:tc>
      </w:tr>
      <w:tr>
        <w:tc>
          <w:tcPr>
            <w:tcW w:type="dxa" w:w="1661"/>
          </w:tcPr>
          <w:p>
            <w:pPr>
              <w:pStyle w:val="null3"/>
              <w:jc w:val="center"/>
            </w:pPr>
            <w:r>
              <w:rPr/>
              <w:t>4</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翻斗式雨量计</w:t>
            </w:r>
          </w:p>
        </w:tc>
        <w:tc>
          <w:tcPr>
            <w:tcW w:type="dxa" w:w="1661"/>
          </w:tcPr>
          <w:p>
            <w:pPr>
              <w:pStyle w:val="null3"/>
              <w:jc w:val="right"/>
            </w:pPr>
            <w:r>
              <w:rPr/>
              <w:t>80</w:t>
            </w:r>
          </w:p>
        </w:tc>
      </w:tr>
      <w:tr>
        <w:tc>
          <w:tcPr>
            <w:tcW w:type="dxa" w:w="1661"/>
          </w:tcPr>
          <w:p>
            <w:pPr>
              <w:pStyle w:val="null3"/>
              <w:jc w:val="center"/>
            </w:pPr>
            <w:r>
              <w:rPr/>
              <w:t>5</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杆件及基础</w:t>
            </w:r>
          </w:p>
        </w:tc>
        <w:tc>
          <w:tcPr>
            <w:tcW w:type="dxa" w:w="1661"/>
          </w:tcPr>
          <w:p>
            <w:pPr>
              <w:pStyle w:val="null3"/>
              <w:jc w:val="right"/>
            </w:pPr>
            <w:r>
              <w:rPr/>
              <w:t>80</w:t>
            </w:r>
          </w:p>
        </w:tc>
      </w:tr>
      <w:tr>
        <w:tc>
          <w:tcPr>
            <w:tcW w:type="dxa" w:w="1661"/>
          </w:tcPr>
          <w:p>
            <w:pPr>
              <w:pStyle w:val="null3"/>
              <w:jc w:val="center"/>
            </w:pPr>
            <w:r>
              <w:rPr/>
              <w:t>6</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供电及配套</w:t>
            </w:r>
          </w:p>
        </w:tc>
        <w:tc>
          <w:tcPr>
            <w:tcW w:type="dxa" w:w="1661"/>
          </w:tcPr>
          <w:p>
            <w:pPr>
              <w:pStyle w:val="null3"/>
              <w:jc w:val="right"/>
            </w:pPr>
            <w:r>
              <w:rPr/>
              <w:t>80</w:t>
            </w:r>
          </w:p>
        </w:tc>
      </w:tr>
      <w:tr>
        <w:tc>
          <w:tcPr>
            <w:tcW w:type="dxa" w:w="1661"/>
          </w:tcPr>
          <w:p>
            <w:pPr>
              <w:pStyle w:val="null3"/>
              <w:jc w:val="center"/>
            </w:pPr>
            <w:r>
              <w:rPr/>
              <w:t>7</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数据显示终端</w:t>
            </w:r>
          </w:p>
        </w:tc>
        <w:tc>
          <w:tcPr>
            <w:tcW w:type="dxa" w:w="1661"/>
          </w:tcPr>
          <w:p>
            <w:pPr>
              <w:pStyle w:val="null3"/>
              <w:jc w:val="right"/>
            </w:pPr>
            <w:r>
              <w:rPr/>
              <w:t>80</w:t>
            </w:r>
          </w:p>
        </w:tc>
      </w:tr>
      <w:tr>
        <w:tc>
          <w:tcPr>
            <w:tcW w:type="dxa" w:w="1661"/>
          </w:tcPr>
          <w:p>
            <w:pPr>
              <w:pStyle w:val="null3"/>
              <w:jc w:val="center"/>
            </w:pPr>
            <w:r>
              <w:rPr/>
              <w:t>8</w:t>
            </w:r>
          </w:p>
        </w:tc>
        <w:tc>
          <w:tcPr>
            <w:tcW w:type="dxa" w:w="1661"/>
          </w:tcPr>
          <w:p>
            <w:pPr>
              <w:pStyle w:val="null3"/>
              <w:jc w:val="left"/>
            </w:pPr>
            <w:r>
              <w:rPr/>
              <w:t>水文仪器设备</w:t>
            </w:r>
          </w:p>
        </w:tc>
        <w:tc>
          <w:tcPr>
            <w:tcW w:type="dxa" w:w="1661"/>
          </w:tcPr>
          <w:p>
            <w:pPr>
              <w:pStyle w:val="null3"/>
              <w:jc w:val="left"/>
            </w:pPr>
            <w:r>
              <w:rPr/>
              <w:t>监测站点运维可视化设备采购</w:t>
            </w:r>
          </w:p>
        </w:tc>
        <w:tc>
          <w:tcPr>
            <w:tcW w:type="dxa" w:w="1661"/>
          </w:tcPr>
          <w:p>
            <w:pPr>
              <w:pStyle w:val="null3"/>
              <w:jc w:val="left"/>
            </w:pPr>
            <w:r>
              <w:rPr/>
              <w:t>井下电视</w:t>
            </w:r>
          </w:p>
        </w:tc>
        <w:tc>
          <w:tcPr>
            <w:tcW w:type="dxa" w:w="1661"/>
          </w:tcPr>
          <w:p>
            <w:pPr>
              <w:pStyle w:val="null3"/>
              <w:jc w:val="right"/>
            </w:pPr>
            <w:r>
              <w:rPr/>
              <w:t>80</w:t>
            </w:r>
          </w:p>
        </w:tc>
      </w:tr>
    </w:tbl>
    <w:p>
      <w:pPr>
        <w:pStyle w:val="null3"/>
      </w:pPr>
      <w:r>
        <w:rPr/>
        <w:t>本采购包不接受联合体投标</w:t>
      </w:r>
    </w:p>
    <w:p>
      <w:pPr>
        <w:pStyle w:val="null3"/>
      </w:pPr>
      <w:r>
        <w:rPr/>
        <w:t>合同分包：不允许合同分包</w:t>
      </w:r>
    </w:p>
    <w:p>
      <w:pPr>
        <w:pStyle w:val="null3"/>
      </w:pPr>
      <w:r>
        <w:rPr/>
        <w:t>合同履行期限：自合同签订之日起至2026年12月31日前完成。</w:t>
      </w:r>
    </w:p>
    <w:p>
      <w:pPr>
        <w:pStyle w:val="null3"/>
      </w:pPr>
      <w:r>
        <w:rPr/>
        <w:t>采购包3(监测井建设与可视化设备采购服务监理):</w:t>
      </w:r>
    </w:p>
    <w:p>
      <w:pPr>
        <w:pStyle w:val="null3"/>
      </w:pPr>
      <w:r>
        <w:rPr/>
        <w:t>采购包预算金额：171,500.00元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3-1</w:t>
            </w:r>
          </w:p>
        </w:tc>
        <w:tc>
          <w:tcPr>
            <w:tcW w:type="dxa" w:w="1424"/>
          </w:tcPr>
          <w:p>
            <w:pPr>
              <w:pStyle w:val="null3"/>
            </w:pPr>
            <w:r>
              <w:rPr/>
              <w:t>其他服务</w:t>
            </w:r>
          </w:p>
        </w:tc>
        <w:tc>
          <w:tcPr>
            <w:tcW w:type="dxa" w:w="2136"/>
          </w:tcPr>
          <w:p>
            <w:pPr>
              <w:pStyle w:val="null3"/>
            </w:pPr>
            <w:r>
              <w:rPr/>
              <w:t>监测井建设与可视化设备采购服务监理</w:t>
            </w:r>
          </w:p>
        </w:tc>
        <w:tc>
          <w:tcPr>
            <w:tcW w:type="dxa" w:w="1187"/>
          </w:tcPr>
          <w:p>
            <w:pPr>
              <w:pStyle w:val="null3"/>
            </w:pPr>
            <w:r>
              <w:rPr/>
              <w:t>1.00(项)</w:t>
            </w:r>
          </w:p>
        </w:tc>
        <w:tc>
          <w:tcPr>
            <w:tcW w:type="dxa" w:w="1187"/>
          </w:tcPr>
          <w:p>
            <w:pPr>
              <w:pStyle w:val="null3"/>
            </w:pPr>
            <w:r>
              <w:rPr/>
              <w:t>详见第二章</w:t>
            </w:r>
          </w:p>
        </w:tc>
        <w:tc>
          <w:tcPr>
            <w:tcW w:type="dxa" w:w="1187"/>
          </w:tcPr>
          <w:p>
            <w:pPr>
              <w:pStyle w:val="null3"/>
            </w:pPr>
            <w:r>
              <w:rPr/>
              <w:t>否</w:t>
            </w:r>
          </w:p>
        </w:tc>
      </w:tr>
    </w:tbl>
    <w:p>
      <w:pPr>
        <w:pStyle w:val="null3"/>
      </w:pPr>
      <w:r>
        <w:rPr>
          <w:b/>
        </w:rPr>
        <w:t>本采购包涉及本国产品清单</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jc w:val="center"/>
            </w:pPr>
            <w:r>
              <w:rPr/>
              <w:t>序号</w:t>
            </w:r>
          </w:p>
        </w:tc>
        <w:tc>
          <w:tcPr>
            <w:tcW w:type="dxa" w:w="2076"/>
          </w:tcPr>
          <w:p>
            <w:pPr>
              <w:pStyle w:val="null3"/>
              <w:jc w:val="center"/>
            </w:pPr>
            <w:r>
              <w:rPr/>
              <w:t>品目名称</w:t>
            </w:r>
          </w:p>
        </w:tc>
        <w:tc>
          <w:tcPr>
            <w:tcW w:type="dxa" w:w="2076"/>
          </w:tcPr>
          <w:p>
            <w:pPr>
              <w:pStyle w:val="null3"/>
              <w:jc w:val="center"/>
            </w:pPr>
            <w:r>
              <w:rPr/>
              <w:t>采购标的</w:t>
            </w:r>
          </w:p>
        </w:tc>
        <w:tc>
          <w:tcPr>
            <w:tcW w:type="dxa" w:w="2076"/>
          </w:tcPr>
          <w:p>
            <w:pPr>
              <w:pStyle w:val="null3"/>
              <w:jc w:val="center"/>
            </w:pPr>
            <w:r>
              <w:rPr/>
              <w:t>产品名称</w:t>
            </w:r>
          </w:p>
        </w:tc>
      </w:tr>
      <w:tr>
        <w:tc>
          <w:tcPr>
            <w:tcW w:type="dxa" w:w="8304"/>
            <w:gridSpan w:val="4"/>
          </w:tcPr>
          <w:p>
            <w:pPr>
              <w:pStyle w:val="null3"/>
              <w:jc w:val="center"/>
            </w:pPr>
            <w:r>
              <w:rPr/>
              <w:t>不涉及</w:t>
            </w:r>
          </w:p>
        </w:tc>
      </w:tr>
    </w:tbl>
    <w:p>
      <w:pPr>
        <w:pStyle w:val="null3"/>
      </w:pPr>
      <w:r>
        <w:rPr/>
        <w:t>本采购包不接受联合体投标</w:t>
      </w:r>
    </w:p>
    <w:p>
      <w:pPr>
        <w:pStyle w:val="null3"/>
      </w:pPr>
      <w:r>
        <w:rPr/>
        <w:t>合同分包：不允许合同分包</w:t>
      </w:r>
    </w:p>
    <w:p>
      <w:pPr>
        <w:pStyle w:val="null3"/>
      </w:pPr>
      <w:r>
        <w:rPr/>
        <w:t>合同履行期限：自合同签订之日起至2026年12月31日前完成。</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p>
      <w:pPr>
        <w:pStyle w:val="null3"/>
      </w:pPr>
      <w:r>
        <w:rPr/>
        <w:t>2）有依法缴纳税收和社会保障资金的良好记录：提供书面声明（格式自定）或提供以下资料：提供投标文件提交截止日前12个月内任意1个月依法缴纳税收和社会保障资金的相关材料。如依法免税或不需要缴纳社会保障资金的，提供相应证明材料；</w:t>
      </w:r>
    </w:p>
    <w:p>
      <w:pPr>
        <w:pStyle w:val="null3"/>
      </w:pPr>
      <w:r>
        <w:rPr/>
        <w:t>3）具有良好的商业信誉和健全的财务会计制度：提供书面声明（格式自定）或提供以下资料：提供2024年度或2025年度的财务状况报告或基本开户行出具的资信证明或财政部门认可的政府采购专业担保机构出具的担保函,成立不足一年的单位可以提供响应文件提交截止前上一季度或月份财务会计报表；</w:t>
      </w:r>
    </w:p>
    <w:p>
      <w:pPr>
        <w:pStyle w:val="null3"/>
      </w:pPr>
      <w:r>
        <w:rPr/>
        <w:t>4）履行合同所必需的设备和专业技术能力：提供书面声明（格式自定）或相关证明材料；</w:t>
      </w:r>
    </w:p>
    <w:p>
      <w:pPr>
        <w:pStyle w:val="null3"/>
      </w:pPr>
      <w:r>
        <w:rPr/>
        <w:t>5）参加采购活动前3年内，在经营活动中没有重大违法记录：参照投标函相关承诺格式内容。重大违法记录，是指供应商因违法经营受到刑事处罚或者责令停产停业、吊销许可证或者执照、较大数额罚款等行政处罚。（较大数额罚款按照《财政部关于&lt;中华人民共和国政府采购法实施条例&gt;第十九条第一款“较大数额罚款”具体适用问题的意见》〔财库2022〕3号)认定为200万元以上的罚款，法律、行政法规以及国务院有关部门明确规定相关领域“较大数额罚款”标准高于200万元的，从其规定）； 6）法律、行政法规规定的其他条件：按投标函相关承诺要求内容。</w:t>
      </w:r>
    </w:p>
    <w:p>
      <w:pPr>
        <w:pStyle w:val="null3"/>
        <w:outlineLvl w:val="3"/>
      </w:pPr>
      <w:r>
        <w:rPr>
          <w:sz w:val="24"/>
          <w:b/>
        </w:rPr>
        <w:t>2.落实政府采购政策需满足的资格要求：</w:t>
      </w:r>
    </w:p>
    <w:p>
      <w:pPr>
        <w:pStyle w:val="null3"/>
        <w:jc w:val="left"/>
      </w:pPr>
      <w:r>
        <w:rPr/>
        <w:t>采购包1（省级地下水监测站点常态化监测与运维）：</w:t>
      </w:r>
      <w:r>
        <w:rPr/>
        <w:t>本采购包不属于专门面向中小企业采购的项目，允许非中小微企业、监狱企业、残疾人福利性单位参与本采购包投标。本采购包的中小企业划分标准所属行业为：其他未列明行业。</w:t>
      </w:r>
    </w:p>
    <w:p>
      <w:pPr>
        <w:pStyle w:val="null3"/>
        <w:jc w:val="left"/>
      </w:pPr>
      <w:r>
        <w:rPr/>
        <w:t>采购包2（监测站点运维可视化设备采购）：</w:t>
      </w:r>
      <w:r>
        <w:rPr/>
        <w:t>本采购包属于专门面向中小企业采购的项目，中小企业以供应商填写的《中小企业声明函》（见投标文件格式）为判定标准，残疾人福利性单位以供应商提供的《残疾人福利性单位声明函》（见投标文件格式）为判定标准，监狱企业须供应商提供由省级以上监狱管理局、戒毒管理局（含新疆生产建设兵团）出具的属于监狱企业的证明文件。本采购包的中小企业划分标准所属行业为：工业。</w:t>
      </w:r>
    </w:p>
    <w:p>
      <w:pPr>
        <w:pStyle w:val="null3"/>
        <w:jc w:val="left"/>
      </w:pPr>
      <w:r>
        <w:rPr/>
        <w:t>采购包3（监测井建设与可视化设备采购服务监理）：</w:t>
      </w:r>
      <w:r>
        <w:rPr/>
        <w:t>本采购包属于专门面向中小企业采购的项目，中小企业以供应商填写的《中小企业声明函》（见投标文件格式）为判定标准，残疾人福利性单位以供应商提供的《残疾人福利性单位声明函》（见投标文件格式）为判定标准，监狱企业须供应商提供由省级以上监狱管理局、戒毒管理局（含新疆生产建设兵团）出具的属于监狱企业的证明文件。本采购包的中小企业划分标准所属行业为：其他未列明行业。</w:t>
      </w:r>
    </w:p>
    <w:p>
      <w:pPr>
        <w:pStyle w:val="null3"/>
        <w:outlineLvl w:val="3"/>
      </w:pPr>
      <w:r>
        <w:rPr>
          <w:sz w:val="24"/>
          <w:b/>
        </w:rPr>
        <w:t>3.本项目特定的资格要求：</w:t>
      </w:r>
    </w:p>
    <w:p>
      <w:pPr>
        <w:pStyle w:val="null3"/>
      </w:pPr>
      <w:r>
        <w:rPr/>
        <w:t>采购包1（省级地下水监测站点常态化监测与运维）：</w:t>
      </w:r>
    </w:p>
    <w:p>
      <w:pPr>
        <w:pStyle w:val="null3"/>
      </w:pPr>
      <w:r>
        <w:rPr/>
        <w:t>1)供应商未被列入“信用中国”网站(www.creditchina.gov.cn)以下任何记录名单之一：①失信被执行人；②重大税收违法失信主体；③政府采购严重违法失信行为记录名单。同时，不处于中国政府采购网(www.ccgp.gov.cn)“政府采购严重违法失信行为记录名单”中的禁止参加政府采购活动期间。（以采购代理机构于投标（响应）截止日当天在“信用中国”网站（www.creditchina.gov.cn）及中国政府采购网（http://www.ccgp.gov.cn/）查询结果为准，如相关失信记录已失效，供应商需提供相关证明资料。如为分支机构投标的，总公司及分公司（分支机构）均需满足本项要求。）。</w:t>
      </w:r>
    </w:p>
    <w:p>
      <w:pPr>
        <w:pStyle w:val="null3"/>
      </w:pPr>
      <w:r>
        <w:rPr/>
        <w:t>2)单位负责人为同一人或者存在直接控股、管理关系的不同供应商，不得同时参加本采购包投标（响应）。为本采购包提供整体设计、规范编制或者项目管理、监理、检测等服务的供应商，不得再参与本采购包投标（响应）。投标（报价）函相关承诺要求内容。</w:t>
      </w:r>
    </w:p>
    <w:p>
      <w:pPr>
        <w:pStyle w:val="null3"/>
      </w:pPr>
      <w:r>
        <w:rPr/>
        <w:t>3)本采购包不接受联合体投标，未以联合体形式投标或提供书面声明（格式自定）。</w:t>
      </w:r>
    </w:p>
    <w:p>
      <w:pPr>
        <w:pStyle w:val="null3"/>
      </w:pPr>
      <w:r>
        <w:rPr/>
        <w:t>4)本采购包允许分包。分包内容要求：水质测试允许分包。</w:t>
      </w:r>
    </w:p>
    <w:p>
      <w:pPr>
        <w:pStyle w:val="null3"/>
      </w:pPr>
      <w:r>
        <w:rPr/>
        <w:t>采购包2（监测站点运维可视化设备采购）：</w:t>
      </w:r>
    </w:p>
    <w:p>
      <w:pPr>
        <w:pStyle w:val="null3"/>
      </w:pPr>
      <w:r>
        <w:rPr/>
        <w:t>1)供应商未被列入“信用中国”网站(www.creditchina.gov.cn)以下任何记录名单之一：①失信被执行人；②重大税收违法失信主体；③政府采购严重违法失信行为记录名单。同时，不处于中国政府采购网(www.ccgp.gov.cn)“政府采购严重违法失信行为记录名单”中的禁止参加政府采购活动期间。（以采购代理机构于投标（响应）截止日当天在“信用中国”网站（www.creditchina.gov.cn）及中国政府采购网（http://www.ccgp.gov.cn/）查询结果为准，如相关失信记录已失效，供应商需提供相关证明资料。如为分支机构投标的，总公司及分公司（分支机构）均需满足本项要求。）。</w:t>
      </w:r>
    </w:p>
    <w:p>
      <w:pPr>
        <w:pStyle w:val="null3"/>
      </w:pPr>
      <w:r>
        <w:rPr/>
        <w:t>2)单位负责人为同一人或者存在直接控股、管理关系的不同供应商，不得同时参加本采购包投标（响应）。为本采购包提供整体设计、规范编制或者项目管理、监理、检测等服务的供应商，不得再参与本采购包投标（响应）。投标（报价）函相关承诺要求内容。</w:t>
      </w:r>
    </w:p>
    <w:p>
      <w:pPr>
        <w:pStyle w:val="null3"/>
      </w:pPr>
      <w:r>
        <w:rPr/>
        <w:t>3)本采购包不接受联合体投标，未以联合体形式投标或提供书面声明（格式自定）。</w:t>
      </w:r>
    </w:p>
    <w:p>
      <w:pPr>
        <w:pStyle w:val="null3"/>
      </w:pPr>
      <w:r>
        <w:rPr/>
        <w:t>4)本采购包不允许分包，提供书面声明（格式自定）。</w:t>
      </w:r>
    </w:p>
    <w:p>
      <w:pPr>
        <w:pStyle w:val="null3"/>
      </w:pPr>
      <w:r>
        <w:rPr/>
        <w:t>采购包3（监测井建设与可视化设备采购服务监理）：</w:t>
      </w:r>
    </w:p>
    <w:p>
      <w:pPr>
        <w:pStyle w:val="null3"/>
      </w:pPr>
      <w:r>
        <w:rPr/>
        <w:t>1)供应商未被列入“信用中国”网站(www.creditchina.gov.cn)以下任何记录名单之一：①失信被执行人；②重大税收违法失信主体；③政府采购严重违法失信行为记录名单。同时，不处于中国政府采购网(www.ccgp.gov.cn)“政府采购严重违法失信行为记录名单”中的禁止参加政府采购活动期间。（以采购代理机构于投标（响应）截止日当天在“信用中国”网站（www.creditchina.gov.cn）及中国政府采购网（http://www.ccgp.gov.cn/）查询结果为准，如相关失信记录已失效，供应商需提供相关证明资料。如为分支机构投标的，总公司及分公司（分支机构）均需满足本项要求。）。</w:t>
      </w:r>
    </w:p>
    <w:p>
      <w:pPr>
        <w:pStyle w:val="null3"/>
      </w:pPr>
      <w:r>
        <w:rPr/>
        <w:t>2)单位负责人为同一人或者存在直接控股、管理关系的不同供应商，不得同时参加本采购包投标（响应）。为本采购包提供整体设计、规范编制或者项目管理、监理、检测等服务的供应商，不得再参与本采购包投标（响应）。投标（报价）函相关承诺要求内容。</w:t>
      </w:r>
    </w:p>
    <w:p>
      <w:pPr>
        <w:pStyle w:val="null3"/>
      </w:pPr>
      <w:r>
        <w:rPr/>
        <w:t>3)投标人具有建设行政主管部门颁发的工程监理综合资质或水利水电工程监理乙级（含）以上资质或地质灾害治理工程监理资质乙级（含）以上资质。（提供有效期内的证书并加盖投标人公章）</w:t>
      </w:r>
    </w:p>
    <w:p>
      <w:pPr>
        <w:pStyle w:val="null3"/>
      </w:pPr>
      <w:r>
        <w:rPr/>
        <w:t>4)本采购包不接受联合体投标，未以联合体形式投标或提供书面声明（格式自定）。</w:t>
      </w:r>
    </w:p>
    <w:p>
      <w:pPr>
        <w:pStyle w:val="null3"/>
      </w:pPr>
      <w:r>
        <w:rPr/>
        <w:t>5)本采购包不允许分包，提供书面声明（格式自定）。</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，中国采购与招标网（http://www.chinabidding.com.cn），中国财经报网 （http://www.cfen.com.cn/），广东信诚招标代理咨询有限公司(http://www.gdxczb.cn/)</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广东省地质环境监测总站</w:t>
      </w:r>
    </w:p>
    <w:p>
      <w:pPr>
        <w:pStyle w:val="null3"/>
        <w:ind w:firstLine="480"/>
      </w:pPr>
      <w:r>
        <w:rPr/>
        <w:t xml:space="preserve"> 地址：</w:t>
      </w:r>
      <w:r>
        <w:rPr/>
        <w:t>广州市海珠区磨碟路7号、9号</w:t>
      </w:r>
    </w:p>
    <w:p>
      <w:pPr>
        <w:pStyle w:val="null3"/>
        <w:ind w:firstLine="480"/>
      </w:pPr>
      <w:r>
        <w:rPr/>
        <w:t xml:space="preserve"> 联系方式：</w:t>
      </w:r>
      <w:r>
        <w:rPr/>
        <w:t>020-87731992</w:t>
      </w:r>
    </w:p>
    <w:p>
      <w:pPr>
        <w:pStyle w:val="null3"/>
        <w:outlineLvl w:val="3"/>
      </w:pPr>
      <w:r>
        <w:rPr>
          <w:sz w:val="24"/>
          <w:b/>
        </w:rPr>
        <w:t xml:space="preserve"> 2.采购代理机构信息</w:t>
      </w:r>
    </w:p>
    <w:p>
      <w:pPr>
        <w:pStyle w:val="null3"/>
        <w:ind w:firstLine="480"/>
      </w:pPr>
      <w:r>
        <w:rPr/>
        <w:t xml:space="preserve"> 名称：</w:t>
      </w:r>
      <w:r>
        <w:rPr/>
        <w:t>广东信诚招标代理咨询有限公司</w:t>
      </w:r>
    </w:p>
    <w:p>
      <w:pPr>
        <w:pStyle w:val="null3"/>
        <w:ind w:firstLine="480"/>
      </w:pPr>
      <w:r>
        <w:rPr/>
        <w:t xml:space="preserve"> 地址：</w:t>
      </w:r>
      <w:r>
        <w:rPr/>
        <w:t>广州市越秀区德政北路538号17楼1708</w:t>
      </w:r>
    </w:p>
    <w:p>
      <w:pPr>
        <w:pStyle w:val="null3"/>
        <w:ind w:firstLine="480"/>
      </w:pPr>
      <w:r>
        <w:rPr/>
        <w:t xml:space="preserve"> 联系方式：</w:t>
      </w:r>
      <w:r>
        <w:rPr/>
        <w:t>020-83224833</w:t>
      </w:r>
    </w:p>
    <w:p>
      <w:pPr>
        <w:pStyle w:val="null3"/>
        <w:outlineLvl w:val="3"/>
      </w:pPr>
      <w:r>
        <w:rPr>
          <w:sz w:val="24"/>
          <w:b/>
        </w:rPr>
        <w:t xml:space="preserve"> 3.项目联系方式</w:t>
      </w:r>
    </w:p>
    <w:p>
      <w:pPr>
        <w:pStyle w:val="null3"/>
        <w:ind w:firstLine="480"/>
      </w:pPr>
      <w:r>
        <w:rPr/>
        <w:t xml:space="preserve"> 项目联系人：</w:t>
      </w:r>
      <w:r>
        <w:rPr/>
        <w:t>简工</w:t>
      </w:r>
    </w:p>
    <w:p>
      <w:pPr>
        <w:pStyle w:val="null3"/>
        <w:ind w:firstLine="480"/>
      </w:pPr>
      <w:r>
        <w:rPr/>
        <w:t xml:space="preserve"> 电话：</w:t>
      </w:r>
      <w:r>
        <w:rPr/>
        <w:t>020-83224833</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广东信诚招标代理咨询有限公司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outlineLvl w:val="0"/>
      </w:pPr>
      <w:r>
        <w:rPr>
          <w:sz w:val="24"/>
          <w:b/>
        </w:rPr>
        <w:t>（一）项目概况</w:t>
      </w:r>
    </w:p>
    <w:p>
      <w:pPr>
        <w:pStyle w:val="null3"/>
        <w:ind w:firstLine="480"/>
        <w:jc w:val="both"/>
      </w:pPr>
      <w:r>
        <w:rPr>
          <w:sz w:val="24"/>
        </w:rPr>
        <w:t>水是生命之源、生产之要、生态之基，是人类生存和发展不可缺少的宝贵资源，是山水林田湖草沙生命共同体的约束性纽带，是开展生态文明建设、构建新发展格局的基本保障。地下水作为广东省水资源的重要组成部分，既是重要备用水源，也是维系区域生态平衡的</w:t>
      </w:r>
      <w:r>
        <w:rPr>
          <w:sz w:val="24"/>
        </w:rPr>
        <w:t>“隐形守护者”。随着粤港澳大湾区建设推进、区域开发强度提升，摸清地下水资源家底、完善监测体系、提升监测精度和数智化水平、优化水资源配置，成为支撑广东省“坚决落实以水定城、以水定地、以水定人、以水定产，走好水安全有效保障、水资源高效利用、水生态明显改善的集约节约发展之路”的迫切需求。为贯彻落实各级各部门各项要求，履行自然资源部门职责，摸清全省地下水资源家底、防范地质环境风险、补齐管理短板，广东省地质环境监测总站拟开展《</w:t>
      </w:r>
      <w:r>
        <w:rPr>
          <w:sz w:val="24"/>
          <w:b/>
        </w:rPr>
        <w:t>2026</w:t>
      </w:r>
      <w:r>
        <w:rPr>
          <w:sz w:val="24"/>
          <w:b/>
        </w:rPr>
        <w:t>年广东省地下水资源调查监测评价</w:t>
      </w:r>
      <w:r>
        <w:rPr>
          <w:sz w:val="24"/>
          <w:b/>
        </w:rPr>
        <w:t>（</w:t>
      </w:r>
      <w:r>
        <w:rPr>
          <w:sz w:val="24"/>
          <w:b/>
        </w:rPr>
        <w:t>二次</w:t>
      </w:r>
      <w:r>
        <w:rPr>
          <w:sz w:val="24"/>
          <w:b/>
        </w:rPr>
        <w:t>）</w:t>
      </w:r>
      <w:r>
        <w:rPr>
          <w:sz w:val="24"/>
        </w:rPr>
        <w:t>》项目。项目共分为</w:t>
      </w:r>
      <w:r>
        <w:rPr>
          <w:sz w:val="24"/>
        </w:rPr>
        <w:t>3</w:t>
      </w:r>
      <w:r>
        <w:rPr>
          <w:sz w:val="24"/>
        </w:rPr>
        <w:t>个采购包，具体见下表</w:t>
      </w:r>
      <w:r>
        <w:rPr>
          <w:sz w:val="24"/>
        </w:rPr>
        <w:t>1</w:t>
      </w:r>
      <w:r>
        <w:rPr>
          <w:sz w:val="24"/>
        </w:rPr>
        <w:t>。</w:t>
      </w:r>
    </w:p>
    <w:p>
      <w:pPr>
        <w:pStyle w:val="null3"/>
        <w:jc w:val="center"/>
      </w:pPr>
      <w:r>
        <w:rPr>
          <w:sz w:val="24"/>
          <w:b/>
        </w:rPr>
        <w:t>表</w:t>
      </w:r>
      <w:r>
        <w:rPr>
          <w:sz w:val="24"/>
          <w:b/>
        </w:rPr>
        <w:t>1</w:t>
      </w:r>
      <w:r>
        <w:rPr>
          <w:sz w:val="24"/>
        </w:rPr>
        <w:t xml:space="preserve"> </w:t>
      </w:r>
      <w:r>
        <w:rPr>
          <w:sz w:val="24"/>
        </w:rPr>
        <w:t>项目分包情况表</w:t>
      </w:r>
    </w:p>
    <w:tbl>
      <w:tblPr>
        <w:tblW w:w="0" w:type="auto"/>
        <w:tblBorders>
          <w:top w:val="none" w:color="000000" w:sz="4"/>
          <w:left w:val="none" w:color="000000" w:sz="4"/>
          <w:bottom w:val="none" w:color="000000" w:sz="4"/>
          <w:right w:val="none" w:color="000000" w:sz="4"/>
          <w:insideH w:val="none"/>
          <w:insideV w:val="none"/>
        </w:tblBorders>
      </w:tblPr>
      <w:tblGrid>
        <w:gridCol w:w="1734"/>
        <w:gridCol w:w="3271"/>
        <w:gridCol w:w="1703"/>
        <w:gridCol w:w="1598"/>
      </w:tblGrid>
      <w:tr>
        <w:tc>
          <w:tcPr>
            <w:tcW w:type="dxa" w:w="173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b/>
              </w:rPr>
              <w:t>采购包号</w:t>
            </w:r>
          </w:p>
        </w:tc>
        <w:tc>
          <w:tcPr>
            <w:tcW w:type="dxa" w:w="327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b/>
              </w:rPr>
              <w:t>采购包名称</w:t>
            </w:r>
          </w:p>
        </w:tc>
        <w:tc>
          <w:tcPr>
            <w:tcW w:type="dxa" w:w="170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b/>
              </w:rPr>
              <w:t>采购包预算（万元）</w:t>
            </w:r>
          </w:p>
        </w:tc>
        <w:tc>
          <w:tcPr>
            <w:tcW w:type="dxa" w:w="159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b/>
              </w:rPr>
              <w:t>类别</w:t>
            </w:r>
          </w:p>
        </w:tc>
      </w:tr>
      <w:tr>
        <w:tc>
          <w:tcPr>
            <w:tcW w:type="dxa" w:w="17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1</w:t>
            </w:r>
            <w:r>
              <w:rPr>
                <w:sz w:val="24"/>
              </w:rPr>
              <w:t>（原采购包</w:t>
            </w:r>
            <w:r>
              <w:rPr>
                <w:sz w:val="24"/>
              </w:rPr>
              <w:t>3</w:t>
            </w:r>
            <w:r>
              <w:rPr>
                <w:sz w:val="24"/>
              </w:rPr>
              <w:t>）</w:t>
            </w:r>
          </w:p>
        </w:tc>
        <w:tc>
          <w:tcPr>
            <w:tcW w:type="dxa" w:w="327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省级地下水监测站点常态化监测与运维</w:t>
            </w:r>
          </w:p>
        </w:tc>
        <w:tc>
          <w:tcPr>
            <w:tcW w:type="dxa" w:w="17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597.00</w:t>
            </w:r>
          </w:p>
        </w:tc>
        <w:tc>
          <w:tcPr>
            <w:tcW w:type="dxa" w:w="15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服务类</w:t>
            </w:r>
          </w:p>
        </w:tc>
      </w:tr>
      <w:tr>
        <w:tc>
          <w:tcPr>
            <w:tcW w:type="dxa" w:w="17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2</w:t>
            </w:r>
            <w:r>
              <w:rPr>
                <w:sz w:val="24"/>
              </w:rPr>
              <w:t>（原采购包</w:t>
            </w:r>
            <w:r>
              <w:rPr>
                <w:sz w:val="24"/>
              </w:rPr>
              <w:t>4</w:t>
            </w:r>
            <w:r>
              <w:rPr>
                <w:sz w:val="24"/>
              </w:rPr>
              <w:t>）</w:t>
            </w:r>
          </w:p>
        </w:tc>
        <w:tc>
          <w:tcPr>
            <w:tcW w:type="dxa" w:w="327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监测站点运维可视化设备采购</w:t>
            </w:r>
          </w:p>
        </w:tc>
        <w:tc>
          <w:tcPr>
            <w:tcW w:type="dxa" w:w="17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92.35</w:t>
            </w:r>
          </w:p>
        </w:tc>
        <w:tc>
          <w:tcPr>
            <w:tcW w:type="dxa" w:w="15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货物类</w:t>
            </w:r>
          </w:p>
        </w:tc>
      </w:tr>
      <w:tr>
        <w:tc>
          <w:tcPr>
            <w:tcW w:type="dxa" w:w="17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3</w:t>
            </w:r>
            <w:r>
              <w:rPr>
                <w:sz w:val="24"/>
              </w:rPr>
              <w:t>（原采购包</w:t>
            </w:r>
            <w:r>
              <w:rPr>
                <w:sz w:val="24"/>
              </w:rPr>
              <w:t>5</w:t>
            </w:r>
            <w:r>
              <w:rPr>
                <w:sz w:val="24"/>
              </w:rPr>
              <w:t>）</w:t>
            </w:r>
          </w:p>
        </w:tc>
        <w:tc>
          <w:tcPr>
            <w:tcW w:type="dxa" w:w="327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监测井建设与可视化设备采购服务监理</w:t>
            </w:r>
          </w:p>
        </w:tc>
        <w:tc>
          <w:tcPr>
            <w:tcW w:type="dxa" w:w="17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17.15</w:t>
            </w:r>
          </w:p>
        </w:tc>
        <w:tc>
          <w:tcPr>
            <w:tcW w:type="dxa" w:w="15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服务类</w:t>
            </w:r>
          </w:p>
        </w:tc>
      </w:tr>
      <w:tr>
        <w:tc>
          <w:tcPr>
            <w:tcW w:type="dxa" w:w="5005"/>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合计</w:t>
            </w:r>
          </w:p>
        </w:tc>
        <w:tc>
          <w:tcPr>
            <w:tcW w:type="dxa" w:w="17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4"/>
              </w:rPr>
              <w:t>706.5</w:t>
            </w:r>
          </w:p>
        </w:tc>
        <w:tc>
          <w:tcPr>
            <w:tcW w:type="dxa" w:w="15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sz w:val="24"/>
          <w:b/>
        </w:rPr>
        <w:t>（二）目标任务</w:t>
      </w:r>
    </w:p>
    <w:p>
      <w:pPr>
        <w:pStyle w:val="null3"/>
        <w:ind w:firstLine="482"/>
        <w:jc w:val="both"/>
      </w:pPr>
      <w:r>
        <w:rPr>
          <w:sz w:val="24"/>
          <w:b/>
        </w:rPr>
        <w:t>开展省级地下水监测站点常态化监测与运维，保障全省地下水监测站网稳定高效运行。</w:t>
      </w:r>
      <w:r>
        <w:rPr>
          <w:sz w:val="24"/>
        </w:rPr>
        <w:t>对</w:t>
      </w:r>
      <w:r>
        <w:rPr>
          <w:sz w:val="24"/>
        </w:rPr>
        <w:t>208</w:t>
      </w:r>
      <w:r>
        <w:rPr>
          <w:sz w:val="24"/>
        </w:rPr>
        <w:t>个省级地下水监测站点进行监测井看护运维及监测设备人工比对比测，保障监测站点的正常运行。对</w:t>
      </w:r>
      <w:r>
        <w:rPr>
          <w:sz w:val="24"/>
        </w:rPr>
        <w:t>200</w:t>
      </w:r>
      <w:r>
        <w:rPr>
          <w:sz w:val="24"/>
        </w:rPr>
        <w:t>个省级地下水监测站点进行水质采样测试，掌握地下水动态特征，为水文地质调查评价和地下水演化研究提供可靠的基础数据。对一批旧井进行洗井和井台改造，对成井时间超过</w:t>
      </w:r>
      <w:r>
        <w:rPr>
          <w:sz w:val="24"/>
        </w:rPr>
        <w:t>5</w:t>
      </w:r>
      <w:r>
        <w:rPr>
          <w:sz w:val="24"/>
        </w:rPr>
        <w:t>年的监测井进行高程复测及水位校正，建设一批监测井，进一步优化完善地下水站网。选取</w:t>
      </w:r>
      <w:r>
        <w:rPr>
          <w:sz w:val="24"/>
        </w:rPr>
        <w:t>15</w:t>
      </w:r>
      <w:r>
        <w:rPr>
          <w:sz w:val="24"/>
        </w:rPr>
        <w:t>个省级地下水监测站点开展监测站点运维可视化建设，布设远程监控，补充监测指标，提升运维智能化水平。</w:t>
      </w:r>
    </w:p>
    <w:p>
      <w:pPr>
        <w:pStyle w:val="null3"/>
        <w:jc w:val="both"/>
      </w:pPr>
      <w:r>
        <w:rPr>
          <w:sz w:val="24"/>
          <w:b/>
        </w:rPr>
        <w:t>（三）项目依据</w:t>
      </w:r>
    </w:p>
    <w:p>
      <w:pPr>
        <w:pStyle w:val="null3"/>
        <w:ind w:firstLine="480"/>
        <w:jc w:val="both"/>
      </w:pPr>
      <w:r>
        <w:rPr>
          <w:sz w:val="24"/>
        </w:rPr>
        <w:t>1.</w:t>
      </w:r>
      <w:r>
        <w:rPr>
          <w:sz w:val="24"/>
        </w:rPr>
        <w:t>《地下水管理条例》（中华人民共和国国务院令第</w:t>
      </w:r>
      <w:r>
        <w:rPr>
          <w:sz w:val="24"/>
        </w:rPr>
        <w:t>748</w:t>
      </w:r>
      <w:r>
        <w:rPr>
          <w:sz w:val="24"/>
        </w:rPr>
        <w:t>号）；</w:t>
      </w:r>
    </w:p>
    <w:p>
      <w:pPr>
        <w:pStyle w:val="null3"/>
        <w:ind w:firstLine="480"/>
        <w:jc w:val="both"/>
      </w:pPr>
      <w:r>
        <w:rPr>
          <w:sz w:val="24"/>
        </w:rPr>
        <w:t>2.</w:t>
      </w:r>
      <w:r>
        <w:rPr>
          <w:sz w:val="24"/>
        </w:rPr>
        <w:t>自然资源部关于印发《自然资源调查监测体系构建总体方案》的通知（自然资发〔</w:t>
      </w:r>
      <w:r>
        <w:rPr>
          <w:sz w:val="24"/>
        </w:rPr>
        <w:t>2020</w:t>
      </w:r>
      <w:r>
        <w:rPr>
          <w:sz w:val="24"/>
        </w:rPr>
        <w:t>〕</w:t>
      </w:r>
      <w:r>
        <w:rPr>
          <w:sz w:val="24"/>
        </w:rPr>
        <w:t xml:space="preserve">15 </w:t>
      </w:r>
      <w:r>
        <w:rPr>
          <w:sz w:val="24"/>
        </w:rPr>
        <w:t>号）；</w:t>
      </w:r>
    </w:p>
    <w:p>
      <w:pPr>
        <w:pStyle w:val="null3"/>
        <w:ind w:firstLine="480"/>
        <w:jc w:val="both"/>
      </w:pPr>
      <w:r>
        <w:rPr>
          <w:sz w:val="24"/>
        </w:rPr>
        <w:t>3.</w:t>
      </w:r>
      <w:r>
        <w:rPr>
          <w:sz w:val="24"/>
        </w:rPr>
        <w:t>水利部自然资源部关于印发《地下水保护利用管理办法》的通知（水资管〔</w:t>
      </w:r>
      <w:r>
        <w:rPr>
          <w:sz w:val="24"/>
        </w:rPr>
        <w:t>2023</w:t>
      </w:r>
      <w:r>
        <w:rPr>
          <w:sz w:val="24"/>
        </w:rPr>
        <w:t>〕</w:t>
      </w:r>
      <w:r>
        <w:rPr>
          <w:sz w:val="24"/>
        </w:rPr>
        <w:t>214</w:t>
      </w:r>
      <w:r>
        <w:rPr>
          <w:sz w:val="24"/>
        </w:rPr>
        <w:t>号）；</w:t>
      </w:r>
    </w:p>
    <w:p>
      <w:pPr>
        <w:pStyle w:val="null3"/>
        <w:ind w:firstLine="480"/>
        <w:jc w:val="both"/>
      </w:pPr>
      <w:r>
        <w:rPr>
          <w:sz w:val="24"/>
        </w:rPr>
        <w:t>4.</w:t>
      </w:r>
      <w:r>
        <w:rPr>
          <w:sz w:val="24"/>
        </w:rPr>
        <w:t>自然资源部办公厅关于印发《水资源基础调查实施方案》的通知（自然资办发〔</w:t>
      </w:r>
      <w:r>
        <w:rPr>
          <w:sz w:val="24"/>
        </w:rPr>
        <w:t>2024</w:t>
      </w:r>
      <w:r>
        <w:rPr>
          <w:sz w:val="24"/>
        </w:rPr>
        <w:t>〕</w:t>
      </w:r>
      <w:r>
        <w:rPr>
          <w:sz w:val="24"/>
        </w:rPr>
        <w:t>7</w:t>
      </w:r>
      <w:r>
        <w:rPr>
          <w:sz w:val="24"/>
        </w:rPr>
        <w:t>号）；</w:t>
      </w:r>
    </w:p>
    <w:p>
      <w:pPr>
        <w:pStyle w:val="null3"/>
        <w:ind w:firstLine="480"/>
        <w:jc w:val="both"/>
      </w:pPr>
      <w:r>
        <w:rPr>
          <w:sz w:val="24"/>
        </w:rPr>
        <w:t>5.</w:t>
      </w:r>
      <w:r>
        <w:rPr>
          <w:sz w:val="24"/>
        </w:rPr>
        <w:t>自然资源部国家林业和草原局关于印发《“一张图”建设工作方案》的通知（自然资发〔</w:t>
      </w:r>
      <w:r>
        <w:rPr>
          <w:sz w:val="24"/>
        </w:rPr>
        <w:t>2025</w:t>
      </w:r>
      <w:r>
        <w:rPr>
          <w:sz w:val="24"/>
        </w:rPr>
        <w:t>〕</w:t>
      </w:r>
      <w:r>
        <w:rPr>
          <w:sz w:val="24"/>
        </w:rPr>
        <w:t>58</w:t>
      </w:r>
      <w:r>
        <w:rPr>
          <w:sz w:val="24"/>
        </w:rPr>
        <w:t>号）</w:t>
      </w:r>
    </w:p>
    <w:p>
      <w:pPr>
        <w:pStyle w:val="null3"/>
        <w:ind w:firstLine="480"/>
        <w:jc w:val="both"/>
      </w:pPr>
      <w:r>
        <w:rPr>
          <w:sz w:val="24"/>
        </w:rPr>
        <w:t>6.</w:t>
      </w:r>
      <w:r>
        <w:rPr>
          <w:sz w:val="24"/>
        </w:rPr>
        <w:t>广东省水利厅印发《广东省贯彻落实〈地下水管理条例〉工作方案》（粤水资源〔</w:t>
      </w:r>
      <w:r>
        <w:rPr>
          <w:sz w:val="24"/>
        </w:rPr>
        <w:t>2023</w:t>
      </w:r>
      <w:r>
        <w:rPr>
          <w:sz w:val="24"/>
        </w:rPr>
        <w:t>〕</w:t>
      </w:r>
      <w:r>
        <w:rPr>
          <w:sz w:val="24"/>
        </w:rPr>
        <w:t xml:space="preserve">6 </w:t>
      </w:r>
      <w:r>
        <w:rPr>
          <w:sz w:val="24"/>
        </w:rPr>
        <w:t>号）。</w:t>
      </w:r>
    </w:p>
    <w:p>
      <w:pPr>
        <w:pStyle w:val="null3"/>
      </w:pPr>
      <w:r>
        <w:rPr>
          <w:sz w:val="21"/>
        </w:rPr>
        <w:t>注：</w:t>
      </w:r>
    </w:p>
    <w:p>
      <w:pPr>
        <w:pStyle w:val="null3"/>
        <w:ind w:firstLine="400"/>
      </w:pPr>
      <w:r>
        <w:rPr>
          <w:sz w:val="21"/>
        </w:rPr>
        <w:t>1.</w:t>
      </w:r>
      <w:r>
        <w:rPr>
          <w:sz w:val="21"/>
        </w:rPr>
        <w:t>带“★”号条款为实质性条款，若有任何一条负偏离或不满足则导致投标（响应）无效。</w:t>
      </w:r>
    </w:p>
    <w:p>
      <w:pPr>
        <w:pStyle w:val="null3"/>
        <w:ind w:firstLine="400"/>
      </w:pPr>
      <w:r>
        <w:rPr>
          <w:sz w:val="21"/>
        </w:rPr>
        <w:t>2.</w:t>
      </w:r>
      <w:r>
        <w:rPr>
          <w:sz w:val="21"/>
        </w:rPr>
        <w:t>带“▲”号条款为重要技术参数（如有），若有部分“▲”条款未响应或不满足，将根据评审要求影响其得分，但不作为无效投标（响应）条款。</w:t>
      </w:r>
    </w:p>
    <w:p>
      <w:pPr>
        <w:pStyle w:val="null3"/>
        <w:ind w:firstLine="400"/>
      </w:pPr>
      <w:r>
        <w:rPr>
          <w:sz w:val="21"/>
        </w:rPr>
        <w:t>3.</w:t>
      </w:r>
      <w:r>
        <w:rPr>
          <w:sz w:val="21"/>
        </w:rPr>
        <w:t>以技术要求序号最细的（如（一）与</w:t>
      </w:r>
      <w:r>
        <w:rPr>
          <w:sz w:val="21"/>
        </w:rPr>
        <w:t>1.</w:t>
      </w:r>
      <w:r>
        <w:rPr>
          <w:sz w:val="21"/>
        </w:rPr>
        <w:t>之间，</w:t>
      </w:r>
      <w:r>
        <w:rPr>
          <w:sz w:val="21"/>
        </w:rPr>
        <w:t>1.</w:t>
      </w:r>
      <w:r>
        <w:rPr>
          <w:sz w:val="21"/>
        </w:rPr>
        <w:t>为最细序号）作为一项参数，以计算技术参数响应数量。</w:t>
      </w:r>
    </w:p>
    <w:p>
      <w:pPr>
        <w:pStyle w:val="null3"/>
        <w:ind w:firstLine="400"/>
      </w:pPr>
      <w:r>
        <w:rPr>
          <w:sz w:val="21"/>
        </w:rPr>
        <w:t>4.</w:t>
      </w:r>
      <w:r>
        <w:rPr>
          <w:sz w:val="21"/>
        </w:rPr>
        <w:t>投标人必须对项目全部内容进行投标，不允许只对其中部分内容进行投标。如有缺漏的，将导致投标无效。</w:t>
      </w:r>
    </w:p>
    <w:p>
      <w:pPr>
        <w:pStyle w:val="null3"/>
        <w:ind w:firstLine="400"/>
      </w:pPr>
      <w:r>
        <w:rPr>
          <w:sz w:val="21"/>
        </w:rPr>
        <w:t>5.</w:t>
      </w:r>
      <w:r>
        <w:rPr>
          <w:sz w:val="21"/>
        </w:rPr>
        <w:t>需要落实的政府采购政策：《政府采购促进中小企业发展管理办法》（财库〔</w:t>
      </w:r>
      <w:r>
        <w:rPr>
          <w:sz w:val="21"/>
        </w:rPr>
        <w:t>2020</w:t>
      </w:r>
      <w:r>
        <w:rPr>
          <w:sz w:val="21"/>
        </w:rPr>
        <w:t>〕</w:t>
      </w:r>
      <w:r>
        <w:rPr>
          <w:sz w:val="21"/>
        </w:rPr>
        <w:t>46</w:t>
      </w:r>
      <w:r>
        <w:rPr>
          <w:sz w:val="21"/>
        </w:rPr>
        <w:t>号）、《关于政府采购支持监狱企业发展有关问题的通知》（财库【</w:t>
      </w:r>
      <w:r>
        <w:rPr>
          <w:sz w:val="21"/>
        </w:rPr>
        <w:t>2014</w:t>
      </w:r>
      <w:r>
        <w:rPr>
          <w:sz w:val="21"/>
        </w:rPr>
        <w:t>】</w:t>
      </w:r>
      <w:r>
        <w:rPr>
          <w:sz w:val="21"/>
        </w:rPr>
        <w:t>68</w:t>
      </w:r>
      <w:r>
        <w:rPr>
          <w:sz w:val="21"/>
        </w:rPr>
        <w:t>号）、《关于促进残疾人就业政府采购政策的通知》（财库〔</w:t>
      </w:r>
      <w:r>
        <w:rPr>
          <w:sz w:val="21"/>
        </w:rPr>
        <w:t>2017</w:t>
      </w:r>
      <w:r>
        <w:rPr>
          <w:sz w:val="21"/>
        </w:rPr>
        <w:t>〕</w:t>
      </w:r>
      <w:r>
        <w:rPr>
          <w:sz w:val="21"/>
        </w:rPr>
        <w:t>141</w:t>
      </w:r>
      <w:r>
        <w:rPr>
          <w:sz w:val="21"/>
        </w:rPr>
        <w:t>号）、《关于调整优化节能产品、环境标志产品政府采购执行机制的通知》（财库〔</w:t>
      </w:r>
      <w:r>
        <w:rPr>
          <w:sz w:val="21"/>
        </w:rPr>
        <w:t>2019</w:t>
      </w:r>
      <w:r>
        <w:rPr>
          <w:sz w:val="21"/>
        </w:rPr>
        <w:t>〕</w:t>
      </w:r>
      <w:r>
        <w:rPr>
          <w:sz w:val="21"/>
        </w:rPr>
        <w:t>9</w:t>
      </w:r>
      <w:r>
        <w:rPr>
          <w:sz w:val="21"/>
        </w:rPr>
        <w:t>号）、《关于印发节能产品政府采购品目清单的通知》（财库〔</w:t>
      </w:r>
      <w:r>
        <w:rPr>
          <w:sz w:val="21"/>
        </w:rPr>
        <w:t>2019</w:t>
      </w:r>
      <w:r>
        <w:rPr>
          <w:sz w:val="21"/>
        </w:rPr>
        <w:t>〕</w:t>
      </w:r>
      <w:r>
        <w:rPr>
          <w:sz w:val="21"/>
        </w:rPr>
        <w:t>19</w:t>
      </w:r>
      <w:r>
        <w:rPr>
          <w:sz w:val="21"/>
        </w:rPr>
        <w:t>号）、《关于印发环境标志产品政府采购品目清单的通知》（财库〔</w:t>
      </w:r>
      <w:r>
        <w:rPr>
          <w:sz w:val="21"/>
        </w:rPr>
        <w:t>2019</w:t>
      </w:r>
      <w:r>
        <w:rPr>
          <w:sz w:val="21"/>
        </w:rPr>
        <w:t>〕</w:t>
      </w:r>
      <w:r>
        <w:rPr>
          <w:sz w:val="21"/>
        </w:rPr>
        <w:t>18</w:t>
      </w:r>
      <w:r>
        <w:rPr>
          <w:sz w:val="21"/>
        </w:rPr>
        <w:t>号）、《国务院办公厅关于在政府采购中实施本国产品标准及相关政策的通知》（国办发〔</w:t>
      </w:r>
      <w:r>
        <w:rPr>
          <w:sz w:val="21"/>
        </w:rPr>
        <w:t>2025</w:t>
      </w:r>
      <w:r>
        <w:rPr>
          <w:sz w:val="21"/>
        </w:rPr>
        <w:t>〕</w:t>
      </w:r>
      <w:r>
        <w:rPr>
          <w:sz w:val="21"/>
        </w:rPr>
        <w:t>34</w:t>
      </w:r>
      <w:r>
        <w:rPr>
          <w:sz w:val="21"/>
        </w:rPr>
        <w:t>号）、《关于推动解决政府采购异常低价问题的通知》（财库〔</w:t>
      </w:r>
      <w:r>
        <w:rPr>
          <w:sz w:val="21"/>
        </w:rPr>
        <w:t>2026</w:t>
      </w:r>
      <w:r>
        <w:rPr>
          <w:sz w:val="21"/>
        </w:rPr>
        <w:t>〕</w:t>
      </w:r>
      <w:r>
        <w:rPr>
          <w:sz w:val="21"/>
        </w:rPr>
        <w:t>2</w:t>
      </w:r>
      <w:r>
        <w:rPr>
          <w:sz w:val="21"/>
        </w:rPr>
        <w:t>号）等。</w:t>
      </w:r>
    </w:p>
    <w:p>
      <w:pPr>
        <w:pStyle w:val="null3"/>
        <w:ind w:firstLine="420"/>
      </w:pPr>
      <w:r>
        <w:rPr>
          <w:sz w:val="21"/>
        </w:rPr>
        <w:t>6.</w:t>
      </w:r>
      <w:r>
        <w:rPr>
          <w:sz w:val="21"/>
        </w:rPr>
        <w:t>关于分包：（采购</w:t>
      </w:r>
      <w:r>
        <w:rPr>
          <w:sz w:val="21"/>
        </w:rPr>
        <w:t>包</w:t>
      </w:r>
      <w:r>
        <w:rPr>
          <w:sz w:val="21"/>
        </w:rPr>
        <w:t>1</w:t>
      </w:r>
      <w:r>
        <w:rPr>
          <w:sz w:val="21"/>
        </w:rPr>
        <w:t>（</w:t>
      </w:r>
      <w:r>
        <w:rPr>
          <w:sz w:val="21"/>
        </w:rPr>
        <w:t>原</w:t>
      </w:r>
      <w:r>
        <w:rPr>
          <w:sz w:val="21"/>
        </w:rPr>
        <w:t>采购包</w:t>
      </w:r>
      <w:r>
        <w:rPr>
          <w:sz w:val="21"/>
        </w:rPr>
        <w:t>3</w:t>
      </w:r>
      <w:r>
        <w:rPr>
          <w:sz w:val="21"/>
        </w:rPr>
        <w:t>）</w:t>
      </w:r>
      <w:r>
        <w:rPr>
          <w:sz w:val="21"/>
        </w:rPr>
        <w:t>适用）</w:t>
      </w:r>
    </w:p>
    <w:p>
      <w:pPr>
        <w:pStyle w:val="null3"/>
        <w:ind w:firstLine="420"/>
      </w:pPr>
      <w:r>
        <w:rPr>
          <w:sz w:val="21"/>
        </w:rPr>
        <w:t>★投标人具备有效期内的</w:t>
      </w:r>
      <w:r>
        <w:rPr>
          <w:sz w:val="21"/>
        </w:rPr>
        <w:t>CMA</w:t>
      </w:r>
      <w:r>
        <w:rPr>
          <w:sz w:val="21"/>
        </w:rPr>
        <w:t>检验检测机构认证资质（认证范围涵盖水质检测，如认证范围与上述名称不同，但表达的意思一致也视为满足该项条件）。（提供有效期内的证书并加盖投标人公章）。如投标人不具备该</w:t>
      </w:r>
      <w:r>
        <w:rPr/>
        <w:t>资质的，</w:t>
      </w:r>
      <w:r>
        <w:rPr>
          <w:sz w:val="21"/>
        </w:rPr>
        <w:t>允许投标人将本采购包的水质测试的工作分包给符合以下要求的一家供应商（投标时须提供《附件：分包意向协议书》（详见招标公告附件）</w:t>
      </w:r>
    </w:p>
    <w:p>
      <w:pPr>
        <w:pStyle w:val="null3"/>
        <w:ind w:firstLine="420"/>
      </w:pPr>
      <w:r>
        <w:rPr>
          <w:sz w:val="21"/>
        </w:rPr>
        <w:t>（</w:t>
      </w:r>
      <w:r>
        <w:rPr>
          <w:sz w:val="21"/>
        </w:rPr>
        <w:t>1</w:t>
      </w:r>
      <w:r>
        <w:rPr>
          <w:sz w:val="21"/>
        </w:rPr>
        <w:t>）接受分包方须满足下列条件，投标人需在分包意向协议书后附上相关证明材料。</w:t>
      </w:r>
    </w:p>
    <w:p>
      <w:pPr>
        <w:pStyle w:val="null3"/>
        <w:ind w:firstLine="420"/>
      </w:pPr>
      <w:r>
        <w:rPr>
          <w:sz w:val="21"/>
        </w:rPr>
        <w:t>1</w:t>
      </w:r>
      <w:r>
        <w:rPr>
          <w:sz w:val="21"/>
        </w:rPr>
        <w:t>）接受分包方满足《中华人民共和国政府采购法》第二十二条规定：提供《附件：资格声明函》（详见招标公告附件）。</w:t>
      </w:r>
    </w:p>
    <w:p>
      <w:pPr>
        <w:pStyle w:val="null3"/>
        <w:ind w:firstLine="420"/>
      </w:pPr>
      <w:r>
        <w:rPr>
          <w:sz w:val="21"/>
        </w:rPr>
        <w:t>2</w:t>
      </w:r>
      <w:r>
        <w:rPr>
          <w:sz w:val="21"/>
        </w:rPr>
        <w:t>）接受分包方未被列入“信用中国”网站</w:t>
      </w:r>
      <w:r>
        <w:rPr>
          <w:sz w:val="21"/>
        </w:rPr>
        <w:t>(www.creditchina.gov.cn)</w:t>
      </w:r>
      <w:r>
        <w:rPr>
          <w:sz w:val="21"/>
        </w:rPr>
        <w:t>以下任何记录名单之一：①失信被执行人；②重大税收违法失信主体；③政府采购严重违法失信行为记录名单。同时，不处于中国政府采购网</w:t>
      </w:r>
      <w:r>
        <w:rPr>
          <w:sz w:val="21"/>
        </w:rPr>
        <w:t>(www.ccgp.gov.cn)</w:t>
      </w:r>
      <w:r>
        <w:rPr>
          <w:sz w:val="21"/>
        </w:rPr>
        <w:t>“政府采购严重违法失信行为记录名单”中的禁止参加政府采购活动期间。（以采购代理机构于投标（响应）截止日当天在“信用中国”网站（</w:t>
      </w:r>
      <w:r>
        <w:rPr>
          <w:sz w:val="21"/>
        </w:rPr>
        <w:t>www.creditchina.gov.cn</w:t>
      </w:r>
      <w:r>
        <w:rPr>
          <w:sz w:val="21"/>
        </w:rPr>
        <w:t>）及中国政府采购网（</w:t>
      </w:r>
      <w:r>
        <w:rPr>
          <w:sz w:val="21"/>
        </w:rPr>
        <w:t>http://www.ccgp.gov.cn/</w:t>
      </w:r>
      <w:r>
        <w:rPr>
          <w:sz w:val="21"/>
        </w:rPr>
        <w:t>）查询结果为准，如相关失信记录已失效，接受分包方需提供相关证明资料。）</w:t>
      </w:r>
    </w:p>
    <w:p>
      <w:pPr>
        <w:pStyle w:val="null3"/>
        <w:ind w:firstLine="420"/>
      </w:pPr>
      <w:r>
        <w:rPr>
          <w:sz w:val="21"/>
        </w:rPr>
        <w:t>3</w:t>
      </w:r>
      <w:r>
        <w:rPr>
          <w:sz w:val="21"/>
        </w:rPr>
        <w:t>）接受分包方与本项目其他投标人的单位负责人不得为同一人，且不得存在直接控股、管理关系。提供《附件：资格声明函》（详见招标公告附件）</w:t>
      </w:r>
    </w:p>
    <w:p>
      <w:pPr>
        <w:pStyle w:val="null3"/>
        <w:ind w:firstLine="420"/>
      </w:pPr>
      <w:r>
        <w:rPr>
          <w:sz w:val="21"/>
        </w:rPr>
        <w:t>4</w:t>
      </w:r>
      <w:r>
        <w:rPr>
          <w:sz w:val="21"/>
        </w:rPr>
        <w:t>）接受分包方未为本项目提供整体设计、规范编制或者项目管理、监理、检测等服务。提供《附件：资格声明函》（详见招标公告附件）</w:t>
      </w:r>
    </w:p>
    <w:p>
      <w:pPr>
        <w:pStyle w:val="null3"/>
        <w:ind w:firstLine="420"/>
      </w:pPr>
      <w:r>
        <w:rPr>
          <w:sz w:val="21"/>
        </w:rPr>
        <w:t>5</w:t>
      </w:r>
      <w:r>
        <w:rPr>
          <w:sz w:val="21"/>
        </w:rPr>
        <w:t>）接受分包方具备有效期内的</w:t>
      </w:r>
      <w:r>
        <w:rPr>
          <w:sz w:val="21"/>
        </w:rPr>
        <w:t>CMA</w:t>
      </w:r>
      <w:r>
        <w:rPr>
          <w:sz w:val="21"/>
        </w:rPr>
        <w:t>检验检测机构认证资质（认证范围涵盖水质检测，如认证范围与上述名称不同，但表达的意思一致也视为满足该项条件）。（提供有效期内的证书并加盖投标人公章）</w:t>
      </w:r>
    </w:p>
    <w:p>
      <w:pPr>
        <w:pStyle w:val="null3"/>
        <w:ind w:firstLine="420"/>
      </w:pPr>
      <w:r>
        <w:rPr>
          <w:sz w:val="21"/>
        </w:rPr>
        <w:t>（</w:t>
      </w:r>
      <w:r>
        <w:rPr>
          <w:sz w:val="21"/>
        </w:rPr>
        <w:t>2</w:t>
      </w:r>
      <w:r>
        <w:rPr>
          <w:sz w:val="21"/>
        </w:rPr>
        <w:t>）接受分包的供应商不得再次分包。</w:t>
      </w:r>
    </w:p>
    <w:p>
      <w:pPr>
        <w:pStyle w:val="null3"/>
        <w:ind w:firstLine="400"/>
      </w:pPr>
      <w:r>
        <w:rPr>
          <w:sz w:val="21"/>
        </w:rPr>
        <w:t>★</w:t>
      </w:r>
      <w:r>
        <w:rPr>
          <w:sz w:val="21"/>
        </w:rPr>
        <w:t>7.</w:t>
      </w:r>
      <w:r>
        <w:rPr>
          <w:sz w:val="21"/>
        </w:rPr>
        <w:t>本项目采购</w:t>
      </w:r>
      <w:r>
        <w:rPr>
          <w:sz w:val="21"/>
        </w:rPr>
        <w:t>包</w:t>
      </w:r>
      <w:r>
        <w:rPr>
          <w:sz w:val="21"/>
        </w:rPr>
        <w:t>2</w:t>
      </w:r>
      <w:r>
        <w:rPr>
          <w:sz w:val="21"/>
        </w:rPr>
        <w:t>（</w:t>
      </w:r>
      <w:r>
        <w:rPr>
          <w:sz w:val="21"/>
        </w:rPr>
        <w:t>原</w:t>
      </w:r>
      <w:r>
        <w:rPr>
          <w:sz w:val="21"/>
        </w:rPr>
        <w:t>采购包</w:t>
      </w:r>
      <w:r>
        <w:rPr>
          <w:sz w:val="21"/>
        </w:rPr>
        <w:t>4</w:t>
      </w:r>
      <w:r>
        <w:rPr>
          <w:sz w:val="21"/>
        </w:rPr>
        <w:t>）</w:t>
      </w:r>
      <w:r>
        <w:rPr>
          <w:sz w:val="21"/>
        </w:rPr>
        <w:t>的核心产品为：</w:t>
      </w:r>
      <w:r>
        <w:rPr>
          <w:sz w:val="21"/>
        </w:rPr>
        <w:t>视频监控</w:t>
      </w:r>
      <w:r>
        <w:rPr>
          <w:sz w:val="21"/>
        </w:rPr>
        <w:t>摄像头</w:t>
      </w:r>
      <w:r>
        <w:rPr>
          <w:sz w:val="21"/>
        </w:rPr>
        <w:t xml:space="preserve"> </w:t>
      </w:r>
      <w:r>
        <w:rPr>
          <w:sz w:val="21"/>
        </w:rPr>
        <w:t>。</w:t>
      </w:r>
    </w:p>
    <w:p>
      <w:pPr>
        <w:pStyle w:val="null3"/>
        <w:ind w:firstLine="400"/>
      </w:pPr>
      <w:r>
        <w:rPr>
          <w:sz w:val="21"/>
        </w:rPr>
        <w:t>★</w:t>
      </w:r>
      <w:r>
        <w:rPr>
          <w:sz w:val="21"/>
        </w:rPr>
        <w:t>8.</w:t>
      </w:r>
      <w:r>
        <w:rPr>
          <w:sz w:val="21"/>
        </w:rPr>
        <w:t>投标人须承诺所投设备在投标时均已符合国家强制性要求。（投标人须提供承诺函并加盖投标人公章）（采购</w:t>
      </w:r>
      <w:r>
        <w:rPr>
          <w:sz w:val="21"/>
        </w:rPr>
        <w:t>包</w:t>
      </w:r>
      <w:r>
        <w:rPr>
          <w:sz w:val="21"/>
        </w:rPr>
        <w:t>2</w:t>
      </w:r>
      <w:r>
        <w:rPr>
          <w:sz w:val="21"/>
        </w:rPr>
        <w:t>（</w:t>
      </w:r>
      <w:r>
        <w:rPr>
          <w:sz w:val="21"/>
        </w:rPr>
        <w:t>原采购包</w:t>
      </w:r>
      <w:r>
        <w:rPr>
          <w:sz w:val="21"/>
        </w:rPr>
        <w:t>4</w:t>
      </w:r>
      <w:r>
        <w:rPr>
          <w:sz w:val="21"/>
        </w:rPr>
        <w:t>）</w:t>
      </w:r>
      <w:r>
        <w:rPr>
          <w:sz w:val="21"/>
        </w:rPr>
        <w:t>适用）</w:t>
      </w:r>
    </w:p>
    <w:p>
      <w:pPr>
        <w:pStyle w:val="null3"/>
        <w:ind w:firstLine="400"/>
      </w:pPr>
      <w:r>
        <w:rPr>
          <w:sz w:val="21"/>
        </w:rPr>
        <w:t>★</w:t>
      </w:r>
      <w:r>
        <w:rPr>
          <w:sz w:val="21"/>
        </w:rPr>
        <w:t>9.</w:t>
      </w:r>
      <w:r>
        <w:rPr>
          <w:sz w:val="21"/>
        </w:rPr>
        <w:t>关于节能产品：（采购</w:t>
      </w:r>
      <w:r>
        <w:rPr>
          <w:sz w:val="21"/>
        </w:rPr>
        <w:t>包</w:t>
      </w:r>
      <w:r>
        <w:rPr>
          <w:sz w:val="21"/>
        </w:rPr>
        <w:t>2</w:t>
      </w:r>
      <w:r>
        <w:rPr>
          <w:sz w:val="21"/>
        </w:rPr>
        <w:t>（</w:t>
      </w:r>
      <w:r>
        <w:rPr>
          <w:sz w:val="21"/>
        </w:rPr>
        <w:t>原采购包</w:t>
      </w:r>
      <w:r>
        <w:rPr>
          <w:sz w:val="21"/>
        </w:rPr>
        <w:t>4</w:t>
      </w:r>
      <w:r>
        <w:rPr>
          <w:sz w:val="21"/>
        </w:rPr>
        <w:t>）</w:t>
      </w:r>
      <w:r>
        <w:rPr>
          <w:sz w:val="21"/>
        </w:rPr>
        <w:t>适用）</w:t>
      </w:r>
    </w:p>
    <w:p>
      <w:pPr>
        <w:pStyle w:val="null3"/>
        <w:ind w:firstLine="400"/>
      </w:pPr>
      <w:r>
        <w:rPr>
          <w:sz w:val="21"/>
        </w:rPr>
        <w:t>根据财政部、国家发展改革委、生态环境部、市场监管总局发布的《关于调整优化节能产品、环境标志产品政府采购执行机制的通知》（财库〔</w:t>
      </w:r>
      <w:r>
        <w:rPr>
          <w:sz w:val="21"/>
        </w:rPr>
        <w:t>2019〕9 号）的规定，采购人拟采购的产品属于最新一期节能产品强制采购品目清单范围的，投标人必须提供政府强制采购的节能产品且必须于投标文件中提供投标产品所在品目清单页及国家确定的认证机构出具的、处于有效期之内的节能产品认证证书复印件加盖投标人公章。（如是，须提供）</w:t>
      </w:r>
    </w:p>
    <w:p>
      <w:pPr>
        <w:pStyle w:val="null3"/>
        <w:ind w:firstLine="400"/>
      </w:pPr>
      <w:r>
        <w:rPr>
          <w:sz w:val="21"/>
        </w:rPr>
        <w:t>10.</w:t>
      </w:r>
      <w:r>
        <w:rPr>
          <w:sz w:val="21"/>
        </w:rPr>
        <w:t>关于本国产品：（采购</w:t>
      </w:r>
      <w:r>
        <w:rPr>
          <w:sz w:val="21"/>
        </w:rPr>
        <w:t>包</w:t>
      </w:r>
      <w:r>
        <w:rPr>
          <w:sz w:val="21"/>
        </w:rPr>
        <w:t>2</w:t>
      </w:r>
      <w:r>
        <w:rPr>
          <w:sz w:val="21"/>
        </w:rPr>
        <w:t>（</w:t>
      </w:r>
      <w:r>
        <w:rPr>
          <w:sz w:val="21"/>
        </w:rPr>
        <w:t>原采购包</w:t>
      </w:r>
      <w:r>
        <w:rPr>
          <w:sz w:val="21"/>
        </w:rPr>
        <w:t>4</w:t>
      </w:r>
      <w:r>
        <w:rPr>
          <w:sz w:val="21"/>
        </w:rPr>
        <w:t>）</w:t>
      </w:r>
      <w:r>
        <w:rPr>
          <w:sz w:val="21"/>
        </w:rPr>
        <w:t>适用）</w:t>
      </w:r>
    </w:p>
    <w:p>
      <w:pPr>
        <w:pStyle w:val="null3"/>
        <w:ind w:firstLine="400"/>
      </w:pPr>
      <w:r>
        <w:rPr>
          <w:sz w:val="21"/>
        </w:rPr>
        <w:t>投标供应商提供本国产品应符合《国务院办公厅关于在政府采购中实施本国产品标准及相关政策的通知》（国办发〔</w:t>
      </w:r>
      <w:r>
        <w:rPr>
          <w:sz w:val="21"/>
        </w:rPr>
        <w:t>2025</w:t>
      </w:r>
      <w:r>
        <w:rPr>
          <w:sz w:val="21"/>
        </w:rPr>
        <w:t>〕</w:t>
      </w:r>
      <w:r>
        <w:rPr>
          <w:sz w:val="21"/>
        </w:rPr>
        <w:t>34</w:t>
      </w:r>
      <w:r>
        <w:rPr>
          <w:sz w:val="21"/>
        </w:rPr>
        <w:t>号），在投标文件中出具《关于符合本国产品标准的声明函》或财政部会同有关部门规定的有关证明文件；当采购项目或者采购包中含有多种产品的，供应商还应当提供《关于本国产品比例的承诺函》（详见“格式五：关于符合本国产品标准的声明函等有关证明文件（如适用）”中“附件</w:t>
      </w:r>
      <w:r>
        <w:rPr>
          <w:sz w:val="21"/>
        </w:rPr>
        <w:t>3</w:t>
      </w:r>
      <w:r>
        <w:rPr>
          <w:sz w:val="21"/>
        </w:rPr>
        <w:t>”）。如投标供应商于投标文件中未按要求出具有效的“关于符合本国产品标准的声明函”和“关于本国产品比例的承诺函（如适用）”，则无法享受本国产品</w:t>
      </w:r>
      <w:r>
        <w:rPr>
          <w:sz w:val="21"/>
        </w:rPr>
        <w:t>20%</w:t>
      </w:r>
      <w:r>
        <w:rPr>
          <w:sz w:val="21"/>
        </w:rPr>
        <w:t>价格扣除，所造成评审不利的后果由投标供应商自行承担。</w:t>
      </w:r>
    </w:p>
    <w:p>
      <w:pPr>
        <w:pStyle w:val="null3"/>
        <w:ind w:firstLine="400"/>
      </w:pPr>
      <w:r>
        <w:rPr/>
        <w:t>采购包1（省级地下水监测站点常态化监测与运维）</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自合同签订之日起至2026年12月31日前完成。</w:t>
            </w:r>
          </w:p>
        </w:tc>
      </w:tr>
      <w:tr>
        <w:tc>
          <w:tcPr>
            <w:tcW w:type="dxa" w:w="4153"/>
          </w:tcPr>
          <w:p>
            <w:pPr>
              <w:pStyle w:val="null3"/>
            </w:pPr>
            <w:r>
              <w:rPr/>
              <w:t>标的提供的地点</w:t>
            </w:r>
          </w:p>
        </w:tc>
        <w:tc>
          <w:tcPr>
            <w:tcW w:type="dxa" w:w="4153"/>
          </w:tcPr>
          <w:p>
            <w:pPr>
              <w:pStyle w:val="null3"/>
            </w:pPr>
            <w:r>
              <w:rPr/>
              <w:t>采购人指定的地点。</w:t>
            </w:r>
          </w:p>
        </w:tc>
      </w:tr>
      <w:tr>
        <w:tc>
          <w:tcPr>
            <w:tcW w:type="dxa" w:w="4153"/>
          </w:tcPr>
          <w:p>
            <w:pPr>
              <w:pStyle w:val="null3"/>
            </w:pPr>
            <w:r>
              <w:rPr/>
              <w:t>付款方式</w:t>
            </w:r>
          </w:p>
        </w:tc>
        <w:tc>
          <w:tcPr>
            <w:tcW w:type="dxa" w:w="4153"/>
          </w:tcPr>
          <w:p>
            <w:pPr>
              <w:pStyle w:val="null3"/>
            </w:pPr>
            <w:r>
              <w:rPr/>
              <w:t>1期：支付比例30%,签订合同并收到中标人提供的税务部门认可的有效发票后5个工作日内，支付合同总额的30%；</w:t>
            </w:r>
          </w:p>
          <w:p>
            <w:pPr>
              <w:pStyle w:val="null3"/>
            </w:pPr>
            <w:r>
              <w:rPr/>
              <w:t>2期：支付比例30%,采购人收到中标人提交的经专家评审通过的设计方案和税务部门认可的有效发票后10个工作日内，支付合同总额的30%；</w:t>
            </w:r>
          </w:p>
          <w:p>
            <w:pPr>
              <w:pStyle w:val="null3"/>
            </w:pPr>
            <w:r>
              <w:rPr/>
              <w:t>3期：支付比例35%,采购人收到中标人提交的经专家评审通过的野外工作报告和税务部门认可的有效发票后10个工作日内，支付合同总额的35%；</w:t>
            </w:r>
          </w:p>
          <w:p>
            <w:pPr>
              <w:pStyle w:val="null3"/>
            </w:pPr>
            <w:r>
              <w:rPr/>
              <w:t>4期：支付比例5%,采购人收到中标人提交的经专家评审通过的成果报告和税务部门认可的有效发票后10个工作日内，支付合同总额的5%。 因采购人使用的是财政资金，采购人在前款规定的付款时间为向政府采购支付部门提出办理财政支付申请手续的时间（不含政府财政支付部门审核的时间），在规定时间内提出支付申请手续后即视为采购人已经按期支付。 中标人凭以下有效文件与采购人结算： （1）合同； （2）中标人开具的正式完税发票； （3）验收/成果报告和专家评审意见； （4）中标通知书。</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项目评审验收按照国家、省、行业有关规定执行。由采购人组织项目评审验收，包括设计方案评审、野外验收和成果验收。中标人需对成果文件附内审意见并加盖公章，要求文档齐全，符合合同、采购文件和相关标准。验收后，中标人按国家、省以及采购人档案管理要求，完成资料归档。</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其他，（一）报价要求 1.1 本项目的报价和结算支付均以人民币为货币单位。 1.2 投标人总报价应包括全部服务的所有含税费用及不可预见费用。本项目合同执行期间合同总金额不变。 1.3 投标人应自行增加设备正常、合法、安全运行及使用所必须但招标文件没有包含的所有设备、版权、专利等一切费用。 1.4 投标人必须对项目全部内容进行投标，不允许只对其中部分内容进行投标。 1.5 本项目投标总报价不得高于采购预算，否则报价无效、投标文件作无效投标处理。 1.6 投标人应被认为在填报投标报价之前，已经仔细阅读了本招标文件的所有有关章节以及审查了所有相关资料，已确保本次招标的所有招标范围内的各种价格风险均已包含在投标报价内。开标后，任何因投标人的疏漏而提出的不利于采购人的另行支付与本项目相关的任何费用的申请将不被接受。</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地质勘测服务</w:t>
            </w:r>
          </w:p>
        </w:tc>
        <w:tc>
          <w:tcPr>
            <w:tcW w:type="dxa" w:w="933"/>
          </w:tcPr>
          <w:p>
            <w:pPr>
              <w:pStyle w:val="null3"/>
              <w:jc w:val="left"/>
            </w:pPr>
            <w:r>
              <w:rPr/>
              <w:t>省级地下水监测站点常态化监测与运维</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5,970,000.00</w:t>
            </w:r>
          </w:p>
        </w:tc>
        <w:tc>
          <w:tcPr>
            <w:tcW w:type="dxa" w:w="933"/>
          </w:tcPr>
          <w:p>
            <w:pPr>
              <w:pStyle w:val="null3"/>
              <w:jc w:val="right"/>
            </w:pPr>
            <w:r>
              <w:rPr/>
              <w:t>5,970,000.00</w:t>
            </w:r>
          </w:p>
        </w:tc>
        <w:tc>
          <w:tcPr>
            <w:tcW w:type="dxa" w:w="840"/>
          </w:tcPr>
          <w:p>
            <w:pPr>
              <w:pStyle w:val="null3"/>
            </w:pPr>
            <w:r>
              <w:rPr/>
              <w:t>其他未列明行业</w:t>
            </w:r>
          </w:p>
        </w:tc>
        <w:tc>
          <w:tcPr>
            <w:tcW w:type="dxa" w:w="933"/>
          </w:tcPr>
          <w:p>
            <w:pPr>
              <w:pStyle w:val="null3"/>
            </w:pPr>
            <w:r>
              <w:rPr/>
              <w:t>详见附表一</w:t>
            </w:r>
          </w:p>
        </w:tc>
      </w:tr>
    </w:tbl>
    <w:p>
      <w:pPr>
        <w:pStyle w:val="null3"/>
      </w:pPr>
      <w:r>
        <w:rPr>
          <w:b/>
        </w:rPr>
        <w:t>附表</w:t>
      </w:r>
      <w:r>
        <w:rPr>
          <w:b/>
        </w:rPr>
        <w:t>一</w:t>
      </w:r>
      <w:r>
        <w:rPr>
          <w:b/>
        </w:rPr>
        <w:t>：</w:t>
      </w:r>
      <w:r>
        <w:rPr>
          <w:b/>
        </w:rPr>
        <w:t>省级地下水监测站点常态化监测与运维</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b/>
              </w:rPr>
              <w:t>（一）主要任务</w:t>
            </w:r>
          </w:p>
          <w:p>
            <w:pPr>
              <w:pStyle w:val="null3"/>
              <w:ind w:firstLine="420"/>
              <w:jc w:val="both"/>
            </w:pPr>
            <w:r>
              <w:rPr>
                <w:sz w:val="21"/>
              </w:rPr>
              <w:t>1.</w:t>
            </w:r>
            <w:r>
              <w:rPr>
                <w:sz w:val="21"/>
              </w:rPr>
              <w:t>开展省级地下水站点常态化监测及水质采样分析，掌握全省地下水水位、水温、水质动态特征；</w:t>
            </w:r>
          </w:p>
          <w:p>
            <w:pPr>
              <w:pStyle w:val="null3"/>
              <w:ind w:firstLine="420"/>
              <w:jc w:val="both"/>
            </w:pPr>
            <w:r>
              <w:rPr>
                <w:sz w:val="21"/>
              </w:rPr>
              <w:t>2.</w:t>
            </w:r>
            <w:r>
              <w:rPr>
                <w:sz w:val="21"/>
              </w:rPr>
              <w:t>开展省级地下水站点运行维护和升级改造，省级地下水站点监测井看护运维及监测设备人工比对比测，井台改造、清淤，高程复测及水位校正，监测井建设。</w:t>
            </w:r>
          </w:p>
          <w:p>
            <w:pPr>
              <w:pStyle w:val="null3"/>
              <w:jc w:val="both"/>
            </w:pPr>
            <w:r>
              <w:rPr>
                <w:sz w:val="21"/>
                <w:b/>
              </w:rPr>
              <w:t>（二）具体工作内容</w:t>
            </w:r>
          </w:p>
          <w:p>
            <w:pPr>
              <w:pStyle w:val="null3"/>
              <w:ind w:firstLine="420"/>
              <w:jc w:val="both"/>
            </w:pPr>
            <w:r>
              <w:rPr>
                <w:sz w:val="21"/>
              </w:rPr>
              <w:t>1.</w:t>
            </w:r>
            <w:r>
              <w:rPr>
                <w:sz w:val="21"/>
              </w:rPr>
              <w:t>地下水常态化监测及水质采样分析</w:t>
            </w:r>
          </w:p>
          <w:p>
            <w:pPr>
              <w:pStyle w:val="null3"/>
              <w:ind w:firstLine="420"/>
              <w:jc w:val="both"/>
            </w:pPr>
            <w:r>
              <w:rPr>
                <w:sz w:val="21"/>
              </w:rPr>
              <w:t>对</w:t>
            </w:r>
            <w:r>
              <w:rPr>
                <w:sz w:val="21"/>
              </w:rPr>
              <w:t>200</w:t>
            </w:r>
            <w:r>
              <w:rPr>
                <w:sz w:val="21"/>
              </w:rPr>
              <w:t>个省级地下水监测站点进行年度水质采样分析，掌握全省地下水动态特征，编制地下水监测年鉴、水情通报、工作年报等年度综合成果。协助开展地下水监测有关工作交流会。</w:t>
            </w:r>
          </w:p>
          <w:p>
            <w:pPr>
              <w:pStyle w:val="null3"/>
              <w:ind w:firstLine="420"/>
              <w:jc w:val="both"/>
            </w:pPr>
            <w:r>
              <w:rPr>
                <w:sz w:val="21"/>
              </w:rPr>
              <w:t>2.</w:t>
            </w:r>
            <w:r>
              <w:rPr>
                <w:sz w:val="21"/>
              </w:rPr>
              <w:t>省级地下水站点运行维护和升级改造</w:t>
            </w:r>
          </w:p>
          <w:p>
            <w:pPr>
              <w:pStyle w:val="null3"/>
              <w:ind w:firstLine="420"/>
              <w:jc w:val="both"/>
            </w:pPr>
            <w:r>
              <w:rPr>
                <w:sz w:val="21"/>
              </w:rPr>
              <w:t>基于广东省地下水信息管理子系统，开展省级地下水站点常态化监测及数据整编。对</w:t>
            </w:r>
            <w:r>
              <w:rPr>
                <w:sz w:val="21"/>
              </w:rPr>
              <w:t>208</w:t>
            </w:r>
            <w:r>
              <w:rPr>
                <w:sz w:val="21"/>
              </w:rPr>
              <w:t>个省级地下水监测站点进行运行维护，对相应的监测设备进行人工比对比测（</w:t>
            </w:r>
            <w:r>
              <w:rPr>
                <w:sz w:val="21"/>
              </w:rPr>
              <w:t>2</w:t>
            </w:r>
            <w:r>
              <w:rPr>
                <w:sz w:val="21"/>
              </w:rPr>
              <w:t>次</w:t>
            </w:r>
            <w:r>
              <w:rPr>
                <w:sz w:val="21"/>
              </w:rPr>
              <w:t>/</w:t>
            </w:r>
            <w:r>
              <w:rPr>
                <w:sz w:val="21"/>
              </w:rPr>
              <w:t>年），对</w:t>
            </w:r>
            <w:r>
              <w:rPr>
                <w:sz w:val="21"/>
              </w:rPr>
              <w:t>12</w:t>
            </w:r>
            <w:r>
              <w:rPr>
                <w:sz w:val="21"/>
              </w:rPr>
              <w:t>个省级地下水监测站点进行井台标准化改造和高程测量，对</w:t>
            </w:r>
            <w:r>
              <w:rPr>
                <w:sz w:val="21"/>
              </w:rPr>
              <w:t>8</w:t>
            </w:r>
            <w:r>
              <w:rPr>
                <w:sz w:val="21"/>
              </w:rPr>
              <w:t>个省级地下水监测站点进行洗井清淤，对</w:t>
            </w:r>
            <w:r>
              <w:rPr>
                <w:sz w:val="21"/>
              </w:rPr>
              <w:t>62</w:t>
            </w:r>
            <w:r>
              <w:rPr>
                <w:sz w:val="21"/>
              </w:rPr>
              <w:t>个成井时间超过</w:t>
            </w:r>
            <w:r>
              <w:rPr>
                <w:sz w:val="21"/>
              </w:rPr>
              <w:t>5</w:t>
            </w:r>
            <w:r>
              <w:rPr>
                <w:sz w:val="21"/>
              </w:rPr>
              <w:t>年的监测井进行高程复测及水位校正，以保障地下水监测站网长期稳定高效精准运行。</w:t>
            </w:r>
          </w:p>
          <w:p>
            <w:pPr>
              <w:pStyle w:val="null3"/>
              <w:ind w:firstLine="420"/>
              <w:jc w:val="both"/>
            </w:pPr>
            <w:r>
              <w:rPr>
                <w:sz w:val="21"/>
              </w:rPr>
              <w:t>3.</w:t>
            </w:r>
            <w:r>
              <w:rPr>
                <w:sz w:val="21"/>
              </w:rPr>
              <w:t>监测井建设</w:t>
            </w:r>
          </w:p>
          <w:p>
            <w:pPr>
              <w:pStyle w:val="null3"/>
              <w:ind w:firstLine="420"/>
              <w:jc w:val="both"/>
            </w:pPr>
            <w:r>
              <w:rPr>
                <w:sz w:val="21"/>
              </w:rPr>
              <w:t>建设监测井</w:t>
            </w:r>
            <w:r>
              <w:rPr>
                <w:sz w:val="21"/>
              </w:rPr>
              <w:t>21</w:t>
            </w:r>
            <w:r>
              <w:rPr>
                <w:sz w:val="21"/>
              </w:rPr>
              <w:t>个，工作内容包括水文地质钻探成井、辅助工程建设、水样采样分析、井口保护设施建设、高程与坐标测量等，钻探进尺不少于</w:t>
            </w:r>
            <w:r>
              <w:rPr>
                <w:sz w:val="21"/>
              </w:rPr>
              <w:t>1400</w:t>
            </w:r>
            <w:r>
              <w:rPr>
                <w:sz w:val="21"/>
              </w:rPr>
              <w:t>米，成井数量不少于</w:t>
            </w:r>
            <w:r>
              <w:rPr>
                <w:sz w:val="21"/>
              </w:rPr>
              <w:t>21</w:t>
            </w:r>
            <w:r>
              <w:rPr>
                <w:sz w:val="21"/>
              </w:rPr>
              <w:t>个。建井完成后，开展设备迁移。</w:t>
            </w:r>
          </w:p>
          <w:p>
            <w:pPr>
              <w:pStyle w:val="null3"/>
              <w:ind w:firstLine="420"/>
              <w:jc w:val="both"/>
            </w:pPr>
            <w:r>
              <w:rPr>
                <w:sz w:val="21"/>
              </w:rPr>
              <w:t>本采购包具体工作量见下表</w:t>
            </w:r>
            <w:r>
              <w:rPr>
                <w:sz w:val="21"/>
              </w:rPr>
              <w:t>2</w:t>
            </w:r>
            <w:r>
              <w:rPr>
                <w:sz w:val="21"/>
              </w:rPr>
              <w:t>：</w:t>
            </w:r>
          </w:p>
          <w:p>
            <w:pPr>
              <w:pStyle w:val="null3"/>
              <w:jc w:val="center"/>
            </w:pPr>
            <w:r>
              <w:rPr>
                <w:sz w:val="21"/>
              </w:rPr>
              <w:t>表</w:t>
            </w:r>
            <w:r>
              <w:rPr>
                <w:sz w:val="21"/>
              </w:rPr>
              <w:t xml:space="preserve">2 </w:t>
            </w:r>
            <w:r>
              <w:rPr>
                <w:sz w:val="21"/>
              </w:rPr>
              <w:t>本采购包具体工作量</w:t>
            </w:r>
          </w:p>
          <w:tbl>
            <w:tblPr>
              <w:tblInd w:type="dxa" w:w="120"/>
              <w:tblBorders>
                <w:top w:val="none" w:color="000000" w:sz="4"/>
                <w:left w:val="none" w:color="000000" w:sz="4"/>
                <w:bottom w:val="none" w:color="000000" w:sz="4"/>
                <w:right w:val="none" w:color="000000" w:sz="4"/>
                <w:insideH w:val="none"/>
                <w:insideV w:val="none"/>
              </w:tblBorders>
            </w:tblPr>
            <w:tblGrid>
              <w:gridCol w:w="450"/>
              <w:gridCol w:w="1292"/>
              <w:gridCol w:w="2386"/>
              <w:gridCol w:w="757"/>
              <w:gridCol w:w="712"/>
            </w:tblGrid>
            <w:tr>
              <w:tc>
                <w:tcPr>
                  <w:tcW w:type="dxa" w:w="45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序号</w:t>
                  </w:r>
                </w:p>
              </w:tc>
              <w:tc>
                <w:tcPr>
                  <w:tcW w:type="dxa" w:w="129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工作内容</w:t>
                  </w:r>
                </w:p>
              </w:tc>
              <w:tc>
                <w:tcPr>
                  <w:tcW w:type="dxa" w:w="238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明细</w:t>
                  </w:r>
                </w:p>
              </w:tc>
              <w:tc>
                <w:tcPr>
                  <w:tcW w:type="dxa" w:w="75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单位</w:t>
                  </w:r>
                </w:p>
              </w:tc>
              <w:tc>
                <w:tcPr>
                  <w:tcW w:type="dxa" w:w="71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数量</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29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水质采样分析</w:t>
                  </w: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专门监测井水质采样与测试</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个</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200</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292"/>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rPr>
                      <w:sz w:val="21"/>
                    </w:rPr>
                    <w:t>省级地下水站点运行维护和升级改造</w:t>
                  </w: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省级地下水监测站点运行维护</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208</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井台标准化改造和高程测量</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省级地下水监测站点淤堵清洗</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高程复测及水位校正</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62</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292"/>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rPr>
                      <w:sz w:val="21"/>
                    </w:rPr>
                    <w:t>监测井建设</w:t>
                  </w: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现场踏勘</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监测孔钻探</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物探测井</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水文地质编录</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管材、滤水管（含接箍）</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滤料、止水材料</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固井</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洗井</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抽水试验</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15</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水质采样及分析</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16</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监测井口保护设施及安装费</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套</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17</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监测井标志牌</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块</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18</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高程与坐标测量</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19</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水准点购置及埋设</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青苗赔偿、占地补偿费</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c>
                <w:tcPr>
                  <w:tcW w:type="dxa" w:w="1292"/>
                  <w:vMerge/>
                  <w:tcBorders>
                    <w:top w:val="none" w:color="000000" w:sz="4"/>
                    <w:left w:val="none" w:color="000000" w:sz="4"/>
                    <w:bottom w:val="none" w:color="000000" w:sz="4"/>
                    <w:right w:val="single" w:color="000000" w:sz="4"/>
                  </w:tcBorders>
                </w:tcP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交通及运输费</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4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22</w:t>
                  </w:r>
                </w:p>
              </w:tc>
              <w:tc>
                <w:tcPr>
                  <w:tcW w:type="dxa" w:w="129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综合研究</w:t>
                  </w:r>
                </w:p>
              </w:tc>
              <w:tc>
                <w:tcPr>
                  <w:tcW w:type="dxa" w:w="238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地下水监测综合研究及报告编写</w:t>
                  </w:r>
                </w:p>
              </w:tc>
              <w:tc>
                <w:tcPr>
                  <w:tcW w:type="dxa" w:w="75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项</w:t>
                  </w:r>
                </w:p>
              </w:tc>
              <w:tc>
                <w:tcPr>
                  <w:tcW w:type="dxa" w:w="71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r>
          </w:tbl>
          <w:p>
            <w:pPr>
              <w:pStyle w:val="null3"/>
              <w:jc w:val="center"/>
            </w:pPr>
            <w:r>
              <w:rPr>
                <w:sz w:val="21"/>
              </w:rPr>
              <w:t>表</w:t>
            </w:r>
            <w:r>
              <w:rPr>
                <w:sz w:val="21"/>
              </w:rPr>
              <w:t xml:space="preserve">3 </w:t>
            </w:r>
            <w:r>
              <w:rPr>
                <w:sz w:val="21"/>
              </w:rPr>
              <w:t>采购</w:t>
            </w:r>
            <w:r>
              <w:rPr>
                <w:sz w:val="21"/>
              </w:rPr>
              <w:t>包</w:t>
            </w:r>
            <w:r>
              <w:rPr>
                <w:sz w:val="21"/>
              </w:rPr>
              <w:t>1</w:t>
            </w:r>
            <w:r>
              <w:rPr>
                <w:sz w:val="21"/>
              </w:rPr>
              <w:t>（</w:t>
            </w:r>
            <w:r>
              <w:rPr>
                <w:sz w:val="21"/>
              </w:rPr>
              <w:t>原采购包</w:t>
            </w:r>
            <w:r>
              <w:rPr>
                <w:sz w:val="21"/>
              </w:rPr>
              <w:t>3</w:t>
            </w:r>
            <w:r>
              <w:rPr>
                <w:sz w:val="21"/>
              </w:rPr>
              <w:t>）</w:t>
            </w:r>
            <w:r>
              <w:rPr>
                <w:sz w:val="21"/>
              </w:rPr>
              <w:t>工作点位分布</w:t>
            </w:r>
          </w:p>
          <w:tbl>
            <w:tblPr>
              <w:tblInd w:type="dxa" w:w="120"/>
              <w:tblBorders>
                <w:top w:val="none" w:color="000000" w:sz="4"/>
                <w:left w:val="none" w:color="000000" w:sz="4"/>
                <w:bottom w:val="none" w:color="000000" w:sz="4"/>
                <w:right w:val="none" w:color="000000" w:sz="4"/>
                <w:insideH w:val="none"/>
                <w:insideV w:val="none"/>
              </w:tblBorders>
            </w:tblPr>
            <w:tblGrid>
              <w:gridCol w:w="718"/>
              <w:gridCol w:w="813"/>
              <w:gridCol w:w="813"/>
              <w:gridCol w:w="813"/>
              <w:gridCol w:w="813"/>
              <w:gridCol w:w="813"/>
              <w:gridCol w:w="813"/>
            </w:tblGrid>
            <w:tr>
              <w:tc>
                <w:tcPr>
                  <w:tcW w:type="dxa" w:w="71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位置</w:t>
                  </w:r>
                </w:p>
              </w:tc>
              <w:tc>
                <w:tcPr>
                  <w:tcW w:type="dxa" w:w="81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专门监测井水质采样与测试</w:t>
                  </w:r>
                </w:p>
              </w:tc>
              <w:tc>
                <w:tcPr>
                  <w:tcW w:type="dxa" w:w="81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省级地下水监测站点运行维护</w:t>
                  </w:r>
                </w:p>
              </w:tc>
              <w:tc>
                <w:tcPr>
                  <w:tcW w:type="dxa" w:w="81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井台标准化改造和高程测量</w:t>
                  </w:r>
                </w:p>
              </w:tc>
              <w:tc>
                <w:tcPr>
                  <w:tcW w:type="dxa" w:w="81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省级地下水监测站点淤堵清洗</w:t>
                  </w:r>
                </w:p>
              </w:tc>
              <w:tc>
                <w:tcPr>
                  <w:tcW w:type="dxa" w:w="81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高程复测及水位校正</w:t>
                  </w:r>
                </w:p>
              </w:tc>
              <w:tc>
                <w:tcPr>
                  <w:tcW w:type="dxa" w:w="81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监测井建设</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广州市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bottom"/>
                </w:tcPr>
                <w:p>
                  <w:pPr>
                    <w:pStyle w:val="null3"/>
                    <w:jc w:val="center"/>
                  </w:pPr>
                  <w:r>
                    <w:rPr>
                      <w:sz w:val="21"/>
                    </w:rPr>
                    <w:t>60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汕头市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佛山市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18</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韶关市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梅州市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25</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25</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惠州市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汕尾市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中山市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江门市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阳江市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湛江市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59</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肇庆市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清远市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潮州市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揭阳市</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7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合计</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200</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208</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62</w:t>
                  </w:r>
                </w:p>
              </w:tc>
              <w:tc>
                <w:tcPr>
                  <w:tcW w:type="dxa" w:w="8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bl>
          <w:p>
            <w:pPr>
              <w:pStyle w:val="null3"/>
              <w:ind w:firstLine="420"/>
              <w:jc w:val="both"/>
            </w:pPr>
            <w:r>
              <w:rPr>
                <w:sz w:val="21"/>
              </w:rPr>
              <w:t>详细点位在签订合同后由采购人提供。</w:t>
            </w:r>
          </w:p>
          <w:p>
            <w:pPr>
              <w:pStyle w:val="null3"/>
              <w:jc w:val="both"/>
            </w:pPr>
            <w:r>
              <w:rPr>
                <w:sz w:val="21"/>
                <w:b/>
              </w:rPr>
              <w:t>（三）技术要求</w:t>
            </w:r>
          </w:p>
          <w:p>
            <w:pPr>
              <w:pStyle w:val="null3"/>
              <w:ind w:firstLine="422"/>
            </w:pPr>
            <w:r>
              <w:rPr>
                <w:sz w:val="21"/>
                <w:b/>
              </w:rPr>
              <w:t>1.</w:t>
            </w:r>
            <w:r>
              <w:rPr>
                <w:sz w:val="21"/>
                <w:b/>
              </w:rPr>
              <w:t>水质采样分析技术要求</w:t>
            </w:r>
          </w:p>
          <w:p>
            <w:pPr>
              <w:pStyle w:val="null3"/>
              <w:ind w:firstLine="420"/>
              <w:jc w:val="both"/>
            </w:pPr>
            <w:r>
              <w:rPr>
                <w:sz w:val="21"/>
              </w:rPr>
              <w:t>（</w:t>
            </w:r>
            <w:r>
              <w:rPr>
                <w:sz w:val="21"/>
              </w:rPr>
              <w:t>1</w:t>
            </w:r>
            <w:r>
              <w:rPr>
                <w:sz w:val="21"/>
              </w:rPr>
              <w:t>）相关技术标准</w:t>
            </w:r>
          </w:p>
          <w:p>
            <w:pPr>
              <w:pStyle w:val="null3"/>
              <w:ind w:firstLine="420"/>
              <w:jc w:val="both"/>
            </w:pPr>
            <w:r>
              <w:rPr>
                <w:sz w:val="21"/>
              </w:rPr>
              <w:t>水质采样分析需遵循包括但不限于以下技术标准：</w:t>
            </w:r>
          </w:p>
          <w:p>
            <w:pPr>
              <w:pStyle w:val="null3"/>
              <w:ind w:firstLine="420"/>
              <w:jc w:val="both"/>
            </w:pPr>
            <w:r>
              <w:rPr>
                <w:sz w:val="21"/>
              </w:rPr>
              <w:t>《地下水质量标准》（</w:t>
            </w:r>
            <w:r>
              <w:rPr>
                <w:sz w:val="21"/>
              </w:rPr>
              <w:t>GB/T 14848-2017</w:t>
            </w:r>
            <w:r>
              <w:rPr>
                <w:sz w:val="21"/>
              </w:rPr>
              <w:t>）</w:t>
            </w:r>
          </w:p>
          <w:p>
            <w:pPr>
              <w:pStyle w:val="null3"/>
              <w:ind w:firstLine="420"/>
              <w:jc w:val="both"/>
            </w:pPr>
            <w:r>
              <w:rPr>
                <w:sz w:val="21"/>
              </w:rPr>
              <w:t>《检测和校准实验室能力的通用要求》（</w:t>
            </w:r>
            <w:r>
              <w:rPr>
                <w:sz w:val="21"/>
              </w:rPr>
              <w:t>GB/T 27025-2019</w:t>
            </w:r>
            <w:r>
              <w:rPr>
                <w:sz w:val="21"/>
              </w:rPr>
              <w:t>）</w:t>
            </w:r>
          </w:p>
          <w:p>
            <w:pPr>
              <w:pStyle w:val="null3"/>
              <w:ind w:firstLine="420"/>
              <w:jc w:val="both"/>
            </w:pPr>
            <w:r>
              <w:rPr>
                <w:sz w:val="21"/>
              </w:rPr>
              <w:t>《地下水环境监测技术规范》（</w:t>
            </w:r>
            <w:r>
              <w:rPr>
                <w:sz w:val="21"/>
              </w:rPr>
              <w:t>HJ 164-2020</w:t>
            </w:r>
            <w:r>
              <w:rPr>
                <w:sz w:val="21"/>
              </w:rPr>
              <w:t>）</w:t>
            </w:r>
          </w:p>
          <w:p>
            <w:pPr>
              <w:pStyle w:val="null3"/>
              <w:ind w:firstLine="420"/>
              <w:jc w:val="both"/>
            </w:pPr>
            <w:r>
              <w:rPr>
                <w:sz w:val="21"/>
              </w:rPr>
              <w:t>《地质矿产实验室测试质量管理规范第</w:t>
            </w:r>
            <w:r>
              <w:rPr>
                <w:sz w:val="21"/>
              </w:rPr>
              <w:t>6</w:t>
            </w:r>
            <w:r>
              <w:rPr>
                <w:sz w:val="21"/>
              </w:rPr>
              <w:t>部分：水样分析》（</w:t>
            </w:r>
            <w:r>
              <w:rPr>
                <w:sz w:val="21"/>
              </w:rPr>
              <w:t>DZ</w:t>
            </w:r>
            <w:r>
              <w:rPr>
                <w:sz w:val="21"/>
              </w:rPr>
              <w:t>∕</w:t>
            </w:r>
            <w:r>
              <w:rPr>
                <w:sz w:val="21"/>
              </w:rPr>
              <w:t>T 0130.6-2006</w:t>
            </w:r>
            <w:r>
              <w:rPr>
                <w:sz w:val="21"/>
              </w:rPr>
              <w:t>）</w:t>
            </w:r>
          </w:p>
          <w:p>
            <w:pPr>
              <w:pStyle w:val="null3"/>
              <w:ind w:firstLine="420"/>
              <w:jc w:val="both"/>
            </w:pPr>
            <w:r>
              <w:rPr>
                <w:sz w:val="21"/>
              </w:rPr>
              <w:t>《地下水污染调查评价规范》（</w:t>
            </w:r>
            <w:r>
              <w:rPr>
                <w:sz w:val="21"/>
              </w:rPr>
              <w:t>DD 2008-01</w:t>
            </w:r>
            <w:r>
              <w:rPr>
                <w:sz w:val="21"/>
              </w:rPr>
              <w:t>）</w:t>
            </w:r>
          </w:p>
          <w:p>
            <w:pPr>
              <w:pStyle w:val="null3"/>
              <w:ind w:firstLine="420"/>
              <w:jc w:val="both"/>
            </w:pPr>
            <w:r>
              <w:rPr>
                <w:sz w:val="21"/>
              </w:rPr>
              <w:t>《地下水污染调查评价样品分析质量控制技术要求》（</w:t>
            </w:r>
            <w:r>
              <w:rPr>
                <w:sz w:val="21"/>
              </w:rPr>
              <w:t>DD2014-15</w:t>
            </w:r>
            <w:r>
              <w:rPr>
                <w:sz w:val="21"/>
              </w:rPr>
              <w:t>）</w:t>
            </w:r>
          </w:p>
          <w:p>
            <w:pPr>
              <w:pStyle w:val="null3"/>
              <w:ind w:firstLine="420"/>
              <w:jc w:val="both"/>
            </w:pPr>
            <w:r>
              <w:rPr>
                <w:sz w:val="21"/>
              </w:rPr>
              <w:t>（</w:t>
            </w:r>
            <w:r>
              <w:rPr>
                <w:sz w:val="21"/>
              </w:rPr>
              <w:t>2</w:t>
            </w:r>
            <w:r>
              <w:rPr>
                <w:sz w:val="21"/>
              </w:rPr>
              <w:t>）样品的采集、分析和质量控制</w:t>
            </w:r>
          </w:p>
          <w:p>
            <w:pPr>
              <w:pStyle w:val="null3"/>
              <w:ind w:firstLine="420"/>
              <w:jc w:val="both"/>
            </w:pPr>
            <w:r>
              <w:rPr>
                <w:sz w:val="21"/>
              </w:rPr>
              <w:t>水质采样分析过程包括采样准备、采样、保存、运输、交接、测试分析、数据处理、质量控制等。</w:t>
            </w:r>
          </w:p>
          <w:p>
            <w:pPr>
              <w:pStyle w:val="null3"/>
              <w:ind w:firstLine="420"/>
              <w:jc w:val="both"/>
            </w:pPr>
            <w:r>
              <w:rPr>
                <w:sz w:val="21"/>
              </w:rPr>
              <w:t>样品的测试指标包括色（铂钴色度单位）、嗅和味、浑浊度</w:t>
            </w:r>
            <w:r>
              <w:rPr>
                <w:sz w:val="21"/>
              </w:rPr>
              <w:t>/NTU</w:t>
            </w:r>
            <w:r>
              <w:rPr>
                <w:sz w:val="21"/>
              </w:rPr>
              <w:t>、肉眼可见物、</w:t>
            </w:r>
            <w:r>
              <w:rPr>
                <w:sz w:val="21"/>
              </w:rPr>
              <w:t>pH</w:t>
            </w:r>
            <w:r>
              <w:rPr>
                <w:sz w:val="21"/>
              </w:rPr>
              <w:t>、总硬度（以</w:t>
            </w:r>
            <w:r>
              <w:rPr>
                <w:sz w:val="21"/>
              </w:rPr>
              <w:t>CaCO</w:t>
            </w:r>
            <w:r>
              <w:rPr>
                <w:sz w:val="21"/>
                <w:vertAlign w:val="subscript"/>
              </w:rPr>
              <w:t>3</w:t>
            </w:r>
            <w:r>
              <w:rPr>
                <w:sz w:val="21"/>
              </w:rPr>
              <w:t>计）</w:t>
            </w:r>
            <w:r>
              <w:rPr>
                <w:sz w:val="21"/>
              </w:rPr>
              <w:t>/</w:t>
            </w:r>
            <w:r>
              <w:rPr>
                <w:sz w:val="21"/>
              </w:rPr>
              <w:t>（</w:t>
            </w:r>
            <w:r>
              <w:rPr>
                <w:sz w:val="21"/>
              </w:rPr>
              <w:t>mg/L</w:t>
            </w:r>
            <w:r>
              <w:rPr>
                <w:sz w:val="21"/>
              </w:rPr>
              <w:t>）、溶解性总固体</w:t>
            </w:r>
            <w:r>
              <w:rPr>
                <w:sz w:val="21"/>
              </w:rPr>
              <w:t>/</w:t>
            </w:r>
            <w:r>
              <w:rPr>
                <w:sz w:val="21"/>
              </w:rPr>
              <w:t>（</w:t>
            </w:r>
            <w:r>
              <w:rPr>
                <w:sz w:val="21"/>
              </w:rPr>
              <w:t>mg/L</w:t>
            </w:r>
            <w:r>
              <w:rPr>
                <w:sz w:val="21"/>
              </w:rPr>
              <w:t>）、硫酸盐</w:t>
            </w:r>
            <w:r>
              <w:rPr>
                <w:sz w:val="21"/>
              </w:rPr>
              <w:t>/</w:t>
            </w:r>
            <w:r>
              <w:rPr>
                <w:sz w:val="21"/>
              </w:rPr>
              <w:t>（</w:t>
            </w:r>
            <w:r>
              <w:rPr>
                <w:sz w:val="21"/>
              </w:rPr>
              <w:t>mg/L</w:t>
            </w:r>
            <w:r>
              <w:rPr>
                <w:sz w:val="21"/>
              </w:rPr>
              <w:t>）、氯化物</w:t>
            </w:r>
            <w:r>
              <w:rPr>
                <w:sz w:val="21"/>
              </w:rPr>
              <w:t>/</w:t>
            </w:r>
            <w:r>
              <w:rPr>
                <w:sz w:val="21"/>
              </w:rPr>
              <w:t>（</w:t>
            </w:r>
            <w:r>
              <w:rPr>
                <w:sz w:val="21"/>
              </w:rPr>
              <w:t>mg/L</w:t>
            </w:r>
            <w:r>
              <w:rPr>
                <w:sz w:val="21"/>
              </w:rPr>
              <w:t>）、铁</w:t>
            </w:r>
            <w:r>
              <w:rPr>
                <w:sz w:val="21"/>
              </w:rPr>
              <w:t>/</w:t>
            </w:r>
            <w:r>
              <w:rPr>
                <w:sz w:val="21"/>
              </w:rPr>
              <w:t>（</w:t>
            </w:r>
            <w:r>
              <w:rPr>
                <w:sz w:val="21"/>
              </w:rPr>
              <w:t>mg/L</w:t>
            </w:r>
            <w:r>
              <w:rPr>
                <w:sz w:val="21"/>
              </w:rPr>
              <w:t>）、锰</w:t>
            </w:r>
            <w:r>
              <w:rPr>
                <w:sz w:val="21"/>
              </w:rPr>
              <w:t>/</w:t>
            </w:r>
            <w:r>
              <w:rPr>
                <w:sz w:val="21"/>
              </w:rPr>
              <w:t>（</w:t>
            </w:r>
            <w:r>
              <w:rPr>
                <w:sz w:val="21"/>
              </w:rPr>
              <w:t>mg/L</w:t>
            </w:r>
            <w:r>
              <w:rPr>
                <w:sz w:val="21"/>
              </w:rPr>
              <w:t>）、铜</w:t>
            </w:r>
            <w:r>
              <w:rPr>
                <w:sz w:val="21"/>
              </w:rPr>
              <w:t>/</w:t>
            </w:r>
            <w:r>
              <w:rPr>
                <w:sz w:val="21"/>
              </w:rPr>
              <w:t>（</w:t>
            </w:r>
            <w:r>
              <w:rPr>
                <w:sz w:val="21"/>
              </w:rPr>
              <w:t>mg/L</w:t>
            </w:r>
            <w:r>
              <w:rPr>
                <w:sz w:val="21"/>
              </w:rPr>
              <w:t>）、锌</w:t>
            </w:r>
            <w:r>
              <w:rPr>
                <w:sz w:val="21"/>
              </w:rPr>
              <w:t>/</w:t>
            </w:r>
            <w:r>
              <w:rPr>
                <w:sz w:val="21"/>
              </w:rPr>
              <w:t>（</w:t>
            </w:r>
            <w:r>
              <w:rPr>
                <w:sz w:val="21"/>
              </w:rPr>
              <w:t>mg/L</w:t>
            </w:r>
            <w:r>
              <w:rPr>
                <w:sz w:val="21"/>
              </w:rPr>
              <w:t>）、铝</w:t>
            </w:r>
            <w:r>
              <w:rPr>
                <w:sz w:val="21"/>
              </w:rPr>
              <w:t>/</w:t>
            </w:r>
            <w:r>
              <w:rPr>
                <w:sz w:val="21"/>
              </w:rPr>
              <w:t>（</w:t>
            </w:r>
            <w:r>
              <w:rPr>
                <w:sz w:val="21"/>
              </w:rPr>
              <w:t>mg/L</w:t>
            </w:r>
            <w:r>
              <w:rPr>
                <w:sz w:val="21"/>
              </w:rPr>
              <w:t>）、挥发性酚类（以苯酚计）</w:t>
            </w:r>
            <w:r>
              <w:rPr>
                <w:sz w:val="21"/>
              </w:rPr>
              <w:t>/</w:t>
            </w:r>
            <w:r>
              <w:rPr>
                <w:sz w:val="21"/>
              </w:rPr>
              <w:t>（</w:t>
            </w:r>
            <w:r>
              <w:rPr>
                <w:sz w:val="21"/>
              </w:rPr>
              <w:t>mg/L</w:t>
            </w:r>
            <w:r>
              <w:rPr>
                <w:sz w:val="21"/>
              </w:rPr>
              <w:t>）、阴离子表面活性剂</w:t>
            </w:r>
            <w:r>
              <w:rPr>
                <w:sz w:val="21"/>
              </w:rPr>
              <w:t>/</w:t>
            </w:r>
            <w:r>
              <w:rPr>
                <w:sz w:val="21"/>
              </w:rPr>
              <w:t>（</w:t>
            </w:r>
            <w:r>
              <w:rPr>
                <w:sz w:val="21"/>
              </w:rPr>
              <w:t>mg/L</w:t>
            </w:r>
            <w:r>
              <w:rPr>
                <w:sz w:val="21"/>
              </w:rPr>
              <w:t>）、耗氧量（</w:t>
            </w:r>
            <w:r>
              <w:rPr>
                <w:sz w:val="21"/>
              </w:rPr>
              <w:t>COD</w:t>
            </w:r>
            <w:r>
              <w:rPr>
                <w:sz w:val="21"/>
                <w:vertAlign w:val="subscript"/>
              </w:rPr>
              <w:t>Mn</w:t>
            </w:r>
            <w:r>
              <w:rPr>
                <w:sz w:val="21"/>
              </w:rPr>
              <w:t>法，以</w:t>
            </w:r>
            <w:r>
              <w:rPr>
                <w:sz w:val="21"/>
              </w:rPr>
              <w:t>O</w:t>
            </w:r>
            <w:r>
              <w:rPr>
                <w:sz w:val="21"/>
                <w:vertAlign w:val="subscript"/>
              </w:rPr>
              <w:t>2</w:t>
            </w:r>
            <w:r>
              <w:rPr>
                <w:sz w:val="21"/>
              </w:rPr>
              <w:t>计）</w:t>
            </w:r>
            <w:r>
              <w:rPr>
                <w:sz w:val="21"/>
              </w:rPr>
              <w:t>/</w:t>
            </w:r>
            <w:r>
              <w:rPr>
                <w:sz w:val="21"/>
              </w:rPr>
              <w:t>（</w:t>
            </w:r>
            <w:r>
              <w:rPr>
                <w:sz w:val="21"/>
              </w:rPr>
              <w:t>mg/L</w:t>
            </w:r>
            <w:r>
              <w:rPr>
                <w:sz w:val="21"/>
              </w:rPr>
              <w:t>）、氨氮（以</w:t>
            </w:r>
            <w:r>
              <w:rPr>
                <w:sz w:val="21"/>
              </w:rPr>
              <w:t>N</w:t>
            </w:r>
            <w:r>
              <w:rPr>
                <w:sz w:val="21"/>
              </w:rPr>
              <w:t>计）</w:t>
            </w:r>
            <w:r>
              <w:rPr>
                <w:sz w:val="21"/>
              </w:rPr>
              <w:t>/</w:t>
            </w:r>
            <w:r>
              <w:rPr>
                <w:sz w:val="21"/>
              </w:rPr>
              <w:t>（</w:t>
            </w:r>
            <w:r>
              <w:rPr>
                <w:sz w:val="21"/>
              </w:rPr>
              <w:t>mg/L</w:t>
            </w:r>
            <w:r>
              <w:rPr>
                <w:sz w:val="21"/>
              </w:rPr>
              <w:t>）、硫化物</w:t>
            </w:r>
            <w:r>
              <w:rPr>
                <w:sz w:val="21"/>
              </w:rPr>
              <w:t>/</w:t>
            </w:r>
            <w:r>
              <w:rPr>
                <w:sz w:val="21"/>
              </w:rPr>
              <w:t>（</w:t>
            </w:r>
            <w:r>
              <w:rPr>
                <w:sz w:val="21"/>
              </w:rPr>
              <w:t>mg/L</w:t>
            </w:r>
            <w:r>
              <w:rPr>
                <w:sz w:val="21"/>
              </w:rPr>
              <w:t>）、钠</w:t>
            </w:r>
            <w:r>
              <w:rPr>
                <w:sz w:val="21"/>
              </w:rPr>
              <w:t>/</w:t>
            </w:r>
            <w:r>
              <w:rPr>
                <w:sz w:val="21"/>
              </w:rPr>
              <w:t>（</w:t>
            </w:r>
            <w:r>
              <w:rPr>
                <w:sz w:val="21"/>
              </w:rPr>
              <w:t>mg/L</w:t>
            </w:r>
            <w:r>
              <w:rPr>
                <w:sz w:val="21"/>
              </w:rPr>
              <w:t>）、亚硝酸盐</w:t>
            </w:r>
            <w:r>
              <w:rPr>
                <w:sz w:val="21"/>
              </w:rPr>
              <w:t>/</w:t>
            </w:r>
            <w:r>
              <w:rPr>
                <w:sz w:val="21"/>
              </w:rPr>
              <w:t>（</w:t>
            </w:r>
            <w:r>
              <w:rPr>
                <w:sz w:val="21"/>
              </w:rPr>
              <w:t>mg/L</w:t>
            </w:r>
            <w:r>
              <w:rPr>
                <w:sz w:val="21"/>
              </w:rPr>
              <w:t>）、硝酸盐</w:t>
            </w:r>
            <w:r>
              <w:rPr>
                <w:sz w:val="21"/>
              </w:rPr>
              <w:t>/</w:t>
            </w:r>
            <w:r>
              <w:rPr>
                <w:sz w:val="21"/>
              </w:rPr>
              <w:t>（</w:t>
            </w:r>
            <w:r>
              <w:rPr>
                <w:sz w:val="21"/>
              </w:rPr>
              <w:t>mg/L</w:t>
            </w:r>
            <w:r>
              <w:rPr>
                <w:sz w:val="21"/>
              </w:rPr>
              <w:t>）、氰化物</w:t>
            </w:r>
            <w:r>
              <w:rPr>
                <w:sz w:val="21"/>
              </w:rPr>
              <w:t>/</w:t>
            </w:r>
            <w:r>
              <w:rPr>
                <w:sz w:val="21"/>
              </w:rPr>
              <w:t>（</w:t>
            </w:r>
            <w:r>
              <w:rPr>
                <w:sz w:val="21"/>
              </w:rPr>
              <w:t>mg/L</w:t>
            </w:r>
            <w:r>
              <w:rPr>
                <w:sz w:val="21"/>
              </w:rPr>
              <w:t>）、氟化物</w:t>
            </w:r>
            <w:r>
              <w:rPr>
                <w:sz w:val="21"/>
              </w:rPr>
              <w:t>/</w:t>
            </w:r>
            <w:r>
              <w:rPr>
                <w:sz w:val="21"/>
              </w:rPr>
              <w:t>（</w:t>
            </w:r>
            <w:r>
              <w:rPr>
                <w:sz w:val="21"/>
              </w:rPr>
              <w:t>mg/L</w:t>
            </w:r>
            <w:r>
              <w:rPr>
                <w:sz w:val="21"/>
              </w:rPr>
              <w:t>）、碘化物</w:t>
            </w:r>
            <w:r>
              <w:rPr>
                <w:sz w:val="21"/>
              </w:rPr>
              <w:t>/</w:t>
            </w:r>
            <w:r>
              <w:rPr>
                <w:sz w:val="21"/>
              </w:rPr>
              <w:t>（</w:t>
            </w:r>
            <w:r>
              <w:rPr>
                <w:sz w:val="21"/>
              </w:rPr>
              <w:t>mg/L</w:t>
            </w:r>
            <w:r>
              <w:rPr>
                <w:sz w:val="21"/>
              </w:rPr>
              <w:t>）、汞</w:t>
            </w:r>
            <w:r>
              <w:rPr>
                <w:sz w:val="21"/>
              </w:rPr>
              <w:t>/</w:t>
            </w:r>
            <w:r>
              <w:rPr>
                <w:sz w:val="21"/>
              </w:rPr>
              <w:t>（</w:t>
            </w:r>
            <w:r>
              <w:rPr>
                <w:sz w:val="21"/>
              </w:rPr>
              <w:t>mg/L</w:t>
            </w:r>
            <w:r>
              <w:rPr>
                <w:sz w:val="21"/>
              </w:rPr>
              <w:t>）、砷</w:t>
            </w:r>
            <w:r>
              <w:rPr>
                <w:sz w:val="21"/>
              </w:rPr>
              <w:t>/</w:t>
            </w:r>
            <w:r>
              <w:rPr>
                <w:sz w:val="21"/>
              </w:rPr>
              <w:t>（</w:t>
            </w:r>
            <w:r>
              <w:rPr>
                <w:sz w:val="21"/>
              </w:rPr>
              <w:t>mg/L</w:t>
            </w:r>
            <w:r>
              <w:rPr>
                <w:sz w:val="21"/>
              </w:rPr>
              <w:t>）、硒</w:t>
            </w:r>
            <w:r>
              <w:rPr>
                <w:sz w:val="21"/>
              </w:rPr>
              <w:t>/</w:t>
            </w:r>
            <w:r>
              <w:rPr>
                <w:sz w:val="21"/>
              </w:rPr>
              <w:t>（</w:t>
            </w:r>
            <w:r>
              <w:rPr>
                <w:sz w:val="21"/>
              </w:rPr>
              <w:t>mg/L</w:t>
            </w:r>
            <w:r>
              <w:rPr>
                <w:sz w:val="21"/>
              </w:rPr>
              <w:t>）、镉</w:t>
            </w:r>
            <w:r>
              <w:rPr>
                <w:sz w:val="21"/>
              </w:rPr>
              <w:t>/</w:t>
            </w:r>
            <w:r>
              <w:rPr>
                <w:sz w:val="21"/>
              </w:rPr>
              <w:t>（</w:t>
            </w:r>
            <w:r>
              <w:rPr>
                <w:sz w:val="21"/>
              </w:rPr>
              <w:t>mg/L</w:t>
            </w:r>
            <w:r>
              <w:rPr>
                <w:sz w:val="21"/>
              </w:rPr>
              <w:t>）、铬</w:t>
            </w:r>
            <w:r>
              <w:rPr>
                <w:sz w:val="21"/>
              </w:rPr>
              <w:t>(</w:t>
            </w:r>
            <w:r>
              <w:rPr>
                <w:sz w:val="21"/>
              </w:rPr>
              <w:t>六价</w:t>
            </w:r>
            <w:r>
              <w:rPr>
                <w:sz w:val="21"/>
              </w:rPr>
              <w:t>)/</w:t>
            </w:r>
            <w:r>
              <w:rPr>
                <w:sz w:val="21"/>
              </w:rPr>
              <w:t>（</w:t>
            </w:r>
            <w:r>
              <w:rPr>
                <w:sz w:val="21"/>
              </w:rPr>
              <w:t>mg/L</w:t>
            </w:r>
            <w:r>
              <w:rPr>
                <w:sz w:val="21"/>
              </w:rPr>
              <w:t>）、铅</w:t>
            </w:r>
            <w:r>
              <w:rPr>
                <w:sz w:val="21"/>
              </w:rPr>
              <w:t>/</w:t>
            </w:r>
            <w:r>
              <w:rPr>
                <w:sz w:val="21"/>
              </w:rPr>
              <w:t>（</w:t>
            </w:r>
            <w:r>
              <w:rPr>
                <w:sz w:val="21"/>
              </w:rPr>
              <w:t>mg/L</w:t>
            </w:r>
            <w:r>
              <w:rPr>
                <w:sz w:val="21"/>
              </w:rPr>
              <w:t>）、钾</w:t>
            </w:r>
            <w:r>
              <w:rPr>
                <w:sz w:val="21"/>
              </w:rPr>
              <w:t>/</w:t>
            </w:r>
            <w:r>
              <w:rPr>
                <w:sz w:val="21"/>
              </w:rPr>
              <w:t>（</w:t>
            </w:r>
            <w:r>
              <w:rPr>
                <w:sz w:val="21"/>
              </w:rPr>
              <w:t>mg/L</w:t>
            </w:r>
            <w:r>
              <w:rPr>
                <w:sz w:val="21"/>
              </w:rPr>
              <w:t>）、钙</w:t>
            </w:r>
            <w:r>
              <w:rPr>
                <w:sz w:val="21"/>
              </w:rPr>
              <w:t>/</w:t>
            </w:r>
            <w:r>
              <w:rPr>
                <w:sz w:val="21"/>
              </w:rPr>
              <w:t>（</w:t>
            </w:r>
            <w:r>
              <w:rPr>
                <w:sz w:val="21"/>
              </w:rPr>
              <w:t>mg/L</w:t>
            </w:r>
            <w:r>
              <w:rPr>
                <w:sz w:val="21"/>
              </w:rPr>
              <w:t>）、镁</w:t>
            </w:r>
            <w:r>
              <w:rPr>
                <w:sz w:val="21"/>
              </w:rPr>
              <w:t>/</w:t>
            </w:r>
            <w:r>
              <w:rPr>
                <w:sz w:val="21"/>
              </w:rPr>
              <w:t>（</w:t>
            </w:r>
            <w:r>
              <w:rPr>
                <w:sz w:val="21"/>
              </w:rPr>
              <w:t>mg/L</w:t>
            </w:r>
            <w:r>
              <w:rPr>
                <w:sz w:val="21"/>
              </w:rPr>
              <w:t>）、重碳酸根</w:t>
            </w:r>
            <w:r>
              <w:rPr>
                <w:sz w:val="21"/>
              </w:rPr>
              <w:t>/</w:t>
            </w:r>
            <w:r>
              <w:rPr>
                <w:sz w:val="21"/>
              </w:rPr>
              <w:t>（</w:t>
            </w:r>
            <w:r>
              <w:rPr>
                <w:sz w:val="21"/>
              </w:rPr>
              <w:t>mg/L</w:t>
            </w:r>
            <w:r>
              <w:rPr>
                <w:sz w:val="21"/>
              </w:rPr>
              <w:t>）、碳酸根</w:t>
            </w:r>
            <w:r>
              <w:rPr>
                <w:sz w:val="21"/>
              </w:rPr>
              <w:t>/</w:t>
            </w:r>
            <w:r>
              <w:rPr>
                <w:sz w:val="21"/>
              </w:rPr>
              <w:t>（</w:t>
            </w:r>
            <w:r>
              <w:rPr>
                <w:sz w:val="21"/>
              </w:rPr>
              <w:t>mg/L</w:t>
            </w:r>
            <w:r>
              <w:rPr>
                <w:sz w:val="21"/>
              </w:rPr>
              <w:t>）、游离二氧化碳</w:t>
            </w:r>
            <w:r>
              <w:rPr>
                <w:sz w:val="21"/>
              </w:rPr>
              <w:t>/</w:t>
            </w:r>
            <w:r>
              <w:rPr>
                <w:sz w:val="21"/>
              </w:rPr>
              <w:t>（</w:t>
            </w:r>
            <w:r>
              <w:rPr>
                <w:sz w:val="21"/>
              </w:rPr>
              <w:t>mg/L</w:t>
            </w:r>
            <w:r>
              <w:rPr>
                <w:sz w:val="21"/>
              </w:rPr>
              <w:t>）等共</w:t>
            </w:r>
            <w:r>
              <w:rPr>
                <w:sz w:val="21"/>
              </w:rPr>
              <w:t>37</w:t>
            </w:r>
            <w:r>
              <w:rPr>
                <w:sz w:val="21"/>
              </w:rPr>
              <w:t>项。</w:t>
            </w:r>
          </w:p>
          <w:p>
            <w:pPr>
              <w:pStyle w:val="null3"/>
              <w:ind w:firstLine="420"/>
              <w:jc w:val="both"/>
            </w:pPr>
            <w:r>
              <w:rPr>
                <w:sz w:val="21"/>
              </w:rPr>
              <w:t>样品的采集、分析和质量控制均需做好记录，包括地下水采样记录、样品交接登记、测试项目和分析方法、水质监测结果等。</w:t>
            </w:r>
          </w:p>
          <w:p>
            <w:pPr>
              <w:pStyle w:val="null3"/>
              <w:ind w:firstLine="420"/>
              <w:jc w:val="both"/>
            </w:pPr>
            <w:r>
              <w:rPr>
                <w:sz w:val="21"/>
              </w:rPr>
              <w:t>无机测试项目质量控制要求符合《地质矿产实验室测试质量管理规范》（</w:t>
            </w:r>
            <w:r>
              <w:rPr>
                <w:sz w:val="21"/>
              </w:rPr>
              <w:t>DZ/T 0130-2006</w:t>
            </w:r>
            <w:r>
              <w:rPr>
                <w:sz w:val="21"/>
              </w:rPr>
              <w:t>），根据化学平衡原理和经验方法或公式校核分析结果的正确性。阴阳离子平衡、阳离子（钾、钠、镁、钙、铵根等）物质的量浓度之和与阴离子（碳酸根、重碳酸根、氯离子、硫酸根、硝酸根等）物质的量浓度之和的接近程度，保证</w:t>
            </w:r>
            <w:r>
              <w:rPr>
                <w:sz w:val="21"/>
              </w:rPr>
              <w:t>95%</w:t>
            </w:r>
            <w:r>
              <w:rPr>
                <w:sz w:val="21"/>
              </w:rPr>
              <w:t xml:space="preserve">的样品阴阳离子平衡都能控制在 </w:t>
            </w:r>
            <w:r>
              <w:rPr>
                <w:sz w:val="21"/>
              </w:rPr>
              <w:t>5%</w:t>
            </w:r>
            <w:r>
              <w:rPr>
                <w:sz w:val="21"/>
              </w:rPr>
              <w:t>以内。</w:t>
            </w:r>
          </w:p>
          <w:p>
            <w:pPr>
              <w:pStyle w:val="null3"/>
              <w:ind w:firstLine="420"/>
              <w:jc w:val="both"/>
            </w:pPr>
            <w:r>
              <w:rPr>
                <w:sz w:val="21"/>
              </w:rPr>
              <w:t>（</w:t>
            </w:r>
            <w:r>
              <w:rPr>
                <w:sz w:val="21"/>
              </w:rPr>
              <w:t>3</w:t>
            </w:r>
            <w:r>
              <w:rPr>
                <w:sz w:val="21"/>
              </w:rPr>
              <w:t>）地下水质量评价</w:t>
            </w:r>
          </w:p>
          <w:p>
            <w:pPr>
              <w:pStyle w:val="null3"/>
              <w:ind w:firstLine="420"/>
              <w:jc w:val="both"/>
            </w:pPr>
            <w:r>
              <w:rPr>
                <w:sz w:val="21"/>
              </w:rPr>
              <w:t>地下水质量单指标评价，按指标值所在的限值范围确定地下水质量类别，指标限值相同时，从优不从劣。</w:t>
            </w:r>
          </w:p>
          <w:p>
            <w:pPr>
              <w:pStyle w:val="null3"/>
              <w:ind w:firstLine="420"/>
              <w:jc w:val="both"/>
            </w:pPr>
            <w:r>
              <w:rPr>
                <w:sz w:val="21"/>
              </w:rPr>
              <w:t>地下水质量综合评价，按单指标评价结果最差的类别确定，并指出最差类别的指标。</w:t>
            </w:r>
          </w:p>
          <w:p>
            <w:pPr>
              <w:pStyle w:val="null3"/>
              <w:ind w:firstLine="422"/>
            </w:pPr>
            <w:r>
              <w:rPr>
                <w:sz w:val="21"/>
                <w:b/>
              </w:rPr>
              <w:t>2.</w:t>
            </w:r>
            <w:r>
              <w:rPr>
                <w:sz w:val="21"/>
                <w:b/>
              </w:rPr>
              <w:t>省级地下水监测站点运行维护技术要求</w:t>
            </w:r>
          </w:p>
          <w:p>
            <w:pPr>
              <w:pStyle w:val="null3"/>
              <w:ind w:firstLine="420"/>
              <w:jc w:val="both"/>
            </w:pPr>
            <w:r>
              <w:rPr>
                <w:sz w:val="21"/>
              </w:rPr>
              <w:t>站点常规运行维护包括以下内容：辅助设施巡查维护，监测设备数据传输检查，监测设备人工比对比测，存储数据拷贝，井深测量等。以上运行维护内容每年至少开展</w:t>
            </w:r>
            <w:r>
              <w:rPr>
                <w:sz w:val="21"/>
              </w:rPr>
              <w:t>2</w:t>
            </w:r>
            <w:r>
              <w:rPr>
                <w:sz w:val="21"/>
              </w:rPr>
              <w:t>次。</w:t>
            </w:r>
          </w:p>
          <w:p>
            <w:pPr>
              <w:pStyle w:val="null3"/>
              <w:ind w:firstLine="420"/>
              <w:jc w:val="both"/>
            </w:pPr>
            <w:r>
              <w:rPr>
                <w:sz w:val="21"/>
              </w:rPr>
              <w:t>站点应急运行维护包括以下内容：站点迁建协调，在保设备故障维护。</w:t>
            </w:r>
          </w:p>
          <w:p>
            <w:pPr>
              <w:pStyle w:val="null3"/>
              <w:ind w:firstLine="420"/>
              <w:jc w:val="both"/>
            </w:pPr>
            <w:r>
              <w:rPr>
                <w:sz w:val="21"/>
              </w:rPr>
              <w:t>运维记录需同时进行纸质记录，并上传至一键通</w:t>
            </w:r>
            <w:r>
              <w:rPr>
                <w:sz w:val="21"/>
              </w:rPr>
              <w:t>APP</w:t>
            </w:r>
            <w:r>
              <w:rPr>
                <w:sz w:val="21"/>
              </w:rPr>
              <w:t>。</w:t>
            </w:r>
          </w:p>
          <w:p>
            <w:pPr>
              <w:pStyle w:val="null3"/>
              <w:ind w:firstLine="422"/>
            </w:pPr>
            <w:r>
              <w:rPr>
                <w:sz w:val="21"/>
                <w:b/>
              </w:rPr>
              <w:t>3.</w:t>
            </w:r>
            <w:r>
              <w:rPr>
                <w:sz w:val="21"/>
                <w:b/>
              </w:rPr>
              <w:t>井台标准化改造和高程测量技术要求</w:t>
            </w:r>
          </w:p>
          <w:p>
            <w:pPr>
              <w:pStyle w:val="null3"/>
              <w:ind w:firstLine="420"/>
              <w:jc w:val="both"/>
            </w:pPr>
            <w:r>
              <w:rPr>
                <w:sz w:val="21"/>
              </w:rPr>
              <w:t>（</w:t>
            </w:r>
            <w:r>
              <w:rPr>
                <w:sz w:val="21"/>
              </w:rPr>
              <w:t>1</w:t>
            </w:r>
            <w:r>
              <w:rPr>
                <w:sz w:val="21"/>
              </w:rPr>
              <w:t>）相关技术标准</w:t>
            </w:r>
          </w:p>
          <w:p>
            <w:pPr>
              <w:pStyle w:val="null3"/>
              <w:ind w:firstLine="420"/>
              <w:jc w:val="both"/>
            </w:pPr>
            <w:r>
              <w:rPr>
                <w:sz w:val="21"/>
              </w:rPr>
              <w:t>井台标准化改造和高程测量需遵循包括但不限于以下技术标准：</w:t>
            </w:r>
          </w:p>
          <w:p>
            <w:pPr>
              <w:pStyle w:val="null3"/>
              <w:ind w:firstLine="420"/>
              <w:jc w:val="both"/>
            </w:pPr>
            <w:r>
              <w:rPr>
                <w:sz w:val="21"/>
              </w:rPr>
              <w:t>《地下水监测井建设规范》（</w:t>
            </w:r>
            <w:r>
              <w:rPr>
                <w:sz w:val="21"/>
              </w:rPr>
              <w:t>DZ/T 0270-2014</w:t>
            </w:r>
            <w:r>
              <w:rPr>
                <w:sz w:val="21"/>
              </w:rPr>
              <w:t>）</w:t>
            </w:r>
          </w:p>
          <w:p>
            <w:pPr>
              <w:pStyle w:val="null3"/>
              <w:ind w:firstLine="420"/>
              <w:jc w:val="both"/>
            </w:pPr>
            <w:r>
              <w:rPr>
                <w:sz w:val="21"/>
              </w:rPr>
              <w:t>《国家三、四等水准测量规范》（</w:t>
            </w:r>
            <w:r>
              <w:rPr>
                <w:sz w:val="21"/>
              </w:rPr>
              <w:t>GB/T 12898-2009</w:t>
            </w:r>
            <w:r>
              <w:rPr>
                <w:sz w:val="21"/>
              </w:rPr>
              <w:t>）</w:t>
            </w:r>
          </w:p>
          <w:p>
            <w:pPr>
              <w:pStyle w:val="null3"/>
              <w:ind w:firstLine="420"/>
              <w:jc w:val="both"/>
            </w:pPr>
            <w:r>
              <w:rPr>
                <w:sz w:val="21"/>
              </w:rPr>
              <w:t>《全球导航卫星系统（</w:t>
            </w:r>
            <w:r>
              <w:rPr>
                <w:sz w:val="21"/>
              </w:rPr>
              <w:t>GNSS</w:t>
            </w:r>
            <w:r>
              <w:rPr>
                <w:sz w:val="21"/>
              </w:rPr>
              <w:t>）测量规范》（</w:t>
            </w:r>
            <w:r>
              <w:rPr>
                <w:sz w:val="21"/>
              </w:rPr>
              <w:t>GB/T 18314-2024</w:t>
            </w:r>
            <w:r>
              <w:rPr>
                <w:sz w:val="21"/>
              </w:rPr>
              <w:t>）</w:t>
            </w:r>
          </w:p>
          <w:p>
            <w:pPr>
              <w:pStyle w:val="null3"/>
              <w:ind w:firstLine="420"/>
              <w:jc w:val="both"/>
            </w:pPr>
            <w:r>
              <w:rPr>
                <w:sz w:val="21"/>
              </w:rPr>
              <w:t>《工程测量规范》（</w:t>
            </w:r>
            <w:r>
              <w:rPr>
                <w:sz w:val="21"/>
              </w:rPr>
              <w:t>GB 50026-2020</w:t>
            </w:r>
            <w:r>
              <w:rPr>
                <w:sz w:val="21"/>
              </w:rPr>
              <w:t>）</w:t>
            </w:r>
          </w:p>
          <w:p>
            <w:pPr>
              <w:pStyle w:val="null3"/>
              <w:ind w:firstLine="420"/>
              <w:jc w:val="both"/>
            </w:pPr>
            <w:r>
              <w:rPr>
                <w:sz w:val="21"/>
              </w:rPr>
              <w:t>《机井工程技术标准》（</w:t>
            </w:r>
            <w:r>
              <w:rPr>
                <w:sz w:val="21"/>
              </w:rPr>
              <w:t>GB/T50625-2023</w:t>
            </w:r>
            <w:r>
              <w:rPr>
                <w:sz w:val="21"/>
              </w:rPr>
              <w:t>）</w:t>
            </w:r>
          </w:p>
          <w:p>
            <w:pPr>
              <w:pStyle w:val="null3"/>
              <w:ind w:firstLine="420"/>
              <w:jc w:val="both"/>
            </w:pPr>
            <w:r>
              <w:rPr>
                <w:sz w:val="21"/>
              </w:rPr>
              <w:t>《地下水监测工程技术规范》（</w:t>
            </w:r>
            <w:r>
              <w:rPr>
                <w:sz w:val="21"/>
              </w:rPr>
              <w:t>GB/T 51040-2023</w:t>
            </w:r>
            <w:r>
              <w:rPr>
                <w:sz w:val="21"/>
              </w:rPr>
              <w:t>）</w:t>
            </w:r>
          </w:p>
          <w:p>
            <w:pPr>
              <w:pStyle w:val="null3"/>
              <w:ind w:firstLine="420"/>
              <w:jc w:val="both"/>
            </w:pPr>
            <w:r>
              <w:rPr>
                <w:sz w:val="21"/>
              </w:rPr>
              <w:t>《地下水监测网运行维护规范》（</w:t>
            </w:r>
            <w:r>
              <w:rPr>
                <w:sz w:val="21"/>
              </w:rPr>
              <w:t>DZ/T 0307-2023</w:t>
            </w:r>
            <w:r>
              <w:rPr>
                <w:sz w:val="21"/>
              </w:rPr>
              <w:t>）</w:t>
            </w:r>
          </w:p>
          <w:p>
            <w:pPr>
              <w:pStyle w:val="null3"/>
              <w:ind w:firstLine="420"/>
              <w:jc w:val="both"/>
            </w:pPr>
            <w:r>
              <w:rPr>
                <w:sz w:val="21"/>
              </w:rPr>
              <w:t>《水文基础建设及技术装备标准》（</w:t>
            </w:r>
            <w:r>
              <w:rPr>
                <w:sz w:val="21"/>
              </w:rPr>
              <w:t>SL/T 276-2022</w:t>
            </w:r>
            <w:r>
              <w:rPr>
                <w:sz w:val="21"/>
              </w:rPr>
              <w:t>）</w:t>
            </w:r>
          </w:p>
          <w:p>
            <w:pPr>
              <w:pStyle w:val="null3"/>
              <w:ind w:firstLine="420"/>
              <w:jc w:val="both"/>
            </w:pPr>
            <w:r>
              <w:rPr>
                <w:sz w:val="21"/>
              </w:rPr>
              <w:t>《地质环境监测标志》（</w:t>
            </w:r>
            <w:r>
              <w:rPr>
                <w:sz w:val="21"/>
              </w:rPr>
              <w:t>DZ/T 0309-2017</w:t>
            </w:r>
            <w:r>
              <w:rPr>
                <w:sz w:val="21"/>
              </w:rPr>
              <w:t>）</w:t>
            </w:r>
          </w:p>
          <w:p>
            <w:pPr>
              <w:pStyle w:val="null3"/>
              <w:ind w:firstLine="420"/>
              <w:jc w:val="both"/>
            </w:pPr>
            <w:r>
              <w:rPr>
                <w:sz w:val="21"/>
              </w:rPr>
              <w:t>（</w:t>
            </w:r>
            <w:r>
              <w:rPr>
                <w:sz w:val="21"/>
              </w:rPr>
              <w:t>2</w:t>
            </w:r>
            <w:r>
              <w:rPr>
                <w:sz w:val="21"/>
              </w:rPr>
              <w:t>）井口保护装置</w:t>
            </w:r>
          </w:p>
          <w:p>
            <w:pPr>
              <w:pStyle w:val="null3"/>
            </w:pPr>
            <w:r>
              <w:rPr>
                <w:sz w:val="21"/>
              </w:rPr>
              <w:t>本项目井口保护装置要求简单、牢固、实用，具有防盗与方便管理功能，包括一个钢筋混凝土基座和厚钢板制成的仪器保护箱，效果见图</w:t>
            </w:r>
            <w:r>
              <w:rPr>
                <w:sz w:val="21"/>
              </w:rPr>
              <w:t>1</w:t>
            </w:r>
            <w:r>
              <w:rPr>
                <w:sz w:val="21"/>
              </w:rPr>
              <w:t>。</w:t>
            </w:r>
          </w:p>
          <w:p>
            <w:pPr>
              <w:pStyle w:val="null3"/>
            </w:pPr>
            <w:r>
              <w:drawing>
                <wp:inline distT="0" distR="0" distB="0" distL="0">
                  <wp:extent cx="3554730" cy="4733436"/>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5"/>
                          <a:stretch>
                            <a:fillRect/>
                          </a:stretch>
                        </pic:blipFill>
                        <pic:spPr>
                          <a:xfrm>
                            <a:off x="0" y="0"/>
                            <a:ext cx="3554730" cy="4733436"/>
                          </a:xfrm>
                          <a:prstGeom prst="rect">
                            <a:avLst/>
                          </a:prstGeom>
                        </pic:spPr>
                      </pic:pic>
                    </a:graphicData>
                  </a:graphic>
                </wp:inline>
              </w:drawing>
            </w:r>
          </w:p>
          <w:p>
            <w:pPr>
              <w:pStyle w:val="null3"/>
            </w:pPr>
            <w:r>
              <w:drawing>
                <wp:inline distT="0" distR="0" distB="0" distL="0">
                  <wp:extent cx="3554730" cy="475414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3554730" cy="4754140"/>
                          </a:xfrm>
                          <a:prstGeom prst="rect">
                            <a:avLst/>
                          </a:prstGeom>
                        </pic:spPr>
                      </pic:pic>
                    </a:graphicData>
                  </a:graphic>
                </wp:inline>
              </w:drawing>
            </w:r>
          </w:p>
          <w:p>
            <w:pPr>
              <w:pStyle w:val="null3"/>
              <w:jc w:val="center"/>
            </w:pPr>
            <w:r>
              <w:rPr>
                <w:sz w:val="21"/>
              </w:rPr>
              <w:t>图</w:t>
            </w:r>
            <w:r>
              <w:rPr>
                <w:sz w:val="21"/>
              </w:rPr>
              <w:t xml:space="preserve">1  </w:t>
            </w:r>
            <w:r>
              <w:rPr>
                <w:sz w:val="21"/>
              </w:rPr>
              <w:t>孔口保护装置示意图</w:t>
            </w:r>
          </w:p>
          <w:p>
            <w:pPr>
              <w:pStyle w:val="null3"/>
              <w:ind w:firstLine="420"/>
              <w:jc w:val="both"/>
            </w:pPr>
            <w:r>
              <w:rPr>
                <w:sz w:val="21"/>
              </w:rPr>
              <w:t>井管高出地面部分修筑水泥基座作为井台。井台设计为圆柱体混凝土台，高度根据井管高出地面情况，一般不低于</w:t>
            </w:r>
            <w:r>
              <w:rPr>
                <w:sz w:val="21"/>
              </w:rPr>
              <w:t>0.3-0.5m</w:t>
            </w:r>
            <w:r>
              <w:rPr>
                <w:sz w:val="21"/>
              </w:rPr>
              <w:t>。基座采用</w:t>
            </w:r>
            <w:r>
              <w:rPr>
                <w:sz w:val="21"/>
              </w:rPr>
              <w:t>C30</w:t>
            </w:r>
            <w:r>
              <w:rPr>
                <w:sz w:val="21"/>
              </w:rPr>
              <w:t>钢筋混凝土和Φ</w:t>
            </w:r>
            <w:r>
              <w:rPr>
                <w:sz w:val="21"/>
              </w:rPr>
              <w:t>8mm</w:t>
            </w:r>
            <w:r>
              <w:rPr>
                <w:sz w:val="21"/>
              </w:rPr>
              <w:t>纵筋在圆筒型模具浇筑，直径</w:t>
            </w:r>
            <w:r>
              <w:rPr>
                <w:sz w:val="21"/>
              </w:rPr>
              <w:t>500mm</w:t>
            </w:r>
            <w:r>
              <w:rPr>
                <w:sz w:val="21"/>
              </w:rPr>
              <w:t>，高</w:t>
            </w:r>
            <w:r>
              <w:rPr>
                <w:sz w:val="21"/>
              </w:rPr>
              <w:t>800mm</w:t>
            </w:r>
            <w:r>
              <w:rPr>
                <w:sz w:val="21"/>
              </w:rPr>
              <w:t>，地面以上</w:t>
            </w:r>
            <w:r>
              <w:rPr>
                <w:sz w:val="21"/>
              </w:rPr>
              <w:t>400mm-500mm</w:t>
            </w:r>
            <w:r>
              <w:rPr>
                <w:sz w:val="21"/>
              </w:rPr>
              <w:t>，地面以下</w:t>
            </w:r>
            <w:r>
              <w:rPr>
                <w:sz w:val="21"/>
              </w:rPr>
              <w:t>300-400mm</w:t>
            </w:r>
            <w:r>
              <w:rPr>
                <w:sz w:val="21"/>
              </w:rPr>
              <w:t>，浇筑时地面需要下挖到规定深度并夯实，前提是水井回填妥当不至于后期沉降后井台失效。上述尺寸与设计尺寸不符的根据现场条件选用，以稳固、美观为基本原则。</w:t>
            </w:r>
          </w:p>
          <w:p>
            <w:pPr>
              <w:pStyle w:val="null3"/>
              <w:ind w:firstLine="420"/>
              <w:jc w:val="both"/>
            </w:pPr>
            <w:r>
              <w:rPr>
                <w:sz w:val="21"/>
              </w:rPr>
              <w:t>将仪器保护筒体脚架植入水泥基座中，要求筒体尽量水平、周正，拭去底盘上残留的混凝土，保持底盘清洁。仪器保护筒体高</w:t>
            </w:r>
            <w:r>
              <w:rPr>
                <w:sz w:val="21"/>
              </w:rPr>
              <w:t>300-400mm</w:t>
            </w:r>
            <w:r>
              <w:rPr>
                <w:sz w:val="21"/>
              </w:rPr>
              <w:t>，直径</w:t>
            </w:r>
            <w:r>
              <w:rPr>
                <w:sz w:val="21"/>
              </w:rPr>
              <w:t>350-450mm</w:t>
            </w:r>
            <w:r>
              <w:rPr>
                <w:sz w:val="21"/>
              </w:rPr>
              <w:t>，钢板厚度不小于</w:t>
            </w:r>
            <w:r>
              <w:rPr>
                <w:sz w:val="21"/>
              </w:rPr>
              <w:t>6mm</w:t>
            </w:r>
            <w:r>
              <w:rPr>
                <w:sz w:val="21"/>
              </w:rPr>
              <w:t>，箱内设有挂钩或托盘；箱盖镶嵌一个厚度</w:t>
            </w:r>
            <w:r>
              <w:rPr>
                <w:sz w:val="21"/>
              </w:rPr>
              <w:t>8mm</w:t>
            </w:r>
            <w:r>
              <w:rPr>
                <w:sz w:val="21"/>
              </w:rPr>
              <w:t>的尼龙板，可保障信号发射，箱盖上还设计了一个牢固的锁固装置，使用专门工具才能打开保护装置。待水泥基座凝固定型后，将保护装置固定。仪器保护箱结构有统一设计图。</w:t>
            </w:r>
          </w:p>
          <w:p>
            <w:pPr>
              <w:pStyle w:val="null3"/>
              <w:ind w:firstLine="420"/>
              <w:jc w:val="both"/>
            </w:pPr>
            <w:r>
              <w:rPr>
                <w:sz w:val="21"/>
              </w:rPr>
              <w:t>（</w:t>
            </w:r>
            <w:r>
              <w:rPr>
                <w:sz w:val="21"/>
              </w:rPr>
              <w:t>3</w:t>
            </w:r>
            <w:r>
              <w:rPr>
                <w:sz w:val="21"/>
              </w:rPr>
              <w:t>）标识牌</w:t>
            </w:r>
          </w:p>
          <w:p>
            <w:pPr>
              <w:pStyle w:val="null3"/>
              <w:ind w:firstLine="420"/>
              <w:jc w:val="both"/>
            </w:pPr>
            <w:r>
              <w:rPr>
                <w:sz w:val="21"/>
              </w:rPr>
              <w:t>标识牌的主要作用是标示地下水监测站点，起到保护与宣传作用。本项目所有监测站点的标识牌规格要统一，材料应防风蚀雨蚀，大小应与保护箱相适应，铆固于保护箱外。标识牌样式参考《地质环境监测标志》（</w:t>
            </w:r>
            <w:r>
              <w:rPr>
                <w:sz w:val="21"/>
              </w:rPr>
              <w:t>DZ/T 0309-2017</w:t>
            </w:r>
            <w:r>
              <w:rPr>
                <w:sz w:val="21"/>
              </w:rPr>
              <w:t>）。</w:t>
            </w:r>
          </w:p>
          <w:p>
            <w:pPr>
              <w:pStyle w:val="null3"/>
              <w:ind w:firstLine="420"/>
              <w:jc w:val="both"/>
            </w:pPr>
            <w:r>
              <w:rPr>
                <w:sz w:val="21"/>
              </w:rPr>
              <w:t>（</w:t>
            </w:r>
            <w:r>
              <w:rPr>
                <w:sz w:val="21"/>
              </w:rPr>
              <w:t>4</w:t>
            </w:r>
            <w:r>
              <w:rPr>
                <w:sz w:val="21"/>
              </w:rPr>
              <w:t>）水准点</w:t>
            </w:r>
          </w:p>
          <w:p>
            <w:pPr>
              <w:pStyle w:val="null3"/>
              <w:ind w:firstLine="420"/>
              <w:jc w:val="both"/>
            </w:pPr>
            <w:r>
              <w:rPr>
                <w:sz w:val="21"/>
              </w:rPr>
              <w:t>水准点桩为钢筋混凝土结构梯形柱体，基础埋置地下至</w:t>
            </w:r>
            <w:r>
              <w:rPr>
                <w:sz w:val="21"/>
              </w:rPr>
              <w:t>400mm</w:t>
            </w:r>
            <w:r>
              <w:rPr>
                <w:sz w:val="21"/>
              </w:rPr>
              <w:t>深度，若有冻土层，则埋置最大冻土层深度以下。顶部高出地面</w:t>
            </w:r>
            <w:r>
              <w:rPr>
                <w:sz w:val="21"/>
              </w:rPr>
              <w:t>150mm</w:t>
            </w:r>
            <w:r>
              <w:rPr>
                <w:sz w:val="21"/>
              </w:rPr>
              <w:t>，混凝土保护层厚度均为</w:t>
            </w:r>
            <w:r>
              <w:rPr>
                <w:sz w:val="21"/>
              </w:rPr>
              <w:t>30mm</w:t>
            </w:r>
            <w:r>
              <w:rPr>
                <w:sz w:val="21"/>
              </w:rPr>
              <w:t>，水准点为抗腐蚀的金属柱体。</w:t>
            </w:r>
          </w:p>
          <w:p>
            <w:pPr>
              <w:pStyle w:val="null3"/>
              <w:ind w:firstLine="420"/>
              <w:jc w:val="both"/>
            </w:pPr>
            <w:r>
              <w:rPr>
                <w:sz w:val="21"/>
              </w:rPr>
              <w:t>水准点埋设，既要符合监测站点建设原则与经验，还要遵循测绘规范，尽量选择在稳定安全、可以长期保存和便于使用的地点。不应选择在：易于淹没、潮湿或地下水位甚高的地点；土堆、河堤、冲击层河岸以及其他土质松软、地下水位变化大的地点；有土崩、滑坡、沉陷、隆起等地壳局部变形较大的地点；距铁路</w:t>
            </w:r>
            <w:r>
              <w:rPr>
                <w:sz w:val="21"/>
              </w:rPr>
              <w:t>50m</w:t>
            </w:r>
            <w:r>
              <w:rPr>
                <w:sz w:val="21"/>
              </w:rPr>
              <w:t>或距公路</w:t>
            </w:r>
            <w:r>
              <w:rPr>
                <w:sz w:val="21"/>
              </w:rPr>
              <w:t>30m</w:t>
            </w:r>
            <w:r>
              <w:rPr>
                <w:sz w:val="21"/>
              </w:rPr>
              <w:t>以内以及其他易于受震的地点；短期内将因修建而可能毁掉标石或妨碍观测以及地势隐蔽不便观测的地点；不坚固或准备拆修的建筑物，亦不得选作临时性水准标志。</w:t>
            </w:r>
          </w:p>
          <w:p>
            <w:pPr>
              <w:pStyle w:val="null3"/>
              <w:ind w:firstLine="420"/>
              <w:jc w:val="both"/>
            </w:pPr>
            <w:r>
              <w:rPr>
                <w:sz w:val="21"/>
              </w:rPr>
              <w:t>（</w:t>
            </w:r>
            <w:r>
              <w:rPr>
                <w:sz w:val="21"/>
              </w:rPr>
              <w:t>5</w:t>
            </w:r>
            <w:r>
              <w:rPr>
                <w:sz w:val="21"/>
              </w:rPr>
              <w:t>）高程与坐标测量</w:t>
            </w:r>
          </w:p>
          <w:p>
            <w:pPr>
              <w:pStyle w:val="null3"/>
              <w:ind w:firstLine="420"/>
              <w:jc w:val="both"/>
            </w:pPr>
            <w:r>
              <w:rPr>
                <w:sz w:val="21"/>
              </w:rPr>
              <w:t>高程与坐标初测应在监测井施工完成一个月以后进行，高程基准采用</w:t>
            </w:r>
            <w:r>
              <w:rPr>
                <w:sz w:val="21"/>
              </w:rPr>
              <w:t>1985</w:t>
            </w:r>
            <w:r>
              <w:rPr>
                <w:sz w:val="21"/>
              </w:rPr>
              <w:t>国家高程基准，平面坐标测量成果采用</w:t>
            </w:r>
            <w:r>
              <w:rPr>
                <w:sz w:val="21"/>
              </w:rPr>
              <w:t>2000</w:t>
            </w:r>
            <w:r>
              <w:rPr>
                <w:sz w:val="21"/>
              </w:rPr>
              <w:t>国家大地坐标系。可采用</w:t>
            </w:r>
            <w:r>
              <w:rPr>
                <w:sz w:val="21"/>
              </w:rPr>
              <w:t>GPS</w:t>
            </w:r>
            <w:r>
              <w:rPr>
                <w:sz w:val="21"/>
              </w:rPr>
              <w:t>测量和水准测量方式，测量条件较好的地区，优先选用</w:t>
            </w:r>
            <w:r>
              <w:rPr>
                <w:sz w:val="21"/>
              </w:rPr>
              <w:t>GPS</w:t>
            </w:r>
            <w:r>
              <w:rPr>
                <w:sz w:val="21"/>
              </w:rPr>
              <w:t>测量。</w:t>
            </w:r>
            <w:r>
              <w:rPr>
                <w:sz w:val="21"/>
              </w:rPr>
              <w:t>GPS</w:t>
            </w:r>
            <w:r>
              <w:rPr>
                <w:sz w:val="21"/>
              </w:rPr>
              <w:t>测量精度应达到《全球导航卫星系统（</w:t>
            </w:r>
            <w:r>
              <w:rPr>
                <w:sz w:val="21"/>
              </w:rPr>
              <w:t>GNSS</w:t>
            </w:r>
            <w:r>
              <w:rPr>
                <w:sz w:val="21"/>
              </w:rPr>
              <w:t>）测量规范》（</w:t>
            </w:r>
            <w:r>
              <w:rPr>
                <w:sz w:val="21"/>
              </w:rPr>
              <w:t>GB/T 18314-2024</w:t>
            </w:r>
            <w:r>
              <w:rPr>
                <w:sz w:val="21"/>
              </w:rPr>
              <w:t>）中</w:t>
            </w:r>
            <w:r>
              <w:rPr>
                <w:sz w:val="21"/>
              </w:rPr>
              <w:t>D</w:t>
            </w:r>
            <w:r>
              <w:rPr>
                <w:sz w:val="21"/>
              </w:rPr>
              <w:t>级以上精度要求；水准测量标准应达到《国家三、四等水准测量规范》（</w:t>
            </w:r>
            <w:r>
              <w:rPr>
                <w:sz w:val="21"/>
              </w:rPr>
              <w:t>GB/T 12898-2009</w:t>
            </w:r>
            <w:r>
              <w:rPr>
                <w:sz w:val="21"/>
              </w:rPr>
              <w:t>）中四等水准测量精度要求。</w:t>
            </w:r>
          </w:p>
          <w:p>
            <w:pPr>
              <w:pStyle w:val="null3"/>
              <w:ind w:firstLine="420"/>
              <w:jc w:val="both"/>
            </w:pPr>
            <w:r>
              <w:rPr>
                <w:sz w:val="21"/>
              </w:rPr>
              <w:t>根据工期要求，需保证本项工作</w:t>
            </w:r>
            <w:r>
              <w:rPr>
                <w:sz w:val="21"/>
              </w:rPr>
              <w:t>9</w:t>
            </w:r>
            <w:r>
              <w:rPr>
                <w:sz w:val="21"/>
              </w:rPr>
              <w:t>月</w:t>
            </w:r>
            <w:r>
              <w:rPr>
                <w:sz w:val="21"/>
              </w:rPr>
              <w:t>30</w:t>
            </w:r>
            <w:r>
              <w:rPr>
                <w:sz w:val="21"/>
              </w:rPr>
              <w:t>日前完成。</w:t>
            </w:r>
          </w:p>
          <w:p>
            <w:pPr>
              <w:pStyle w:val="null3"/>
              <w:ind w:firstLine="422"/>
            </w:pPr>
            <w:r>
              <w:rPr>
                <w:sz w:val="21"/>
                <w:b/>
              </w:rPr>
              <w:t>4.</w:t>
            </w:r>
            <w:r>
              <w:rPr>
                <w:sz w:val="21"/>
                <w:b/>
              </w:rPr>
              <w:t>洗井技术要求</w:t>
            </w:r>
          </w:p>
          <w:p>
            <w:pPr>
              <w:pStyle w:val="null3"/>
              <w:ind w:firstLine="420"/>
              <w:jc w:val="both"/>
            </w:pPr>
            <w:r>
              <w:rPr>
                <w:sz w:val="21"/>
              </w:rPr>
              <w:t>根据井孔结构与井管材料、含水层特征确定洗井方法。在同一井中，宜采用多种方法联合洗井。对于水量大或较大的监测井采用活塞</w:t>
            </w:r>
            <w:r>
              <w:rPr>
                <w:sz w:val="21"/>
              </w:rPr>
              <w:t>-</w:t>
            </w:r>
            <w:r>
              <w:rPr>
                <w:sz w:val="21"/>
              </w:rPr>
              <w:t>空压机联合洗井；对于水量中等的监测井采用活塞</w:t>
            </w:r>
            <w:r>
              <w:rPr>
                <w:sz w:val="21"/>
              </w:rPr>
              <w:t>-</w:t>
            </w:r>
            <w:r>
              <w:rPr>
                <w:sz w:val="21"/>
              </w:rPr>
              <w:t>空压机</w:t>
            </w:r>
            <w:r>
              <w:rPr>
                <w:sz w:val="21"/>
              </w:rPr>
              <w:t>-</w:t>
            </w:r>
            <w:r>
              <w:rPr>
                <w:sz w:val="21"/>
              </w:rPr>
              <w:t>潜水泵联合洗井；对于水量小的监测井采用活塞</w:t>
            </w:r>
            <w:r>
              <w:rPr>
                <w:sz w:val="21"/>
              </w:rPr>
              <w:t>-</w:t>
            </w:r>
            <w:r>
              <w:rPr>
                <w:sz w:val="21"/>
              </w:rPr>
              <w:t>空压机</w:t>
            </w:r>
            <w:r>
              <w:rPr>
                <w:sz w:val="21"/>
              </w:rPr>
              <w:t>-</w:t>
            </w:r>
            <w:r>
              <w:rPr>
                <w:sz w:val="21"/>
              </w:rPr>
              <w:t>注水</w:t>
            </w:r>
            <w:r>
              <w:rPr>
                <w:sz w:val="21"/>
              </w:rPr>
              <w:t>-</w:t>
            </w:r>
            <w:r>
              <w:rPr>
                <w:sz w:val="21"/>
              </w:rPr>
              <w:t>潜水泵联合洗井。</w:t>
            </w:r>
          </w:p>
          <w:p>
            <w:pPr>
              <w:pStyle w:val="null3"/>
              <w:ind w:firstLine="420"/>
              <w:jc w:val="both"/>
            </w:pPr>
            <w:r>
              <w:rPr>
                <w:sz w:val="21"/>
              </w:rPr>
              <w:t>在出水量较大及沉没比满足要求的监测井中，采用活塞</w:t>
            </w:r>
            <w:r>
              <w:rPr>
                <w:sz w:val="21"/>
              </w:rPr>
              <w:t>-</w:t>
            </w:r>
            <w:r>
              <w:rPr>
                <w:sz w:val="21"/>
              </w:rPr>
              <w:t>空压机联合洗井，直至水清砂净。在水量小及较小的监测井中，在活塞</w:t>
            </w:r>
            <w:r>
              <w:rPr>
                <w:sz w:val="21"/>
              </w:rPr>
              <w:t>-</w:t>
            </w:r>
            <w:r>
              <w:rPr>
                <w:sz w:val="21"/>
              </w:rPr>
              <w:t>空压机联合洗井过程中，根据监测井的深度合理控制风量，使之既能清孔又不断流。对于水量小或较小的监测井，在活塞</w:t>
            </w:r>
            <w:r>
              <w:rPr>
                <w:sz w:val="21"/>
              </w:rPr>
              <w:t>-</w:t>
            </w:r>
            <w:r>
              <w:rPr>
                <w:sz w:val="21"/>
              </w:rPr>
              <w:t>空压机联合洗井后，立即下入潜水泵进行抽水洗井，必要时进行注水洗井。对于水量较小的监测井，采用活塞</w:t>
            </w:r>
            <w:r>
              <w:rPr>
                <w:sz w:val="21"/>
              </w:rPr>
              <w:t>-</w:t>
            </w:r>
            <w:r>
              <w:rPr>
                <w:sz w:val="21"/>
              </w:rPr>
              <w:t>空压机</w:t>
            </w:r>
            <w:r>
              <w:rPr>
                <w:sz w:val="21"/>
              </w:rPr>
              <w:t>-</w:t>
            </w:r>
            <w:r>
              <w:rPr>
                <w:sz w:val="21"/>
              </w:rPr>
              <w:t>注水</w:t>
            </w:r>
            <w:r>
              <w:rPr>
                <w:sz w:val="21"/>
              </w:rPr>
              <w:t>-</w:t>
            </w:r>
            <w:r>
              <w:rPr>
                <w:sz w:val="21"/>
              </w:rPr>
              <w:t>潜水泵联合洗井效果更好。洗井结束后对洗井效果进行检验，抽水</w:t>
            </w:r>
            <w:r>
              <w:rPr>
                <w:sz w:val="21"/>
              </w:rPr>
              <w:t>1 h</w:t>
            </w:r>
            <w:r>
              <w:rPr>
                <w:sz w:val="21"/>
              </w:rPr>
              <w:t>后出水含砂量体积比不大于</w:t>
            </w:r>
            <w:r>
              <w:rPr>
                <w:sz w:val="21"/>
              </w:rPr>
              <w:t>1/20000</w:t>
            </w:r>
            <w:r>
              <w:rPr>
                <w:sz w:val="21"/>
              </w:rPr>
              <w:t>，在</w:t>
            </w:r>
            <w:r>
              <w:rPr>
                <w:sz w:val="21"/>
              </w:rPr>
              <w:t>24 h</w:t>
            </w:r>
            <w:r>
              <w:rPr>
                <w:sz w:val="21"/>
              </w:rPr>
              <w:t>的不间断洗井过程中，出水含砂量趋于稳定，则洗井合格。不合格要继续洗井，直到合格后方可进行下一步工作。洗井台班数不低于</w:t>
            </w:r>
            <w:r>
              <w:rPr>
                <w:sz w:val="21"/>
              </w:rPr>
              <w:t>6</w:t>
            </w:r>
            <w:r>
              <w:rPr>
                <w:sz w:val="21"/>
              </w:rPr>
              <w:t>个。</w:t>
            </w:r>
          </w:p>
          <w:p>
            <w:pPr>
              <w:pStyle w:val="null3"/>
              <w:ind w:firstLine="420"/>
              <w:jc w:val="both"/>
            </w:pPr>
            <w:r>
              <w:rPr>
                <w:sz w:val="21"/>
              </w:rPr>
              <w:t>根据工期要求，需保证本项工作</w:t>
            </w:r>
            <w:r>
              <w:rPr>
                <w:sz w:val="21"/>
              </w:rPr>
              <w:t>9</w:t>
            </w:r>
            <w:r>
              <w:rPr>
                <w:sz w:val="21"/>
              </w:rPr>
              <w:t>月</w:t>
            </w:r>
            <w:r>
              <w:rPr>
                <w:sz w:val="21"/>
              </w:rPr>
              <w:t>30</w:t>
            </w:r>
            <w:r>
              <w:rPr>
                <w:sz w:val="21"/>
              </w:rPr>
              <w:t>日前完成。</w:t>
            </w:r>
          </w:p>
          <w:p>
            <w:pPr>
              <w:pStyle w:val="null3"/>
              <w:ind w:firstLine="422"/>
            </w:pPr>
            <w:r>
              <w:rPr>
                <w:sz w:val="21"/>
                <w:b/>
              </w:rPr>
              <w:t>5.</w:t>
            </w:r>
            <w:r>
              <w:rPr>
                <w:sz w:val="21"/>
                <w:b/>
              </w:rPr>
              <w:t>监测井建设技术要求</w:t>
            </w:r>
          </w:p>
          <w:p>
            <w:pPr>
              <w:pStyle w:val="null3"/>
              <w:ind w:firstLine="420"/>
              <w:jc w:val="both"/>
            </w:pPr>
            <w:r>
              <w:rPr>
                <w:sz w:val="21"/>
              </w:rPr>
              <w:t>（</w:t>
            </w:r>
            <w:r>
              <w:rPr>
                <w:sz w:val="21"/>
              </w:rPr>
              <w:t>1</w:t>
            </w:r>
            <w:r>
              <w:rPr>
                <w:sz w:val="21"/>
              </w:rPr>
              <w:t>）相关技术标准</w:t>
            </w:r>
          </w:p>
          <w:p>
            <w:pPr>
              <w:pStyle w:val="null3"/>
              <w:ind w:firstLine="420"/>
              <w:jc w:val="both"/>
            </w:pPr>
            <w:r>
              <w:rPr>
                <w:sz w:val="21"/>
              </w:rPr>
              <w:t>监测井建设需遵循以下相关技术标准：</w:t>
            </w:r>
          </w:p>
          <w:p>
            <w:pPr>
              <w:pStyle w:val="null3"/>
              <w:ind w:firstLine="420"/>
              <w:jc w:val="both"/>
            </w:pPr>
            <w:r>
              <w:rPr>
                <w:sz w:val="21"/>
              </w:rPr>
              <w:t>《地下水监测井建设规范》（</w:t>
            </w:r>
            <w:r>
              <w:rPr>
                <w:sz w:val="21"/>
              </w:rPr>
              <w:t>DZ/T 0270-2014</w:t>
            </w:r>
            <w:r>
              <w:rPr>
                <w:sz w:val="21"/>
              </w:rPr>
              <w:t>）</w:t>
            </w:r>
          </w:p>
          <w:p>
            <w:pPr>
              <w:pStyle w:val="null3"/>
              <w:ind w:firstLine="420"/>
              <w:jc w:val="both"/>
            </w:pPr>
            <w:r>
              <w:rPr>
                <w:sz w:val="21"/>
              </w:rPr>
              <w:t>《国家三、四等水准测量规范》（</w:t>
            </w:r>
            <w:r>
              <w:rPr>
                <w:sz w:val="21"/>
              </w:rPr>
              <w:t>GB/T 12898-2009</w:t>
            </w:r>
            <w:r>
              <w:rPr>
                <w:sz w:val="21"/>
              </w:rPr>
              <w:t>）</w:t>
            </w:r>
          </w:p>
          <w:p>
            <w:pPr>
              <w:pStyle w:val="null3"/>
              <w:ind w:firstLine="420"/>
              <w:jc w:val="both"/>
            </w:pPr>
            <w:r>
              <w:rPr>
                <w:sz w:val="21"/>
              </w:rPr>
              <w:t>《全球导航卫星系统（</w:t>
            </w:r>
            <w:r>
              <w:rPr>
                <w:sz w:val="21"/>
              </w:rPr>
              <w:t>GNSS</w:t>
            </w:r>
            <w:r>
              <w:rPr>
                <w:sz w:val="21"/>
              </w:rPr>
              <w:t>）测量规范》（</w:t>
            </w:r>
            <w:r>
              <w:rPr>
                <w:sz w:val="21"/>
              </w:rPr>
              <w:t>GB/T 18314-2024</w:t>
            </w:r>
            <w:r>
              <w:rPr>
                <w:sz w:val="21"/>
              </w:rPr>
              <w:t>）</w:t>
            </w:r>
          </w:p>
          <w:p>
            <w:pPr>
              <w:pStyle w:val="null3"/>
              <w:ind w:firstLine="420"/>
              <w:jc w:val="both"/>
            </w:pPr>
            <w:r>
              <w:rPr>
                <w:sz w:val="21"/>
              </w:rPr>
              <w:t>《工程测量规范》（</w:t>
            </w:r>
            <w:r>
              <w:rPr>
                <w:sz w:val="21"/>
              </w:rPr>
              <w:t>GB 50026-2020</w:t>
            </w:r>
            <w:r>
              <w:rPr>
                <w:sz w:val="21"/>
              </w:rPr>
              <w:t>）</w:t>
            </w:r>
          </w:p>
          <w:p>
            <w:pPr>
              <w:pStyle w:val="null3"/>
              <w:ind w:firstLine="420"/>
              <w:jc w:val="both"/>
            </w:pPr>
            <w:r>
              <w:rPr>
                <w:sz w:val="21"/>
              </w:rPr>
              <w:t>《岩土工程勘察规范》（</w:t>
            </w:r>
            <w:r>
              <w:rPr>
                <w:sz w:val="21"/>
              </w:rPr>
              <w:t>GB 50021-2001</w:t>
            </w:r>
            <w:r>
              <w:rPr>
                <w:sz w:val="21"/>
              </w:rPr>
              <w:t>）</w:t>
            </w:r>
          </w:p>
          <w:p>
            <w:pPr>
              <w:pStyle w:val="null3"/>
              <w:ind w:firstLine="420"/>
              <w:jc w:val="both"/>
            </w:pPr>
            <w:r>
              <w:rPr>
                <w:sz w:val="21"/>
              </w:rPr>
              <w:t>《供水水文地质勘察标准》（</w:t>
            </w:r>
            <w:r>
              <w:rPr>
                <w:sz w:val="21"/>
              </w:rPr>
              <w:t>GB/T50027-2024</w:t>
            </w:r>
            <w:r>
              <w:rPr>
                <w:sz w:val="21"/>
              </w:rPr>
              <w:t>）</w:t>
            </w:r>
          </w:p>
          <w:p>
            <w:pPr>
              <w:pStyle w:val="null3"/>
              <w:ind w:firstLine="420"/>
              <w:jc w:val="both"/>
            </w:pPr>
            <w:r>
              <w:rPr>
                <w:sz w:val="21"/>
              </w:rPr>
              <w:t>《管井技术规范》（</w:t>
            </w:r>
            <w:r>
              <w:rPr>
                <w:sz w:val="21"/>
              </w:rPr>
              <w:t>GB 50296-2014</w:t>
            </w:r>
            <w:r>
              <w:rPr>
                <w:sz w:val="21"/>
              </w:rPr>
              <w:t>）</w:t>
            </w:r>
          </w:p>
          <w:p>
            <w:pPr>
              <w:pStyle w:val="null3"/>
              <w:ind w:firstLine="420"/>
              <w:jc w:val="both"/>
            </w:pPr>
            <w:r>
              <w:rPr>
                <w:sz w:val="21"/>
              </w:rPr>
              <w:t>《机井工程技术标准》（</w:t>
            </w:r>
            <w:r>
              <w:rPr>
                <w:sz w:val="21"/>
              </w:rPr>
              <w:t>GB/T50625-2023</w:t>
            </w:r>
            <w:r>
              <w:rPr>
                <w:sz w:val="21"/>
              </w:rPr>
              <w:t>）</w:t>
            </w:r>
          </w:p>
          <w:p>
            <w:pPr>
              <w:pStyle w:val="null3"/>
              <w:ind w:firstLine="420"/>
              <w:jc w:val="both"/>
            </w:pPr>
            <w:r>
              <w:rPr>
                <w:sz w:val="21"/>
              </w:rPr>
              <w:t>《工程地质钻探规程》（</w:t>
            </w:r>
            <w:r>
              <w:rPr>
                <w:sz w:val="21"/>
              </w:rPr>
              <w:t>DZ/T 0017-2023</w:t>
            </w:r>
            <w:r>
              <w:rPr>
                <w:sz w:val="21"/>
              </w:rPr>
              <w:t>）</w:t>
            </w:r>
          </w:p>
          <w:p>
            <w:pPr>
              <w:pStyle w:val="null3"/>
              <w:ind w:firstLine="420"/>
              <w:jc w:val="both"/>
            </w:pPr>
            <w:r>
              <w:rPr>
                <w:sz w:val="21"/>
              </w:rPr>
              <w:t>《地下水动态监测规程》（</w:t>
            </w:r>
            <w:r>
              <w:rPr>
                <w:sz w:val="21"/>
              </w:rPr>
              <w:t>DZ/T 0133-1995</w:t>
            </w:r>
            <w:r>
              <w:rPr>
                <w:sz w:val="21"/>
              </w:rPr>
              <w:t>）</w:t>
            </w:r>
          </w:p>
          <w:p>
            <w:pPr>
              <w:pStyle w:val="null3"/>
              <w:ind w:firstLine="420"/>
              <w:jc w:val="both"/>
            </w:pPr>
            <w:r>
              <w:rPr>
                <w:sz w:val="21"/>
              </w:rPr>
              <w:t>《水文水井地质钻探规程》（</w:t>
            </w:r>
            <w:r>
              <w:rPr>
                <w:sz w:val="21"/>
              </w:rPr>
              <w:t>DZ/T 0148-2014</w:t>
            </w:r>
            <w:r>
              <w:rPr>
                <w:sz w:val="21"/>
              </w:rPr>
              <w:t>）</w:t>
            </w:r>
          </w:p>
          <w:p>
            <w:pPr>
              <w:pStyle w:val="null3"/>
              <w:ind w:firstLine="420"/>
              <w:jc w:val="both"/>
            </w:pPr>
            <w:r>
              <w:rPr>
                <w:sz w:val="21"/>
              </w:rPr>
              <w:t>《水文测井工作规范》（</w:t>
            </w:r>
            <w:r>
              <w:rPr>
                <w:sz w:val="21"/>
              </w:rPr>
              <w:t>DZ/T 0181-1997</w:t>
            </w:r>
            <w:r>
              <w:rPr>
                <w:sz w:val="21"/>
              </w:rPr>
              <w:t>）</w:t>
            </w:r>
          </w:p>
          <w:p>
            <w:pPr>
              <w:pStyle w:val="null3"/>
              <w:ind w:firstLine="420"/>
              <w:jc w:val="both"/>
            </w:pPr>
            <w:r>
              <w:rPr>
                <w:sz w:val="21"/>
              </w:rPr>
              <w:t>《地下水监测工程技术标准》（</w:t>
            </w:r>
            <w:r>
              <w:rPr>
                <w:sz w:val="21"/>
              </w:rPr>
              <w:t>GB/T 51040-2023</w:t>
            </w:r>
            <w:r>
              <w:rPr>
                <w:sz w:val="21"/>
              </w:rPr>
              <w:t>）</w:t>
            </w:r>
          </w:p>
          <w:p>
            <w:pPr>
              <w:pStyle w:val="null3"/>
              <w:ind w:firstLine="420"/>
              <w:jc w:val="both"/>
            </w:pPr>
            <w:r>
              <w:rPr>
                <w:sz w:val="21"/>
              </w:rPr>
              <w:t>《地下水监测站建设技术规范》（</w:t>
            </w:r>
            <w:r>
              <w:rPr>
                <w:sz w:val="21"/>
              </w:rPr>
              <w:t>SL 360-2006</w:t>
            </w:r>
            <w:r>
              <w:rPr>
                <w:sz w:val="21"/>
              </w:rPr>
              <w:t>）</w:t>
            </w:r>
          </w:p>
          <w:p>
            <w:pPr>
              <w:pStyle w:val="null3"/>
              <w:ind w:firstLine="420"/>
              <w:jc w:val="both"/>
            </w:pPr>
            <w:r>
              <w:rPr>
                <w:sz w:val="21"/>
              </w:rPr>
              <w:t>《地下水监测规范》（</w:t>
            </w:r>
            <w:r>
              <w:rPr>
                <w:sz w:val="21"/>
              </w:rPr>
              <w:t>SL 183-2005</w:t>
            </w:r>
            <w:r>
              <w:rPr>
                <w:sz w:val="21"/>
              </w:rPr>
              <w:t>）</w:t>
            </w:r>
          </w:p>
          <w:p>
            <w:pPr>
              <w:pStyle w:val="null3"/>
              <w:ind w:firstLine="420"/>
              <w:jc w:val="both"/>
            </w:pPr>
            <w:r>
              <w:rPr>
                <w:sz w:val="21"/>
              </w:rPr>
              <w:t>《地下水监测网运行维护规范》（</w:t>
            </w:r>
            <w:r>
              <w:rPr>
                <w:sz w:val="21"/>
              </w:rPr>
              <w:t>DZ/T 0307-2023</w:t>
            </w:r>
            <w:r>
              <w:rPr>
                <w:sz w:val="21"/>
              </w:rPr>
              <w:t>）</w:t>
            </w:r>
          </w:p>
          <w:p>
            <w:pPr>
              <w:pStyle w:val="null3"/>
              <w:ind w:firstLine="420"/>
              <w:jc w:val="both"/>
            </w:pPr>
            <w:r>
              <w:rPr>
                <w:sz w:val="21"/>
              </w:rPr>
              <w:t>《地下水质量标准》（</w:t>
            </w:r>
            <w:r>
              <w:rPr>
                <w:sz w:val="21"/>
              </w:rPr>
              <w:t>GB/T 14848-2017</w:t>
            </w:r>
            <w:r>
              <w:rPr>
                <w:sz w:val="21"/>
              </w:rPr>
              <w:t>）</w:t>
            </w:r>
          </w:p>
          <w:p>
            <w:pPr>
              <w:pStyle w:val="null3"/>
              <w:ind w:firstLine="420"/>
              <w:jc w:val="both"/>
            </w:pPr>
            <w:r>
              <w:rPr>
                <w:sz w:val="21"/>
              </w:rPr>
              <w:t>《检测和校准实验室能力的通用要求》（</w:t>
            </w:r>
            <w:r>
              <w:rPr>
                <w:sz w:val="21"/>
              </w:rPr>
              <w:t>GB/T 27025-2019</w:t>
            </w:r>
            <w:r>
              <w:rPr>
                <w:sz w:val="21"/>
              </w:rPr>
              <w:t>）</w:t>
            </w:r>
          </w:p>
          <w:p>
            <w:pPr>
              <w:pStyle w:val="null3"/>
              <w:ind w:firstLine="420"/>
              <w:jc w:val="both"/>
            </w:pPr>
            <w:r>
              <w:rPr>
                <w:sz w:val="21"/>
              </w:rPr>
              <w:t>《地下水环境监测技术规范》（</w:t>
            </w:r>
            <w:r>
              <w:rPr>
                <w:sz w:val="21"/>
              </w:rPr>
              <w:t>HJ 164-2020</w:t>
            </w:r>
            <w:r>
              <w:rPr>
                <w:sz w:val="21"/>
              </w:rPr>
              <w:t>）</w:t>
            </w:r>
          </w:p>
          <w:p>
            <w:pPr>
              <w:pStyle w:val="null3"/>
              <w:ind w:firstLine="420"/>
              <w:jc w:val="both"/>
            </w:pPr>
            <w:r>
              <w:rPr>
                <w:sz w:val="21"/>
              </w:rPr>
              <w:t>《地质矿产实验室测试质量管理规范第</w:t>
            </w:r>
            <w:r>
              <w:rPr>
                <w:sz w:val="21"/>
              </w:rPr>
              <w:t>6</w:t>
            </w:r>
            <w:r>
              <w:rPr>
                <w:sz w:val="21"/>
              </w:rPr>
              <w:t>部分：水样分析》（</w:t>
            </w:r>
            <w:r>
              <w:rPr>
                <w:sz w:val="21"/>
              </w:rPr>
              <w:t>DZ</w:t>
            </w:r>
            <w:r>
              <w:rPr>
                <w:sz w:val="21"/>
              </w:rPr>
              <w:t>∕</w:t>
            </w:r>
            <w:r>
              <w:rPr>
                <w:sz w:val="21"/>
              </w:rPr>
              <w:t>T 0130.6-2006</w:t>
            </w:r>
            <w:r>
              <w:rPr>
                <w:sz w:val="21"/>
              </w:rPr>
              <w:t>）</w:t>
            </w:r>
          </w:p>
          <w:p>
            <w:pPr>
              <w:pStyle w:val="null3"/>
              <w:ind w:firstLine="420"/>
              <w:jc w:val="both"/>
            </w:pPr>
            <w:r>
              <w:rPr>
                <w:sz w:val="21"/>
              </w:rPr>
              <w:t>《地下水污染调查评价规范》（</w:t>
            </w:r>
            <w:r>
              <w:rPr>
                <w:sz w:val="21"/>
              </w:rPr>
              <w:t>DD 2008-01</w:t>
            </w:r>
            <w:r>
              <w:rPr>
                <w:sz w:val="21"/>
              </w:rPr>
              <w:t>）</w:t>
            </w:r>
          </w:p>
          <w:p>
            <w:pPr>
              <w:pStyle w:val="null3"/>
              <w:ind w:firstLine="420"/>
              <w:jc w:val="both"/>
            </w:pPr>
            <w:r>
              <w:rPr>
                <w:sz w:val="21"/>
              </w:rPr>
              <w:t>《地下水污染调查评价样品分析质量控制技术要求》（</w:t>
            </w:r>
            <w:r>
              <w:rPr>
                <w:sz w:val="21"/>
              </w:rPr>
              <w:t>DD2014-15</w:t>
            </w:r>
            <w:r>
              <w:rPr>
                <w:sz w:val="21"/>
              </w:rPr>
              <w:t>）</w:t>
            </w:r>
          </w:p>
          <w:p>
            <w:pPr>
              <w:pStyle w:val="null3"/>
              <w:ind w:firstLine="420"/>
              <w:jc w:val="both"/>
            </w:pPr>
            <w:r>
              <w:rPr>
                <w:sz w:val="21"/>
              </w:rPr>
              <w:t>《水文基础建设及技术装备标准》（</w:t>
            </w:r>
            <w:r>
              <w:rPr>
                <w:sz w:val="21"/>
              </w:rPr>
              <w:t>SL/T 276-2022</w:t>
            </w:r>
            <w:r>
              <w:rPr>
                <w:sz w:val="21"/>
              </w:rPr>
              <w:t>）</w:t>
            </w:r>
          </w:p>
          <w:p>
            <w:pPr>
              <w:pStyle w:val="null3"/>
              <w:ind w:firstLine="420"/>
              <w:jc w:val="both"/>
            </w:pPr>
            <w:r>
              <w:rPr>
                <w:sz w:val="21"/>
              </w:rPr>
              <w:t>《水文基本术语和符号标准》（</w:t>
            </w:r>
            <w:r>
              <w:rPr>
                <w:sz w:val="21"/>
              </w:rPr>
              <w:t>GB/T 50095-2014</w:t>
            </w:r>
            <w:r>
              <w:rPr>
                <w:sz w:val="21"/>
              </w:rPr>
              <w:t>）</w:t>
            </w:r>
          </w:p>
          <w:p>
            <w:pPr>
              <w:pStyle w:val="null3"/>
              <w:ind w:firstLine="420"/>
              <w:jc w:val="both"/>
            </w:pPr>
            <w:r>
              <w:rPr>
                <w:sz w:val="21"/>
              </w:rPr>
              <w:t>《水文地质术语》（</w:t>
            </w:r>
            <w:r>
              <w:rPr>
                <w:sz w:val="21"/>
              </w:rPr>
              <w:t>GB/T 14157-2023</w:t>
            </w:r>
            <w:r>
              <w:rPr>
                <w:sz w:val="21"/>
              </w:rPr>
              <w:t>）</w:t>
            </w:r>
          </w:p>
          <w:p>
            <w:pPr>
              <w:pStyle w:val="null3"/>
              <w:ind w:firstLine="420"/>
              <w:jc w:val="both"/>
            </w:pPr>
            <w:r>
              <w:rPr>
                <w:sz w:val="21"/>
              </w:rPr>
              <w:t>《地质环境监测标志》（</w:t>
            </w:r>
            <w:r>
              <w:rPr>
                <w:sz w:val="21"/>
              </w:rPr>
              <w:t>DZ/T 0309-2017</w:t>
            </w:r>
            <w:r>
              <w:rPr>
                <w:sz w:val="21"/>
              </w:rPr>
              <w:t>）</w:t>
            </w:r>
          </w:p>
          <w:p>
            <w:pPr>
              <w:pStyle w:val="null3"/>
              <w:ind w:firstLine="420"/>
              <w:jc w:val="both"/>
            </w:pPr>
            <w:r>
              <w:rPr>
                <w:sz w:val="21"/>
              </w:rPr>
              <w:t>（</w:t>
            </w:r>
            <w:r>
              <w:rPr>
                <w:sz w:val="21"/>
              </w:rPr>
              <w:t>2</w:t>
            </w:r>
            <w:r>
              <w:rPr>
                <w:sz w:val="21"/>
              </w:rPr>
              <w:t>）监测井开孔孔径</w:t>
            </w:r>
          </w:p>
          <w:p>
            <w:pPr>
              <w:pStyle w:val="null3"/>
              <w:ind w:firstLine="420"/>
              <w:jc w:val="both"/>
            </w:pPr>
            <w:r>
              <w:rPr>
                <w:sz w:val="21"/>
              </w:rPr>
              <w:t>开孔孔径应根据岩层性质和井管管材确定，本项目监测井选用无缝钢管时的开孔孔径采用</w:t>
            </w:r>
            <w:r>
              <w:rPr>
                <w:sz w:val="21"/>
              </w:rPr>
              <w:t>350mm</w:t>
            </w:r>
            <w:r>
              <w:rPr>
                <w:sz w:val="21"/>
              </w:rPr>
              <w:t>，选用</w:t>
            </w:r>
            <w:r>
              <w:rPr>
                <w:sz w:val="21"/>
              </w:rPr>
              <w:t>PVC-U</w:t>
            </w:r>
            <w:r>
              <w:rPr>
                <w:sz w:val="21"/>
              </w:rPr>
              <w:t>管的开孔孔径为</w:t>
            </w:r>
            <w:r>
              <w:rPr>
                <w:sz w:val="21"/>
              </w:rPr>
              <w:t>400mm</w:t>
            </w:r>
            <w:r>
              <w:rPr>
                <w:sz w:val="21"/>
              </w:rPr>
              <w:t>。松散层钻进至基岩层时可进行变径，根据基岩稳定情况，确定是否安装井管。为满足成井填砾的要求，监测井钻孔口径一般比监测井管外径大</w:t>
            </w:r>
            <w:r>
              <w:rPr>
                <w:sz w:val="21"/>
              </w:rPr>
              <w:t>140mm-200mm</w:t>
            </w:r>
            <w:r>
              <w:rPr>
                <w:sz w:val="21"/>
              </w:rPr>
              <w:t>。有特殊要求时，单层监测井钻孔口径按设计执行。</w:t>
            </w:r>
          </w:p>
          <w:p>
            <w:pPr>
              <w:pStyle w:val="null3"/>
              <w:ind w:firstLine="420"/>
              <w:jc w:val="both"/>
            </w:pPr>
            <w:r>
              <w:rPr>
                <w:sz w:val="21"/>
              </w:rPr>
              <w:t>（</w:t>
            </w:r>
            <w:r>
              <w:rPr>
                <w:sz w:val="21"/>
              </w:rPr>
              <w:t>3</w:t>
            </w:r>
            <w:r>
              <w:rPr>
                <w:sz w:val="21"/>
              </w:rPr>
              <w:t>）井壁管</w:t>
            </w:r>
          </w:p>
          <w:p>
            <w:pPr>
              <w:pStyle w:val="null3"/>
              <w:ind w:firstLine="420"/>
              <w:jc w:val="both"/>
            </w:pPr>
            <w:r>
              <w:rPr>
                <w:sz w:val="21"/>
              </w:rPr>
              <w:t>为了保证监测结果的准确性和真实性，井深</w:t>
            </w:r>
            <w:r>
              <w:rPr>
                <w:sz w:val="21"/>
              </w:rPr>
              <w:t>100m</w:t>
            </w:r>
            <w:r>
              <w:rPr>
                <w:sz w:val="21"/>
              </w:rPr>
              <w:t>以内的监测井采用管径</w:t>
            </w:r>
            <w:r>
              <w:rPr>
                <w:sz w:val="21"/>
              </w:rPr>
              <w:t>160mm</w:t>
            </w:r>
            <w:r>
              <w:rPr>
                <w:sz w:val="21"/>
              </w:rPr>
              <w:t>的</w:t>
            </w:r>
            <w:r>
              <w:rPr>
                <w:sz w:val="21"/>
              </w:rPr>
              <w:t>PVC-U</w:t>
            </w:r>
            <w:r>
              <w:rPr>
                <w:sz w:val="21"/>
              </w:rPr>
              <w:t>管；井深超过</w:t>
            </w:r>
            <w:r>
              <w:rPr>
                <w:sz w:val="21"/>
              </w:rPr>
              <w:t>100m</w:t>
            </w:r>
            <w:r>
              <w:rPr>
                <w:sz w:val="21"/>
              </w:rPr>
              <w:t>的监测井采用管径</w:t>
            </w:r>
            <w:r>
              <w:rPr>
                <w:sz w:val="21"/>
              </w:rPr>
              <w:t>168mm</w:t>
            </w:r>
            <w:r>
              <w:rPr>
                <w:sz w:val="21"/>
              </w:rPr>
              <w:t>的无缝钢管。在地下水具有较强腐蚀性或地下水存在有机污染风险的地区使用</w:t>
            </w:r>
            <w:r>
              <w:rPr>
                <w:sz w:val="21"/>
              </w:rPr>
              <w:t>PVC-U</w:t>
            </w:r>
            <w:r>
              <w:rPr>
                <w:sz w:val="21"/>
              </w:rPr>
              <w:t>管代替无缝钢管。</w:t>
            </w:r>
          </w:p>
          <w:p>
            <w:pPr>
              <w:pStyle w:val="null3"/>
              <w:ind w:firstLine="420"/>
              <w:jc w:val="both"/>
            </w:pPr>
            <w:r>
              <w:rPr>
                <w:sz w:val="21"/>
              </w:rPr>
              <w:t>对于水质自动监测站，为了不影响监测结果，井深</w:t>
            </w:r>
            <w:r>
              <w:rPr>
                <w:sz w:val="21"/>
              </w:rPr>
              <w:t>100m</w:t>
            </w:r>
            <w:r>
              <w:rPr>
                <w:sz w:val="21"/>
              </w:rPr>
              <w:t>以内，采用管径</w:t>
            </w:r>
            <w:r>
              <w:rPr>
                <w:sz w:val="21"/>
              </w:rPr>
              <w:t>200mm</w:t>
            </w:r>
            <w:r>
              <w:rPr>
                <w:sz w:val="21"/>
              </w:rPr>
              <w:t>的</w:t>
            </w:r>
            <w:r>
              <w:rPr>
                <w:sz w:val="21"/>
              </w:rPr>
              <w:t>PVC-U</w:t>
            </w:r>
            <w:r>
              <w:rPr>
                <w:sz w:val="21"/>
              </w:rPr>
              <w:t>管；井深超过</w:t>
            </w:r>
            <w:r>
              <w:rPr>
                <w:sz w:val="21"/>
              </w:rPr>
              <w:t>100m</w:t>
            </w:r>
            <w:r>
              <w:rPr>
                <w:sz w:val="21"/>
              </w:rPr>
              <w:t>的，则采用管径</w:t>
            </w:r>
            <w:r>
              <w:rPr>
                <w:sz w:val="21"/>
              </w:rPr>
              <w:t>219mm</w:t>
            </w:r>
            <w:r>
              <w:rPr>
                <w:sz w:val="21"/>
              </w:rPr>
              <w:t>的钢管。</w:t>
            </w:r>
          </w:p>
          <w:p>
            <w:pPr>
              <w:pStyle w:val="null3"/>
              <w:ind w:firstLine="420"/>
              <w:jc w:val="both"/>
            </w:pPr>
            <w:r>
              <w:rPr>
                <w:sz w:val="21"/>
              </w:rPr>
              <w:t>（</w:t>
            </w:r>
            <w:r>
              <w:rPr>
                <w:sz w:val="21"/>
              </w:rPr>
              <w:t>4</w:t>
            </w:r>
            <w:r>
              <w:rPr>
                <w:sz w:val="21"/>
              </w:rPr>
              <w:t>）过滤管</w:t>
            </w:r>
          </w:p>
          <w:p>
            <w:pPr>
              <w:pStyle w:val="null3"/>
              <w:ind w:firstLine="420"/>
              <w:jc w:val="both"/>
            </w:pPr>
            <w:r>
              <w:rPr>
                <w:sz w:val="21"/>
              </w:rPr>
              <w:t>同一监测井，滤水管材质应与井管材质相同。监测井凿穿的监测目标含水层宜全部安装过滤管，对巨厚（大于</w:t>
            </w:r>
            <w:r>
              <w:rPr>
                <w:sz w:val="21"/>
              </w:rPr>
              <w:t>30m</w:t>
            </w:r>
            <w:r>
              <w:rPr>
                <w:sz w:val="21"/>
              </w:rPr>
              <w:t>）含水层可适当减少滤水管长度，减少长度宜不超过含水层厚度的</w:t>
            </w:r>
            <w:r>
              <w:rPr>
                <w:sz w:val="21"/>
              </w:rPr>
              <w:t>25%</w:t>
            </w:r>
            <w:r>
              <w:rPr>
                <w:sz w:val="21"/>
              </w:rPr>
              <w:t>。在多层含水层组中，滤水管应安置在主要含水层部位。过滤管底部应至少低于多年最低地下水位</w:t>
            </w:r>
            <w:r>
              <w:rPr>
                <w:sz w:val="21"/>
              </w:rPr>
              <w:t>7m</w:t>
            </w:r>
            <w:r>
              <w:rPr>
                <w:sz w:val="21"/>
              </w:rPr>
              <w:t>。</w:t>
            </w:r>
          </w:p>
          <w:p>
            <w:pPr>
              <w:pStyle w:val="null3"/>
              <w:ind w:firstLine="420"/>
              <w:jc w:val="both"/>
            </w:pPr>
            <w:r>
              <w:rPr>
                <w:sz w:val="21"/>
              </w:rPr>
              <w:t>过滤器设计的合理性关系到监测井内水位是否能够准确反映含水层地下水位信息、含水层参数的正确性、水质信息和使用寿命等。参考《供水水文地质勘察标准》（</w:t>
            </w:r>
            <w:r>
              <w:rPr>
                <w:sz w:val="21"/>
              </w:rPr>
              <w:t>GB/T50027-2024</w:t>
            </w:r>
            <w:r>
              <w:rPr>
                <w:sz w:val="21"/>
              </w:rPr>
              <w:t>），根据监测目标含水层岩性，本项目中过滤器选用骨架过滤器、缠丝过滤器和填砾过滤器三种。</w:t>
            </w:r>
          </w:p>
          <w:p>
            <w:pPr>
              <w:pStyle w:val="null3"/>
              <w:ind w:firstLine="420"/>
              <w:jc w:val="both"/>
            </w:pPr>
            <w:r>
              <w:rPr>
                <w:sz w:val="21"/>
              </w:rPr>
              <w:t>当监测目标为松散岩层孔隙水，含水层岩性为中粗砂、砾石、卵石时，宜采用骨架过滤器或缠丝过滤器，井管开孔率为</w:t>
            </w:r>
            <w:r>
              <w:rPr>
                <w:sz w:val="21"/>
              </w:rPr>
              <w:t>25-30%</w:t>
            </w:r>
            <w:r>
              <w:rPr>
                <w:sz w:val="21"/>
              </w:rPr>
              <w:t>（开孔率为井管开孔面积与相应的井管表面积的比值，用百分比表示）；含水层岩性为细砂、粉细砂时，宜采用填砾过滤器。</w:t>
            </w:r>
          </w:p>
          <w:p>
            <w:pPr>
              <w:pStyle w:val="null3"/>
              <w:ind w:firstLine="420"/>
              <w:jc w:val="both"/>
            </w:pPr>
            <w:r>
              <w:rPr>
                <w:sz w:val="21"/>
              </w:rPr>
              <w:t>过滤器包网网眼、缠丝缝隙尺寸由含水层的相对密度来确定，具体见表</w:t>
            </w:r>
            <w:r>
              <w:rPr>
                <w:sz w:val="21"/>
              </w:rPr>
              <w:t>4</w:t>
            </w:r>
            <w:r>
              <w:rPr>
                <w:sz w:val="21"/>
              </w:rPr>
              <w:t>。</w:t>
            </w:r>
          </w:p>
          <w:p>
            <w:pPr>
              <w:pStyle w:val="null3"/>
              <w:jc w:val="center"/>
            </w:pPr>
            <w:r>
              <w:rPr>
                <w:sz w:val="21"/>
              </w:rPr>
              <w:t>表</w:t>
            </w:r>
            <w:r>
              <w:rPr>
                <w:sz w:val="21"/>
              </w:rPr>
              <w:t xml:space="preserve">4 </w:t>
            </w:r>
            <w:r>
              <w:rPr>
                <w:sz w:val="21"/>
              </w:rPr>
              <w:t>非填砾过滤器进水缝隙尺寸表</w:t>
            </w:r>
          </w:p>
          <w:tbl>
            <w:tblPr>
              <w:tblInd w:type="dxa" w:w="120"/>
              <w:tblBorders>
                <w:top w:val="none" w:color="000000" w:sz="4"/>
                <w:left w:val="none" w:color="000000" w:sz="4"/>
                <w:bottom w:val="none" w:color="000000" w:sz="4"/>
                <w:right w:val="none" w:color="000000" w:sz="4"/>
                <w:insideH w:val="none"/>
                <w:insideV w:val="none"/>
              </w:tblBorders>
            </w:tblPr>
            <w:tblGrid>
              <w:gridCol w:w="1384"/>
              <w:gridCol w:w="2130"/>
              <w:gridCol w:w="2083"/>
            </w:tblGrid>
            <w:tr>
              <w:tc>
                <w:tcPr>
                  <w:tcW w:type="dxa" w:w="1384"/>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过滤器类型</w:t>
                  </w:r>
                </w:p>
              </w:tc>
              <w:tc>
                <w:tcPr>
                  <w:tcW w:type="dxa" w:w="4213"/>
                  <w:gridSpan w:val="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网眼、缝隙尺寸（</w:t>
                  </w:r>
                  <w:r>
                    <w:rPr>
                      <w:sz w:val="21"/>
                    </w:rPr>
                    <w:t>mm</w:t>
                  </w:r>
                  <w:r>
                    <w:rPr>
                      <w:sz w:val="21"/>
                    </w:rPr>
                    <w:t>）</w:t>
                  </w:r>
                </w:p>
              </w:tc>
            </w:tr>
            <w:tr>
              <w:tc>
                <w:tcPr>
                  <w:tcW w:type="dxa" w:w="1384"/>
                  <w:vMerge/>
                  <w:tcBorders>
                    <w:top w:val="single" w:color="000000" w:sz="4"/>
                    <w:left w:val="single" w:color="000000" w:sz="4"/>
                    <w:bottom w:val="single" w:color="000000" w:sz="4"/>
                    <w:right w:val="single" w:color="000000" w:sz="4"/>
                  </w:tcBorders>
                </w:tcPr>
                <w:p/>
              </w:tc>
              <w:tc>
                <w:tcPr>
                  <w:tcW w:type="dxa" w:w="21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含水层不均匀系数</w:t>
                  </w:r>
                  <w:r>
                    <w:rPr>
                      <w:sz w:val="21"/>
                    </w:rPr>
                    <w:t>η</w:t>
                  </w:r>
                  <w:r>
                    <w:rPr>
                      <w:sz w:val="21"/>
                      <w:vertAlign w:val="subscript"/>
                    </w:rPr>
                    <w:t>1</w:t>
                  </w:r>
                  <w:r>
                    <w:rPr>
                      <w:sz w:val="21"/>
                    </w:rPr>
                    <w:t>≤</w:t>
                  </w:r>
                  <w:r>
                    <w:rPr>
                      <w:sz w:val="21"/>
                    </w:rPr>
                    <w:t>2</w:t>
                  </w:r>
                </w:p>
              </w:tc>
              <w:tc>
                <w:tcPr>
                  <w:tcW w:type="dxa" w:w="208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含水层不均匀系数</w:t>
                  </w:r>
                  <w:r>
                    <w:rPr>
                      <w:sz w:val="21"/>
                    </w:rPr>
                    <w:t>η</w:t>
                  </w:r>
                  <w:r>
                    <w:rPr>
                      <w:sz w:val="21"/>
                      <w:vertAlign w:val="subscript"/>
                    </w:rPr>
                    <w:t>1</w:t>
                  </w:r>
                  <w:r>
                    <w:rPr>
                      <w:sz w:val="21"/>
                    </w:rPr>
                    <w:t>＞</w:t>
                  </w:r>
                  <w:r>
                    <w:rPr>
                      <w:sz w:val="21"/>
                    </w:rPr>
                    <w:t>2</w:t>
                  </w:r>
                </w:p>
              </w:tc>
            </w:tr>
            <w:tr>
              <w:tc>
                <w:tcPr>
                  <w:tcW w:type="dxa" w:w="13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缠丝过滤器</w:t>
                  </w:r>
                </w:p>
              </w:tc>
              <w:tc>
                <w:tcPr>
                  <w:tcW w:type="dxa" w:w="21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w:t>
                  </w:r>
                  <w:r>
                    <w:rPr>
                      <w:sz w:val="21"/>
                    </w:rPr>
                    <w:t>1.25-1.5</w:t>
                  </w:r>
                  <w:r>
                    <w:rPr>
                      <w:sz w:val="21"/>
                    </w:rPr>
                    <w:t>）</w:t>
                  </w:r>
                  <w:r>
                    <w:rPr>
                      <w:sz w:val="21"/>
                    </w:rPr>
                    <w:t>d</w:t>
                  </w:r>
                  <w:r>
                    <w:rPr>
                      <w:sz w:val="21"/>
                      <w:vertAlign w:val="subscript"/>
                    </w:rPr>
                    <w:t>50</w:t>
                  </w:r>
                </w:p>
              </w:tc>
              <w:tc>
                <w:tcPr>
                  <w:tcW w:type="dxa" w:w="208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w:t>
                  </w:r>
                  <w:r>
                    <w:rPr>
                      <w:sz w:val="21"/>
                    </w:rPr>
                    <w:t>1.5-2.0</w:t>
                  </w:r>
                  <w:r>
                    <w:rPr>
                      <w:sz w:val="21"/>
                    </w:rPr>
                    <w:t>）</w:t>
                  </w:r>
                  <w:r>
                    <w:rPr>
                      <w:sz w:val="21"/>
                    </w:rPr>
                    <w:t>d</w:t>
                  </w:r>
                  <w:r>
                    <w:rPr>
                      <w:sz w:val="21"/>
                      <w:vertAlign w:val="subscript"/>
                    </w:rPr>
                    <w:t>50</w:t>
                  </w:r>
                </w:p>
              </w:tc>
            </w:tr>
            <w:tr>
              <w:tc>
                <w:tcPr>
                  <w:tcW w:type="dxa" w:w="13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包网过滤器</w:t>
                  </w:r>
                </w:p>
              </w:tc>
              <w:tc>
                <w:tcPr>
                  <w:tcW w:type="dxa" w:w="213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w:t>
                  </w:r>
                  <w:r>
                    <w:rPr>
                      <w:sz w:val="21"/>
                    </w:rPr>
                    <w:t>1.5-2.0</w:t>
                  </w:r>
                  <w:r>
                    <w:rPr>
                      <w:sz w:val="21"/>
                    </w:rPr>
                    <w:t>）</w:t>
                  </w:r>
                  <w:r>
                    <w:rPr>
                      <w:sz w:val="21"/>
                    </w:rPr>
                    <w:t>d</w:t>
                  </w:r>
                  <w:r>
                    <w:rPr>
                      <w:sz w:val="21"/>
                      <w:vertAlign w:val="subscript"/>
                    </w:rPr>
                    <w:t>50</w:t>
                  </w:r>
                </w:p>
              </w:tc>
              <w:tc>
                <w:tcPr>
                  <w:tcW w:type="dxa" w:w="208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sz w:val="21"/>
                    </w:rPr>
                    <w:t>（</w:t>
                  </w:r>
                  <w:r>
                    <w:rPr>
                      <w:sz w:val="21"/>
                    </w:rPr>
                    <w:t>2.0-2.5</w:t>
                  </w:r>
                  <w:r>
                    <w:rPr>
                      <w:sz w:val="21"/>
                    </w:rPr>
                    <w:t>）</w:t>
                  </w:r>
                  <w:r>
                    <w:rPr>
                      <w:sz w:val="21"/>
                    </w:rPr>
                    <w:t>d</w:t>
                  </w:r>
                  <w:r>
                    <w:rPr>
                      <w:sz w:val="21"/>
                      <w:vertAlign w:val="subscript"/>
                    </w:rPr>
                    <w:t>50</w:t>
                  </w:r>
                </w:p>
              </w:tc>
            </w:tr>
            <w:tr>
              <w:tc>
                <w:tcPr>
                  <w:tcW w:type="dxa" w:w="5597"/>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注：</w:t>
                  </w:r>
                  <w:r>
                    <w:rPr>
                      <w:sz w:val="21"/>
                    </w:rPr>
                    <w:t>1.</w:t>
                  </w:r>
                  <w:r>
                    <w:rPr>
                      <w:sz w:val="21"/>
                    </w:rPr>
                    <w:t>细沙取较小值，粗砂取较大值。</w:t>
                  </w:r>
                </w:p>
                <w:p>
                  <w:pPr>
                    <w:pStyle w:val="null3"/>
                    <w:jc w:val="left"/>
                  </w:pPr>
                  <w:r>
                    <w:rPr>
                      <w:sz w:val="21"/>
                    </w:rPr>
                    <w:t>2.d</w:t>
                  </w:r>
                  <w:r>
                    <w:rPr>
                      <w:sz w:val="21"/>
                      <w:vertAlign w:val="subscript"/>
                    </w:rPr>
                    <w:t>50</w:t>
                  </w:r>
                  <w:r>
                    <w:rPr>
                      <w:sz w:val="21"/>
                    </w:rPr>
                    <w:t>为含水层筛分颗粒组成中，过筛质量累积为</w:t>
                  </w:r>
                  <w:r>
                    <w:rPr>
                      <w:sz w:val="21"/>
                    </w:rPr>
                    <w:t>50%</w:t>
                  </w:r>
                  <w:r>
                    <w:rPr>
                      <w:sz w:val="21"/>
                    </w:rPr>
                    <w:t>时的较大颗粒直径。</w:t>
                  </w:r>
                </w:p>
              </w:tc>
            </w:tr>
          </w:tbl>
          <w:p>
            <w:pPr>
              <w:pStyle w:val="null3"/>
              <w:jc w:val="both"/>
            </w:pPr>
            <w:r>
              <w:rPr>
                <w:sz w:val="21"/>
              </w:rPr>
              <w:t>当含水层岩性为粒径小于</w:t>
            </w:r>
            <w:r>
              <w:rPr>
                <w:sz w:val="21"/>
              </w:rPr>
              <w:t>0.05mm</w:t>
            </w:r>
            <w:r>
              <w:rPr>
                <w:sz w:val="21"/>
              </w:rPr>
              <w:t>的粉土或粘性土时，应采用填砾过滤器，填砾尺寸根据含水介质粒度确定，当监测目标为基岩裂隙水或岩溶水时，过滤器采用骨架过滤器或缠丝过滤器，若岩层稳定可不安装过滤器。</w:t>
            </w:r>
          </w:p>
          <w:p>
            <w:pPr>
              <w:pStyle w:val="null3"/>
              <w:ind w:firstLine="420"/>
              <w:jc w:val="both"/>
            </w:pPr>
            <w:r>
              <w:rPr>
                <w:sz w:val="21"/>
              </w:rPr>
              <w:t>（</w:t>
            </w:r>
            <w:r>
              <w:rPr>
                <w:sz w:val="21"/>
              </w:rPr>
              <w:t>5</w:t>
            </w:r>
            <w:r>
              <w:rPr>
                <w:sz w:val="21"/>
              </w:rPr>
              <w:t>）沉淀管</w:t>
            </w:r>
          </w:p>
          <w:p>
            <w:pPr>
              <w:pStyle w:val="null3"/>
              <w:ind w:firstLine="420"/>
              <w:jc w:val="both"/>
            </w:pPr>
            <w:r>
              <w:rPr>
                <w:sz w:val="21"/>
              </w:rPr>
              <w:t>沉淀管应安装在监测井底部，长度宜为</w:t>
            </w:r>
            <w:r>
              <w:rPr>
                <w:sz w:val="21"/>
              </w:rPr>
              <w:t>2-6m</w:t>
            </w:r>
            <w:r>
              <w:rPr>
                <w:sz w:val="21"/>
              </w:rPr>
              <w:t>，无缝管底用钢板焊接封闭，或利用混凝土封闭，</w:t>
            </w:r>
            <w:r>
              <w:rPr>
                <w:sz w:val="21"/>
              </w:rPr>
              <w:t>PVC-U</w:t>
            </w:r>
            <w:r>
              <w:rPr>
                <w:sz w:val="21"/>
              </w:rPr>
              <w:t>管用木塞塞住。</w:t>
            </w:r>
          </w:p>
          <w:p>
            <w:pPr>
              <w:pStyle w:val="null3"/>
              <w:ind w:firstLine="420"/>
              <w:jc w:val="both"/>
            </w:pPr>
            <w:r>
              <w:rPr>
                <w:sz w:val="21"/>
              </w:rPr>
              <w:t>（</w:t>
            </w:r>
            <w:r>
              <w:rPr>
                <w:sz w:val="21"/>
              </w:rPr>
              <w:t>6</w:t>
            </w:r>
            <w:r>
              <w:rPr>
                <w:sz w:val="21"/>
              </w:rPr>
              <w:t>）井管连接与安装</w:t>
            </w:r>
          </w:p>
          <w:p>
            <w:pPr>
              <w:pStyle w:val="null3"/>
              <w:ind w:firstLine="420"/>
              <w:jc w:val="both"/>
            </w:pPr>
            <w:r>
              <w:rPr>
                <w:sz w:val="21"/>
              </w:rPr>
              <w:t>井壁管之间连接宜采用长度为</w:t>
            </w:r>
            <w:r>
              <w:rPr>
                <w:sz w:val="21"/>
              </w:rPr>
              <w:t>20-30mm</w:t>
            </w:r>
            <w:r>
              <w:rPr>
                <w:sz w:val="21"/>
              </w:rPr>
              <w:t>的内扣不锈钢接箍连接，或采用内扣加焊接方式，井管与接箍连接不得使用有污染的润滑油（脂）和涂料，可用无污染耐高温高分子胶带（如“铁氟龙胶带”）缠绕公丝扣。井壁管连接完毕后，应保证井壁管管口高出监测井附近地面</w:t>
            </w:r>
            <w:r>
              <w:rPr>
                <w:sz w:val="21"/>
              </w:rPr>
              <w:t>0.3-0.5m</w:t>
            </w:r>
            <w:r>
              <w:rPr>
                <w:sz w:val="21"/>
              </w:rPr>
              <w:t>。</w:t>
            </w:r>
          </w:p>
          <w:p>
            <w:pPr>
              <w:pStyle w:val="null3"/>
              <w:ind w:firstLine="420"/>
              <w:jc w:val="both"/>
            </w:pPr>
            <w:r>
              <w:rPr>
                <w:sz w:val="21"/>
              </w:rPr>
              <w:t>直接提吊法可满足本项目井管安装的要求，连接井壁管时，需要选择合适的钻机和钻塔型号进行逐管连接。根据监测井深度、开孔孔径确定钻机和钻塔型号，选择相配套的井壁管组合，在此基础上进行排管并进行连接。深度小于</w:t>
            </w:r>
            <w:r>
              <w:rPr>
                <w:sz w:val="21"/>
              </w:rPr>
              <w:t>200m</w:t>
            </w:r>
            <w:r>
              <w:rPr>
                <w:sz w:val="21"/>
              </w:rPr>
              <w:t>的监测孔，一般机台钻塔在</w:t>
            </w:r>
            <w:r>
              <w:rPr>
                <w:sz w:val="21"/>
              </w:rPr>
              <w:t>4.5m</w:t>
            </w:r>
            <w:r>
              <w:rPr>
                <w:sz w:val="21"/>
              </w:rPr>
              <w:t>左右，选择长度为</w:t>
            </w:r>
            <w:r>
              <w:rPr>
                <w:sz w:val="21"/>
              </w:rPr>
              <w:t>3m</w:t>
            </w:r>
            <w:r>
              <w:rPr>
                <w:sz w:val="21"/>
              </w:rPr>
              <w:t>井壁管规格；深度大于</w:t>
            </w:r>
            <w:r>
              <w:rPr>
                <w:sz w:val="21"/>
              </w:rPr>
              <w:t>200m</w:t>
            </w:r>
            <w:r>
              <w:rPr>
                <w:sz w:val="21"/>
              </w:rPr>
              <w:t>的钻孔，一般机台钻塔</w:t>
            </w:r>
            <w:r>
              <w:rPr>
                <w:sz w:val="21"/>
              </w:rPr>
              <w:t>8-10m</w:t>
            </w:r>
            <w:r>
              <w:rPr>
                <w:sz w:val="21"/>
              </w:rPr>
              <w:t>，选择长度为</w:t>
            </w:r>
            <w:r>
              <w:rPr>
                <w:sz w:val="21"/>
              </w:rPr>
              <w:t>6m</w:t>
            </w:r>
            <w:r>
              <w:rPr>
                <w:sz w:val="21"/>
              </w:rPr>
              <w:t>井壁管规格。</w:t>
            </w:r>
          </w:p>
          <w:p>
            <w:pPr>
              <w:pStyle w:val="null3"/>
              <w:ind w:firstLine="420"/>
              <w:jc w:val="both"/>
            </w:pPr>
            <w:r>
              <w:rPr>
                <w:sz w:val="21"/>
              </w:rPr>
              <w:t>（</w:t>
            </w:r>
            <w:r>
              <w:rPr>
                <w:sz w:val="21"/>
              </w:rPr>
              <w:t>7</w:t>
            </w:r>
            <w:r>
              <w:rPr>
                <w:sz w:val="21"/>
              </w:rPr>
              <w:t>）钻探取芯</w:t>
            </w:r>
          </w:p>
          <w:p>
            <w:pPr>
              <w:pStyle w:val="null3"/>
              <w:ind w:firstLine="420"/>
              <w:jc w:val="both"/>
            </w:pPr>
            <w:r>
              <w:rPr>
                <w:sz w:val="21"/>
              </w:rPr>
              <w:t>采用回转正循环钻进法取芯时，粘性土和完整基岩平均采取率应大于</w:t>
            </w:r>
            <w:r>
              <w:rPr>
                <w:sz w:val="21"/>
              </w:rPr>
              <w:t>70%</w:t>
            </w:r>
            <w:r>
              <w:rPr>
                <w:sz w:val="21"/>
              </w:rPr>
              <w:t>，单层不少于</w:t>
            </w:r>
            <w:r>
              <w:rPr>
                <w:sz w:val="21"/>
              </w:rPr>
              <w:t>60%</w:t>
            </w:r>
            <w:r>
              <w:rPr>
                <w:sz w:val="21"/>
              </w:rPr>
              <w:t>；砂性土、疏松砂砾岩、基岩强烈风化带、破碎带平均采取率应大于</w:t>
            </w:r>
            <w:r>
              <w:rPr>
                <w:sz w:val="21"/>
              </w:rPr>
              <w:t>40%</w:t>
            </w:r>
            <w:r>
              <w:rPr>
                <w:sz w:val="21"/>
              </w:rPr>
              <w:t>，单层不少于</w:t>
            </w:r>
            <w:r>
              <w:rPr>
                <w:sz w:val="21"/>
              </w:rPr>
              <w:t>30%</w:t>
            </w:r>
            <w:r>
              <w:rPr>
                <w:sz w:val="21"/>
              </w:rPr>
              <w:t>。无岩芯间隔，宜不超过</w:t>
            </w:r>
            <w:r>
              <w:rPr>
                <w:sz w:val="21"/>
              </w:rPr>
              <w:t>3m</w:t>
            </w:r>
            <w:r>
              <w:rPr>
                <w:sz w:val="21"/>
              </w:rPr>
              <w:t>。对取芯特别困难的巨厚（大于</w:t>
            </w:r>
            <w:r>
              <w:rPr>
                <w:sz w:val="21"/>
              </w:rPr>
              <w:t>30m</w:t>
            </w:r>
            <w:r>
              <w:rPr>
                <w:sz w:val="21"/>
              </w:rPr>
              <w:t>）卵砾石层、流沙层、溶洞充填物和基岩强烈风化带、破碎带，无岩芯间隔，宜不超过</w:t>
            </w:r>
            <w:r>
              <w:rPr>
                <w:sz w:val="21"/>
              </w:rPr>
              <w:t>5m</w:t>
            </w:r>
            <w:r>
              <w:rPr>
                <w:sz w:val="21"/>
              </w:rPr>
              <w:t>，个别不超过</w:t>
            </w:r>
            <w:r>
              <w:rPr>
                <w:sz w:val="21"/>
              </w:rPr>
              <w:t>8m</w:t>
            </w:r>
            <w:r>
              <w:rPr>
                <w:sz w:val="21"/>
              </w:rPr>
              <w:t>。当采用物探测井验证时，采取率可以放宽。采取率的计算应以实际钻进岩层为准，无充填的溶洞、废矿坑及允许不取芯孔段的进尺，不参与计算；凡从取粉管内捞取的岩粉，不得放入岩芯内计算。</w:t>
            </w:r>
          </w:p>
          <w:p>
            <w:pPr>
              <w:pStyle w:val="null3"/>
              <w:ind w:firstLine="420"/>
              <w:jc w:val="both"/>
            </w:pPr>
            <w:r>
              <w:rPr>
                <w:sz w:val="21"/>
              </w:rPr>
              <w:t>采用反循环钻进连续取芯法钻进时，要及时对地面接收的岩土样进行地层描述与编录，按钻孔设计要求留取缩样，并按要求进行测井。</w:t>
            </w:r>
          </w:p>
          <w:p>
            <w:pPr>
              <w:pStyle w:val="null3"/>
              <w:ind w:firstLine="420"/>
              <w:jc w:val="both"/>
            </w:pPr>
            <w:r>
              <w:rPr>
                <w:sz w:val="21"/>
              </w:rPr>
              <w:t>为提高岩芯采取率，岩芯管长度原则上不超过</w:t>
            </w:r>
            <w:r>
              <w:rPr>
                <w:sz w:val="21"/>
              </w:rPr>
              <w:t>4m</w:t>
            </w:r>
            <w:r>
              <w:rPr>
                <w:sz w:val="21"/>
              </w:rPr>
              <w:t>，严禁超管钻进。软、流缩地层采用钢丝钻头、阀式钻头钻进，提高岩芯采取率。</w:t>
            </w:r>
          </w:p>
          <w:p>
            <w:pPr>
              <w:pStyle w:val="null3"/>
              <w:ind w:firstLine="420"/>
              <w:jc w:val="both"/>
            </w:pPr>
            <w:r>
              <w:rPr>
                <w:sz w:val="21"/>
              </w:rPr>
              <w:t>在供水水源地及其他敏感地段钻探施工，宜采用套管护壁钻进工艺减少井液漏失。井液中不得添加有毒有害物质。</w:t>
            </w:r>
          </w:p>
          <w:p>
            <w:pPr>
              <w:pStyle w:val="null3"/>
              <w:ind w:firstLine="420"/>
              <w:jc w:val="both"/>
            </w:pPr>
            <w:r>
              <w:rPr>
                <w:sz w:val="21"/>
              </w:rPr>
              <w:t>钻孔孔斜不应大于</w:t>
            </w:r>
            <w:r>
              <w:rPr>
                <w:sz w:val="21"/>
              </w:rPr>
              <w:t>1</w:t>
            </w:r>
            <w:r>
              <w:rPr>
                <w:sz w:val="21"/>
              </w:rPr>
              <w:t>度</w:t>
            </w:r>
            <w:r>
              <w:rPr>
                <w:sz w:val="21"/>
              </w:rPr>
              <w:t>/100m</w:t>
            </w:r>
            <w:r>
              <w:rPr>
                <w:sz w:val="21"/>
              </w:rPr>
              <w:t>。松散层孔壁与管壁的环状间隙不小于</w:t>
            </w:r>
            <w:r>
              <w:rPr>
                <w:sz w:val="21"/>
              </w:rPr>
              <w:t>100mm</w:t>
            </w:r>
            <w:r>
              <w:rPr>
                <w:sz w:val="21"/>
              </w:rPr>
              <w:t>，下管时应设扶正器，保证井管位于孔中心。</w:t>
            </w:r>
          </w:p>
          <w:p>
            <w:pPr>
              <w:pStyle w:val="null3"/>
              <w:ind w:firstLine="420"/>
              <w:jc w:val="both"/>
            </w:pPr>
            <w:r>
              <w:rPr>
                <w:sz w:val="21"/>
              </w:rPr>
              <w:t>进行钻孔岩芯编录，编制钻孔柱状图，具体参照《岩土工程勘察规范》（</w:t>
            </w:r>
            <w:r>
              <w:rPr>
                <w:sz w:val="21"/>
              </w:rPr>
              <w:t>GB 50021-2001</w:t>
            </w:r>
            <w:r>
              <w:rPr>
                <w:sz w:val="21"/>
              </w:rPr>
              <w:t>）。</w:t>
            </w:r>
          </w:p>
          <w:p>
            <w:pPr>
              <w:pStyle w:val="null3"/>
              <w:ind w:firstLine="420"/>
              <w:jc w:val="both"/>
            </w:pPr>
            <w:r>
              <w:rPr>
                <w:sz w:val="21"/>
              </w:rPr>
              <w:t>（</w:t>
            </w:r>
            <w:r>
              <w:rPr>
                <w:sz w:val="21"/>
              </w:rPr>
              <w:t>8</w:t>
            </w:r>
            <w:r>
              <w:rPr>
                <w:sz w:val="21"/>
              </w:rPr>
              <w:t>）填砾、止水、固井</w:t>
            </w:r>
          </w:p>
          <w:p>
            <w:pPr>
              <w:pStyle w:val="null3"/>
              <w:ind w:firstLine="420"/>
              <w:jc w:val="both"/>
            </w:pPr>
            <w:r>
              <w:rPr>
                <w:sz w:val="21"/>
              </w:rPr>
              <w:t>井管安装后应及时进行滤料充填，宜选择磨圆度好、冲洗干净的石英含量高（</w:t>
            </w:r>
            <w:r>
              <w:rPr>
                <w:sz w:val="21"/>
              </w:rPr>
              <w:t>90%</w:t>
            </w:r>
            <w:r>
              <w:rPr>
                <w:sz w:val="21"/>
              </w:rPr>
              <w:t>以上）的砾石作为滤料，有条件的地方可采用石英砂作为滤料，砾料必须干净（用清水或蒸汽清洗）。在放置自动监测设备和抽水的主要层位，应全部采用石英砂进行填充。对于其他监测层位，应结合监测井所处地区和含水层情况，根据《水文水井地质钻探规程》（</w:t>
            </w:r>
            <w:r>
              <w:rPr>
                <w:sz w:val="21"/>
              </w:rPr>
              <w:t>DZ/T 0148-2014</w:t>
            </w:r>
            <w:r>
              <w:rPr>
                <w:sz w:val="21"/>
              </w:rPr>
              <w:t>）中的要求，选用质地坚硬、密度大、浑圆度好的石英砾石，避免采用易溶岩和含铁锰的砾石以及片状或多棱角碎石，按规范进行填砾操作。充填滤料应自滤水管底端以下不小于</w:t>
            </w:r>
            <w:r>
              <w:rPr>
                <w:sz w:val="21"/>
              </w:rPr>
              <w:t>1m</w:t>
            </w:r>
            <w:r>
              <w:rPr>
                <w:sz w:val="21"/>
              </w:rPr>
              <w:t>处开始，填至滤水管顶端以上不小于</w:t>
            </w:r>
            <w:r>
              <w:rPr>
                <w:sz w:val="21"/>
              </w:rPr>
              <w:t>3m</w:t>
            </w:r>
            <w:r>
              <w:rPr>
                <w:sz w:val="21"/>
              </w:rPr>
              <w:t>处。填砾方法应遵循规程要求。滤料粒径根据监测目的层颗粒粒径确定。</w:t>
            </w:r>
          </w:p>
          <w:p>
            <w:pPr>
              <w:pStyle w:val="null3"/>
              <w:ind w:firstLine="420"/>
              <w:jc w:val="both"/>
            </w:pPr>
            <w:r>
              <w:rPr>
                <w:sz w:val="21"/>
              </w:rPr>
              <w:t>为保证填砾精确，除在填砾过程中随时测量填砾高度外，填砾前应根据测井和探孔掌握的填砾段孔径以及填砾段的长度，计算出每一填砾段总的滤料理论用量和每米填砾段需要的滤料方量，以便通过滤料用量与测量数值的对比，及时发现填砾是否出现问题。考虑到成井后，洗井和抽水会使滤料密实而下沉，围填的滤料应高出每层滤水管</w:t>
            </w:r>
            <w:r>
              <w:rPr>
                <w:sz w:val="21"/>
              </w:rPr>
              <w:t>1-2m</w:t>
            </w:r>
            <w:r>
              <w:rPr>
                <w:sz w:val="21"/>
              </w:rPr>
              <w:t>。每一填砾段总的滤料理论用量按下式计算：</w:t>
            </w:r>
          </w:p>
          <w:p>
            <w:pPr>
              <w:pStyle w:val="null3"/>
              <w:ind w:firstLine="420"/>
            </w:pPr>
            <w:r>
              <w:rPr>
                <w:sz w:val="21"/>
              </w:rPr>
              <w:t>V=0.785</w:t>
            </w:r>
            <w:r>
              <w:rPr>
                <w:sz w:val="21"/>
              </w:rPr>
              <w:t>×</w:t>
            </w:r>
            <w:r>
              <w:rPr>
                <w:sz w:val="21"/>
              </w:rPr>
              <w:t>k</w:t>
            </w:r>
            <w:r>
              <w:rPr>
                <w:sz w:val="21"/>
              </w:rPr>
              <w:t>×</w:t>
            </w:r>
            <w:r>
              <w:rPr>
                <w:sz w:val="21"/>
              </w:rPr>
              <w:t>L</w:t>
            </w:r>
            <w:r>
              <w:rPr>
                <w:sz w:val="21"/>
              </w:rPr>
              <w:t>×</w:t>
            </w:r>
            <w:r>
              <w:rPr>
                <w:sz w:val="21"/>
              </w:rPr>
              <w:t>(D</w:t>
            </w:r>
            <w:r>
              <w:rPr>
                <w:sz w:val="21"/>
                <w:vertAlign w:val="superscript"/>
              </w:rPr>
              <w:t>2</w:t>
            </w:r>
            <w:r>
              <w:rPr>
                <w:sz w:val="21"/>
              </w:rPr>
              <w:t>-d</w:t>
            </w:r>
            <w:r>
              <w:rPr>
                <w:sz w:val="21"/>
                <w:vertAlign w:val="superscript"/>
              </w:rPr>
              <w:t>2</w:t>
            </w:r>
            <w:r>
              <w:rPr>
                <w:sz w:val="21"/>
              </w:rPr>
              <w:t>)</w:t>
            </w:r>
          </w:p>
          <w:p>
            <w:pPr>
              <w:pStyle w:val="null3"/>
              <w:ind w:firstLine="420"/>
            </w:pPr>
            <w:r>
              <w:rPr>
                <w:sz w:val="21"/>
              </w:rPr>
              <w:t>式中：</w:t>
            </w:r>
            <w:r>
              <w:rPr>
                <w:sz w:val="21"/>
              </w:rPr>
              <w:t>V</w:t>
            </w:r>
            <w:r>
              <w:rPr>
                <w:sz w:val="21"/>
              </w:rPr>
              <w:t>（</w:t>
            </w:r>
            <w:r>
              <w:rPr>
                <w:sz w:val="21"/>
              </w:rPr>
              <w:t>m</w:t>
            </w:r>
            <w:r>
              <w:rPr>
                <w:sz w:val="21"/>
                <w:vertAlign w:val="superscript"/>
              </w:rPr>
              <w:t>3</w:t>
            </w:r>
            <w:r>
              <w:rPr>
                <w:sz w:val="21"/>
              </w:rPr>
              <w:t>）为每一填砾段滤料理论用量；</w:t>
            </w:r>
            <w:r>
              <w:rPr>
                <w:sz w:val="21"/>
              </w:rPr>
              <w:t>D</w:t>
            </w:r>
            <w:r>
              <w:rPr>
                <w:sz w:val="21"/>
              </w:rPr>
              <w:t>（</w:t>
            </w:r>
            <w:r>
              <w:rPr>
                <w:sz w:val="21"/>
              </w:rPr>
              <w:t>m</w:t>
            </w:r>
            <w:r>
              <w:rPr>
                <w:sz w:val="21"/>
              </w:rPr>
              <w:t>）为钻孔直径；</w:t>
            </w:r>
            <w:r>
              <w:rPr>
                <w:sz w:val="21"/>
              </w:rPr>
              <w:t>d</w:t>
            </w:r>
            <w:r>
              <w:rPr>
                <w:sz w:val="21"/>
              </w:rPr>
              <w:t>（</w:t>
            </w:r>
            <w:r>
              <w:rPr>
                <w:sz w:val="21"/>
              </w:rPr>
              <w:t>m</w:t>
            </w:r>
            <w:r>
              <w:rPr>
                <w:sz w:val="21"/>
              </w:rPr>
              <w:t>）为井管直径；</w:t>
            </w:r>
            <w:r>
              <w:rPr>
                <w:sz w:val="21"/>
              </w:rPr>
              <w:t>L</w:t>
            </w:r>
            <w:r>
              <w:rPr>
                <w:sz w:val="21"/>
              </w:rPr>
              <w:t>（</w:t>
            </w:r>
            <w:r>
              <w:rPr>
                <w:sz w:val="21"/>
              </w:rPr>
              <w:t>m</w:t>
            </w:r>
            <w:r>
              <w:rPr>
                <w:sz w:val="21"/>
              </w:rPr>
              <w:t>）为填砾段长度；</w:t>
            </w:r>
            <w:r>
              <w:rPr>
                <w:sz w:val="21"/>
              </w:rPr>
              <w:t>K</w:t>
            </w:r>
            <w:r>
              <w:rPr>
                <w:sz w:val="21"/>
              </w:rPr>
              <w:t>为钻孔超径系数，根据测井和探孔掌握的钻孔实际尺寸确定，一般按</w:t>
            </w:r>
            <w:r>
              <w:rPr>
                <w:sz w:val="21"/>
              </w:rPr>
              <w:t>1.05-1.10</w:t>
            </w:r>
            <w:r>
              <w:rPr>
                <w:sz w:val="21"/>
              </w:rPr>
              <w:t>取值。</w:t>
            </w:r>
          </w:p>
          <w:p>
            <w:pPr>
              <w:pStyle w:val="null3"/>
              <w:ind w:firstLine="420"/>
            </w:pPr>
            <w:r>
              <w:rPr>
                <w:sz w:val="21"/>
              </w:rPr>
              <w:t>每米填砾段需要的滤料方量按下式计算：</w:t>
            </w:r>
          </w:p>
          <w:p>
            <w:pPr>
              <w:pStyle w:val="null3"/>
              <w:ind w:firstLine="420"/>
            </w:pPr>
            <w:r>
              <w:rPr>
                <w:sz w:val="21"/>
              </w:rPr>
              <w:t>Q=0.785</w:t>
            </w:r>
            <w:r>
              <w:rPr>
                <w:sz w:val="21"/>
              </w:rPr>
              <w:t>×</w:t>
            </w:r>
            <w:r>
              <w:rPr>
                <w:sz w:val="21"/>
              </w:rPr>
              <w:t>k</w:t>
            </w:r>
            <w:r>
              <w:rPr>
                <w:sz w:val="21"/>
              </w:rPr>
              <w:t>×</w:t>
            </w:r>
            <w:r>
              <w:rPr>
                <w:sz w:val="21"/>
              </w:rPr>
              <w:t>(D</w:t>
            </w:r>
            <w:r>
              <w:rPr>
                <w:sz w:val="21"/>
                <w:vertAlign w:val="superscript"/>
              </w:rPr>
              <w:t>2</w:t>
            </w:r>
            <w:r>
              <w:rPr>
                <w:sz w:val="21"/>
              </w:rPr>
              <w:t>-d</w:t>
            </w:r>
            <w:r>
              <w:rPr>
                <w:sz w:val="21"/>
                <w:vertAlign w:val="superscript"/>
              </w:rPr>
              <w:t>2</w:t>
            </w:r>
            <w:r>
              <w:rPr>
                <w:sz w:val="21"/>
              </w:rPr>
              <w:t>)</w:t>
            </w:r>
          </w:p>
          <w:p>
            <w:pPr>
              <w:pStyle w:val="null3"/>
              <w:ind w:firstLine="420"/>
            </w:pPr>
            <w:r>
              <w:rPr>
                <w:sz w:val="21"/>
              </w:rPr>
              <w:t>式中：</w:t>
            </w:r>
            <w:r>
              <w:rPr>
                <w:sz w:val="21"/>
              </w:rPr>
              <w:t>Q</w:t>
            </w:r>
            <w:r>
              <w:rPr>
                <w:sz w:val="21"/>
              </w:rPr>
              <w:t>（</w:t>
            </w:r>
            <w:r>
              <w:rPr>
                <w:sz w:val="21"/>
              </w:rPr>
              <w:t>m</w:t>
            </w:r>
            <w:r>
              <w:rPr>
                <w:sz w:val="21"/>
                <w:vertAlign w:val="superscript"/>
              </w:rPr>
              <w:t>3</w:t>
            </w:r>
            <w:r>
              <w:rPr>
                <w:sz w:val="21"/>
              </w:rPr>
              <w:t>）为每米填砾段需要的滤料方量；</w:t>
            </w:r>
            <w:r>
              <w:rPr>
                <w:sz w:val="21"/>
              </w:rPr>
              <w:t>D</w:t>
            </w:r>
            <w:r>
              <w:rPr>
                <w:sz w:val="21"/>
              </w:rPr>
              <w:t>为钻孔直径（</w:t>
            </w:r>
            <w:r>
              <w:rPr>
                <w:sz w:val="21"/>
              </w:rPr>
              <w:t>m</w:t>
            </w:r>
            <w:r>
              <w:rPr>
                <w:sz w:val="21"/>
              </w:rPr>
              <w:t>）；</w:t>
            </w:r>
            <w:r>
              <w:rPr>
                <w:sz w:val="21"/>
              </w:rPr>
              <w:t>d</w:t>
            </w:r>
            <w:r>
              <w:rPr>
                <w:sz w:val="21"/>
              </w:rPr>
              <w:t>（</w:t>
            </w:r>
            <w:r>
              <w:rPr>
                <w:sz w:val="21"/>
              </w:rPr>
              <w:t>m</w:t>
            </w:r>
            <w:r>
              <w:rPr>
                <w:sz w:val="21"/>
              </w:rPr>
              <w:t>）为井管直径；</w:t>
            </w:r>
            <w:r>
              <w:rPr>
                <w:sz w:val="21"/>
              </w:rPr>
              <w:t>k</w:t>
            </w:r>
            <w:r>
              <w:rPr>
                <w:sz w:val="21"/>
              </w:rPr>
              <w:t>同上。</w:t>
            </w:r>
          </w:p>
          <w:p>
            <w:pPr>
              <w:pStyle w:val="null3"/>
              <w:ind w:firstLine="420"/>
              <w:jc w:val="both"/>
            </w:pPr>
            <w:r>
              <w:rPr>
                <w:sz w:val="21"/>
              </w:rPr>
              <w:t>充填滤料顶端至井口井段的环状间隙应进行封闭和止水，封闭和止水应根据《地下水监测井建设规范》（</w:t>
            </w:r>
            <w:r>
              <w:rPr>
                <w:sz w:val="21"/>
              </w:rPr>
              <w:t>DZ/T 0270-2014</w:t>
            </w:r>
            <w:r>
              <w:rPr>
                <w:sz w:val="21"/>
              </w:rPr>
              <w:t>）中</w:t>
            </w:r>
            <w:r>
              <w:rPr>
                <w:sz w:val="21"/>
              </w:rPr>
              <w:t>8.4</w:t>
            </w:r>
            <w:r>
              <w:rPr>
                <w:sz w:val="21"/>
              </w:rPr>
              <w:t>节的要求进行操作。止水段单层厚度需大于</w:t>
            </w:r>
            <w:r>
              <w:rPr>
                <w:sz w:val="21"/>
              </w:rPr>
              <w:t>5m</w:t>
            </w:r>
            <w:r>
              <w:rPr>
                <w:sz w:val="21"/>
              </w:rPr>
              <w:t>，封闭和止水的材料需选用水化时间大于</w:t>
            </w:r>
            <w:r>
              <w:rPr>
                <w:sz w:val="21"/>
              </w:rPr>
              <w:t>40</w:t>
            </w:r>
            <w:r>
              <w:rPr>
                <w:sz w:val="21"/>
              </w:rPr>
              <w:t>分钟、膨胀系数为</w:t>
            </w:r>
            <w:r>
              <w:rPr>
                <w:sz w:val="21"/>
              </w:rPr>
              <w:t>2-3</w:t>
            </w:r>
            <w:r>
              <w:rPr>
                <w:sz w:val="21"/>
              </w:rPr>
              <w:t>倍且密度为</w:t>
            </w:r>
            <w:r>
              <w:rPr>
                <w:sz w:val="21"/>
              </w:rPr>
              <w:t>1.3-1.4t/m3</w:t>
            </w:r>
            <w:r>
              <w:rPr>
                <w:sz w:val="21"/>
              </w:rPr>
              <w:t>的优质钙基膨润土粘土球。</w:t>
            </w:r>
          </w:p>
          <w:p>
            <w:pPr>
              <w:pStyle w:val="null3"/>
              <w:ind w:firstLine="420"/>
              <w:jc w:val="both"/>
            </w:pPr>
            <w:r>
              <w:rPr>
                <w:sz w:val="21"/>
              </w:rPr>
              <w:t>在监测层位上部存在大厚度含水层或下部存在承压、微承压含水层时应加大围填厚度，充填粘土球垂向厚度宜高于止水层位顶板高度</w:t>
            </w:r>
            <w:r>
              <w:rPr>
                <w:sz w:val="21"/>
              </w:rPr>
              <w:t>2-3m</w:t>
            </w:r>
            <w:r>
              <w:rPr>
                <w:sz w:val="21"/>
              </w:rPr>
              <w:t>，防止地下水越流。在止水层位的上部，再充填普通粘土块或粘土球至孔口，起到止水及固定和保护井壁管的作用。基岩监测井应采用水泥固井，对上部第四系松散含水层止水，单层围填高度不小于</w:t>
            </w:r>
            <w:r>
              <w:rPr>
                <w:sz w:val="21"/>
              </w:rPr>
              <w:t>2m</w:t>
            </w:r>
            <w:r>
              <w:rPr>
                <w:sz w:val="21"/>
              </w:rPr>
              <w:t>，一般选用</w:t>
            </w:r>
            <w:r>
              <w:rPr>
                <w:sz w:val="21"/>
              </w:rPr>
              <w:t>P.O</w:t>
            </w:r>
            <w:r>
              <w:rPr>
                <w:sz w:val="21"/>
                <w:vertAlign w:val="subscript"/>
              </w:rPr>
              <w:t>3</w:t>
            </w:r>
            <w:r>
              <w:rPr>
                <w:sz w:val="21"/>
              </w:rPr>
              <w:t xml:space="preserve"> </w:t>
            </w:r>
            <w:r>
              <w:rPr>
                <w:sz w:val="21"/>
              </w:rPr>
              <w:t>2.5</w:t>
            </w:r>
            <w:r>
              <w:rPr>
                <w:sz w:val="21"/>
              </w:rPr>
              <w:t>以上的硅酸盐水泥，并采用管内外水位差法和压力法检验止水效果。</w:t>
            </w:r>
          </w:p>
          <w:p>
            <w:pPr>
              <w:pStyle w:val="null3"/>
              <w:ind w:firstLine="420"/>
              <w:jc w:val="both"/>
            </w:pPr>
            <w:r>
              <w:rPr>
                <w:sz w:val="21"/>
              </w:rPr>
              <w:t>（</w:t>
            </w:r>
            <w:r>
              <w:rPr>
                <w:sz w:val="21"/>
              </w:rPr>
              <w:t>9</w:t>
            </w:r>
            <w:r>
              <w:rPr>
                <w:sz w:val="21"/>
              </w:rPr>
              <w:t>）简易水文观测</w:t>
            </w:r>
          </w:p>
          <w:p>
            <w:pPr>
              <w:pStyle w:val="null3"/>
              <w:ind w:firstLine="420"/>
              <w:jc w:val="both"/>
            </w:pPr>
            <w:r>
              <w:rPr>
                <w:sz w:val="21"/>
              </w:rPr>
              <w:t>在监测井建设施工过程中，应进行简易水文观测，内容包括：初见静止水位、静止水位、恢复水位、孔内水位变化、循环液温度变化、循环液消耗漏失、自流、钻具放空及其他异常。</w:t>
            </w:r>
          </w:p>
          <w:p>
            <w:pPr>
              <w:pStyle w:val="null3"/>
              <w:ind w:firstLine="420"/>
              <w:jc w:val="both"/>
            </w:pPr>
            <w:r>
              <w:rPr>
                <w:sz w:val="21"/>
              </w:rPr>
              <w:t>（</w:t>
            </w:r>
            <w:r>
              <w:rPr>
                <w:sz w:val="21"/>
              </w:rPr>
              <w:t>10</w:t>
            </w:r>
            <w:r>
              <w:rPr>
                <w:sz w:val="21"/>
              </w:rPr>
              <w:t>）监测井终孔</w:t>
            </w:r>
          </w:p>
          <w:p>
            <w:pPr>
              <w:pStyle w:val="null3"/>
              <w:ind w:firstLine="420"/>
              <w:jc w:val="both"/>
            </w:pPr>
            <w:r>
              <w:rPr>
                <w:sz w:val="21"/>
              </w:rPr>
              <w:t>当目标含水层（组）为厚度不大于</w:t>
            </w:r>
            <w:r>
              <w:rPr>
                <w:sz w:val="21"/>
              </w:rPr>
              <w:t>30m</w:t>
            </w:r>
            <w:r>
              <w:rPr>
                <w:sz w:val="21"/>
              </w:rPr>
              <w:t>的潜水含水层时，应凿穿整个含水层（组）；含水层（组）厚度大于</w:t>
            </w:r>
            <w:r>
              <w:rPr>
                <w:sz w:val="21"/>
              </w:rPr>
              <w:t>30m</w:t>
            </w:r>
            <w:r>
              <w:rPr>
                <w:sz w:val="21"/>
              </w:rPr>
              <w:t>时，应凿至多年最低水位以下</w:t>
            </w:r>
            <w:r>
              <w:rPr>
                <w:sz w:val="21"/>
              </w:rPr>
              <w:t>10m</w:t>
            </w:r>
            <w:r>
              <w:rPr>
                <w:sz w:val="21"/>
              </w:rPr>
              <w:t>处方可终孔。</w:t>
            </w:r>
          </w:p>
          <w:p>
            <w:pPr>
              <w:pStyle w:val="null3"/>
              <w:ind w:firstLine="420"/>
              <w:jc w:val="both"/>
            </w:pPr>
            <w:r>
              <w:rPr>
                <w:sz w:val="21"/>
              </w:rPr>
              <w:t>当目标含水层（组）为厚度不大于</w:t>
            </w:r>
            <w:r>
              <w:rPr>
                <w:sz w:val="21"/>
              </w:rPr>
              <w:t>10m</w:t>
            </w:r>
            <w:r>
              <w:rPr>
                <w:sz w:val="21"/>
              </w:rPr>
              <w:t>的承压含水层时，应凿穿整个含水层（组）；含水层（组）厚度大于</w:t>
            </w:r>
            <w:r>
              <w:rPr>
                <w:sz w:val="21"/>
              </w:rPr>
              <w:t>10m</w:t>
            </w:r>
            <w:r>
              <w:rPr>
                <w:sz w:val="21"/>
              </w:rPr>
              <w:t>时，应凿至该含水层（组）顶板以下不小于</w:t>
            </w:r>
            <w:r>
              <w:rPr>
                <w:sz w:val="21"/>
              </w:rPr>
              <w:t>10m</w:t>
            </w:r>
            <w:r>
              <w:rPr>
                <w:sz w:val="21"/>
              </w:rPr>
              <w:t>处方可终孔。</w:t>
            </w:r>
          </w:p>
          <w:p>
            <w:pPr>
              <w:pStyle w:val="null3"/>
              <w:ind w:firstLine="420"/>
              <w:jc w:val="both"/>
            </w:pPr>
            <w:r>
              <w:rPr>
                <w:sz w:val="21"/>
              </w:rPr>
              <w:t>（</w:t>
            </w:r>
            <w:r>
              <w:rPr>
                <w:sz w:val="21"/>
              </w:rPr>
              <w:t>11</w:t>
            </w:r>
            <w:r>
              <w:rPr>
                <w:sz w:val="21"/>
              </w:rPr>
              <w:t>）洗井与抽水试验</w:t>
            </w:r>
          </w:p>
          <w:p>
            <w:pPr>
              <w:pStyle w:val="null3"/>
              <w:ind w:firstLine="420"/>
              <w:jc w:val="both"/>
            </w:pPr>
            <w:r>
              <w:rPr>
                <w:sz w:val="21"/>
              </w:rPr>
              <w:t>新建监测井成井后应立即进行洗井，避免由于停置时间过长导致泥垢固结而影响洗井效果。根据井孔结构与井管材料、含水层特征确定洗井方法。在同一井中，宜采用多种方法联合洗井。对于水量大或较大的监测井采用活塞</w:t>
            </w:r>
            <w:r>
              <w:rPr>
                <w:sz w:val="21"/>
              </w:rPr>
              <w:t>-</w:t>
            </w:r>
            <w:r>
              <w:rPr>
                <w:sz w:val="21"/>
              </w:rPr>
              <w:t>空压机联合洗井；对于水量中等的监测井采用活塞</w:t>
            </w:r>
            <w:r>
              <w:rPr>
                <w:sz w:val="21"/>
              </w:rPr>
              <w:t>-</w:t>
            </w:r>
            <w:r>
              <w:rPr>
                <w:sz w:val="21"/>
              </w:rPr>
              <w:t>空压机</w:t>
            </w:r>
            <w:r>
              <w:rPr>
                <w:sz w:val="21"/>
              </w:rPr>
              <w:t>-</w:t>
            </w:r>
            <w:r>
              <w:rPr>
                <w:sz w:val="21"/>
              </w:rPr>
              <w:t>潜水泵联合洗井；对于水量小的监测井采用活塞</w:t>
            </w:r>
            <w:r>
              <w:rPr>
                <w:sz w:val="21"/>
              </w:rPr>
              <w:t>-</w:t>
            </w:r>
            <w:r>
              <w:rPr>
                <w:sz w:val="21"/>
              </w:rPr>
              <w:t>空压机</w:t>
            </w:r>
            <w:r>
              <w:rPr>
                <w:sz w:val="21"/>
              </w:rPr>
              <w:t>-</w:t>
            </w:r>
            <w:r>
              <w:rPr>
                <w:sz w:val="21"/>
              </w:rPr>
              <w:t>注水</w:t>
            </w:r>
            <w:r>
              <w:rPr>
                <w:sz w:val="21"/>
              </w:rPr>
              <w:t>-</w:t>
            </w:r>
            <w:r>
              <w:rPr>
                <w:sz w:val="21"/>
              </w:rPr>
              <w:t>潜水泵联合洗井。</w:t>
            </w:r>
          </w:p>
          <w:p>
            <w:pPr>
              <w:pStyle w:val="null3"/>
              <w:ind w:firstLine="420"/>
              <w:jc w:val="both"/>
            </w:pPr>
            <w:r>
              <w:rPr>
                <w:sz w:val="21"/>
              </w:rPr>
              <w:t>在出水量较大及沉没比满足要求的监测井中，采用活塞</w:t>
            </w:r>
            <w:r>
              <w:rPr>
                <w:sz w:val="21"/>
              </w:rPr>
              <w:t>-</w:t>
            </w:r>
            <w:r>
              <w:rPr>
                <w:sz w:val="21"/>
              </w:rPr>
              <w:t>空压机联合洗井，直至水清砂净。在水量小及较小的监测井中，在活塞</w:t>
            </w:r>
            <w:r>
              <w:rPr>
                <w:sz w:val="21"/>
              </w:rPr>
              <w:t>-</w:t>
            </w:r>
            <w:r>
              <w:rPr>
                <w:sz w:val="21"/>
              </w:rPr>
              <w:t>空压机联合洗井过程中，根据监测井的深度合理控制风量，使之既能清孔又不断流。对于水量小或较小的监测井，在活塞</w:t>
            </w:r>
            <w:r>
              <w:rPr>
                <w:sz w:val="21"/>
              </w:rPr>
              <w:t>-</w:t>
            </w:r>
            <w:r>
              <w:rPr>
                <w:sz w:val="21"/>
              </w:rPr>
              <w:t>空压机联合洗井后，立即下入潜水泵进行抽水洗井，必要时进行注水洗井。对于水量较小的监测井，采用活塞</w:t>
            </w:r>
            <w:r>
              <w:rPr>
                <w:sz w:val="21"/>
              </w:rPr>
              <w:t>-</w:t>
            </w:r>
            <w:r>
              <w:rPr>
                <w:sz w:val="21"/>
              </w:rPr>
              <w:t>空压机</w:t>
            </w:r>
            <w:r>
              <w:rPr>
                <w:sz w:val="21"/>
              </w:rPr>
              <w:t>-</w:t>
            </w:r>
            <w:r>
              <w:rPr>
                <w:sz w:val="21"/>
              </w:rPr>
              <w:t>注水</w:t>
            </w:r>
            <w:r>
              <w:rPr>
                <w:sz w:val="21"/>
              </w:rPr>
              <w:t>-</w:t>
            </w:r>
            <w:r>
              <w:rPr>
                <w:sz w:val="21"/>
              </w:rPr>
              <w:t>潜水泵联合洗井效果更好。洗井结束后对洗井效果进行检验，抽水</w:t>
            </w:r>
            <w:r>
              <w:rPr>
                <w:sz w:val="21"/>
              </w:rPr>
              <w:t>1h</w:t>
            </w:r>
            <w:r>
              <w:rPr>
                <w:sz w:val="21"/>
              </w:rPr>
              <w:t>后出水含砂量体积比不大于</w:t>
            </w:r>
            <w:r>
              <w:rPr>
                <w:sz w:val="21"/>
              </w:rPr>
              <w:t>1/20000</w:t>
            </w:r>
            <w:r>
              <w:rPr>
                <w:sz w:val="21"/>
              </w:rPr>
              <w:t>，在</w:t>
            </w:r>
            <w:r>
              <w:rPr>
                <w:sz w:val="21"/>
              </w:rPr>
              <w:t>24h</w:t>
            </w:r>
            <w:r>
              <w:rPr>
                <w:sz w:val="21"/>
              </w:rPr>
              <w:t>的不间断洗井过程中，出水含砂量趋于稳定，则洗井合格。不合格要继续洗井，直到合格后方可进行下一步工作。洗井台班数不低于</w:t>
            </w:r>
            <w:r>
              <w:rPr>
                <w:sz w:val="21"/>
              </w:rPr>
              <w:t>6</w:t>
            </w:r>
            <w:r>
              <w:rPr>
                <w:sz w:val="21"/>
              </w:rPr>
              <w:t>个。</w:t>
            </w:r>
          </w:p>
          <w:p>
            <w:pPr>
              <w:pStyle w:val="null3"/>
              <w:ind w:firstLine="420"/>
              <w:jc w:val="both"/>
            </w:pPr>
            <w:r>
              <w:rPr>
                <w:sz w:val="21"/>
              </w:rPr>
              <w:t>抽水试验分两个落程，第一个落程为大落程，采用大流量稳定流抽水。大落程抽水结束后，当水位恢复至抽水前水平或者已经接近抽水前水平时进行小流量抽水。大流量和小流量的抽水量根据成井时计算的单井的涌水量为依据。每眼井的抽水试验进行时间不少于</w:t>
            </w:r>
            <w:r>
              <w:rPr>
                <w:sz w:val="21"/>
              </w:rPr>
              <w:t>3</w:t>
            </w:r>
            <w:r>
              <w:rPr>
                <w:sz w:val="21"/>
              </w:rPr>
              <w:t>个台班。</w:t>
            </w:r>
          </w:p>
          <w:p>
            <w:pPr>
              <w:pStyle w:val="null3"/>
              <w:ind w:firstLine="420"/>
              <w:jc w:val="both"/>
            </w:pPr>
            <w:r>
              <w:rPr>
                <w:sz w:val="21"/>
              </w:rPr>
              <w:t>抽水试验前测量监测井静水位，抽水试验过程中监测动水位，两个落程之间和最后一个落程结束后观测水位恢复情况。当两次记录时间之间水位波动在</w:t>
            </w:r>
            <w:r>
              <w:rPr>
                <w:sz w:val="21"/>
              </w:rPr>
              <w:t>5cm</w:t>
            </w:r>
            <w:r>
              <w:rPr>
                <w:sz w:val="21"/>
              </w:rPr>
              <w:t>以内时可以认为抽水试验达到稳定。抽水试验时动水位和出水量观测时间，宜在抽水开始后的第</w:t>
            </w:r>
            <w:r>
              <w:rPr>
                <w:sz w:val="21"/>
              </w:rPr>
              <w:t>1</w:t>
            </w:r>
            <w:r>
              <w:rPr>
                <w:sz w:val="21"/>
              </w:rPr>
              <w:t>、</w:t>
            </w:r>
            <w:r>
              <w:rPr>
                <w:sz w:val="21"/>
              </w:rPr>
              <w:t>2</w:t>
            </w:r>
            <w:r>
              <w:rPr>
                <w:sz w:val="21"/>
              </w:rPr>
              <w:t>、</w:t>
            </w:r>
            <w:r>
              <w:rPr>
                <w:sz w:val="21"/>
              </w:rPr>
              <w:t>3</w:t>
            </w:r>
            <w:r>
              <w:rPr>
                <w:sz w:val="21"/>
              </w:rPr>
              <w:t>、</w:t>
            </w:r>
            <w:r>
              <w:rPr>
                <w:sz w:val="21"/>
              </w:rPr>
              <w:t>4</w:t>
            </w:r>
            <w:r>
              <w:rPr>
                <w:sz w:val="21"/>
              </w:rPr>
              <w:t>、</w:t>
            </w:r>
            <w:r>
              <w:rPr>
                <w:sz w:val="21"/>
              </w:rPr>
              <w:t>6</w:t>
            </w:r>
            <w:r>
              <w:rPr>
                <w:sz w:val="21"/>
              </w:rPr>
              <w:t>、</w:t>
            </w:r>
            <w:r>
              <w:rPr>
                <w:sz w:val="21"/>
              </w:rPr>
              <w:t>8</w:t>
            </w:r>
            <w:r>
              <w:rPr>
                <w:sz w:val="21"/>
              </w:rPr>
              <w:t>、</w:t>
            </w:r>
            <w:r>
              <w:rPr>
                <w:sz w:val="21"/>
              </w:rPr>
              <w:t>10</w:t>
            </w:r>
            <w:r>
              <w:rPr>
                <w:sz w:val="21"/>
              </w:rPr>
              <w:t>、</w:t>
            </w:r>
            <w:r>
              <w:rPr>
                <w:sz w:val="21"/>
              </w:rPr>
              <w:t>15</w:t>
            </w:r>
            <w:r>
              <w:rPr>
                <w:sz w:val="21"/>
              </w:rPr>
              <w:t>、</w:t>
            </w:r>
            <w:r>
              <w:rPr>
                <w:sz w:val="21"/>
              </w:rPr>
              <w:t>20</w:t>
            </w:r>
            <w:r>
              <w:rPr>
                <w:sz w:val="21"/>
              </w:rPr>
              <w:t>、</w:t>
            </w:r>
            <w:r>
              <w:rPr>
                <w:sz w:val="21"/>
              </w:rPr>
              <w:t>25</w:t>
            </w:r>
            <w:r>
              <w:rPr>
                <w:sz w:val="21"/>
              </w:rPr>
              <w:t>、</w:t>
            </w:r>
            <w:r>
              <w:rPr>
                <w:sz w:val="21"/>
              </w:rPr>
              <w:t>30</w:t>
            </w:r>
            <w:r>
              <w:rPr>
                <w:sz w:val="21"/>
              </w:rPr>
              <w:t>、</w:t>
            </w:r>
            <w:r>
              <w:rPr>
                <w:sz w:val="21"/>
              </w:rPr>
              <w:t>40</w:t>
            </w:r>
            <w:r>
              <w:rPr>
                <w:sz w:val="21"/>
              </w:rPr>
              <w:t>、</w:t>
            </w:r>
            <w:r>
              <w:rPr>
                <w:sz w:val="21"/>
              </w:rPr>
              <w:t>50</w:t>
            </w:r>
            <w:r>
              <w:rPr>
                <w:sz w:val="21"/>
              </w:rPr>
              <w:t>、</w:t>
            </w:r>
            <w:r>
              <w:rPr>
                <w:sz w:val="21"/>
              </w:rPr>
              <w:t>60</w:t>
            </w:r>
            <w:r>
              <w:rPr>
                <w:sz w:val="21"/>
              </w:rPr>
              <w:t>、</w:t>
            </w:r>
            <w:r>
              <w:rPr>
                <w:sz w:val="21"/>
              </w:rPr>
              <w:t>80</w:t>
            </w:r>
            <w:r>
              <w:rPr>
                <w:sz w:val="21"/>
              </w:rPr>
              <w:t>、</w:t>
            </w:r>
            <w:r>
              <w:rPr>
                <w:sz w:val="21"/>
              </w:rPr>
              <w:t>100</w:t>
            </w:r>
            <w:r>
              <w:rPr>
                <w:sz w:val="21"/>
              </w:rPr>
              <w:t>、</w:t>
            </w:r>
            <w:r>
              <w:rPr>
                <w:sz w:val="21"/>
              </w:rPr>
              <w:t xml:space="preserve">120 </w:t>
            </w:r>
            <w:r>
              <w:rPr>
                <w:sz w:val="21"/>
              </w:rPr>
              <w:t>分钟各观测一次，以后每隔</w:t>
            </w:r>
            <w:r>
              <w:rPr>
                <w:sz w:val="21"/>
              </w:rPr>
              <w:t>30</w:t>
            </w:r>
            <w:r>
              <w:rPr>
                <w:sz w:val="21"/>
              </w:rPr>
              <w:t>分钟观测一次。至少应开展</w:t>
            </w:r>
            <w:r>
              <w:rPr>
                <w:sz w:val="21"/>
              </w:rPr>
              <w:t>1</w:t>
            </w:r>
            <w:r>
              <w:rPr>
                <w:sz w:val="21"/>
              </w:rPr>
              <w:t>个落程的定流量抽水试验，抽水稳定时间达到</w:t>
            </w:r>
            <w:r>
              <w:rPr>
                <w:sz w:val="21"/>
              </w:rPr>
              <w:t>24</w:t>
            </w:r>
            <w:r>
              <w:rPr>
                <w:sz w:val="21"/>
              </w:rPr>
              <w:t>小时以上，并进行水位恢复观测。抽水试验水位记录建议采用自动化记录仪，确保高密度数据采集。抽水试验流量记录宜精确测定，可采用流量堰、超声波流量计、水表等形式。抽水试验结束后，应编制抽水试验综合成果图表，包括：流量、水位（包括恢复水位）历时曲线、稳定水位和流量关系曲线、水文地质参数计算成果。试验结束后应测量井深，达不到以下要求应进行排砂处理：井深不小于</w:t>
            </w:r>
            <w:r>
              <w:rPr>
                <w:sz w:val="21"/>
              </w:rPr>
              <w:t>50m</w:t>
            </w:r>
            <w:r>
              <w:rPr>
                <w:sz w:val="21"/>
              </w:rPr>
              <w:t>时，井内沉砂不超过孔深的</w:t>
            </w:r>
            <w:r>
              <w:rPr>
                <w:sz w:val="21"/>
              </w:rPr>
              <w:t>5</w:t>
            </w:r>
            <w:r>
              <w:rPr>
                <w:sz w:val="21"/>
              </w:rPr>
              <w:t>‰；井深小于</w:t>
            </w:r>
            <w:r>
              <w:rPr>
                <w:sz w:val="21"/>
              </w:rPr>
              <w:t>50m</w:t>
            </w:r>
            <w:r>
              <w:rPr>
                <w:sz w:val="21"/>
              </w:rPr>
              <w:t>时，沉砂厚度不大于</w:t>
            </w:r>
            <w:r>
              <w:rPr>
                <w:sz w:val="21"/>
              </w:rPr>
              <w:t>0.25m</w:t>
            </w:r>
            <w:r>
              <w:rPr>
                <w:sz w:val="21"/>
              </w:rPr>
              <w:t>。</w:t>
            </w:r>
          </w:p>
          <w:p>
            <w:pPr>
              <w:pStyle w:val="null3"/>
              <w:ind w:firstLine="420"/>
              <w:jc w:val="both"/>
            </w:pPr>
            <w:r>
              <w:rPr>
                <w:sz w:val="21"/>
              </w:rPr>
              <w:t>抽水试验后，按照《供水水文地质勘察标准》（</w:t>
            </w:r>
            <w:r>
              <w:rPr>
                <w:sz w:val="21"/>
              </w:rPr>
              <w:t>GB/T50027-2024</w:t>
            </w:r>
            <w:r>
              <w:rPr>
                <w:sz w:val="21"/>
              </w:rPr>
              <w:t>）的相关规定，计算含水层的渗透系数和该监测井的影响半径。</w:t>
            </w:r>
          </w:p>
          <w:p>
            <w:pPr>
              <w:pStyle w:val="null3"/>
              <w:ind w:firstLine="420"/>
              <w:jc w:val="both"/>
            </w:pPr>
            <w:r>
              <w:rPr>
                <w:sz w:val="21"/>
              </w:rPr>
              <w:t>（</w:t>
            </w:r>
            <w:r>
              <w:rPr>
                <w:sz w:val="21"/>
              </w:rPr>
              <w:t>12</w:t>
            </w:r>
            <w:r>
              <w:rPr>
                <w:sz w:val="21"/>
              </w:rPr>
              <w:t>）样品采集与测试</w:t>
            </w:r>
          </w:p>
          <w:p>
            <w:pPr>
              <w:pStyle w:val="null3"/>
              <w:ind w:firstLine="420"/>
              <w:jc w:val="both"/>
            </w:pPr>
            <w:r>
              <w:rPr>
                <w:sz w:val="21"/>
              </w:rPr>
              <w:t>采取土样时，应让土样受到最小程度扰动，并保持土的原状结构及天然湿度；用钻机取样时，在钻孔中直径不宜小于</w:t>
            </w:r>
            <w:r>
              <w:rPr>
                <w:sz w:val="21"/>
              </w:rPr>
              <w:t>12cm</w:t>
            </w:r>
            <w:r>
              <w:rPr>
                <w:sz w:val="21"/>
              </w:rPr>
              <w:t>，并使用专用薄壁取土器。采取土样数量应满足所要求进行的试验项目和试验方法的需要。原状土还要保持天然含水量的扰动土，在采取后应立即密封取土筒；不满取土筒的原状土样，土与筒壁之间的缝隙，应以近似天然湿度的扰动土充填后再行密封。密封后的土样筒在装箱前应存放于室内阴凉、潮湿和防冻的地方。不需保持天然湿度的扰动土，最好经过风干并稍加粉碎后装入布袋或小木箱内，以免湿土将袋腐蚀以及土中有机物的生成。并应防止盛土布袋或小木箱漏土。土样筒外应贴有标签，标签上应清楚记录勘察（送样）单位、工程名称、取样（钻孔或探坑）编号、取样地点、取样层位（深度）、土的分类定名、取样人、项目负责人、取样时天气和取样日期、土样原状或扰动等信息。</w:t>
            </w:r>
          </w:p>
          <w:p>
            <w:pPr>
              <w:pStyle w:val="null3"/>
              <w:ind w:firstLine="420"/>
              <w:jc w:val="both"/>
            </w:pPr>
            <w:r>
              <w:rPr>
                <w:sz w:val="21"/>
              </w:rPr>
              <w:t>抽水试验结束前采取水样进行水质分析，分析项目为《地下水质量标准》（</w:t>
            </w:r>
            <w:r>
              <w:rPr>
                <w:sz w:val="21"/>
              </w:rPr>
              <w:t>GB/T 14848-2017</w:t>
            </w:r>
            <w:r>
              <w:rPr>
                <w:sz w:val="21"/>
              </w:rPr>
              <w:t>）中确定的</w:t>
            </w:r>
            <w:r>
              <w:rPr>
                <w:sz w:val="21"/>
              </w:rPr>
              <w:t>37</w:t>
            </w:r>
            <w:r>
              <w:rPr>
                <w:sz w:val="21"/>
              </w:rPr>
              <w:t>项常规水质指标。采集原水样品时，采样前应用所采样品原水冲洗样品瓶</w:t>
            </w:r>
            <w:r>
              <w:rPr>
                <w:sz w:val="21"/>
              </w:rPr>
              <w:t>2</w:t>
            </w:r>
            <w:r>
              <w:rPr>
                <w:sz w:val="21"/>
              </w:rPr>
              <w:t>至</w:t>
            </w:r>
            <w:r>
              <w:rPr>
                <w:sz w:val="21"/>
              </w:rPr>
              <w:t>3</w:t>
            </w:r>
            <w:r>
              <w:rPr>
                <w:sz w:val="21"/>
              </w:rPr>
              <w:t>次后取样，样品不添加任何保护剂并尽快密封低温保存。采集需要酸性介质保护的金属元素样品时，先用</w:t>
            </w:r>
            <w:r>
              <w:rPr>
                <w:sz w:val="21"/>
              </w:rPr>
              <w:t>1:1</w:t>
            </w:r>
            <w:r>
              <w:rPr>
                <w:sz w:val="21"/>
              </w:rPr>
              <w:t>硝酸浸泡样品瓶</w:t>
            </w:r>
            <w:r>
              <w:rPr>
                <w:sz w:val="21"/>
              </w:rPr>
              <w:t>24</w:t>
            </w:r>
            <w:r>
              <w:rPr>
                <w:sz w:val="21"/>
              </w:rPr>
              <w:t>小时，后用蒸馏水冲洗样品瓶</w:t>
            </w:r>
            <w:r>
              <w:rPr>
                <w:sz w:val="21"/>
              </w:rPr>
              <w:t>3</w:t>
            </w:r>
            <w:r>
              <w:rPr>
                <w:sz w:val="21"/>
              </w:rPr>
              <w:t>次；样品采集前再用所采原水冲洗样品瓶</w:t>
            </w:r>
            <w:r>
              <w:rPr>
                <w:sz w:val="21"/>
              </w:rPr>
              <w:t>2</w:t>
            </w:r>
            <w:r>
              <w:rPr>
                <w:sz w:val="21"/>
              </w:rPr>
              <w:t>至</w:t>
            </w:r>
            <w:r>
              <w:rPr>
                <w:sz w:val="21"/>
              </w:rPr>
              <w:t>3</w:t>
            </w:r>
            <w:r>
              <w:rPr>
                <w:sz w:val="21"/>
              </w:rPr>
              <w:t>次，而后每</w:t>
            </w:r>
            <w:r>
              <w:rPr>
                <w:sz w:val="21"/>
              </w:rPr>
              <w:t>100mL</w:t>
            </w:r>
            <w:r>
              <w:rPr>
                <w:sz w:val="21"/>
              </w:rPr>
              <w:t>水样加入</w:t>
            </w:r>
            <w:r>
              <w:rPr>
                <w:sz w:val="21"/>
              </w:rPr>
              <w:t>1:1</w:t>
            </w:r>
            <w:r>
              <w:rPr>
                <w:sz w:val="21"/>
              </w:rPr>
              <w:t>硝酸（优级纯）</w:t>
            </w:r>
            <w:r>
              <w:rPr>
                <w:sz w:val="21"/>
              </w:rPr>
              <w:t>1mL</w:t>
            </w:r>
            <w:r>
              <w:rPr>
                <w:sz w:val="21"/>
              </w:rPr>
              <w:t>，使</w:t>
            </w:r>
            <w:r>
              <w:rPr>
                <w:sz w:val="21"/>
              </w:rPr>
              <w:t>pH</w:t>
            </w:r>
            <w:r>
              <w:rPr>
                <w:sz w:val="21"/>
              </w:rPr>
              <w:t>值小于</w:t>
            </w:r>
            <w:r>
              <w:rPr>
                <w:sz w:val="21"/>
              </w:rPr>
              <w:t>2</w:t>
            </w:r>
            <w:r>
              <w:rPr>
                <w:sz w:val="21"/>
              </w:rPr>
              <w:t>。测试硫化物的样品采集前用所采原水冲洗样品瓶</w:t>
            </w:r>
            <w:r>
              <w:rPr>
                <w:sz w:val="21"/>
              </w:rPr>
              <w:t>2</w:t>
            </w:r>
            <w:r>
              <w:rPr>
                <w:sz w:val="21"/>
              </w:rPr>
              <w:t>至</w:t>
            </w:r>
            <w:r>
              <w:rPr>
                <w:sz w:val="21"/>
              </w:rPr>
              <w:t>3</w:t>
            </w:r>
            <w:r>
              <w:rPr>
                <w:sz w:val="21"/>
              </w:rPr>
              <w:t>次，随后每</w:t>
            </w:r>
            <w:r>
              <w:rPr>
                <w:sz w:val="21"/>
              </w:rPr>
              <w:t>500mL</w:t>
            </w:r>
            <w:r>
              <w:rPr>
                <w:sz w:val="21"/>
              </w:rPr>
              <w:t>水样加入约</w:t>
            </w:r>
            <w:r>
              <w:rPr>
                <w:sz w:val="21"/>
              </w:rPr>
              <w:t>1mL</w:t>
            </w:r>
            <w:r>
              <w:rPr>
                <w:sz w:val="21"/>
              </w:rPr>
              <w:t>乙酸锌（</w:t>
            </w:r>
            <w:r>
              <w:rPr>
                <w:sz w:val="21"/>
              </w:rPr>
              <w:t>200g/L</w:t>
            </w:r>
            <w:r>
              <w:rPr>
                <w:sz w:val="21"/>
              </w:rPr>
              <w:t>），再加入</w:t>
            </w:r>
            <w:r>
              <w:rPr>
                <w:sz w:val="21"/>
              </w:rPr>
              <w:t>40g/L</w:t>
            </w:r>
            <w:r>
              <w:rPr>
                <w:sz w:val="21"/>
              </w:rPr>
              <w:t>的</w:t>
            </w:r>
            <w:r>
              <w:rPr>
                <w:sz w:val="21"/>
              </w:rPr>
              <w:t>NaOH</w:t>
            </w:r>
            <w:r>
              <w:rPr>
                <w:sz w:val="21"/>
              </w:rPr>
              <w:t>溶液</w:t>
            </w:r>
            <w:r>
              <w:rPr>
                <w:sz w:val="21"/>
              </w:rPr>
              <w:t>1mL</w:t>
            </w:r>
            <w:r>
              <w:rPr>
                <w:sz w:val="21"/>
              </w:rPr>
              <w:t>，摇匀后避光保存。测试挥发酚、氰化物的样品采集前用所采原水冲洗样品瓶</w:t>
            </w:r>
            <w:r>
              <w:rPr>
                <w:sz w:val="21"/>
              </w:rPr>
              <w:t>2</w:t>
            </w:r>
            <w:r>
              <w:rPr>
                <w:sz w:val="21"/>
              </w:rPr>
              <w:t>至</w:t>
            </w:r>
            <w:r>
              <w:rPr>
                <w:sz w:val="21"/>
              </w:rPr>
              <w:t>3</w:t>
            </w:r>
            <w:r>
              <w:rPr>
                <w:sz w:val="21"/>
              </w:rPr>
              <w:t>次，随后加入</w:t>
            </w:r>
            <w:r>
              <w:rPr>
                <w:sz w:val="21"/>
              </w:rPr>
              <w:t>NaOH</w:t>
            </w:r>
            <w:r>
              <w:rPr>
                <w:sz w:val="21"/>
              </w:rPr>
              <w:t>颗粒至</w:t>
            </w:r>
            <w:r>
              <w:rPr>
                <w:sz w:val="21"/>
              </w:rPr>
              <w:t>pH</w:t>
            </w:r>
            <w:r>
              <w:rPr>
                <w:sz w:val="21"/>
              </w:rPr>
              <w:t>值大于</w:t>
            </w:r>
            <w:r>
              <w:rPr>
                <w:sz w:val="21"/>
              </w:rPr>
              <w:t>12</w:t>
            </w:r>
            <w:r>
              <w:rPr>
                <w:sz w:val="21"/>
              </w:rPr>
              <w:t>，尽快密封低温保存。样品采集后密封、避光，及时送到化验室。采样瓶外用样品标签标记采样日期时间、采样地点、样品编号和采样人。</w:t>
            </w:r>
          </w:p>
          <w:p>
            <w:pPr>
              <w:pStyle w:val="null3"/>
              <w:ind w:firstLine="420"/>
              <w:jc w:val="both"/>
            </w:pPr>
            <w:r>
              <w:rPr>
                <w:sz w:val="21"/>
              </w:rPr>
              <w:t>（</w:t>
            </w:r>
            <w:r>
              <w:rPr>
                <w:sz w:val="21"/>
              </w:rPr>
              <w:t>13</w:t>
            </w:r>
            <w:r>
              <w:rPr>
                <w:sz w:val="21"/>
              </w:rPr>
              <w:t>）物探测井</w:t>
            </w:r>
          </w:p>
          <w:p>
            <w:pPr>
              <w:pStyle w:val="null3"/>
              <w:ind w:firstLine="420"/>
              <w:jc w:val="both"/>
            </w:pPr>
            <w:r>
              <w:rPr>
                <w:sz w:val="21"/>
              </w:rPr>
              <w:t>测井是通过测量钻孔井壁岩石的物理参数和钻孔参数状况来解决地质问题的一种物探方法。为确保地层勘察数据的准确性，本项目全部新建井均开展物探测井工作。根据岩性的复杂程度和钻孔深度确定水文物探测井成果曲线的比例尺，井深不超过</w:t>
            </w:r>
            <w:r>
              <w:rPr>
                <w:sz w:val="21"/>
              </w:rPr>
              <w:t>300m</w:t>
            </w:r>
            <w:r>
              <w:rPr>
                <w:sz w:val="21"/>
              </w:rPr>
              <w:t>的监测井宜采用</w:t>
            </w:r>
            <w:r>
              <w:rPr>
                <w:sz w:val="21"/>
              </w:rPr>
              <w:t>1</w:t>
            </w:r>
            <w:r>
              <w:rPr>
                <w:sz w:val="21"/>
              </w:rPr>
              <w:t>∶</w:t>
            </w:r>
            <w:r>
              <w:rPr>
                <w:sz w:val="21"/>
              </w:rPr>
              <w:t>100</w:t>
            </w:r>
            <w:r>
              <w:rPr>
                <w:sz w:val="21"/>
              </w:rPr>
              <w:t>或</w:t>
            </w:r>
            <w:r>
              <w:rPr>
                <w:sz w:val="21"/>
              </w:rPr>
              <w:t>1</w:t>
            </w:r>
            <w:r>
              <w:rPr>
                <w:sz w:val="21"/>
              </w:rPr>
              <w:t>∶</w:t>
            </w:r>
            <w:r>
              <w:rPr>
                <w:sz w:val="21"/>
              </w:rPr>
              <w:t>200</w:t>
            </w:r>
            <w:r>
              <w:rPr>
                <w:sz w:val="21"/>
              </w:rPr>
              <w:t>比例尺；井深大于</w:t>
            </w:r>
            <w:r>
              <w:rPr>
                <w:sz w:val="21"/>
              </w:rPr>
              <w:t>300m</w:t>
            </w:r>
            <w:r>
              <w:rPr>
                <w:sz w:val="21"/>
              </w:rPr>
              <w:t>的监测井宜采用</w:t>
            </w:r>
            <w:r>
              <w:rPr>
                <w:sz w:val="21"/>
              </w:rPr>
              <w:t>1:500</w:t>
            </w:r>
            <w:r>
              <w:rPr>
                <w:sz w:val="21"/>
              </w:rPr>
              <w:t>比例尺。</w:t>
            </w:r>
          </w:p>
          <w:p>
            <w:pPr>
              <w:pStyle w:val="null3"/>
              <w:ind w:firstLine="420"/>
              <w:jc w:val="both"/>
            </w:pPr>
            <w:r>
              <w:rPr>
                <w:sz w:val="21"/>
              </w:rPr>
              <w:t>松散层监测井应进行视电阻率测井（顶部梯度和底部梯度电阻率测井、电位电阻率测井）、自然电位测井、自然伽玛测井；基岩监测井应进行视电阻率测井、自然电位测井、自然伽玛测井等。</w:t>
            </w:r>
          </w:p>
          <w:p>
            <w:pPr>
              <w:pStyle w:val="null3"/>
              <w:ind w:firstLine="420"/>
              <w:jc w:val="both"/>
            </w:pPr>
            <w:r>
              <w:rPr>
                <w:sz w:val="21"/>
              </w:rPr>
              <w:t>除此以外还应当遵循以下几个原则：</w:t>
            </w:r>
          </w:p>
          <w:p>
            <w:pPr>
              <w:pStyle w:val="null3"/>
              <w:ind w:firstLine="420"/>
              <w:jc w:val="both"/>
            </w:pPr>
            <w:r>
              <w:rPr>
                <w:sz w:val="21"/>
              </w:rPr>
              <w:t>1</w:t>
            </w:r>
            <w:r>
              <w:rPr>
                <w:sz w:val="21"/>
              </w:rPr>
              <w:t>）测井速度根据仪器延时参数和测量精度要求而定，要求不大于</w:t>
            </w:r>
            <w:r>
              <w:rPr>
                <w:sz w:val="21"/>
              </w:rPr>
              <w:t>1000m/h</w:t>
            </w:r>
            <w:r>
              <w:rPr>
                <w:sz w:val="21"/>
              </w:rPr>
              <w:t>；</w:t>
            </w:r>
          </w:p>
          <w:p>
            <w:pPr>
              <w:pStyle w:val="null3"/>
              <w:ind w:firstLine="420"/>
              <w:jc w:val="both"/>
            </w:pPr>
            <w:r>
              <w:rPr>
                <w:sz w:val="21"/>
              </w:rPr>
              <w:t>2</w:t>
            </w:r>
            <w:r>
              <w:rPr>
                <w:sz w:val="21"/>
              </w:rPr>
              <w:t>）标记电缆深度时，应挂相当于井下仪器重量的挂锤；</w:t>
            </w:r>
          </w:p>
          <w:p>
            <w:pPr>
              <w:pStyle w:val="null3"/>
              <w:ind w:firstLine="420"/>
              <w:jc w:val="both"/>
            </w:pPr>
            <w:r>
              <w:rPr>
                <w:sz w:val="21"/>
              </w:rPr>
              <w:t>3</w:t>
            </w:r>
            <w:r>
              <w:rPr>
                <w:sz w:val="21"/>
              </w:rPr>
              <w:t>）测井曲线首尾必须记录有基线，首尾基线偏移不大于</w:t>
            </w:r>
            <w:r>
              <w:rPr>
                <w:sz w:val="21"/>
              </w:rPr>
              <w:t>2mm</w:t>
            </w:r>
            <w:r>
              <w:rPr>
                <w:sz w:val="21"/>
              </w:rPr>
              <w:t>；</w:t>
            </w:r>
          </w:p>
          <w:p>
            <w:pPr>
              <w:pStyle w:val="null3"/>
              <w:ind w:firstLine="420"/>
              <w:jc w:val="both"/>
            </w:pPr>
            <w:r>
              <w:rPr>
                <w:sz w:val="21"/>
              </w:rPr>
              <w:t>4</w:t>
            </w:r>
            <w:r>
              <w:rPr>
                <w:sz w:val="21"/>
              </w:rPr>
              <w:t>）曲线线迹清楚，当曲线出现断记和畸变时，必须在现场查明，采取有效措施后，重新记录；</w:t>
            </w:r>
          </w:p>
          <w:p>
            <w:pPr>
              <w:pStyle w:val="null3"/>
              <w:ind w:firstLine="420"/>
              <w:jc w:val="both"/>
            </w:pPr>
            <w:r>
              <w:rPr>
                <w:sz w:val="21"/>
              </w:rPr>
              <w:t>5</w:t>
            </w:r>
            <w:r>
              <w:rPr>
                <w:sz w:val="21"/>
              </w:rPr>
              <w:t>）视电阻率进行标准测井时，应使梯度和电位测井曲线能兼顾分层定厚和估算渗透层及其侵入带的真电阻率。</w:t>
            </w:r>
          </w:p>
          <w:p>
            <w:pPr>
              <w:pStyle w:val="null3"/>
              <w:ind w:firstLine="420"/>
              <w:jc w:val="both"/>
            </w:pPr>
            <w:r>
              <w:rPr>
                <w:sz w:val="21"/>
              </w:rPr>
              <w:t>对测井曲线进行现场解译，根据岩芯、岩屑样品进行校核，结合区域水文地质剖面等因素，确定解译成果。</w:t>
            </w:r>
          </w:p>
          <w:p>
            <w:pPr>
              <w:pStyle w:val="null3"/>
              <w:ind w:firstLine="420"/>
              <w:jc w:val="both"/>
            </w:pPr>
            <w:r>
              <w:rPr>
                <w:sz w:val="21"/>
              </w:rPr>
              <w:t>（</w:t>
            </w:r>
            <w:r>
              <w:rPr>
                <w:sz w:val="21"/>
              </w:rPr>
              <w:t>14</w:t>
            </w:r>
            <w:r>
              <w:rPr>
                <w:sz w:val="21"/>
              </w:rPr>
              <w:t>）其他工作</w:t>
            </w:r>
          </w:p>
          <w:p>
            <w:pPr>
              <w:pStyle w:val="null3"/>
              <w:ind w:firstLine="420"/>
              <w:jc w:val="both"/>
            </w:pPr>
            <w:r>
              <w:rPr>
                <w:sz w:val="21"/>
              </w:rPr>
              <w:t>辅助设施建设（包括井口保护装置、标识牌、水准点），高程测量，同井台标准化改造和高程测量技术要求。</w:t>
            </w:r>
          </w:p>
          <w:p>
            <w:pPr>
              <w:pStyle w:val="null3"/>
              <w:jc w:val="both"/>
            </w:pPr>
            <w:r>
              <w:rPr>
                <w:sz w:val="21"/>
                <w:b/>
              </w:rPr>
              <w:t>（四）预期成果要求</w:t>
            </w:r>
          </w:p>
          <w:p>
            <w:pPr>
              <w:pStyle w:val="null3"/>
              <w:ind w:firstLine="420"/>
              <w:jc w:val="both"/>
            </w:pPr>
            <w:r>
              <w:rPr>
                <w:sz w:val="21"/>
              </w:rPr>
              <w:t>本项目采购</w:t>
            </w:r>
            <w:r>
              <w:rPr>
                <w:sz w:val="21"/>
              </w:rPr>
              <w:t>包</w:t>
            </w:r>
            <w:r>
              <w:rPr>
                <w:sz w:val="21"/>
              </w:rPr>
              <w:t>1</w:t>
            </w:r>
            <w:r>
              <w:rPr>
                <w:sz w:val="21"/>
              </w:rPr>
              <w:t>（</w:t>
            </w:r>
            <w:r>
              <w:rPr>
                <w:sz w:val="21"/>
              </w:rPr>
              <w:t>原采购包</w:t>
            </w:r>
            <w:r>
              <w:rPr>
                <w:sz w:val="21"/>
              </w:rPr>
              <w:t>3</w:t>
            </w:r>
            <w:r>
              <w:rPr>
                <w:sz w:val="21"/>
              </w:rPr>
              <w:t>）</w:t>
            </w:r>
            <w:r>
              <w:rPr>
                <w:sz w:val="21"/>
              </w:rPr>
              <w:t>预期提交的成果主要有：</w:t>
            </w:r>
          </w:p>
          <w:p>
            <w:pPr>
              <w:pStyle w:val="null3"/>
              <w:ind w:firstLine="420"/>
              <w:jc w:val="both"/>
            </w:pPr>
            <w:r>
              <w:rPr>
                <w:sz w:val="21"/>
              </w:rPr>
              <w:t>1.</w:t>
            </w:r>
            <w:r>
              <w:rPr>
                <w:sz w:val="21"/>
              </w:rPr>
              <w:t>省级地下水监测站点常态化监测与运维设计方案；</w:t>
            </w:r>
          </w:p>
          <w:p>
            <w:pPr>
              <w:pStyle w:val="null3"/>
              <w:ind w:firstLine="420"/>
              <w:jc w:val="both"/>
            </w:pPr>
            <w:r>
              <w:rPr>
                <w:sz w:val="21"/>
              </w:rPr>
              <w:t>2.</w:t>
            </w:r>
            <w:r>
              <w:rPr>
                <w:sz w:val="21"/>
              </w:rPr>
              <w:t>省级地下水监测站点常态化监测与运维成果报告及相关报告附件，包括但不限于地下水监测年鉴、水情通报、工作年报等年度综合成果及省级站点运行维护记录、野外采样记录等相关附件，水质测试报告，单井施工设计方案、单井建设综合成果图表及相关附件。</w:t>
            </w:r>
          </w:p>
          <w:p>
            <w:pPr>
              <w:pStyle w:val="null3"/>
              <w:ind w:firstLine="420"/>
              <w:jc w:val="both"/>
            </w:pPr>
            <w:r>
              <w:rPr>
                <w:sz w:val="21"/>
              </w:rPr>
              <w:t>以上项目成果，需提交纸质以及对应的电子材料，电子材料以光盘的形式提交。电子材料提交要求：</w:t>
            </w:r>
            <w:r>
              <w:rPr>
                <w:sz w:val="21"/>
              </w:rPr>
              <w:t>1.</w:t>
            </w:r>
            <w:r>
              <w:rPr>
                <w:sz w:val="21"/>
              </w:rPr>
              <w:t>图件需提交矢量文件（</w:t>
            </w:r>
            <w:r>
              <w:rPr>
                <w:sz w:val="21"/>
              </w:rPr>
              <w:t>shp</w:t>
            </w:r>
            <w:r>
              <w:rPr>
                <w:sz w:val="21"/>
              </w:rPr>
              <w:t>格式）、配图文件和</w:t>
            </w:r>
            <w:r>
              <w:rPr>
                <w:sz w:val="21"/>
              </w:rPr>
              <w:t>jpg</w:t>
            </w:r>
            <w:r>
              <w:rPr>
                <w:sz w:val="21"/>
              </w:rPr>
              <w:t>格式文件；</w:t>
            </w:r>
            <w:r>
              <w:rPr>
                <w:sz w:val="21"/>
              </w:rPr>
              <w:t>2.</w:t>
            </w:r>
            <w:r>
              <w:rPr>
                <w:sz w:val="21"/>
              </w:rPr>
              <w:t>野外调查表格需提交原始记录扫描件（</w:t>
            </w:r>
            <w:r>
              <w:rPr>
                <w:sz w:val="21"/>
              </w:rPr>
              <w:t>pdf</w:t>
            </w:r>
            <w:r>
              <w:rPr>
                <w:sz w:val="21"/>
              </w:rPr>
              <w:t>格式）和</w:t>
            </w:r>
            <w:r>
              <w:rPr>
                <w:sz w:val="21"/>
              </w:rPr>
              <w:t>excel</w:t>
            </w:r>
            <w:r>
              <w:rPr>
                <w:sz w:val="21"/>
              </w:rPr>
              <w:t>格式；</w:t>
            </w:r>
            <w:r>
              <w:rPr>
                <w:sz w:val="21"/>
              </w:rPr>
              <w:t>3.</w:t>
            </w:r>
            <w:r>
              <w:rPr>
                <w:sz w:val="21"/>
              </w:rPr>
              <w:t>钻孔柱状图需提交理正数据库（</w:t>
            </w:r>
            <w:r>
              <w:rPr>
                <w:sz w:val="21"/>
              </w:rPr>
              <w:t>8.5</w:t>
            </w:r>
            <w:r>
              <w:rPr>
                <w:sz w:val="21"/>
              </w:rPr>
              <w:t>，</w:t>
            </w:r>
            <w:r>
              <w:rPr>
                <w:sz w:val="21"/>
              </w:rPr>
              <w:t>9.0</w:t>
            </w:r>
            <w:r>
              <w:rPr>
                <w:sz w:val="21"/>
              </w:rPr>
              <w:t>版本）；</w:t>
            </w:r>
            <w:r>
              <w:rPr>
                <w:sz w:val="21"/>
              </w:rPr>
              <w:t>4.</w:t>
            </w:r>
            <w:r>
              <w:rPr>
                <w:sz w:val="21"/>
              </w:rPr>
              <w:t>文字报告需提交</w:t>
            </w:r>
            <w:r>
              <w:rPr>
                <w:sz w:val="21"/>
              </w:rPr>
              <w:t>word</w:t>
            </w:r>
            <w:r>
              <w:rPr>
                <w:sz w:val="21"/>
              </w:rPr>
              <w:t>格式和扫描件（</w:t>
            </w:r>
            <w:r>
              <w:rPr>
                <w:sz w:val="21"/>
              </w:rPr>
              <w:t>pdf</w:t>
            </w:r>
            <w:r>
              <w:rPr>
                <w:sz w:val="21"/>
              </w:rPr>
              <w:t>格式）。本项目成果需集成至本单位现有数据综合管理系统，实现成果可视化。</w:t>
            </w:r>
          </w:p>
          <w:p>
            <w:pPr>
              <w:pStyle w:val="null3"/>
              <w:jc w:val="both"/>
            </w:pPr>
            <w:r>
              <w:rPr>
                <w:sz w:val="21"/>
                <w:b/>
              </w:rPr>
              <w:t>（五）完成时间及工作安排</w:t>
            </w:r>
          </w:p>
          <w:p>
            <w:pPr>
              <w:pStyle w:val="null3"/>
              <w:ind w:firstLine="420"/>
              <w:jc w:val="both"/>
            </w:pPr>
            <w:r>
              <w:rPr>
                <w:sz w:val="21"/>
              </w:rPr>
              <w:t>1.</w:t>
            </w:r>
            <w:r>
              <w:rPr>
                <w:sz w:val="21"/>
              </w:rPr>
              <w:t>合同签订后一个月内通过项目设计方案评审；</w:t>
            </w:r>
          </w:p>
          <w:p>
            <w:pPr>
              <w:pStyle w:val="null3"/>
              <w:ind w:firstLine="420"/>
              <w:jc w:val="both"/>
            </w:pPr>
            <w:r>
              <w:rPr>
                <w:sz w:val="21"/>
              </w:rPr>
              <w:t>2.9</w:t>
            </w:r>
            <w:r>
              <w:rPr>
                <w:sz w:val="21"/>
              </w:rPr>
              <w:t>月</w:t>
            </w:r>
            <w:r>
              <w:rPr>
                <w:sz w:val="21"/>
              </w:rPr>
              <w:t>30</w:t>
            </w:r>
            <w:r>
              <w:rPr>
                <w:sz w:val="21"/>
              </w:rPr>
              <w:t>日前完成除第二次省级地下水监测站点运行维护外的全部野外工作及初步成果报告，通过初步成果验收，验收内容包括项目初步成果报告及野外工作资料；</w:t>
            </w:r>
          </w:p>
          <w:p>
            <w:pPr>
              <w:pStyle w:val="null3"/>
              <w:ind w:firstLine="420"/>
              <w:jc w:val="both"/>
            </w:pPr>
            <w:r>
              <w:rPr>
                <w:sz w:val="21"/>
              </w:rPr>
              <w:t>3.12</w:t>
            </w:r>
            <w:r>
              <w:rPr>
                <w:sz w:val="21"/>
              </w:rPr>
              <w:t>月</w:t>
            </w:r>
            <w:r>
              <w:rPr>
                <w:sz w:val="21"/>
              </w:rPr>
              <w:t>10</w:t>
            </w:r>
            <w:r>
              <w:rPr>
                <w:sz w:val="21"/>
              </w:rPr>
              <w:t>日前完成全部工作量，通过项目成果验收，验收内容为项目全部成果资料。</w:t>
            </w:r>
          </w:p>
          <w:p>
            <w:pPr>
              <w:pStyle w:val="null3"/>
              <w:jc w:val="both"/>
            </w:pPr>
            <w:r>
              <w:rPr>
                <w:sz w:val="21"/>
                <w:b/>
              </w:rPr>
              <w:t>（六）投标人要求</w:t>
            </w:r>
          </w:p>
          <w:p>
            <w:pPr>
              <w:pStyle w:val="null3"/>
              <w:ind w:firstLine="420"/>
              <w:jc w:val="both"/>
            </w:pPr>
            <w:r>
              <w:rPr>
                <w:sz w:val="21"/>
              </w:rPr>
              <w:t>1.</w:t>
            </w:r>
            <w:r>
              <w:rPr>
                <w:sz w:val="21"/>
              </w:rPr>
              <w:t>投标人必须符合相关生产或经营范围，有以下至少一项相关工作经验：地质勘查、水文地质勘察、钻探施工、监测等；</w:t>
            </w:r>
          </w:p>
          <w:p>
            <w:pPr>
              <w:pStyle w:val="null3"/>
              <w:ind w:firstLine="420"/>
              <w:jc w:val="both"/>
            </w:pPr>
            <w:r>
              <w:rPr>
                <w:sz w:val="21"/>
              </w:rPr>
              <w:t>2.</w:t>
            </w:r>
            <w:r>
              <w:rPr>
                <w:sz w:val="21"/>
              </w:rPr>
              <w:t>投标人具有优良的履约服务能力。</w:t>
            </w:r>
          </w:p>
          <w:p>
            <w:pPr>
              <w:pStyle w:val="null3"/>
              <w:jc w:val="both"/>
            </w:pPr>
            <w:r>
              <w:rPr>
                <w:sz w:val="21"/>
                <w:b/>
              </w:rPr>
              <w:t>（七）其他要求</w:t>
            </w:r>
          </w:p>
          <w:p>
            <w:pPr>
              <w:pStyle w:val="null3"/>
              <w:ind w:firstLine="420"/>
              <w:jc w:val="both"/>
            </w:pPr>
            <w:r>
              <w:rPr>
                <w:sz w:val="21"/>
              </w:rPr>
              <w:t>1.</w:t>
            </w:r>
            <w:r>
              <w:rPr>
                <w:sz w:val="21"/>
              </w:rPr>
              <w:t>本项目所形成的数据及报告资料归采购人所有。未经采购人授权，中标人无权使用监测数据或将数据和报告发送给任何第三方。中标人应遵守有关保密规定，承诺为采购人保密。</w:t>
            </w:r>
          </w:p>
          <w:p>
            <w:pPr>
              <w:pStyle w:val="null3"/>
            </w:pPr>
            <w:r>
              <w:rPr>
                <w:sz w:val="21"/>
              </w:rPr>
              <w:t>2.</w:t>
            </w:r>
            <w:r>
              <w:rPr>
                <w:sz w:val="21"/>
              </w:rPr>
              <w:t>基于图件及有关资料涉及保密要求等原因，中标人须派驻</w:t>
            </w:r>
            <w:r>
              <w:rPr>
                <w:sz w:val="21"/>
              </w:rPr>
              <w:t>1</w:t>
            </w:r>
            <w:r>
              <w:rPr>
                <w:sz w:val="21"/>
              </w:rPr>
              <w:t>名专业技术骨干全程参与相关工作。人员应具有水工环地质工程师及以上专业技术职称，从事过水工环地质调查监测评价工作，并提交业绩证明。</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采购包2（监测站点运维可视化设备采购）</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自合同签订之日起至2026年12月31日前完成。</w:t>
            </w:r>
          </w:p>
        </w:tc>
      </w:tr>
      <w:tr>
        <w:tc>
          <w:tcPr>
            <w:tcW w:type="dxa" w:w="4153"/>
          </w:tcPr>
          <w:p>
            <w:pPr>
              <w:pStyle w:val="null3"/>
            </w:pPr>
            <w:r>
              <w:rPr/>
              <w:t>标的提供的地点</w:t>
            </w:r>
          </w:p>
        </w:tc>
        <w:tc>
          <w:tcPr>
            <w:tcW w:type="dxa" w:w="4153"/>
          </w:tcPr>
          <w:p>
            <w:pPr>
              <w:pStyle w:val="null3"/>
            </w:pPr>
            <w:r>
              <w:rPr/>
              <w:t>采购人指定的地点。</w:t>
            </w:r>
          </w:p>
        </w:tc>
      </w:tr>
      <w:tr>
        <w:tc>
          <w:tcPr>
            <w:tcW w:type="dxa" w:w="4153"/>
          </w:tcPr>
          <w:p>
            <w:pPr>
              <w:pStyle w:val="null3"/>
            </w:pPr>
            <w:r>
              <w:rPr/>
              <w:t>付款方式</w:t>
            </w:r>
          </w:p>
        </w:tc>
        <w:tc>
          <w:tcPr>
            <w:tcW w:type="dxa" w:w="4153"/>
          </w:tcPr>
          <w:p>
            <w:pPr>
              <w:pStyle w:val="null3"/>
            </w:pPr>
            <w:r>
              <w:rPr/>
              <w:t>1期：支付比例30%,签订合同并收到中标人提供的税务部门认可的有效发票后5个工作日内，支付合同总额的30%；</w:t>
            </w:r>
          </w:p>
          <w:p>
            <w:pPr>
              <w:pStyle w:val="null3"/>
            </w:pPr>
            <w:r>
              <w:rPr/>
              <w:t>2期：支付比例30%,采购人收到中标人提交的经专家评审通过的工作方案和税务部门认可的有效发票后10个工作日内，支付合同总额的30%；</w:t>
            </w:r>
          </w:p>
          <w:p>
            <w:pPr>
              <w:pStyle w:val="null3"/>
            </w:pPr>
            <w:r>
              <w:rPr/>
              <w:t>3期：支付比例35%,采购人收到中标人提交的经专家评审通过的野外工作报告并收到中标人提供的税务部门认可的有效发票后10个工作日内，支付合同总额的35%；</w:t>
            </w:r>
          </w:p>
          <w:p>
            <w:pPr>
              <w:pStyle w:val="null3"/>
            </w:pPr>
            <w:r>
              <w:rPr/>
              <w:t>4期：支付比例5%,采购人收到中标人提交的经专家评审通过的成果报告和税务部门认可的有效发票后10个工作日内，支付合同总额的5%。 因采购人使用的是财政资金，采购人在前款规定的付款时间为向政府采购支付部门提出办理财政支付申请手续的时间（不含政府财政支付部门审核的时间），在规定时间内提出支付申请手续后即视为采购人已经按期支付。 中标人凭以下有效文件与采购人结算： （1）合同； （2）中标人开具的正式完税发票； （3）验收/成果报告和专家评审意见； （4）中标通知书。</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1期：1.货物若有国家标准按照国家标准验收，若无国家标准按行业标准验收，产品必须为原制造商制造的全新产品，整机无污染，无侵权行为、表面无划损、无任何缺陷隐患，在中国境内可依常规安全合法使用。 2.货物为原厂商未启封全新包装，具出厂合格证，序列号、包装箱号与出厂批号一致，并可追索查阅。所有随设备的附件必须齐全。 3.中标人应将设备的用户手册、保修手册、有关单证资料及配备件、随机工具等交付给采购人，使用操作及安全须知等重要资料应附有中文说明。4.项目评审验收按照国家、省、行业有关规定执行。由采购人组织项目评审验收，包括工作方案评审、野外验收和成果验收。要求文档齐全，符合合同、采购文件和相关标准。验收后，中标人按国家、省以及采购人档案管理要求，完成资料归档。</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其他，（一）报价要求 1.1 本项目的报价和结算支付均以人民币为货币单位。 1.2 投标人总报价应包括货物、中标人设计、运送、储存、安装、随机零配件、标配工具、运输保险、调试、系统集成、试运行、验收、培训、质保期服务、劳务支出、各项税费、利润及合同实施过程中不可预见费用。本项目合同执行期间合同总金额不变。 1.3 投标人应自行增加设备正常、合法、安全运行及使用所必须但招标文件没有包含的所有设备、版权、专利等一切费用。 1.4 投标人必须对项目全部内容进行投标，不允许只对其中部分内容进行投标。 1.5 本项目投标总报价不得高于采购预算，否则报价无效、投标文件作无效投标处理。 1.6 投标人应被认为在填报投标报价之前，已经仔细阅读了本招标文件的所有有关章节以及审查了所有相关资料，已确保本次招标的所有招标范围内的各种价格风险均已包含在投标报价内。开标后，任何因投标人的疏漏而提出的不利于采购人的另行支付与本项目相关的任何费用的申请将不被接受。 （二）设备要求 2.1货物为原制造商制造的全新产品，整机无污染，无侵权行为、表面无划损、无任何缺陷隐患（包括但不限于设计、材料或工艺上的缺陷，或者因中标人的行为或疏忽而产生的缺陷），在中国境内可依常规安全合法使用。 2.2货物为原厂商未启封全新包装，具出厂合格证，序列号、包装箱号与出厂批号一致，并可追索查阅。 2.3中标人应将关键主机设备的用户手册、保修手册、有关单证资料及配备件、随机工具等交付给甲方，使用操作及安全须知等重要资料应附有中文说明。 （三）设备更换和数据要求 1.在质量保证期限内，因设备非人为损坏导致设备更换的，所更换设备的质量保证期限与原设备质量保证期限要求相同，由于设备本身原因所导致的设备更换所产生的一切费用由中标人负责，采购人不承担。 2.针对本项目采购设备的特点，为防止产生因设备非人为损坏带来调查数据丢失问题，中标人的数据存储卡必须具备备份功能，更换数据采集系统后，能数据还原。</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水文仪器设备</w:t>
            </w:r>
          </w:p>
        </w:tc>
        <w:tc>
          <w:tcPr>
            <w:tcW w:type="dxa" w:w="933"/>
          </w:tcPr>
          <w:p>
            <w:pPr>
              <w:pStyle w:val="null3"/>
              <w:jc w:val="left"/>
            </w:pPr>
            <w:r>
              <w:rPr/>
              <w:t>监测站点运维可视化设备采购</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923,500.00</w:t>
            </w:r>
          </w:p>
        </w:tc>
        <w:tc>
          <w:tcPr>
            <w:tcW w:type="dxa" w:w="933"/>
          </w:tcPr>
          <w:p>
            <w:pPr>
              <w:pStyle w:val="null3"/>
              <w:jc w:val="right"/>
            </w:pPr>
            <w:r>
              <w:rPr/>
              <w:t>923,500.00</w:t>
            </w:r>
          </w:p>
        </w:tc>
        <w:tc>
          <w:tcPr>
            <w:tcW w:type="dxa" w:w="840"/>
          </w:tcPr>
          <w:p>
            <w:pPr>
              <w:pStyle w:val="null3"/>
            </w:pPr>
            <w:r>
              <w:rPr/>
              <w:t>工业</w:t>
            </w:r>
          </w:p>
        </w:tc>
        <w:tc>
          <w:tcPr>
            <w:tcW w:type="dxa" w:w="933"/>
          </w:tcPr>
          <w:p>
            <w:pPr>
              <w:pStyle w:val="null3"/>
            </w:pPr>
            <w:r>
              <w:rPr/>
              <w:t>详见附表一</w:t>
            </w:r>
          </w:p>
        </w:tc>
      </w:tr>
    </w:tbl>
    <w:p>
      <w:pPr>
        <w:pStyle w:val="null3"/>
      </w:pPr>
      <w:r>
        <w:rPr>
          <w:b/>
        </w:rPr>
        <w:t>附表</w:t>
      </w:r>
      <w:r>
        <w:rPr>
          <w:b/>
        </w:rPr>
        <w:t>一</w:t>
      </w:r>
      <w:r>
        <w:rPr>
          <w:b/>
        </w:rPr>
        <w:t>：</w:t>
      </w:r>
      <w:r>
        <w:rPr>
          <w:b/>
        </w:rPr>
        <w:t>监测站点运维可视化设备采购</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b/>
              </w:rPr>
              <w:t>（一）采购内容</w:t>
            </w:r>
          </w:p>
          <w:p>
            <w:pPr>
              <w:pStyle w:val="null3"/>
              <w:ind w:firstLine="420"/>
              <w:jc w:val="both"/>
            </w:pPr>
            <w:r>
              <w:rPr>
                <w:sz w:val="21"/>
              </w:rPr>
              <w:t>本项目采购内容为</w:t>
            </w:r>
            <w:r>
              <w:rPr>
                <w:sz w:val="21"/>
              </w:rPr>
              <w:t>15</w:t>
            </w:r>
            <w:r>
              <w:rPr>
                <w:sz w:val="21"/>
              </w:rPr>
              <w:t>套监测站点运维可视化设备及</w:t>
            </w:r>
            <w:r>
              <w:rPr>
                <w:sz w:val="21"/>
              </w:rPr>
              <w:t>1</w:t>
            </w:r>
            <w:r>
              <w:rPr>
                <w:sz w:val="21"/>
              </w:rPr>
              <w:t>套便携式运维可视化设备，以提升地下水监测井运维智能化水平，具体内容如下。</w:t>
            </w:r>
          </w:p>
          <w:p>
            <w:pPr>
              <w:pStyle w:val="null3"/>
              <w:jc w:val="center"/>
            </w:pPr>
            <w:r>
              <w:rPr>
                <w:sz w:val="21"/>
              </w:rPr>
              <w:t>表</w:t>
            </w:r>
            <w:r>
              <w:rPr>
                <w:sz w:val="21"/>
              </w:rPr>
              <w:t xml:space="preserve">5 </w:t>
            </w:r>
            <w:r>
              <w:rPr>
                <w:sz w:val="21"/>
              </w:rPr>
              <w:t>采购内容</w:t>
            </w:r>
          </w:p>
          <w:tbl>
            <w:tblPr>
              <w:tblInd w:type="dxa" w:w="240"/>
              <w:tblBorders>
                <w:top w:val="none" w:color="000000" w:sz="4"/>
                <w:left w:val="none" w:color="000000" w:sz="4"/>
                <w:bottom w:val="none" w:color="000000" w:sz="4"/>
                <w:right w:val="none" w:color="000000" w:sz="4"/>
                <w:insideH w:val="none"/>
                <w:insideV w:val="none"/>
              </w:tblBorders>
            </w:tblPr>
            <w:tblGrid>
              <w:gridCol w:w="497"/>
              <w:gridCol w:w="963"/>
              <w:gridCol w:w="948"/>
              <w:gridCol w:w="3190"/>
            </w:tblGrid>
            <w:tr>
              <w:tc>
                <w:tcPr>
                  <w:tcW w:type="dxa" w:w="4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序号</w:t>
                  </w:r>
                </w:p>
              </w:tc>
              <w:tc>
                <w:tcPr>
                  <w:tcW w:type="dxa" w:w="96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采购内容</w:t>
                  </w:r>
                </w:p>
              </w:tc>
              <w:tc>
                <w:tcPr>
                  <w:tcW w:type="dxa" w:w="94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数量（套）</w:t>
                  </w:r>
                </w:p>
              </w:tc>
              <w:tc>
                <w:tcPr>
                  <w:tcW w:type="dxa" w:w="319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备注</w:t>
                  </w:r>
                </w:p>
              </w:tc>
            </w:tr>
            <w:tr>
              <w:tc>
                <w:tcPr>
                  <w:tcW w:type="dxa" w:w="49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w:t>
                  </w:r>
                </w:p>
              </w:tc>
              <w:tc>
                <w:tcPr>
                  <w:tcW w:type="dxa" w:w="9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监测站点运维可视化设备</w:t>
                  </w:r>
                </w:p>
              </w:tc>
              <w:tc>
                <w:tcPr>
                  <w:tcW w:type="dxa" w:w="9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15</w:t>
                  </w:r>
                </w:p>
              </w:tc>
              <w:tc>
                <w:tcPr>
                  <w:tcW w:type="dxa" w:w="319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每套监测站点运维可视化设备包括视频监控摄像头</w:t>
                  </w:r>
                  <w:r>
                    <w:rPr>
                      <w:sz w:val="21"/>
                    </w:rPr>
                    <w:t>1套、智能边缘网关1套、补光灯1套、翻斗式雨量计1套、杆件及基础1套、供电及配套1套、数据显示终端1套。</w:t>
                  </w:r>
                </w:p>
              </w:tc>
            </w:tr>
            <w:tr>
              <w:tc>
                <w:tcPr>
                  <w:tcW w:type="dxa" w:w="49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2</w:t>
                  </w:r>
                </w:p>
              </w:tc>
              <w:tc>
                <w:tcPr>
                  <w:tcW w:type="dxa" w:w="96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便携式运维可视化设备</w:t>
                  </w:r>
                </w:p>
              </w:tc>
              <w:tc>
                <w:tcPr>
                  <w:tcW w:type="dxa" w:w="94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w:t>
                  </w:r>
                </w:p>
              </w:tc>
              <w:tc>
                <w:tcPr>
                  <w:tcW w:type="dxa" w:w="319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井下电视</w:t>
                  </w:r>
                  <w:r>
                    <w:rPr>
                      <w:sz w:val="21"/>
                    </w:rPr>
                    <w:t>1套。</w:t>
                  </w:r>
                </w:p>
              </w:tc>
            </w:tr>
          </w:tbl>
          <w:p>
            <w:pPr>
              <w:pStyle w:val="null3"/>
              <w:jc w:val="both"/>
            </w:pPr>
            <w:r>
              <w:rPr>
                <w:sz w:val="21"/>
                <w:b/>
              </w:rPr>
              <w:t>（二）技术指标</w:t>
            </w:r>
          </w:p>
          <w:p>
            <w:pPr>
              <w:pStyle w:val="null3"/>
              <w:jc w:val="both"/>
            </w:pPr>
            <w:r>
              <w:rPr>
                <w:sz w:val="21"/>
              </w:rPr>
              <w:t>仪器设备主要技术指标如下：</w:t>
            </w:r>
          </w:p>
          <w:p>
            <w:pPr>
              <w:pStyle w:val="null3"/>
              <w:jc w:val="center"/>
            </w:pPr>
            <w:r>
              <w:rPr>
                <w:sz w:val="21"/>
              </w:rPr>
              <w:t>表</w:t>
            </w:r>
            <w:r>
              <w:rPr>
                <w:sz w:val="21"/>
              </w:rPr>
              <w:t xml:space="preserve">6 </w:t>
            </w:r>
            <w:r>
              <w:rPr>
                <w:sz w:val="21"/>
              </w:rPr>
              <w:t>仪器设备主要技术指标</w:t>
            </w:r>
          </w:p>
          <w:tbl>
            <w:tblPr>
              <w:tblInd w:type="dxa" w:w="120"/>
              <w:tblBorders>
                <w:top w:val="none" w:color="000000" w:sz="4"/>
                <w:left w:val="none" w:color="000000" w:sz="4"/>
                <w:bottom w:val="none" w:color="000000" w:sz="4"/>
                <w:right w:val="none" w:color="000000" w:sz="4"/>
                <w:insideH w:val="none"/>
                <w:insideV w:val="none"/>
              </w:tblBorders>
            </w:tblPr>
            <w:tblGrid>
              <w:gridCol w:w="271"/>
              <w:gridCol w:w="529"/>
              <w:gridCol w:w="4798"/>
            </w:tblGrid>
            <w:tr>
              <w:tc>
                <w:tcPr>
                  <w:tcW w:type="dxa" w:w="27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b/>
                    </w:rPr>
                    <w:t>序号</w:t>
                  </w:r>
                </w:p>
              </w:tc>
              <w:tc>
                <w:tcPr>
                  <w:tcW w:type="dxa" w:w="52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b/>
                    </w:rPr>
                    <w:t>仪器名称</w:t>
                  </w:r>
                </w:p>
              </w:tc>
              <w:tc>
                <w:tcPr>
                  <w:tcW w:type="dxa" w:w="479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b/>
                    </w:rPr>
                    <w:t>技术指标</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视频监控摄像头</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1.</w:t>
                  </w:r>
                  <w:r>
                    <w:rPr>
                      <w:sz w:val="21"/>
                    </w:rPr>
                    <w:t>分辨率：</w:t>
                  </w:r>
                  <w:r>
                    <w:rPr>
                      <w:sz w:val="21"/>
                    </w:rPr>
                    <w:t>≥4096*1800(800万像素)；</w:t>
                  </w:r>
                </w:p>
                <w:p>
                  <w:pPr>
                    <w:pStyle w:val="null3"/>
                    <w:ind w:left="-60" w:right="-75"/>
                    <w:jc w:val="left"/>
                  </w:pPr>
                  <w:r>
                    <w:rPr>
                      <w:sz w:val="21"/>
                    </w:rPr>
                    <w:t>2.</w:t>
                  </w:r>
                  <w:r>
                    <w:rPr>
                      <w:sz w:val="21"/>
                    </w:rPr>
                    <w:t>最低照度：彩色：</w:t>
                  </w:r>
                  <w:r>
                    <w:rPr>
                      <w:sz w:val="21"/>
                    </w:rPr>
                    <w:t>0.005Lux @ (F1.6，AGC ON)；黑白：0.001Lux @(F1.6，AGC ON) ；0 Lux with IR ；</w:t>
                  </w:r>
                </w:p>
                <w:p>
                  <w:pPr>
                    <w:pStyle w:val="null3"/>
                    <w:ind w:left="-60" w:right="-75"/>
                    <w:jc w:val="left"/>
                  </w:pPr>
                  <w:r>
                    <w:rPr>
                      <w:sz w:val="21"/>
                    </w:rPr>
                    <w:t>3.</w:t>
                  </w:r>
                  <w:r>
                    <w:rPr>
                      <w:sz w:val="21"/>
                    </w:rPr>
                    <w:t>焦距：</w:t>
                  </w:r>
                  <w:r>
                    <w:rPr>
                      <w:sz w:val="21"/>
                    </w:rPr>
                    <w:t>4.8 mm~110 mm，23倍光学变倍；</w:t>
                  </w:r>
                </w:p>
                <w:p>
                  <w:pPr>
                    <w:pStyle w:val="null3"/>
                    <w:ind w:left="-60" w:right="-75"/>
                    <w:jc w:val="left"/>
                  </w:pPr>
                  <w:r>
                    <w:rPr>
                      <w:sz w:val="21"/>
                    </w:rPr>
                    <w:t>4.</w:t>
                  </w:r>
                  <w:r>
                    <w:rPr>
                      <w:sz w:val="21"/>
                    </w:rPr>
                    <w:t>红外补光距离：不少于</w:t>
                  </w:r>
                  <w:r>
                    <w:rPr>
                      <w:sz w:val="21"/>
                    </w:rPr>
                    <w:t>100米；</w:t>
                  </w:r>
                </w:p>
                <w:p>
                  <w:pPr>
                    <w:pStyle w:val="null3"/>
                    <w:ind w:left="-60" w:right="-75"/>
                    <w:jc w:val="left"/>
                  </w:pPr>
                  <w:r>
                    <w:rPr>
                      <w:sz w:val="21"/>
                    </w:rPr>
                    <w:t>5.</w:t>
                  </w:r>
                  <w:r>
                    <w:rPr>
                      <w:sz w:val="21"/>
                    </w:rPr>
                    <w:t>旋转视角：</w:t>
                  </w:r>
                  <w:r>
                    <w:rPr>
                      <w:sz w:val="21"/>
                    </w:rPr>
                    <w:t>360°连续旋转</w:t>
                  </w:r>
                  <w:r>
                    <w:rPr>
                      <w:sz w:val="21"/>
                    </w:rPr>
                    <w:t>，</w:t>
                  </w:r>
                  <w:r>
                    <w:rPr>
                      <w:sz w:val="21"/>
                    </w:rPr>
                    <w:t>无监视盲区</w:t>
                  </w:r>
                  <w:r>
                    <w:rPr>
                      <w:sz w:val="21"/>
                    </w:rPr>
                    <w:t>；</w:t>
                  </w:r>
                </w:p>
                <w:p>
                  <w:pPr>
                    <w:pStyle w:val="null3"/>
                    <w:ind w:left="-60" w:right="-75"/>
                    <w:jc w:val="left"/>
                  </w:pPr>
                  <w:r>
                    <w:rPr>
                      <w:sz w:val="21"/>
                    </w:rPr>
                    <w:t>6.</w:t>
                  </w:r>
                  <w:r>
                    <w:rPr>
                      <w:sz w:val="21"/>
                    </w:rPr>
                    <w:t>图像传感器：</w:t>
                  </w:r>
                  <w:r>
                    <w:rPr>
                      <w:sz w:val="21"/>
                    </w:rPr>
                    <w:t>1/1.7＂progressive scan CMOS；</w:t>
                  </w:r>
                </w:p>
                <w:p>
                  <w:pPr>
                    <w:pStyle w:val="null3"/>
                    <w:ind w:left="-60" w:right="-75"/>
                    <w:jc w:val="left"/>
                  </w:pPr>
                  <w:r>
                    <w:rPr>
                      <w:sz w:val="21"/>
                    </w:rPr>
                    <w:t>7.</w:t>
                  </w:r>
                  <w:r>
                    <w:rPr>
                      <w:sz w:val="21"/>
                    </w:rPr>
                    <w:t>视频流传输：支持</w:t>
                  </w:r>
                  <w:r>
                    <w:rPr>
                      <w:sz w:val="21"/>
                    </w:rPr>
                    <w:t>smart265/H.265编码视频压缩算法；</w:t>
                  </w:r>
                </w:p>
                <w:p>
                  <w:pPr>
                    <w:pStyle w:val="null3"/>
                    <w:ind w:left="-60" w:right="-75"/>
                    <w:jc w:val="left"/>
                  </w:pPr>
                  <w:r>
                    <w:rPr>
                      <w:sz w:val="21"/>
                    </w:rPr>
                    <w:t>8.</w:t>
                  </w:r>
                  <w:r>
                    <w:rPr>
                      <w:sz w:val="21"/>
                    </w:rPr>
                    <w:t>本地存储容量：</w:t>
                  </w:r>
                  <w:r>
                    <w:rPr>
                      <w:sz w:val="21"/>
                    </w:rPr>
                    <w:t>≥512GB；</w:t>
                  </w:r>
                </w:p>
                <w:p>
                  <w:pPr>
                    <w:pStyle w:val="null3"/>
                    <w:ind w:left="-60" w:right="-75"/>
                    <w:jc w:val="left"/>
                  </w:pPr>
                  <w:r>
                    <w:rPr>
                      <w:sz w:val="21"/>
                    </w:rPr>
                    <w:t>9.</w:t>
                  </w:r>
                  <w:r>
                    <w:rPr>
                      <w:sz w:val="21"/>
                    </w:rPr>
                    <w:t>工作温度：</w:t>
                  </w:r>
                  <w:r>
                    <w:rPr>
                      <w:sz w:val="21"/>
                    </w:rPr>
                    <w:t>-20℃~+65℃；</w:t>
                  </w:r>
                </w:p>
                <w:p>
                  <w:pPr>
                    <w:pStyle w:val="null3"/>
                    <w:ind w:left="-60" w:right="-75"/>
                    <w:jc w:val="left"/>
                  </w:pPr>
                  <w:r>
                    <w:rPr>
                      <w:sz w:val="21"/>
                    </w:rPr>
                    <w:t>10.</w:t>
                  </w:r>
                  <w:r>
                    <w:rPr>
                      <w:sz w:val="21"/>
                    </w:rPr>
                    <w:t>防护等级：不低于</w:t>
                  </w:r>
                  <w:r>
                    <w:rPr>
                      <w:sz w:val="21"/>
                    </w:rPr>
                    <w:t>IP67，6000V防雷；</w:t>
                  </w:r>
                </w:p>
                <w:p>
                  <w:pPr>
                    <w:pStyle w:val="null3"/>
                    <w:ind w:left="-60" w:right="-75"/>
                    <w:jc w:val="left"/>
                  </w:pPr>
                  <w:r>
                    <w:rPr>
                      <w:sz w:val="21"/>
                    </w:rPr>
                    <w:t>11. 支持</w:t>
                  </w:r>
                  <w:r>
                    <w:rPr>
                      <w:sz w:val="21"/>
                    </w:rPr>
                    <w:t>入侵人员</w:t>
                  </w:r>
                  <w:r>
                    <w:rPr>
                      <w:sz w:val="21"/>
                    </w:rPr>
                    <w:t>/车辆AI识别、报警信息实时上传</w:t>
                  </w:r>
                  <w:r>
                    <w:rPr>
                      <w:sz w:val="21"/>
                    </w:rPr>
                    <w:t>。</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2</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智能边缘网关</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1.</w:t>
                  </w:r>
                  <w:r>
                    <w:rPr>
                      <w:sz w:val="21"/>
                    </w:rPr>
                    <w:t>AI算力：≥16TOPs INT8；</w:t>
                  </w:r>
                </w:p>
                <w:p>
                  <w:pPr>
                    <w:pStyle w:val="null3"/>
                    <w:ind w:left="-60" w:right="-75"/>
                    <w:jc w:val="left"/>
                  </w:pPr>
                  <w:r>
                    <w:rPr>
                      <w:sz w:val="21"/>
                    </w:rPr>
                    <w:t>2.</w:t>
                  </w:r>
                  <w:r>
                    <w:rPr>
                      <w:sz w:val="21"/>
                    </w:rPr>
                    <w:t>视频接入：</w:t>
                  </w:r>
                  <w:r>
                    <w:rPr>
                      <w:sz w:val="21"/>
                    </w:rPr>
                    <w:t>≥16 路 1080P@30fps H.264/H.265 实时解码；</w:t>
                  </w:r>
                </w:p>
                <w:p>
                  <w:pPr>
                    <w:pStyle w:val="null3"/>
                    <w:ind w:left="-60" w:right="-75"/>
                    <w:jc w:val="left"/>
                  </w:pPr>
                  <w:r>
                    <w:rPr>
                      <w:sz w:val="21"/>
                    </w:rPr>
                    <w:t>3.</w:t>
                  </w:r>
                  <w:r>
                    <w:rPr>
                      <w:sz w:val="21"/>
                    </w:rPr>
                    <w:t>通信接口：</w:t>
                  </w:r>
                  <w:r>
                    <w:rPr>
                      <w:sz w:val="21"/>
                    </w:rPr>
                    <w:t>≥2 路千兆以太网（RJ45），≥2 路 RS485/232，≥4 路 DI/DO；</w:t>
                  </w:r>
                </w:p>
                <w:p>
                  <w:pPr>
                    <w:pStyle w:val="null3"/>
                    <w:ind w:left="-60" w:right="-75"/>
                    <w:jc w:val="left"/>
                  </w:pPr>
                  <w:r>
                    <w:rPr>
                      <w:sz w:val="21"/>
                    </w:rPr>
                    <w:t>4.</w:t>
                  </w:r>
                  <w:r>
                    <w:rPr>
                      <w:sz w:val="21"/>
                    </w:rPr>
                    <w:t>本地存储容量：</w:t>
                  </w:r>
                  <w:r>
                    <w:rPr>
                      <w:sz w:val="21"/>
                    </w:rPr>
                    <w:t>≥64GB，</w:t>
                  </w:r>
                  <w:r>
                    <w:rPr>
                      <w:sz w:val="21"/>
                    </w:rPr>
                    <w:t>支持</w:t>
                  </w:r>
                  <w:r>
                    <w:rPr>
                      <w:sz w:val="21"/>
                    </w:rPr>
                    <w:t>TF卡扩展或外接SSD</w:t>
                  </w:r>
                  <w:r>
                    <w:rPr>
                      <w:sz w:val="21"/>
                    </w:rPr>
                    <w:t>；</w:t>
                  </w:r>
                </w:p>
                <w:p>
                  <w:pPr>
                    <w:pStyle w:val="null3"/>
                    <w:ind w:left="-60" w:right="-75"/>
                    <w:jc w:val="left"/>
                  </w:pPr>
                  <w:r>
                    <w:rPr>
                      <w:sz w:val="21"/>
                    </w:rPr>
                    <w:t>5.</w:t>
                  </w:r>
                  <w:r>
                    <w:rPr>
                      <w:sz w:val="21"/>
                    </w:rPr>
                    <w:t>系统内存：</w:t>
                  </w:r>
                  <w:r>
                    <w:rPr>
                      <w:sz w:val="21"/>
                    </w:rPr>
                    <w:t>≥4GB DDR；</w:t>
                  </w:r>
                </w:p>
                <w:p>
                  <w:pPr>
                    <w:pStyle w:val="null3"/>
                    <w:ind w:left="-60" w:right="-75"/>
                    <w:jc w:val="left"/>
                  </w:pPr>
                  <w:r>
                    <w:rPr>
                      <w:sz w:val="21"/>
                    </w:rPr>
                    <w:t>6.</w:t>
                  </w:r>
                  <w:r>
                    <w:rPr>
                      <w:sz w:val="21"/>
                    </w:rPr>
                    <w:t>算法：兼容</w:t>
                  </w:r>
                  <w:r>
                    <w:rPr>
                      <w:sz w:val="21"/>
                    </w:rPr>
                    <w:t>PyTorch/ONNX/Paddle/Caffe，支持摄像头智能事件解析；</w:t>
                  </w:r>
                </w:p>
                <w:p>
                  <w:pPr>
                    <w:pStyle w:val="null3"/>
                    <w:ind w:left="-60" w:right="-75"/>
                    <w:jc w:val="left"/>
                  </w:pPr>
                  <w:r>
                    <w:rPr>
                      <w:sz w:val="21"/>
                    </w:rPr>
                    <w:t>7.</w:t>
                  </w:r>
                  <w:r>
                    <w:rPr>
                      <w:sz w:val="21"/>
                    </w:rPr>
                    <w:t>通信规约与协议：符合广东省实施《水文监测数据通信规约》（</w:t>
                  </w:r>
                  <w:r>
                    <w:rPr>
                      <w:sz w:val="21"/>
                    </w:rPr>
                    <w:t>SL/T 651-2014）细则要求，支持断点续传、数据补招、本地存储补报；</w:t>
                  </w:r>
                </w:p>
                <w:p>
                  <w:pPr>
                    <w:pStyle w:val="null3"/>
                    <w:ind w:left="-60" w:right="-75"/>
                    <w:jc w:val="left"/>
                  </w:pPr>
                  <w:r>
                    <w:rPr>
                      <w:sz w:val="21"/>
                    </w:rPr>
                    <w:t>8.</w:t>
                  </w:r>
                  <w:r>
                    <w:rPr>
                      <w:sz w:val="21"/>
                    </w:rPr>
                    <w:t>工作温度：</w:t>
                  </w:r>
                  <w:r>
                    <w:rPr>
                      <w:sz w:val="21"/>
                    </w:rPr>
                    <w:t>-20℃~+65℃；</w:t>
                  </w:r>
                </w:p>
                <w:p>
                  <w:pPr>
                    <w:pStyle w:val="null3"/>
                    <w:ind w:left="-60" w:right="-75"/>
                    <w:jc w:val="left"/>
                  </w:pPr>
                  <w:r>
                    <w:rPr>
                      <w:sz w:val="21"/>
                    </w:rPr>
                    <w:t>9.</w:t>
                  </w:r>
                  <w:r>
                    <w:rPr>
                      <w:sz w:val="21"/>
                    </w:rPr>
                    <w:t>防护等级：不低于</w:t>
                  </w:r>
                  <w:r>
                    <w:rPr>
                      <w:sz w:val="21"/>
                    </w:rPr>
                    <w:t>IP30；</w:t>
                  </w:r>
                </w:p>
                <w:p>
                  <w:pPr>
                    <w:pStyle w:val="null3"/>
                    <w:ind w:left="-60" w:right="-75"/>
                    <w:jc w:val="left"/>
                  </w:pPr>
                  <w:r>
                    <w:rPr>
                      <w:sz w:val="21"/>
                    </w:rPr>
                    <w:t>10.</w:t>
                  </w:r>
                  <w:r>
                    <w:rPr>
                      <w:sz w:val="21"/>
                    </w:rPr>
                    <w:t>数据采集、存储、上报与监控功能</w:t>
                  </w:r>
                  <w:r>
                    <w:rPr>
                      <w:sz w:val="21"/>
                    </w:rPr>
                    <w:t>：支持</w:t>
                  </w:r>
                  <w:r>
                    <w:rPr>
                      <w:sz w:val="21"/>
                    </w:rPr>
                    <w:t>现场</w:t>
                  </w:r>
                  <w:r>
                    <w:rPr>
                      <w:sz w:val="21"/>
                    </w:rPr>
                    <w:t>地下水监测数据、现场监控照片、告警触发信息等</w:t>
                  </w:r>
                  <w:r>
                    <w:rPr>
                      <w:sz w:val="21"/>
                    </w:rPr>
                    <w:t>的实时</w:t>
                  </w:r>
                  <w:r>
                    <w:rPr>
                      <w:sz w:val="21"/>
                    </w:rPr>
                    <w:t>采集</w:t>
                  </w:r>
                  <w:r>
                    <w:rPr>
                      <w:sz w:val="21"/>
                    </w:rPr>
                    <w:t>与本地</w:t>
                  </w:r>
                  <w:r>
                    <w:rPr>
                      <w:sz w:val="21"/>
                    </w:rPr>
                    <w:t>存储、上报</w:t>
                  </w:r>
                  <w:r>
                    <w:rPr>
                      <w:sz w:val="21"/>
                    </w:rPr>
                    <w:t>与远程</w:t>
                  </w:r>
                  <w:r>
                    <w:rPr>
                      <w:sz w:val="21"/>
                    </w:rPr>
                    <w:t>监控</w:t>
                  </w:r>
                  <w:r>
                    <w:rPr>
                      <w:sz w:val="21"/>
                    </w:rPr>
                    <w:t>。</w:t>
                  </w:r>
                </w:p>
                <w:p>
                  <w:pPr>
                    <w:pStyle w:val="null3"/>
                    <w:ind w:left="-60" w:right="-75"/>
                    <w:jc w:val="left"/>
                  </w:pPr>
                  <w:r>
                    <w:rPr>
                      <w:sz w:val="21"/>
                    </w:rPr>
                    <w:t>11.</w:t>
                  </w:r>
                  <w:r>
                    <w:rPr>
                      <w:sz w:val="21"/>
                    </w:rPr>
                    <w:t>动态阈值预警告警机制</w:t>
                  </w:r>
                  <w:r>
                    <w:rPr>
                      <w:sz w:val="21"/>
                    </w:rPr>
                    <w:t>：支持</w:t>
                  </w:r>
                  <w:r>
                    <w:rPr>
                      <w:sz w:val="21"/>
                    </w:rPr>
                    <w:t>基于地下水动力学原理及其数值模拟技术动态设置预警阈值，</w:t>
                  </w:r>
                  <w:r>
                    <w:rPr>
                      <w:sz w:val="21"/>
                    </w:rPr>
                    <w:t>包括水位阈值、变化率阈值、变幅阈值等；</w:t>
                  </w:r>
                  <w:r>
                    <w:rPr>
                      <w:sz w:val="21"/>
                    </w:rPr>
                    <w:t>预警阈值可下发设备终端，基于动态阈值输出报警信息并上传服务器留存。</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3</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补光灯</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1.高亮LED补光；</w:t>
                  </w:r>
                  <w:r>
                    <w:br/>
                  </w:r>
                  <w:r>
                    <w:rPr>
                      <w:sz w:val="21"/>
                    </w:rPr>
                    <w:t>2.功率：不低于50W；</w:t>
                  </w:r>
                  <w:r>
                    <w:br/>
                  </w:r>
                  <w:r>
                    <w:rPr>
                      <w:sz w:val="21"/>
                    </w:rPr>
                    <w:t>3.防护等级：不低于IP65；</w:t>
                  </w:r>
                  <w:r>
                    <w:br/>
                  </w:r>
                  <w:r>
                    <w:rPr>
                      <w:sz w:val="21"/>
                    </w:rPr>
                    <w:t>4.自动光控开关，可根据环境亮度感应自动开启补光灯；识别到夜间车辆或人员进入自动开启补光灯。</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4</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翻斗式雨量计</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1.</w:t>
                  </w:r>
                  <w:r>
                    <w:rPr>
                      <w:sz w:val="21"/>
                    </w:rPr>
                    <w:t>承雨口内壁深度不小于</w:t>
                  </w:r>
                  <w:r>
                    <w:rPr>
                      <w:sz w:val="21"/>
                    </w:rPr>
                    <w:t>100mm，内径尺寸为</w:t>
                  </w:r>
                  <w:r>
                    <w:rPr>
                      <w:sz w:val="21"/>
                    </w:rPr>
                    <w:t>Φ200mm，刃口角度在40°~45°范围内；</w:t>
                  </w:r>
                </w:p>
                <w:p>
                  <w:pPr>
                    <w:pStyle w:val="null3"/>
                    <w:ind w:left="-60" w:right="-75"/>
                    <w:jc w:val="left"/>
                  </w:pPr>
                  <w:r>
                    <w:rPr>
                      <w:sz w:val="21"/>
                    </w:rPr>
                    <w:t>2.</w:t>
                  </w:r>
                  <w:r>
                    <w:rPr>
                      <w:sz w:val="21"/>
                    </w:rPr>
                    <w:t>传感器分辨力：</w:t>
                  </w:r>
                  <w:r>
                    <w:rPr>
                      <w:sz w:val="21"/>
                    </w:rPr>
                    <w:t>≤</w:t>
                  </w:r>
                  <w:r>
                    <w:rPr>
                      <w:sz w:val="21"/>
                    </w:rPr>
                    <w:t>0.</w:t>
                  </w:r>
                  <w:r>
                    <w:rPr>
                      <w:sz w:val="21"/>
                    </w:rPr>
                    <w:t>2</w:t>
                  </w:r>
                  <w:r>
                    <w:rPr>
                      <w:sz w:val="21"/>
                    </w:rPr>
                    <w:t>mm</w:t>
                  </w:r>
                  <w:r>
                    <w:rPr>
                      <w:sz w:val="21"/>
                    </w:rPr>
                    <w:t>，</w:t>
                  </w:r>
                  <w:r>
                    <w:rPr>
                      <w:sz w:val="21"/>
                    </w:rPr>
                    <w:t>雨强测量范围：</w:t>
                  </w:r>
                  <w:r>
                    <w:rPr>
                      <w:sz w:val="21"/>
                    </w:rPr>
                    <w:t>0～4mm/min</w:t>
                  </w:r>
                  <w:r>
                    <w:rPr>
                      <w:sz w:val="21"/>
                    </w:rPr>
                    <w:t>，翻斗计量误差</w:t>
                  </w:r>
                  <w:r>
                    <w:rPr>
                      <w:sz w:val="21"/>
                    </w:rPr>
                    <w:t>≤</w:t>
                  </w:r>
                  <w:r>
                    <w:rPr>
                      <w:sz w:val="21"/>
                    </w:rPr>
                    <w:t>±3%，</w:t>
                  </w:r>
                  <w:r>
                    <w:rPr>
                      <w:sz w:val="21"/>
                    </w:rPr>
                    <w:t>允许通过最大雨强</w:t>
                  </w:r>
                  <w:r>
                    <w:rPr>
                      <w:sz w:val="21"/>
                    </w:rPr>
                    <w:t>8mm/min</w:t>
                  </w:r>
                  <w:r>
                    <w:rPr>
                      <w:sz w:val="21"/>
                    </w:rPr>
                    <w:t>。</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5</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杆件及基础</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1.</w:t>
                  </w:r>
                  <w:r>
                    <w:rPr>
                      <w:sz w:val="21"/>
                    </w:rPr>
                    <w:t>杆件采</w:t>
                  </w:r>
                  <w:r>
                    <w:rPr>
                      <w:sz w:val="21"/>
                    </w:rPr>
                    <w:t>用</w:t>
                  </w:r>
                  <w:r>
                    <w:rPr>
                      <w:sz w:val="21"/>
                    </w:rPr>
                    <w:t>整体热浸镀锌</w:t>
                  </w:r>
                  <w:r>
                    <w:rPr>
                      <w:sz w:val="21"/>
                    </w:rPr>
                    <w:t>及</w:t>
                  </w:r>
                  <w:r>
                    <w:rPr>
                      <w:sz w:val="21"/>
                    </w:rPr>
                    <w:t>户外专用面漆</w:t>
                  </w:r>
                  <w:r>
                    <w:rPr>
                      <w:sz w:val="21"/>
                    </w:rPr>
                    <w:t>，使用寿命不低于</w:t>
                  </w:r>
                  <w:r>
                    <w:rPr>
                      <w:sz w:val="21"/>
                    </w:rPr>
                    <w:t>15 年</w:t>
                  </w:r>
                  <w:r>
                    <w:rPr>
                      <w:sz w:val="21"/>
                    </w:rPr>
                    <w:t>，</w:t>
                  </w:r>
                  <w:r>
                    <w:rPr>
                      <w:sz w:val="21"/>
                    </w:rPr>
                    <w:t>所有金属构件</w:t>
                  </w:r>
                  <w:r>
                    <w:rPr>
                      <w:sz w:val="21"/>
                    </w:rPr>
                    <w:t>防腐等级不低于</w:t>
                  </w:r>
                  <w:r>
                    <w:rPr>
                      <w:sz w:val="21"/>
                    </w:rPr>
                    <w:t>GB/T 13912</w:t>
                  </w:r>
                  <w:r>
                    <w:rPr>
                      <w:sz w:val="21"/>
                    </w:rPr>
                    <w:t>-2020</w:t>
                  </w:r>
                  <w:r>
                    <w:rPr>
                      <w:sz w:val="21"/>
                    </w:rPr>
                    <w:t>要求</w:t>
                  </w:r>
                  <w:r>
                    <w:rPr>
                      <w:sz w:val="21"/>
                    </w:rPr>
                    <w:t>；</w:t>
                  </w:r>
                </w:p>
                <w:p>
                  <w:pPr>
                    <w:pStyle w:val="null3"/>
                    <w:jc w:val="left"/>
                  </w:pPr>
                  <w:r>
                    <w:rPr>
                      <w:sz w:val="21"/>
                    </w:rPr>
                    <w:t>2.</w:t>
                  </w:r>
                  <w:r>
                    <w:rPr>
                      <w:sz w:val="21"/>
                    </w:rPr>
                    <w:t>杆件应具备</w:t>
                  </w:r>
                  <w:r>
                    <w:rPr>
                      <w:sz w:val="21"/>
                    </w:rPr>
                    <w:t>足够刚度</w:t>
                  </w:r>
                  <w:r>
                    <w:rPr>
                      <w:sz w:val="21"/>
                    </w:rPr>
                    <w:t>，在额定荷载下风振及晃动满足监控成像要求</w:t>
                  </w:r>
                  <w:r>
                    <w:rPr>
                      <w:sz w:val="21"/>
                    </w:rPr>
                    <w:t>，满足抗</w:t>
                  </w:r>
                  <w:r>
                    <w:rPr>
                      <w:sz w:val="21"/>
                    </w:rPr>
                    <w:t>14级</w:t>
                  </w:r>
                  <w:r>
                    <w:rPr>
                      <w:sz w:val="21"/>
                    </w:rPr>
                    <w:t>大风；</w:t>
                  </w:r>
                </w:p>
                <w:p>
                  <w:pPr>
                    <w:pStyle w:val="null3"/>
                    <w:jc w:val="left"/>
                  </w:pPr>
                  <w:r>
                    <w:rPr>
                      <w:sz w:val="21"/>
                    </w:rPr>
                    <w:t>3.</w:t>
                  </w:r>
                  <w:r>
                    <w:rPr>
                      <w:sz w:val="21"/>
                    </w:rPr>
                    <w:t>杆件需做防雷设计。</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6</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供电及配套</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1.</w:t>
                  </w:r>
                  <w:r>
                    <w:rPr>
                      <w:sz w:val="21"/>
                    </w:rPr>
                    <w:t>太阳能电板</w:t>
                  </w:r>
                  <w:r>
                    <w:rPr>
                      <w:sz w:val="21"/>
                    </w:rPr>
                    <w:t>+蓄电池，</w:t>
                  </w:r>
                  <w:r>
                    <w:rPr>
                      <w:sz w:val="21"/>
                    </w:rPr>
                    <w:t>满足</w:t>
                  </w:r>
                  <w:r>
                    <w:rPr>
                      <w:sz w:val="21"/>
                    </w:rPr>
                    <w:t>30个阴雨日正常工作</w:t>
                  </w:r>
                  <w:r>
                    <w:rPr>
                      <w:sz w:val="21"/>
                    </w:rPr>
                    <w:t>；</w:t>
                  </w:r>
                </w:p>
                <w:p>
                  <w:pPr>
                    <w:pStyle w:val="null3"/>
                    <w:ind w:left="-60" w:right="-75"/>
                    <w:jc w:val="left"/>
                  </w:pPr>
                  <w:r>
                    <w:rPr>
                      <w:sz w:val="21"/>
                    </w:rPr>
                    <w:t>2.</w:t>
                  </w:r>
                  <w:r>
                    <w:rPr>
                      <w:sz w:val="21"/>
                    </w:rPr>
                    <w:t>太阳能电板需做防雷处理，蓄电池需做专用地埋箱。</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7</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数据显示终端</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rPr>
                    <w:t>1.</w:t>
                  </w:r>
                  <w:r>
                    <w:rPr>
                      <w:sz w:val="21"/>
                    </w:rPr>
                    <w:t>电容式或工业电阻式触摸屏，</w:t>
                  </w:r>
                  <w:r>
                    <w:rPr>
                      <w:sz w:val="21"/>
                    </w:rPr>
                    <w:t>尺寸</w:t>
                  </w:r>
                  <w:r>
                    <w:rPr>
                      <w:sz w:val="21"/>
                    </w:rPr>
                    <w:t>6~12</w:t>
                  </w:r>
                  <w:r>
                    <w:rPr>
                      <w:sz w:val="21"/>
                    </w:rPr>
                    <w:t>英寸</w:t>
                  </w:r>
                  <w:r>
                    <w:rPr>
                      <w:sz w:val="21"/>
                    </w:rPr>
                    <w:t>，分辨率</w:t>
                  </w:r>
                  <w:r>
                    <w:rPr>
                      <w:sz w:val="21"/>
                    </w:rPr>
                    <w:t>≥800×480像素</w:t>
                  </w:r>
                  <w:r>
                    <w:rPr>
                      <w:sz w:val="21"/>
                    </w:rPr>
                    <w:t>；</w:t>
                  </w:r>
                </w:p>
                <w:p>
                  <w:pPr>
                    <w:pStyle w:val="null3"/>
                    <w:ind w:left="-60" w:right="-75"/>
                    <w:jc w:val="both"/>
                  </w:pPr>
                  <w:r>
                    <w:rPr>
                      <w:sz w:val="21"/>
                    </w:rPr>
                    <w:t>2.</w:t>
                  </w:r>
                  <w:r>
                    <w:rPr>
                      <w:sz w:val="21"/>
                    </w:rPr>
                    <w:t>可显示实时监测数据，数据刷新率</w:t>
                  </w:r>
                  <w:r>
                    <w:rPr>
                      <w:sz w:val="21"/>
                    </w:rPr>
                    <w:t>≥</w:t>
                  </w:r>
                  <w:r>
                    <w:rPr>
                      <w:sz w:val="21"/>
                    </w:rPr>
                    <w:t>60Hz，</w:t>
                  </w:r>
                  <w:r>
                    <w:rPr>
                      <w:sz w:val="21"/>
                    </w:rPr>
                    <w:t>内置存储</w:t>
                  </w:r>
                  <w:r>
                    <w:rPr>
                      <w:sz w:val="21"/>
                    </w:rPr>
                    <w:t>≥16GB</w:t>
                  </w:r>
                  <w:r>
                    <w:rPr>
                      <w:sz w:val="21"/>
                    </w:rPr>
                    <w:t>，</w:t>
                  </w:r>
                  <w:r>
                    <w:rPr>
                      <w:sz w:val="21"/>
                    </w:rPr>
                    <w:t>历史数据保存年限</w:t>
                  </w:r>
                  <w:r>
                    <w:rPr>
                      <w:sz w:val="21"/>
                    </w:rPr>
                    <w:t>≥1年（可调至10年以上）</w:t>
                  </w:r>
                  <w:r>
                    <w:rPr>
                      <w:sz w:val="21"/>
                    </w:rPr>
                    <w:t>，支持</w:t>
                  </w:r>
                  <w:r>
                    <w:rPr>
                      <w:sz w:val="21"/>
                    </w:rPr>
                    <w:t>U盘</w:t>
                  </w:r>
                  <w:r>
                    <w:rPr>
                      <w:sz w:val="21"/>
                    </w:rPr>
                    <w:t>导出，</w:t>
                  </w:r>
                  <w:r>
                    <w:rPr>
                      <w:sz w:val="21"/>
                    </w:rPr>
                    <w:t>支持断点续传和本地指令手动补传历史数据</w:t>
                  </w:r>
                  <w:r>
                    <w:rPr>
                      <w:sz w:val="21"/>
                    </w:rPr>
                    <w:t>。</w:t>
                  </w:r>
                </w:p>
              </w:tc>
            </w:tr>
            <w:tr>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8</w:t>
                  </w:r>
                </w:p>
              </w:tc>
              <w:tc>
                <w:tcPr>
                  <w:tcW w:type="dxa" w:w="5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井下电视</w:t>
                  </w:r>
                </w:p>
              </w:tc>
              <w:tc>
                <w:tcPr>
                  <w:tcW w:type="dxa" w:w="47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right="-75"/>
                    <w:jc w:val="left"/>
                  </w:pPr>
                  <w:r>
                    <w:rPr>
                      <w:sz w:val="21"/>
                    </w:rPr>
                    <w:t>1.</w:t>
                  </w:r>
                  <w:r>
                    <w:rPr>
                      <w:sz w:val="21"/>
                    </w:rPr>
                    <w:t>成像方式</w:t>
                  </w:r>
                  <w:r>
                    <w:rPr>
                      <w:sz w:val="21"/>
                    </w:rPr>
                    <w:t>：</w:t>
                  </w:r>
                  <w:r>
                    <w:rPr>
                      <w:sz w:val="21"/>
                    </w:rPr>
                    <w:t>光学彩色成像</w:t>
                  </w:r>
                  <w:r>
                    <w:rPr>
                      <w:sz w:val="21"/>
                    </w:rPr>
                    <w:t>；</w:t>
                  </w:r>
                </w:p>
                <w:p>
                  <w:pPr>
                    <w:pStyle w:val="null3"/>
                    <w:ind w:right="-75"/>
                    <w:jc w:val="left"/>
                  </w:pPr>
                  <w:r>
                    <w:rPr>
                      <w:sz w:val="21"/>
                    </w:rPr>
                    <w:t>2.</w:t>
                  </w:r>
                  <w:r>
                    <w:rPr>
                      <w:sz w:val="21"/>
                    </w:rPr>
                    <w:t>像素数：</w:t>
                  </w:r>
                  <w:r>
                    <w:rPr>
                      <w:sz w:val="21"/>
                    </w:rPr>
                    <w:t>≥</w:t>
                  </w:r>
                  <w:r>
                    <w:rPr>
                      <w:sz w:val="21"/>
                    </w:rPr>
                    <w:t>2300万</w:t>
                  </w:r>
                  <w:r>
                    <w:rPr>
                      <w:sz w:val="21"/>
                    </w:rPr>
                    <w:t>；</w:t>
                  </w:r>
                </w:p>
                <w:p>
                  <w:pPr>
                    <w:pStyle w:val="null3"/>
                    <w:ind w:right="-75"/>
                    <w:jc w:val="left"/>
                  </w:pPr>
                  <w:r>
                    <w:rPr>
                      <w:sz w:val="21"/>
                    </w:rPr>
                    <w:t>3.</w:t>
                  </w:r>
                  <w:r>
                    <w:rPr>
                      <w:sz w:val="21"/>
                    </w:rPr>
                    <w:t>视场角</w:t>
                  </w:r>
                  <w:r>
                    <w:rPr>
                      <w:sz w:val="21"/>
                    </w:rPr>
                    <w:t>：</w:t>
                  </w:r>
                  <w:r>
                    <w:rPr>
                      <w:sz w:val="21"/>
                    </w:rPr>
                    <w:t>360°</w:t>
                  </w:r>
                  <w:r>
                    <w:rPr>
                      <w:sz w:val="21"/>
                    </w:rPr>
                    <w:t>全景，</w:t>
                  </w:r>
                  <w:r>
                    <w:rPr>
                      <w:sz w:val="21"/>
                    </w:rPr>
                    <w:t>方位精度</w:t>
                  </w:r>
                  <w:r>
                    <w:rPr>
                      <w:sz w:val="21"/>
                    </w:rPr>
                    <w:t>0.1°</w:t>
                  </w:r>
                  <w:r>
                    <w:rPr>
                      <w:sz w:val="21"/>
                    </w:rPr>
                    <w:t>；</w:t>
                  </w:r>
                </w:p>
                <w:p>
                  <w:pPr>
                    <w:pStyle w:val="null3"/>
                    <w:ind w:right="-75"/>
                    <w:jc w:val="left"/>
                  </w:pPr>
                  <w:r>
                    <w:rPr>
                      <w:sz w:val="21"/>
                    </w:rPr>
                    <w:t>4.</w:t>
                  </w:r>
                  <w:r>
                    <w:rPr>
                      <w:sz w:val="21"/>
                    </w:rPr>
                    <w:t>探头外径</w:t>
                  </w:r>
                  <w:r>
                    <w:rPr>
                      <w:sz w:val="21"/>
                    </w:rPr>
                    <w:t>：</w:t>
                  </w:r>
                  <w:r>
                    <w:rPr>
                      <w:sz w:val="21"/>
                    </w:rPr>
                    <w:t>≤75mm</w:t>
                  </w:r>
                  <w:r>
                    <w:rPr>
                      <w:sz w:val="21"/>
                    </w:rPr>
                    <w:t>；</w:t>
                  </w:r>
                </w:p>
                <w:p>
                  <w:pPr>
                    <w:pStyle w:val="null3"/>
                    <w:ind w:right="-75"/>
                    <w:jc w:val="left"/>
                  </w:pPr>
                  <w:r>
                    <w:rPr>
                      <w:sz w:val="21"/>
                    </w:rPr>
                    <w:t>5.</w:t>
                  </w:r>
                  <w:r>
                    <w:rPr>
                      <w:sz w:val="21"/>
                    </w:rPr>
                    <w:t>防水等级</w:t>
                  </w:r>
                  <w:r>
                    <w:rPr>
                      <w:sz w:val="21"/>
                    </w:rPr>
                    <w:t>：</w:t>
                  </w:r>
                  <w:r>
                    <w:rPr>
                      <w:sz w:val="21"/>
                    </w:rPr>
                    <w:t>不低于</w:t>
                  </w:r>
                  <w:r>
                    <w:rPr>
                      <w:sz w:val="21"/>
                    </w:rPr>
                    <w:t>IP68 全密封防水</w:t>
                  </w:r>
                  <w:r>
                    <w:rPr>
                      <w:sz w:val="21"/>
                    </w:rPr>
                    <w:t>；</w:t>
                  </w:r>
                </w:p>
                <w:p>
                  <w:pPr>
                    <w:pStyle w:val="null3"/>
                    <w:ind w:right="-75"/>
                    <w:jc w:val="left"/>
                  </w:pPr>
                  <w:r>
                    <w:rPr>
                      <w:sz w:val="21"/>
                    </w:rPr>
                    <w:t>6.</w:t>
                  </w:r>
                  <w:r>
                    <w:rPr>
                      <w:sz w:val="21"/>
                    </w:rPr>
                    <w:t>最大探测深度</w:t>
                  </w:r>
                  <w:r>
                    <w:rPr>
                      <w:sz w:val="21"/>
                    </w:rPr>
                    <w:t>:</w:t>
                  </w:r>
                  <w:r>
                    <w:rPr>
                      <w:sz w:val="21"/>
                    </w:rPr>
                    <w:t>≥</w:t>
                  </w:r>
                  <w:r>
                    <w:rPr>
                      <w:sz w:val="21"/>
                    </w:rPr>
                    <w:t>3</w:t>
                  </w:r>
                  <w:r>
                    <w:rPr>
                      <w:sz w:val="21"/>
                    </w:rPr>
                    <w:t>00m</w:t>
                  </w:r>
                  <w:r>
                    <w:rPr>
                      <w:sz w:val="21"/>
                    </w:rPr>
                    <w:t>；</w:t>
                  </w:r>
                </w:p>
                <w:p>
                  <w:pPr>
                    <w:pStyle w:val="null3"/>
                    <w:ind w:right="-75"/>
                    <w:jc w:val="left"/>
                  </w:pPr>
                  <w:r>
                    <w:rPr>
                      <w:sz w:val="21"/>
                    </w:rPr>
                    <w:t>7.</w:t>
                  </w:r>
                  <w:r>
                    <w:rPr>
                      <w:sz w:val="21"/>
                    </w:rPr>
                    <w:t>深度精度</w:t>
                  </w:r>
                  <w:r>
                    <w:rPr>
                      <w:sz w:val="21"/>
                    </w:rPr>
                    <w:t>：</w:t>
                  </w:r>
                  <w:r>
                    <w:rPr>
                      <w:sz w:val="21"/>
                    </w:rPr>
                    <w:t>±0.05m</w:t>
                  </w:r>
                  <w:r>
                    <w:rPr>
                      <w:sz w:val="21"/>
                    </w:rPr>
                    <w:t>；</w:t>
                  </w:r>
                </w:p>
                <w:p>
                  <w:pPr>
                    <w:pStyle w:val="null3"/>
                    <w:ind w:right="-75"/>
                    <w:jc w:val="left"/>
                  </w:pPr>
                  <w:r>
                    <w:rPr>
                      <w:sz w:val="21"/>
                    </w:rPr>
                    <w:t>8.</w:t>
                  </w:r>
                  <w:r>
                    <w:rPr>
                      <w:sz w:val="21"/>
                    </w:rPr>
                    <w:t>电缆及绞车：抗拉电缆，直径</w:t>
                  </w:r>
                  <w:r>
                    <w:rPr>
                      <w:sz w:val="21"/>
                    </w:rPr>
                    <w:t>≤6mm</w:t>
                  </w:r>
                  <w:r>
                    <w:rPr>
                      <w:sz w:val="21"/>
                    </w:rPr>
                    <w:t>；电动绞车；</w:t>
                  </w:r>
                </w:p>
                <w:p>
                  <w:pPr>
                    <w:pStyle w:val="null3"/>
                    <w:ind w:right="-75"/>
                    <w:jc w:val="left"/>
                  </w:pPr>
                  <w:r>
                    <w:rPr>
                      <w:sz w:val="21"/>
                    </w:rPr>
                    <w:t>9.</w:t>
                  </w:r>
                  <w:r>
                    <w:rPr>
                      <w:sz w:val="21"/>
                    </w:rPr>
                    <w:t>图像功能</w:t>
                  </w:r>
                  <w:r>
                    <w:rPr>
                      <w:sz w:val="21"/>
                    </w:rPr>
                    <w:t>：</w:t>
                  </w:r>
                  <w:r>
                    <w:rPr>
                      <w:sz w:val="21"/>
                    </w:rPr>
                    <w:t>实时</w:t>
                  </w:r>
                  <w:r>
                    <w:rPr>
                      <w:sz w:val="21"/>
                    </w:rPr>
                    <w:t>视频监控、</w:t>
                  </w:r>
                  <w:r>
                    <w:rPr>
                      <w:sz w:val="21"/>
                    </w:rPr>
                    <w:t>拍照、录像、深度自动叠加</w:t>
                  </w:r>
                  <w:r>
                    <w:rPr>
                      <w:sz w:val="21"/>
                    </w:rPr>
                    <w:t>；</w:t>
                  </w:r>
                </w:p>
                <w:p>
                  <w:pPr>
                    <w:pStyle w:val="null3"/>
                    <w:ind w:right="-75"/>
                    <w:jc w:val="left"/>
                  </w:pPr>
                  <w:r>
                    <w:rPr>
                      <w:sz w:val="21"/>
                    </w:rPr>
                    <w:t>10.</w:t>
                  </w:r>
                  <w:r>
                    <w:rPr>
                      <w:sz w:val="21"/>
                    </w:rPr>
                    <w:t>图像拼接</w:t>
                  </w:r>
                  <w:r>
                    <w:rPr>
                      <w:sz w:val="21"/>
                    </w:rPr>
                    <w:t>：</w:t>
                  </w:r>
                  <w:r>
                    <w:rPr>
                      <w:sz w:val="21"/>
                    </w:rPr>
                    <w:t>支持孔壁</w:t>
                  </w:r>
                  <w:r>
                    <w:rPr>
                      <w:sz w:val="21"/>
                    </w:rPr>
                    <w:t>360°展开图、柱状图生成</w:t>
                  </w:r>
                  <w:r>
                    <w:rPr>
                      <w:sz w:val="21"/>
                    </w:rPr>
                    <w:t>；</w:t>
                  </w:r>
                </w:p>
                <w:p>
                  <w:pPr>
                    <w:pStyle w:val="null3"/>
                    <w:ind w:right="-75"/>
                    <w:jc w:val="left"/>
                  </w:pPr>
                  <w:r>
                    <w:rPr>
                      <w:sz w:val="21"/>
                    </w:rPr>
                    <w:t>11.</w:t>
                  </w:r>
                  <w:r>
                    <w:rPr>
                      <w:sz w:val="21"/>
                    </w:rPr>
                    <w:t>测量功能</w:t>
                  </w:r>
                  <w:r>
                    <w:rPr>
                      <w:sz w:val="21"/>
                    </w:rPr>
                    <w:t>：</w:t>
                  </w:r>
                  <w:r>
                    <w:rPr>
                      <w:sz w:val="21"/>
                    </w:rPr>
                    <w:t>裂缝宽度、深度测量</w:t>
                  </w:r>
                  <w:r>
                    <w:rPr>
                      <w:sz w:val="21"/>
                    </w:rPr>
                    <w:t>；</w:t>
                  </w:r>
                </w:p>
                <w:p>
                  <w:pPr>
                    <w:pStyle w:val="null3"/>
                    <w:ind w:right="-75"/>
                    <w:jc w:val="left"/>
                  </w:pPr>
                  <w:r>
                    <w:rPr>
                      <w:sz w:val="21"/>
                    </w:rPr>
                    <w:t>12.</w:t>
                  </w:r>
                  <w:r>
                    <w:rPr>
                      <w:sz w:val="21"/>
                    </w:rPr>
                    <w:t>数据导出</w:t>
                  </w:r>
                  <w:r>
                    <w:rPr>
                      <w:sz w:val="21"/>
                    </w:rPr>
                    <w:t>：</w:t>
                  </w:r>
                  <w:r>
                    <w:rPr>
                      <w:sz w:val="21"/>
                    </w:rPr>
                    <w:t>支持图片、</w:t>
                  </w:r>
                  <w:r>
                    <w:rPr>
                      <w:sz w:val="21"/>
                    </w:rPr>
                    <w:t>pdf文件、</w:t>
                  </w:r>
                  <w:r>
                    <w:rPr>
                      <w:sz w:val="21"/>
                    </w:rPr>
                    <w:t>表格、</w:t>
                  </w:r>
                  <w:r>
                    <w:rPr>
                      <w:sz w:val="21"/>
                    </w:rPr>
                    <w:t>视频</w:t>
                  </w:r>
                  <w:r>
                    <w:rPr>
                      <w:sz w:val="21"/>
                    </w:rPr>
                    <w:t>；</w:t>
                  </w:r>
                </w:p>
                <w:p>
                  <w:pPr>
                    <w:pStyle w:val="null3"/>
                    <w:ind w:right="-75"/>
                    <w:jc w:val="left"/>
                  </w:pPr>
                  <w:r>
                    <w:rPr>
                      <w:sz w:val="21"/>
                    </w:rPr>
                    <w:t>13.</w:t>
                  </w:r>
                  <w:r>
                    <w:rPr>
                      <w:sz w:val="21"/>
                    </w:rPr>
                    <w:t>供电方式</w:t>
                  </w:r>
                  <w:r>
                    <w:rPr>
                      <w:sz w:val="21"/>
                    </w:rPr>
                    <w:t>：内置蓄电池，</w:t>
                  </w:r>
                  <w:r>
                    <w:rPr>
                      <w:sz w:val="21"/>
                    </w:rPr>
                    <w:t>支持野外</w:t>
                  </w:r>
                  <w:r>
                    <w:rPr>
                      <w:sz w:val="21"/>
                    </w:rPr>
                    <w:t>连续工作时间</w:t>
                  </w:r>
                  <w:r>
                    <w:rPr>
                      <w:sz w:val="21"/>
                    </w:rPr>
                    <w:t>≥</w:t>
                  </w:r>
                  <w:r>
                    <w:rPr>
                      <w:sz w:val="21"/>
                    </w:rPr>
                    <w:t>8h。</w:t>
                  </w:r>
                </w:p>
              </w:tc>
            </w:tr>
          </w:tbl>
          <w:p>
            <w:pPr>
              <w:pStyle w:val="null3"/>
              <w:jc w:val="center"/>
            </w:pPr>
            <w:r>
              <w:rPr>
                <w:sz w:val="21"/>
                <w:b/>
              </w:rPr>
              <w:t>（三）服务要求</w:t>
            </w:r>
          </w:p>
          <w:p>
            <w:pPr>
              <w:pStyle w:val="null3"/>
              <w:jc w:val="both"/>
            </w:pPr>
            <w:r>
              <w:rPr>
                <w:sz w:val="21"/>
                <w:b/>
              </w:rPr>
              <w:t>1.</w:t>
            </w:r>
            <w:r>
              <w:rPr>
                <w:sz w:val="21"/>
                <w:b/>
              </w:rPr>
              <w:t>数据要求</w:t>
            </w:r>
          </w:p>
          <w:p>
            <w:pPr>
              <w:pStyle w:val="null3"/>
              <w:ind w:firstLine="420"/>
              <w:jc w:val="left"/>
            </w:pPr>
            <w:r>
              <w:rPr>
                <w:sz w:val="21"/>
              </w:rPr>
              <w:t>（</w:t>
            </w:r>
            <w:r>
              <w:rPr>
                <w:sz w:val="21"/>
              </w:rPr>
              <w:t>1</w:t>
            </w:r>
            <w:r>
              <w:rPr>
                <w:sz w:val="21"/>
              </w:rPr>
              <w:t>）数据要求：中标人必须保证野外监测数据采集、传输、接收正常，接入采购人现有数据综合管理系统并显示正常，实现监测数据实时可视化。中标人不得私自留存野外监测数据。</w:t>
            </w:r>
          </w:p>
          <w:p>
            <w:pPr>
              <w:pStyle w:val="null3"/>
              <w:jc w:val="both"/>
            </w:pPr>
            <w:r>
              <w:rPr>
                <w:sz w:val="21"/>
                <w:b/>
              </w:rPr>
              <w:t>2.</w:t>
            </w:r>
            <w:r>
              <w:rPr>
                <w:sz w:val="21"/>
                <w:b/>
              </w:rPr>
              <w:t>包装、运送、保管要求</w:t>
            </w:r>
          </w:p>
          <w:p>
            <w:pPr>
              <w:pStyle w:val="null3"/>
              <w:jc w:val="both"/>
            </w:pPr>
            <w:r>
              <w:rPr>
                <w:sz w:val="21"/>
              </w:rPr>
              <w:t>（</w:t>
            </w:r>
            <w:r>
              <w:rPr>
                <w:sz w:val="21"/>
              </w:rPr>
              <w:t>1</w:t>
            </w:r>
            <w:r>
              <w:rPr>
                <w:sz w:val="21"/>
              </w:rPr>
              <w:t>）设备材料的包装必须是制造商原厂包装，其包装均应有良好的防湿、防锈、防潮、防雨、防腐及防碰撞的措施。凡由于包装不良造成的损失和由此产生的费用均由中标人承担。</w:t>
            </w:r>
          </w:p>
          <w:p>
            <w:pPr>
              <w:pStyle w:val="null3"/>
              <w:jc w:val="both"/>
            </w:pPr>
            <w:r>
              <w:rPr>
                <w:sz w:val="21"/>
              </w:rPr>
              <w:t>（</w:t>
            </w:r>
            <w:r>
              <w:rPr>
                <w:sz w:val="21"/>
              </w:rPr>
              <w:t>2</w:t>
            </w:r>
            <w:r>
              <w:rPr>
                <w:sz w:val="21"/>
              </w:rPr>
              <w:t>）中标人负责将设备材料货到现场过程中的全部运输，包括装卸车、货物现场的搬运。</w:t>
            </w:r>
          </w:p>
          <w:p>
            <w:pPr>
              <w:pStyle w:val="null3"/>
              <w:jc w:val="both"/>
            </w:pPr>
            <w:r>
              <w:rPr>
                <w:sz w:val="21"/>
              </w:rPr>
              <w:t>（</w:t>
            </w:r>
            <w:r>
              <w:rPr>
                <w:sz w:val="21"/>
              </w:rPr>
              <w:t>3</w:t>
            </w:r>
            <w:r>
              <w:rPr>
                <w:sz w:val="21"/>
              </w:rPr>
              <w:t>）货物的现场保管由中标人负责，直至项目安装、验收完毕。</w:t>
            </w:r>
          </w:p>
          <w:p>
            <w:pPr>
              <w:pStyle w:val="null3"/>
              <w:jc w:val="both"/>
            </w:pPr>
            <w:r>
              <w:rPr>
                <w:sz w:val="21"/>
              </w:rPr>
              <w:t>（</w:t>
            </w:r>
            <w:r>
              <w:rPr>
                <w:sz w:val="21"/>
              </w:rPr>
              <w:t>4</w:t>
            </w:r>
            <w:r>
              <w:rPr>
                <w:sz w:val="21"/>
              </w:rPr>
              <w:t>）货物在系统安装调试验收合格前，以及质保维护过程中的保险由中标人负责，中标人负责其派出的现场服务人员人身意外保险。</w:t>
            </w:r>
          </w:p>
          <w:p>
            <w:pPr>
              <w:pStyle w:val="null3"/>
              <w:jc w:val="both"/>
            </w:pPr>
            <w:r>
              <w:rPr>
                <w:sz w:val="21"/>
                <w:b/>
              </w:rPr>
              <w:t>3.</w:t>
            </w:r>
            <w:r>
              <w:rPr>
                <w:sz w:val="21"/>
                <w:b/>
              </w:rPr>
              <w:t>售后服务要求</w:t>
            </w:r>
          </w:p>
          <w:p>
            <w:pPr>
              <w:pStyle w:val="null3"/>
              <w:ind w:firstLine="420"/>
              <w:jc w:val="both"/>
            </w:pPr>
            <w:r>
              <w:rPr>
                <w:sz w:val="21"/>
              </w:rPr>
              <w:t>（</w:t>
            </w:r>
            <w:r>
              <w:rPr>
                <w:sz w:val="21"/>
              </w:rPr>
              <w:t>1</w:t>
            </w:r>
            <w:r>
              <w:rPr>
                <w:sz w:val="21"/>
              </w:rPr>
              <w:t>）自货物最终验收合格之日起算，设备质量保证期限不少于</w:t>
            </w:r>
            <w:r>
              <w:rPr>
                <w:sz w:val="21"/>
              </w:rPr>
              <w:t>3</w:t>
            </w:r>
            <w:r>
              <w:rPr>
                <w:sz w:val="21"/>
              </w:rPr>
              <w:t>年。质保期内，需提供通讯及维护服务，任何非人为的产品质量问题，中标人保修、包换，费用包含在投标总价中。接到通知后</w:t>
            </w:r>
            <w:r>
              <w:rPr>
                <w:sz w:val="21"/>
              </w:rPr>
              <w:t>24</w:t>
            </w:r>
            <w:r>
              <w:rPr>
                <w:sz w:val="21"/>
              </w:rPr>
              <w:t>小时内作出实质响应（远程解决或抵达现场并开始采取相应措施），根据情况提供备品备件替换使用，并在</w:t>
            </w:r>
            <w:r>
              <w:rPr>
                <w:sz w:val="21"/>
              </w:rPr>
              <w:t>5</w:t>
            </w:r>
            <w:r>
              <w:rPr>
                <w:sz w:val="21"/>
              </w:rPr>
              <w:t>天内排除故障。质保期满后，产品遇质量问题，中标人及时维修，只收取仪器零部件的成本费及维修工本费。</w:t>
            </w:r>
          </w:p>
          <w:p>
            <w:pPr>
              <w:pStyle w:val="null3"/>
              <w:ind w:firstLine="420"/>
              <w:jc w:val="both"/>
            </w:pPr>
            <w:r>
              <w:rPr>
                <w:sz w:val="21"/>
              </w:rPr>
              <w:t>（</w:t>
            </w:r>
            <w:r>
              <w:rPr>
                <w:sz w:val="21"/>
              </w:rPr>
              <w:t>2</w:t>
            </w:r>
            <w:r>
              <w:rPr>
                <w:sz w:val="21"/>
              </w:rPr>
              <w:t>）质保期内，如设备或零部件因非人为因素出现故障而造成短期停用时，则质保期相应顺延。如停用时间累积超过</w:t>
            </w:r>
            <w:r>
              <w:rPr>
                <w:sz w:val="21"/>
              </w:rPr>
              <w:t>60</w:t>
            </w:r>
            <w:r>
              <w:rPr>
                <w:sz w:val="21"/>
              </w:rPr>
              <w:t>天则质保期重新计算。</w:t>
            </w:r>
          </w:p>
          <w:p>
            <w:pPr>
              <w:pStyle w:val="null3"/>
              <w:ind w:firstLine="420"/>
              <w:jc w:val="both"/>
            </w:pPr>
            <w:r>
              <w:rPr>
                <w:sz w:val="21"/>
              </w:rPr>
              <w:t>（</w:t>
            </w:r>
            <w:r>
              <w:rPr>
                <w:sz w:val="21"/>
              </w:rPr>
              <w:t>3</w:t>
            </w:r>
            <w:r>
              <w:rPr>
                <w:sz w:val="21"/>
              </w:rPr>
              <w:t>）对采购人的服务通知，中标人在接报后在</w:t>
            </w:r>
            <w:r>
              <w:rPr>
                <w:sz w:val="21"/>
              </w:rPr>
              <w:t>24h</w:t>
            </w:r>
            <w:r>
              <w:rPr>
                <w:sz w:val="21"/>
              </w:rPr>
              <w:t>内给出电话服务支持或技术响应，并现场解决故障问题，费用包含在投标总价中。</w:t>
            </w:r>
          </w:p>
          <w:p>
            <w:pPr>
              <w:pStyle w:val="null3"/>
              <w:ind w:firstLine="420"/>
              <w:jc w:val="both"/>
            </w:pPr>
            <w:r>
              <w:rPr>
                <w:sz w:val="21"/>
              </w:rPr>
              <w:t>（</w:t>
            </w:r>
            <w:r>
              <w:rPr>
                <w:sz w:val="21"/>
              </w:rPr>
              <w:t>4</w:t>
            </w:r>
            <w:r>
              <w:rPr>
                <w:sz w:val="21"/>
              </w:rPr>
              <w:t>）中标人负责对用户进行操作、维护、日常故障等方面的培训，培训人员应具有相应专业资格和实际工作经验，培训语言需为中文，培训时间应在终期验收前，培训目标为使用户指定受训人员能独立操作设备，费用包含在投标总价中。</w:t>
            </w:r>
          </w:p>
          <w:p>
            <w:pPr>
              <w:pStyle w:val="null3"/>
              <w:jc w:val="both"/>
            </w:pPr>
            <w:r>
              <w:rPr>
                <w:sz w:val="21"/>
                <w:b/>
              </w:rPr>
              <w:t>4.</w:t>
            </w:r>
            <w:r>
              <w:rPr>
                <w:sz w:val="21"/>
                <w:b/>
              </w:rPr>
              <w:t>安装、调试要求</w:t>
            </w:r>
          </w:p>
          <w:p>
            <w:pPr>
              <w:pStyle w:val="null3"/>
              <w:ind w:firstLine="420"/>
              <w:jc w:val="both"/>
            </w:pPr>
            <w:r>
              <w:rPr>
                <w:sz w:val="21"/>
              </w:rPr>
              <w:t>（</w:t>
            </w:r>
            <w:r>
              <w:rPr>
                <w:sz w:val="21"/>
              </w:rPr>
              <w:t>1</w:t>
            </w:r>
            <w:r>
              <w:rPr>
                <w:sz w:val="21"/>
              </w:rPr>
              <w:t>）所有监控杆件、支架、设备机箱等安装应牢固稳定，与基础连接可靠，无松动、晃动、倾斜及变形现象，满足现场风荷载、抗震设防及使用荷载要求。</w:t>
            </w:r>
          </w:p>
          <w:p>
            <w:pPr>
              <w:pStyle w:val="null3"/>
              <w:ind w:firstLine="420"/>
              <w:jc w:val="both"/>
            </w:pPr>
            <w:r>
              <w:rPr>
                <w:sz w:val="21"/>
              </w:rPr>
              <w:t>（</w:t>
            </w:r>
            <w:r>
              <w:rPr>
                <w:sz w:val="21"/>
              </w:rPr>
              <w:t>2</w:t>
            </w:r>
            <w:r>
              <w:rPr>
                <w:sz w:val="21"/>
              </w:rPr>
              <w:t>）设备安装高度、位置、朝向应符合设计及使用要求，安装后整体垂直、水平、端正，外观整齐统一。</w:t>
            </w:r>
          </w:p>
          <w:p>
            <w:pPr>
              <w:pStyle w:val="null3"/>
              <w:ind w:firstLine="420"/>
              <w:jc w:val="both"/>
            </w:pPr>
            <w:r>
              <w:rPr>
                <w:sz w:val="21"/>
              </w:rPr>
              <w:t>（</w:t>
            </w:r>
            <w:r>
              <w:rPr>
                <w:sz w:val="21"/>
              </w:rPr>
              <w:t>3</w:t>
            </w:r>
            <w:r>
              <w:rPr>
                <w:sz w:val="21"/>
              </w:rPr>
              <w:t>）安装施工应符合现行国家及行业相关安全规范，做到安全文明施工，完工后现场整洁，无安全隐患。</w:t>
            </w:r>
          </w:p>
          <w:p>
            <w:pPr>
              <w:pStyle w:val="null3"/>
              <w:ind w:firstLine="420"/>
              <w:jc w:val="both"/>
            </w:pPr>
            <w:r>
              <w:rPr>
                <w:sz w:val="21"/>
              </w:rPr>
              <w:t>（</w:t>
            </w:r>
            <w:r>
              <w:rPr>
                <w:sz w:val="21"/>
              </w:rPr>
              <w:t>4</w:t>
            </w:r>
            <w:r>
              <w:rPr>
                <w:sz w:val="21"/>
              </w:rPr>
              <w:t>）中标人必须依照招标文件的要求，将设备安装并调试至正常运行的状态，试运行一个月，数据接收率不低于</w:t>
            </w:r>
            <w:r>
              <w:rPr>
                <w:sz w:val="21"/>
              </w:rPr>
              <w:t>95%</w:t>
            </w:r>
            <w:r>
              <w:rPr>
                <w:sz w:val="21"/>
              </w:rPr>
              <w:t>，采购人再进行验收。</w:t>
            </w:r>
          </w:p>
          <w:p>
            <w:pPr>
              <w:pStyle w:val="null3"/>
              <w:jc w:val="both"/>
            </w:pPr>
            <w:r>
              <w:rPr>
                <w:sz w:val="21"/>
                <w:b/>
              </w:rPr>
              <w:t>（四）预期成果要求</w:t>
            </w:r>
          </w:p>
          <w:p>
            <w:pPr>
              <w:pStyle w:val="null3"/>
              <w:ind w:firstLine="420"/>
              <w:jc w:val="both"/>
            </w:pPr>
            <w:r>
              <w:rPr>
                <w:sz w:val="21"/>
              </w:rPr>
              <w:t>本采购包预期提交的成果主要有设备采购与安装报告，内容包括但不限于项目工作方案、设备合格证书、用户操作手册、维护手册、项目建设报告（安装过程记录、调试过程与结果）、试运行报告、故障和问题处理记录</w:t>
            </w:r>
            <w:r>
              <w:rPr>
                <w:sz w:val="21"/>
              </w:rPr>
              <w:t>/</w:t>
            </w:r>
            <w:r>
              <w:rPr>
                <w:sz w:val="21"/>
              </w:rPr>
              <w:t>报告等材料。</w:t>
            </w:r>
          </w:p>
          <w:p>
            <w:pPr>
              <w:pStyle w:val="null3"/>
              <w:ind w:firstLine="420"/>
              <w:jc w:val="both"/>
            </w:pPr>
            <w:r>
              <w:rPr>
                <w:sz w:val="21"/>
              </w:rPr>
              <w:t>以上项目成果，需提交纸质以及对应的电子材料，电子材料以光盘的形式提交。文字报告需提交</w:t>
            </w:r>
            <w:r>
              <w:rPr>
                <w:sz w:val="21"/>
              </w:rPr>
              <w:t>word</w:t>
            </w:r>
            <w:r>
              <w:rPr>
                <w:sz w:val="21"/>
              </w:rPr>
              <w:t>格式和扫描件（</w:t>
            </w:r>
            <w:r>
              <w:rPr>
                <w:sz w:val="21"/>
              </w:rPr>
              <w:t>pdf</w:t>
            </w:r>
            <w:r>
              <w:rPr>
                <w:sz w:val="21"/>
              </w:rPr>
              <w:t>格式）。本项目成果需集成至采购人现有数据综合管理系统，实现成果可视化。</w:t>
            </w:r>
          </w:p>
          <w:p>
            <w:pPr>
              <w:pStyle w:val="null3"/>
              <w:jc w:val="both"/>
            </w:pPr>
            <w:r>
              <w:rPr>
                <w:sz w:val="21"/>
                <w:b/>
              </w:rPr>
              <w:t>（五）完成时间及工作安排</w:t>
            </w:r>
          </w:p>
          <w:p>
            <w:pPr>
              <w:pStyle w:val="null3"/>
              <w:ind w:firstLine="420"/>
              <w:jc w:val="both"/>
            </w:pPr>
            <w:r>
              <w:rPr>
                <w:sz w:val="21"/>
              </w:rPr>
              <w:t>1.</w:t>
            </w:r>
            <w:r>
              <w:rPr>
                <w:sz w:val="21"/>
              </w:rPr>
              <w:t>合同签订后一个月内通过项目工作方案评审；</w:t>
            </w:r>
          </w:p>
          <w:p>
            <w:pPr>
              <w:pStyle w:val="null3"/>
              <w:ind w:firstLine="420"/>
              <w:jc w:val="both"/>
            </w:pPr>
            <w:r>
              <w:rPr>
                <w:sz w:val="21"/>
              </w:rPr>
              <w:t>2.9</w:t>
            </w:r>
            <w:r>
              <w:rPr>
                <w:sz w:val="21"/>
              </w:rPr>
              <w:t>月</w:t>
            </w:r>
            <w:r>
              <w:rPr>
                <w:sz w:val="21"/>
              </w:rPr>
              <w:t>30</w:t>
            </w:r>
            <w:r>
              <w:rPr>
                <w:sz w:val="21"/>
              </w:rPr>
              <w:t>日前完成设备安装、调试，通过野外验收，验收内容包括项目野外工作报告及野外工作资料；</w:t>
            </w:r>
          </w:p>
          <w:p>
            <w:pPr>
              <w:pStyle w:val="null3"/>
              <w:ind w:firstLine="420"/>
              <w:jc w:val="both"/>
            </w:pPr>
            <w:r>
              <w:rPr>
                <w:sz w:val="21"/>
              </w:rPr>
              <w:t>3.12</w:t>
            </w:r>
            <w:r>
              <w:rPr>
                <w:sz w:val="21"/>
              </w:rPr>
              <w:t>月</w:t>
            </w:r>
            <w:r>
              <w:rPr>
                <w:sz w:val="21"/>
              </w:rPr>
              <w:t>10</w:t>
            </w:r>
            <w:r>
              <w:rPr>
                <w:sz w:val="21"/>
              </w:rPr>
              <w:t>日前完成全部工作量，试运行正常，通过项目成果验收，验收内容为项目全部成果资料。</w:t>
            </w:r>
          </w:p>
          <w:p>
            <w:pPr>
              <w:pStyle w:val="null3"/>
              <w:jc w:val="both"/>
            </w:pPr>
            <w:r>
              <w:rPr>
                <w:sz w:val="21"/>
                <w:b/>
              </w:rPr>
              <w:t>（六）投标人要求</w:t>
            </w:r>
          </w:p>
          <w:p>
            <w:pPr>
              <w:pStyle w:val="null3"/>
              <w:ind w:firstLine="420"/>
              <w:jc w:val="both"/>
            </w:pPr>
            <w:r>
              <w:rPr>
                <w:sz w:val="21"/>
              </w:rPr>
              <w:t>1.</w:t>
            </w:r>
            <w:r>
              <w:rPr>
                <w:sz w:val="21"/>
              </w:rPr>
              <w:t>投标人具有优良的履约服务能力；</w:t>
            </w:r>
          </w:p>
          <w:p>
            <w:pPr>
              <w:pStyle w:val="null3"/>
              <w:jc w:val="both"/>
            </w:pPr>
            <w:r>
              <w:rPr>
                <w:sz w:val="21"/>
                <w:b/>
              </w:rPr>
              <w:t>（七）其他要求</w:t>
            </w:r>
          </w:p>
          <w:p>
            <w:pPr>
              <w:pStyle w:val="null3"/>
            </w:pPr>
            <w:r>
              <w:rPr>
                <w:sz w:val="21"/>
              </w:rPr>
              <w:t>本采购包所形成的数据及报告资料归采购人所有。未经采购人授权，中标人无权使用监测数据或将数据和报告发送给任何第三方。中标人应遵守有关保密规定，承诺为采购人保密。</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采购包3（监测井建设与可视化设备采购服务监理）</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自合同签订之日起至2026年12月31日前完成。</w:t>
            </w:r>
          </w:p>
        </w:tc>
      </w:tr>
      <w:tr>
        <w:tc>
          <w:tcPr>
            <w:tcW w:type="dxa" w:w="4153"/>
          </w:tcPr>
          <w:p>
            <w:pPr>
              <w:pStyle w:val="null3"/>
            </w:pPr>
            <w:r>
              <w:rPr/>
              <w:t>标的提供的地点</w:t>
            </w:r>
          </w:p>
        </w:tc>
        <w:tc>
          <w:tcPr>
            <w:tcW w:type="dxa" w:w="4153"/>
          </w:tcPr>
          <w:p>
            <w:pPr>
              <w:pStyle w:val="null3"/>
            </w:pPr>
            <w:r>
              <w:rPr/>
              <w:t>采购人指定的地点。</w:t>
            </w:r>
          </w:p>
        </w:tc>
      </w:tr>
      <w:tr>
        <w:tc>
          <w:tcPr>
            <w:tcW w:type="dxa" w:w="4153"/>
          </w:tcPr>
          <w:p>
            <w:pPr>
              <w:pStyle w:val="null3"/>
            </w:pPr>
            <w:r>
              <w:rPr/>
              <w:t>付款方式</w:t>
            </w:r>
          </w:p>
        </w:tc>
        <w:tc>
          <w:tcPr>
            <w:tcW w:type="dxa" w:w="4153"/>
          </w:tcPr>
          <w:p>
            <w:pPr>
              <w:pStyle w:val="null3"/>
            </w:pPr>
            <w:r>
              <w:rPr/>
              <w:t>1期：支付比例30%,签订合同并收到中标人提供的税务部门认可的有效发票后5个工作日内，支付合同总额的30%；</w:t>
            </w:r>
          </w:p>
          <w:p>
            <w:pPr>
              <w:pStyle w:val="null3"/>
            </w:pPr>
            <w:r>
              <w:rPr/>
              <w:t>2期：支付比例30%,采购人收到中标人提交的经专家评审通过的项目监理方案和税务部门认可的有效发票后10个工作日内，支付合同总额的30%；</w:t>
            </w:r>
          </w:p>
          <w:p>
            <w:pPr>
              <w:pStyle w:val="null3"/>
            </w:pPr>
            <w:r>
              <w:rPr/>
              <w:t>3期：支付比例35%,采购人收到中标人提交的经专家评审通过的初步监理报告和税务部门认可的有效发票后10个工作日内，支付合同总额的35%；</w:t>
            </w:r>
          </w:p>
          <w:p>
            <w:pPr>
              <w:pStyle w:val="null3"/>
            </w:pPr>
            <w:r>
              <w:rPr/>
              <w:t>4期：支付比例5%,采购人收到中标人提交的经专家评审通过的监理报告和税务部门认可的有效发票后10个工作日内，支付合同总额的5%。 因采购人使用的是财政资金，采购人在前款规定的付款时间为向政府采购支付部门提出办理财政支付申请手续的时间（不含政府财政支付部门审核的时间），在规定时间内提出支付申请手续后即视为采购人已经按期支付。 中标人凭以下有效文件与采购人结算： （1）合同； （2）中标人开具的正式完税发票； （3）监理方案/报告和专家评审意见； （4）中标通知书。</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项目评审验收按照国家、省、行业有关规定执行。由采购人组织项目评审验收，包括项目监理方案评审、初步监理报告验收和监理报告验收。中标人需对成果文件附内审意见并加盖公章，要求文档齐全，符合合同、采购文件和相关标准。验收后，中标人按国家、省以及采购人档案管理要求，完成资料归档。</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其他，（一）报价要求 1.1 本项目的报价和结算支付均以人民币为货币单位。 1.2 投标人总报价应包括全部服务的所有含税费用及不可预见费用。本项目合同执行期间合同总金额不变。 1.3 投标人应自行增加设备正常、合法、安全运行及使用所必须但招标文件没有包含的所有设备、版权、专利等一切费用。 1.4 投标人必须对项目全部内容进行投标，不允许只对其中部分内容进行投标。 1.5 本项目投标总报价不得高于采购预算，否则报价无效、投标文件作无效投标处理。 1.6 投标人应被认为在填报投标报价之前，已经仔细阅读了本招标文件的所有有关章节以及审查了所有相关资料，已确保本次招标的所有招标范围内的各种价格风险均已包含在投标报价内。开标后，任何因投标人的疏漏而提出的不利于采购人的另行支付与本项目相关的任何费用的申请将不被接受。</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其他服务</w:t>
            </w:r>
          </w:p>
        </w:tc>
        <w:tc>
          <w:tcPr>
            <w:tcW w:type="dxa" w:w="933"/>
          </w:tcPr>
          <w:p>
            <w:pPr>
              <w:pStyle w:val="null3"/>
              <w:jc w:val="left"/>
            </w:pPr>
            <w:r>
              <w:rPr/>
              <w:t>监测井建设与可视化设备采购服务监理</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171,500.00</w:t>
            </w:r>
          </w:p>
        </w:tc>
        <w:tc>
          <w:tcPr>
            <w:tcW w:type="dxa" w:w="933"/>
          </w:tcPr>
          <w:p>
            <w:pPr>
              <w:pStyle w:val="null3"/>
              <w:jc w:val="right"/>
            </w:pPr>
            <w:r>
              <w:rPr/>
              <w:t>171,500.00</w:t>
            </w:r>
          </w:p>
        </w:tc>
        <w:tc>
          <w:tcPr>
            <w:tcW w:type="dxa" w:w="840"/>
          </w:tcPr>
          <w:p>
            <w:pPr>
              <w:pStyle w:val="null3"/>
            </w:pPr>
            <w:r>
              <w:rPr/>
              <w:t>其他未列明行业</w:t>
            </w:r>
          </w:p>
        </w:tc>
        <w:tc>
          <w:tcPr>
            <w:tcW w:type="dxa" w:w="933"/>
          </w:tcPr>
          <w:p>
            <w:pPr>
              <w:pStyle w:val="null3"/>
            </w:pPr>
            <w:r>
              <w:rPr/>
              <w:t>详见附表一</w:t>
            </w:r>
          </w:p>
        </w:tc>
      </w:tr>
    </w:tbl>
    <w:p>
      <w:pPr>
        <w:pStyle w:val="null3"/>
      </w:pPr>
      <w:r>
        <w:rPr>
          <w:b/>
        </w:rPr>
        <w:t>附表</w:t>
      </w:r>
      <w:r>
        <w:rPr>
          <w:b/>
        </w:rPr>
        <w:t>一</w:t>
      </w:r>
      <w:r>
        <w:rPr>
          <w:b/>
        </w:rPr>
        <w:t>：</w:t>
      </w:r>
      <w:r>
        <w:rPr>
          <w:b/>
        </w:rPr>
        <w:t>监测井建设与可视化设备采购服务监理</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b/>
              </w:rPr>
              <w:t>（一）主要任务</w:t>
            </w:r>
          </w:p>
          <w:p>
            <w:pPr>
              <w:pStyle w:val="null3"/>
              <w:ind w:firstLine="420"/>
              <w:jc w:val="both"/>
            </w:pPr>
            <w:r>
              <w:rPr>
                <w:sz w:val="21"/>
              </w:rPr>
              <w:t>对采购</w:t>
            </w:r>
            <w:r>
              <w:rPr>
                <w:sz w:val="21"/>
              </w:rPr>
              <w:t>包</w:t>
            </w:r>
            <w:r>
              <w:rPr>
                <w:sz w:val="21"/>
              </w:rPr>
              <w:t>1</w:t>
            </w:r>
            <w:r>
              <w:rPr>
                <w:sz w:val="21"/>
              </w:rPr>
              <w:t>（</w:t>
            </w:r>
            <w:r>
              <w:rPr>
                <w:sz w:val="21"/>
              </w:rPr>
              <w:t>原采购包</w:t>
            </w:r>
            <w:r>
              <w:rPr>
                <w:sz w:val="21"/>
              </w:rPr>
              <w:t>3</w:t>
            </w:r>
            <w:r>
              <w:rPr>
                <w:sz w:val="21"/>
              </w:rPr>
              <w:t>）</w:t>
            </w:r>
            <w:r>
              <w:rPr>
                <w:sz w:val="21"/>
              </w:rPr>
              <w:t>和采购</w:t>
            </w:r>
            <w:r>
              <w:rPr>
                <w:sz w:val="21"/>
              </w:rPr>
              <w:t>包</w:t>
            </w:r>
            <w:r>
              <w:rPr>
                <w:sz w:val="21"/>
              </w:rPr>
              <w:t>2</w:t>
            </w:r>
            <w:r>
              <w:rPr>
                <w:sz w:val="21"/>
              </w:rPr>
              <w:t>（</w:t>
            </w:r>
            <w:r>
              <w:rPr>
                <w:sz w:val="21"/>
              </w:rPr>
              <w:t>原采购包</w:t>
            </w:r>
            <w:r>
              <w:rPr>
                <w:sz w:val="21"/>
              </w:rPr>
              <w:t>4</w:t>
            </w:r>
            <w:r>
              <w:rPr>
                <w:sz w:val="21"/>
              </w:rPr>
              <w:t>）</w:t>
            </w:r>
            <w:r>
              <w:rPr>
                <w:sz w:val="21"/>
              </w:rPr>
              <w:t>监测井建设及可视化设备供货、安装过程的质量、进度实施全过程监督管理，对采购材料、设备质量、施工安装等进行管控；负责项目内部统筹协调工作，并依据相关法律法规履行安全生产管理监理职责。</w:t>
            </w:r>
          </w:p>
          <w:p>
            <w:pPr>
              <w:pStyle w:val="null3"/>
              <w:jc w:val="both"/>
            </w:pPr>
            <w:r>
              <w:rPr>
                <w:sz w:val="21"/>
                <w:b/>
              </w:rPr>
              <w:t>（二）具体工作内容</w:t>
            </w:r>
          </w:p>
          <w:p>
            <w:pPr>
              <w:pStyle w:val="null3"/>
              <w:ind w:firstLine="420"/>
              <w:jc w:val="both"/>
            </w:pPr>
            <w:r>
              <w:rPr>
                <w:sz w:val="21"/>
              </w:rPr>
              <w:t>本监理服务需求主要为对采购</w:t>
            </w:r>
            <w:r>
              <w:rPr>
                <w:sz w:val="21"/>
              </w:rPr>
              <w:t>包</w:t>
            </w:r>
            <w:r>
              <w:rPr>
                <w:sz w:val="21"/>
              </w:rPr>
              <w:t>1</w:t>
            </w:r>
            <w:r>
              <w:rPr>
                <w:sz w:val="21"/>
              </w:rPr>
              <w:t>（</w:t>
            </w:r>
            <w:r>
              <w:rPr>
                <w:sz w:val="21"/>
              </w:rPr>
              <w:t>原采购包</w:t>
            </w:r>
            <w:r>
              <w:rPr>
                <w:sz w:val="21"/>
              </w:rPr>
              <w:t>3</w:t>
            </w:r>
            <w:r>
              <w:rPr>
                <w:sz w:val="21"/>
              </w:rPr>
              <w:t>）</w:t>
            </w:r>
            <w:r>
              <w:rPr>
                <w:sz w:val="21"/>
              </w:rPr>
              <w:t>和采购</w:t>
            </w:r>
            <w:r>
              <w:rPr>
                <w:sz w:val="21"/>
              </w:rPr>
              <w:t>包</w:t>
            </w:r>
            <w:r>
              <w:rPr>
                <w:sz w:val="21"/>
              </w:rPr>
              <w:t>2</w:t>
            </w:r>
            <w:r>
              <w:rPr>
                <w:sz w:val="21"/>
              </w:rPr>
              <w:t>（</w:t>
            </w:r>
            <w:r>
              <w:rPr>
                <w:sz w:val="21"/>
              </w:rPr>
              <w:t>原采购包</w:t>
            </w:r>
            <w:r>
              <w:rPr>
                <w:sz w:val="21"/>
              </w:rPr>
              <w:t>4</w:t>
            </w:r>
            <w:r>
              <w:rPr>
                <w:sz w:val="21"/>
              </w:rPr>
              <w:t>）</w:t>
            </w:r>
            <w:r>
              <w:rPr>
                <w:sz w:val="21"/>
              </w:rPr>
              <w:t>监测井建设与可视化设备供货、安装的全过程监督与管理，包括但不限于以下内容：</w:t>
            </w:r>
          </w:p>
          <w:p>
            <w:pPr>
              <w:pStyle w:val="null3"/>
              <w:ind w:firstLine="420"/>
              <w:jc w:val="both"/>
            </w:pPr>
            <w:r>
              <w:rPr>
                <w:sz w:val="21"/>
              </w:rPr>
              <w:t>1.</w:t>
            </w:r>
            <w:r>
              <w:rPr>
                <w:sz w:val="21"/>
              </w:rPr>
              <w:t>编制项目监理工作方案；</w:t>
            </w:r>
          </w:p>
          <w:p>
            <w:pPr>
              <w:pStyle w:val="null3"/>
              <w:ind w:firstLine="420"/>
              <w:jc w:val="both"/>
            </w:pPr>
            <w:r>
              <w:rPr>
                <w:sz w:val="21"/>
              </w:rPr>
              <w:t>2.</w:t>
            </w:r>
            <w:r>
              <w:rPr>
                <w:sz w:val="21"/>
              </w:rPr>
              <w:t>制定项目实施质量监管措施，开展项目成果质量验收，编报质量验收意见；</w:t>
            </w:r>
          </w:p>
          <w:p>
            <w:pPr>
              <w:pStyle w:val="null3"/>
              <w:ind w:firstLine="420"/>
              <w:jc w:val="both"/>
            </w:pPr>
            <w:r>
              <w:rPr>
                <w:sz w:val="21"/>
              </w:rPr>
              <w:t>3.</w:t>
            </w:r>
            <w:r>
              <w:rPr>
                <w:sz w:val="21"/>
              </w:rPr>
              <w:t>开展项目质量管理、技术规程和有关标准规范的培训；</w:t>
            </w:r>
          </w:p>
          <w:p>
            <w:pPr>
              <w:pStyle w:val="null3"/>
              <w:ind w:firstLine="420"/>
              <w:jc w:val="both"/>
            </w:pPr>
            <w:r>
              <w:rPr>
                <w:sz w:val="21"/>
              </w:rPr>
              <w:t>4.</w:t>
            </w:r>
            <w:r>
              <w:rPr>
                <w:sz w:val="21"/>
              </w:rPr>
              <w:t>对监测井建设和可视化设备安装施工现场进行日常巡视、检查，确保施工质量、进度和安全符合合同要求及国家规范；</w:t>
            </w:r>
          </w:p>
          <w:p>
            <w:pPr>
              <w:pStyle w:val="null3"/>
              <w:ind w:firstLine="420"/>
              <w:jc w:val="both"/>
            </w:pPr>
            <w:r>
              <w:rPr>
                <w:sz w:val="21"/>
              </w:rPr>
              <w:t>5.</w:t>
            </w:r>
            <w:r>
              <w:rPr>
                <w:sz w:val="21"/>
              </w:rPr>
              <w:t>制定重要材料、设备及软件等资产类的质量检验及验收制度；</w:t>
            </w:r>
          </w:p>
          <w:p>
            <w:pPr>
              <w:pStyle w:val="null3"/>
              <w:ind w:firstLine="420"/>
              <w:jc w:val="both"/>
            </w:pPr>
            <w:r>
              <w:rPr>
                <w:sz w:val="21"/>
              </w:rPr>
              <w:t>6.</w:t>
            </w:r>
            <w:r>
              <w:rPr>
                <w:sz w:val="21"/>
              </w:rPr>
              <w:t>开展项目执行中质量问题的调查，并提出技术处理方案，督促整改；</w:t>
            </w:r>
          </w:p>
          <w:p>
            <w:pPr>
              <w:pStyle w:val="null3"/>
              <w:ind w:firstLine="420"/>
              <w:jc w:val="both"/>
            </w:pPr>
            <w:r>
              <w:rPr>
                <w:sz w:val="21"/>
              </w:rPr>
              <w:t>7.</w:t>
            </w:r>
            <w:r>
              <w:rPr>
                <w:sz w:val="21"/>
              </w:rPr>
              <w:t>编写并提交的系列文档，包括但不限于项目建设监理日记、周报、月报（月报中应详尽反映项目进展、存在的问题、解决方案、业务需求处理情况及成效等关键信息），以及记录项目重要事件的项目大事记。</w:t>
            </w:r>
          </w:p>
          <w:p>
            <w:pPr>
              <w:pStyle w:val="null3"/>
              <w:ind w:firstLine="420"/>
              <w:jc w:val="both"/>
            </w:pPr>
            <w:r>
              <w:rPr>
                <w:sz w:val="21"/>
              </w:rPr>
              <w:t>8.</w:t>
            </w:r>
            <w:r>
              <w:rPr>
                <w:sz w:val="21"/>
              </w:rPr>
              <w:t>编制项目监理报告。</w:t>
            </w:r>
          </w:p>
          <w:p>
            <w:pPr>
              <w:pStyle w:val="null3"/>
              <w:jc w:val="both"/>
            </w:pPr>
            <w:r>
              <w:rPr>
                <w:sz w:val="21"/>
                <w:b/>
              </w:rPr>
              <w:t>（三）预期成果要求</w:t>
            </w:r>
          </w:p>
          <w:p>
            <w:pPr>
              <w:pStyle w:val="null3"/>
              <w:ind w:firstLine="420"/>
              <w:jc w:val="both"/>
            </w:pPr>
            <w:r>
              <w:rPr>
                <w:sz w:val="21"/>
              </w:rPr>
              <w:t>本采购包预期提交的成果主要有监理方案、监理报告及原始监理过程资料等。</w:t>
            </w:r>
          </w:p>
          <w:p>
            <w:pPr>
              <w:pStyle w:val="null3"/>
              <w:ind w:firstLine="420"/>
              <w:jc w:val="both"/>
            </w:pPr>
            <w:r>
              <w:rPr>
                <w:sz w:val="21"/>
              </w:rPr>
              <w:t>以上项目成果，需提交纸质以及对应的电子材料，电子材料以光盘的形式提交。电子材料提交要求：</w:t>
            </w:r>
            <w:r>
              <w:rPr>
                <w:sz w:val="21"/>
              </w:rPr>
              <w:t>1.</w:t>
            </w:r>
            <w:r>
              <w:rPr>
                <w:sz w:val="21"/>
              </w:rPr>
              <w:t>文字报告需提交</w:t>
            </w:r>
            <w:r>
              <w:rPr>
                <w:sz w:val="21"/>
              </w:rPr>
              <w:t>word</w:t>
            </w:r>
            <w:r>
              <w:rPr>
                <w:sz w:val="21"/>
              </w:rPr>
              <w:t>格式和扫描件（</w:t>
            </w:r>
            <w:r>
              <w:rPr>
                <w:sz w:val="21"/>
              </w:rPr>
              <w:t>pdf</w:t>
            </w:r>
            <w:r>
              <w:rPr>
                <w:sz w:val="21"/>
              </w:rPr>
              <w:t>格式）。</w:t>
            </w:r>
          </w:p>
          <w:p>
            <w:pPr>
              <w:pStyle w:val="null3"/>
              <w:jc w:val="both"/>
            </w:pPr>
            <w:r>
              <w:rPr>
                <w:sz w:val="21"/>
                <w:b/>
              </w:rPr>
              <w:t>（四）完成时间及工作安排</w:t>
            </w:r>
          </w:p>
          <w:p>
            <w:pPr>
              <w:pStyle w:val="null3"/>
              <w:ind w:firstLine="420"/>
              <w:jc w:val="both"/>
            </w:pPr>
            <w:r>
              <w:rPr>
                <w:sz w:val="21"/>
              </w:rPr>
              <w:t>1.</w:t>
            </w:r>
            <w:r>
              <w:rPr>
                <w:sz w:val="21"/>
              </w:rPr>
              <w:t>合同签订后一个月内通过项目监理方案评审；</w:t>
            </w:r>
          </w:p>
          <w:p>
            <w:pPr>
              <w:pStyle w:val="null3"/>
              <w:ind w:firstLine="420"/>
              <w:jc w:val="both"/>
            </w:pPr>
            <w:r>
              <w:rPr>
                <w:sz w:val="21"/>
              </w:rPr>
              <w:t>2.9</w:t>
            </w:r>
            <w:r>
              <w:rPr>
                <w:sz w:val="21"/>
              </w:rPr>
              <w:t>月</w:t>
            </w:r>
            <w:r>
              <w:rPr>
                <w:sz w:val="21"/>
              </w:rPr>
              <w:t>30</w:t>
            </w:r>
            <w:r>
              <w:rPr>
                <w:sz w:val="21"/>
              </w:rPr>
              <w:t>日前完成全部野外监理工作，通过初步监理报告验收，验收内容包括原项目初步监理报告和始监理过程资料；</w:t>
            </w:r>
          </w:p>
          <w:p>
            <w:pPr>
              <w:pStyle w:val="null3"/>
              <w:ind w:firstLine="420"/>
              <w:jc w:val="both"/>
            </w:pPr>
            <w:r>
              <w:rPr>
                <w:sz w:val="21"/>
              </w:rPr>
              <w:t>3.12</w:t>
            </w:r>
            <w:r>
              <w:rPr>
                <w:sz w:val="21"/>
              </w:rPr>
              <w:t>月</w:t>
            </w:r>
            <w:r>
              <w:rPr>
                <w:sz w:val="21"/>
              </w:rPr>
              <w:t>10</w:t>
            </w:r>
            <w:r>
              <w:rPr>
                <w:sz w:val="21"/>
              </w:rPr>
              <w:t>日前完成全部工作量，通过项目监理报告验收，验收内容包括项目监理报告和原始监理过程资料。</w:t>
            </w:r>
          </w:p>
          <w:p>
            <w:pPr>
              <w:pStyle w:val="null3"/>
              <w:jc w:val="both"/>
            </w:pPr>
            <w:r>
              <w:rPr>
                <w:sz w:val="21"/>
                <w:b/>
              </w:rPr>
              <w:t>（五）其他要求</w:t>
            </w:r>
          </w:p>
          <w:p>
            <w:pPr>
              <w:pStyle w:val="null3"/>
              <w:jc w:val="both"/>
              <w:outlineLvl w:val="2"/>
            </w:pPr>
            <w:r>
              <w:rPr>
                <w:sz w:val="21"/>
                <w:b/>
              </w:rPr>
              <w:t>本项目所形成的数据及报告资料归采购人所有。未经采购人授权，中标人无权使用监测数据或将数据和报告发送给任何第三方。中标人应遵守有关保密规定，承诺为采购人保密。</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1.采购代理机构：本项目是指广东信诚招标代理咨询有限公司，负责整个采购活动的组织，依法负责编制和发布招标文件，对招标文件拥有最终的解释权，不以任何身份出任评标委员会成员。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广东省地质环境监测总站</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3</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p>
            <w:pPr>
              <w:pStyle w:val="null3"/>
            </w:pPr>
            <w:r>
              <w:rPr/>
              <w:t>采购包2：综合评分法</w:t>
            </w:r>
          </w:p>
          <w:p>
            <w:pPr>
              <w:pStyle w:val="null3"/>
            </w:pPr>
            <w:r>
              <w:rPr/>
              <w:t>采购包3：综合评分法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p>
            <w:pPr>
              <w:pStyle w:val="null3"/>
            </w:pPr>
            <w:r>
              <w:rPr/>
              <w:t>采购包2：总价</w:t>
            </w:r>
          </w:p>
          <w:p>
            <w:pPr>
              <w:pStyle w:val="null3"/>
            </w:pPr>
            <w:r>
              <w:rPr/>
              <w:t>采购包3：总价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ind w:firstLine="480"/>
            </w:pPr>
            <w:r>
              <w:rPr/>
              <w:t>不收取投标（响应）保证金</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投标保函提交方式：供应商可通过"广东政府采购智慧云平台金融服务中心"(https://gdgpo.czt.gd.gov.cn/zcdservice/zcd/guangdong/)，申请办理投标（响应）担保函、保险（保证）凭证，成功出函的等效于现金缴纳投标保证金。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3家</w:t>
            </w:r>
          </w:p>
          <w:p>
            <w:pPr>
              <w:pStyle w:val="null3"/>
            </w:pPr>
            <w:r>
              <w:rPr/>
              <w:t>采购包2：</w:t>
            </w:r>
            <w:r>
              <w:rPr/>
              <w:t>3家</w:t>
            </w:r>
          </w:p>
          <w:p>
            <w:pPr>
              <w:pStyle w:val="null3"/>
            </w:pPr>
            <w:r>
              <w:rPr/>
              <w:t>采购包3：</w:t>
            </w:r>
            <w:r>
              <w:rPr/>
              <w:t>3家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p>
            <w:pPr>
              <w:pStyle w:val="null3"/>
            </w:pPr>
            <w:r>
              <w:rPr/>
              <w:t>采购包2：</w:t>
            </w:r>
            <w:r>
              <w:rPr/>
              <w:t>1家</w:t>
            </w:r>
          </w:p>
          <w:p>
            <w:pPr>
              <w:pStyle w:val="null3"/>
            </w:pPr>
            <w:r>
              <w:rPr/>
              <w:t>采购包3：</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jc w:val="left"/>
            </w:pPr>
            <w:r>
              <w:rPr/>
              <w:t>采购包2：3家</w:t>
            </w:r>
          </w:p>
          <w:p>
            <w:pPr>
              <w:pStyle w:val="null3"/>
              <w:jc w:val="left"/>
            </w:pPr>
            <w:r>
              <w:rPr/>
              <w:t>采购包3：3家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项目兼投兼中（兼投不兼中）规则</w:t>
            </w:r>
          </w:p>
        </w:tc>
        <w:tc>
          <w:tcPr>
            <w:tcW w:type="dxa" w:w="5004"/>
          </w:tcPr>
          <w:p>
            <w:pPr>
              <w:pStyle w:val="null3"/>
            </w:pPr>
            <w:r>
              <w:rPr/>
              <w:t>兼投不兼中：本项目可兼投不可兼中，每个投标人最多只能被确定为1个采购包的第一中标候选人。已获得一个采购包的第一中标候选人资格的投标人可继续参与其余采购包的评审但不再纳入中标候选人推荐范围，其余采购包从具有中标候选人推荐资格的投标人中推荐评标总得分排名最高的作为第一中标候选人，依此类推（第一次招标的原采购包1中标人、原采购包2中标人，不再纳入第二次招标的中标候选人推荐范围）。本项目评审结束后，如个别采购包出现改变排序或者重新评审等改变中标结果的情形，其他采购包的排序和评审结果均不作任何调整，且其他采购包的中标候选人不再参与该个别采购包的重新评审、不具有该个别采购包中标候选人推荐资格。</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采购机构代理服务收费标准：按照有关规定向中标（成交）供应商收取服务费以中标（成交）金额为基准根据招标代理委托项目代理服务费按照国家计委《招标代理服务收费管理暂行办法》 （计价格〔2002〕1980号）的有关标准计取。</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pPr>
              <w:pStyle w:val="null3"/>
              <w:jc w:val="left"/>
            </w:pPr>
            <w:r>
              <w:rPr/>
              <w:t>其他，1、资金来源：财政性资金，本项目属于政府采购项目。2、招标文件附件：投标人应将招标公告中“相关附件”（如有）内容填写好相关信息后附在投标文件中。3、投标文件内证明材料：投标人所提供的证明材料复印件或扫描件须清晰可辨，明确反映相关投标的信息，否则可能导致其投标无效或被拒绝。</w:t>
            </w: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采购包1：非专门面向中小企业</w:t>
            </w:r>
          </w:p>
          <w:p>
            <w:pPr>
              <w:pStyle w:val="null3"/>
              <w:jc w:val="left"/>
            </w:pPr>
            <w:r>
              <w:rPr/>
              <w:t>采购包2：面向中小企业，采购包专门预留</w:t>
            </w:r>
          </w:p>
          <w:p>
            <w:pPr>
              <w:pStyle w:val="null3"/>
              <w:jc w:val="left"/>
            </w:pPr>
            <w:r>
              <w:rPr/>
              <w:t>采购包3：面向中小企业，采购包专门预留</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6.1投标保证金的缴纳</w:t>
      </w:r>
    </w:p>
    <w:p>
      <w:pPr>
        <w:pStyle w:val="null3"/>
        <w:ind w:firstLine="480"/>
      </w:pPr>
      <w:r>
        <w:rPr/>
        <w:t>投标人在提交投标文件时，应按投标人须知前附表规定的金额和缴纳要求缴纳投标保证金，并作为其投标文件的组成部分。</w:t>
      </w:r>
    </w:p>
    <w:p>
      <w:pPr>
        <w:pStyle w:val="null3"/>
        <w:ind w:firstLine="480"/>
      </w:pPr>
      <w:r>
        <w:rPr/>
        <w:t xml:space="preserve"> 如采用转账、支票、本票、汇票形式提交的，投标保证金从投标人基本账户递交，由</w:t>
      </w:r>
      <w:r>
        <w:rPr/>
        <w:t>广东信诚招标代理咨询有限公司</w:t>
      </w:r>
      <w:r>
        <w:rPr/>
        <w:t>代收。具体操作要求详见</w:t>
      </w:r>
      <w:r>
        <w:rPr/>
        <w:t>广东信诚招标代理咨询有限公司</w:t>
      </w:r>
      <w:r>
        <w:rPr/>
        <w:t>有关指引，递交事宜请自行咨询</w:t>
      </w:r>
      <w:r>
        <w:rPr/>
        <w:t>广东信诚招标代理咨询有限公司</w:t>
      </w:r>
      <w:r>
        <w:rPr/>
        <w:t>；请各投标人在投标文件递交截止时间前按须知前附表规定的金额递交至</w:t>
      </w:r>
      <w:r>
        <w:rPr/>
        <w:t>广东信诚招标代理咨询有限公司</w:t>
      </w:r>
      <w:r>
        <w:rPr/>
        <w:t>，到账情况以开标时</w:t>
      </w:r>
      <w:r>
        <w:rPr/>
        <w:t>广东信诚招标代理咨询有限公司</w:t>
      </w:r>
      <w:r>
        <w:rPr/>
        <w:t>查询的信息为准。</w:t>
      </w:r>
    </w:p>
    <w:p>
      <w:pPr>
        <w:pStyle w:val="null3"/>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pStyle w:val="null3"/>
        <w:ind w:firstLine="480"/>
      </w:pPr>
      <w:r>
        <w:rPr/>
        <w:t xml:space="preserve"> 投标人可通过"广东政府采购智慧云平台金融服务中心"(https://gdgpo.czt.gd.gov.cn/zcdservice/zcd/guangdong/)，申请办理电子保函，电子保函与纸质保函具有同样效力。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pStyle w:val="null3"/>
        <w:ind w:firstLine="480"/>
      </w:pPr>
      <w:r>
        <w:rPr/>
        <w:t xml:space="preserve"> 6.2投标保证金的退还：</w:t>
      </w:r>
    </w:p>
    <w:p>
      <w:pPr>
        <w:pStyle w:val="null3"/>
        <w:ind w:firstLine="480"/>
      </w:pPr>
      <w:r>
        <w:rPr/>
        <w:t>（1）投标人在投标截止时间前放弃投标的，自所投采购包结果公告发出后5个工作日内退还。</w:t>
      </w:r>
    </w:p>
    <w:p>
      <w:pPr>
        <w:pStyle w:val="null3"/>
        <w:ind w:firstLine="480"/>
      </w:pPr>
      <w:r>
        <w:rPr/>
        <w:t>（2）未中标的投标人投标保证金，自中标通知书发出之日起5个工作日内退还。</w:t>
      </w:r>
    </w:p>
    <w:p>
      <w:pPr>
        <w:pStyle w:val="null3"/>
        <w:ind w:firstLine="480"/>
      </w:pPr>
      <w:r>
        <w:rPr/>
        <w:t>（3）中标供应商的投标保证金，自政府采购合同签订之日起5个工作日内退还。</w:t>
      </w:r>
    </w:p>
    <w:p>
      <w:pPr>
        <w:pStyle w:val="null3"/>
        <w:ind w:firstLine="480"/>
      </w:pPr>
      <w:r>
        <w:rPr/>
        <w:t>备注：但因投标人自身原因导致无法及时退还的除外。</w:t>
      </w:r>
    </w:p>
    <w:p>
      <w:pPr>
        <w:pStyle w:val="null3"/>
        <w:ind w:firstLine="480"/>
      </w:pPr>
      <w:r>
        <w:rPr/>
        <w:t xml:space="preserve"> 6.3有下列情形之一的，投标保证金将不予退还：</w:t>
      </w:r>
    </w:p>
    <w:p>
      <w:pPr>
        <w:pStyle w:val="null3"/>
        <w:ind w:firstLine="480"/>
      </w:pPr>
      <w:r>
        <w:rPr/>
        <w:t>（1）提供虚假材料谋取中标、成交的；</w:t>
      </w:r>
    </w:p>
    <w:p>
      <w:pPr>
        <w:pStyle w:val="null3"/>
        <w:ind w:firstLine="480"/>
      </w:pPr>
      <w:r>
        <w:rPr/>
        <w:t>（2）投标人在招标文件规定的投标有效期内撤销其投标；</w:t>
      </w:r>
    </w:p>
    <w:p>
      <w:pPr>
        <w:pStyle w:val="null3"/>
        <w:ind w:firstLine="480"/>
      </w:pPr>
      <w:r>
        <w:rPr/>
        <w:t>（3）中标后，无正当理由放弃中标资格；</w:t>
      </w:r>
    </w:p>
    <w:p>
      <w:pPr>
        <w:pStyle w:val="null3"/>
        <w:ind w:firstLine="480"/>
      </w:pPr>
      <w:r>
        <w:rPr/>
        <w:t>（4）中标后，无正当理由不与采购人签订合同；</w:t>
      </w:r>
    </w:p>
    <w:p>
      <w:pPr>
        <w:pStyle w:val="null3"/>
        <w:ind w:firstLine="480"/>
      </w:pPr>
      <w:r>
        <w:rPr/>
        <w:t>（5）法律法规和招标文件规定的其他情形。</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，中国采购与招标网（http://www.chinabidding.com.cn），中国财经报网 （http://www.cfen.com.cn/），广东信诚招标代理咨询有限公司(http://www.gdxczb.cn/)</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ind w:firstLine="480"/>
      </w:pPr>
      <w:r>
        <w:rPr/>
        <w:t>3.3终止公告：</w:t>
      </w:r>
    </w:p>
    <w:p>
      <w:pPr>
        <w:pStyle w:val="null3"/>
        <w:ind w:firstLine="480"/>
      </w:pPr>
      <w:r>
        <w:rPr/>
        <w:t xml:space="preserve"> 项目废标后，采购人或采购代理机构将在中国政府采购网(www.ccgp.gov.cn)、广东省政府采购网(https://gdgpo.czt.gd.gov.cn/)、</w:t>
      </w:r>
      <w:r>
        <w:rPr/>
        <w:t>，中国采购与招标网（http://www.chinabidding.com.cn），中国财经报网 （http://www.cfen.com.cn/），广东信诚招标代理咨询有限公司(http://www.gdxczb.cn/)</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简工</w:t>
      </w:r>
    </w:p>
    <w:p>
      <w:pPr>
        <w:pStyle w:val="null3"/>
        <w:ind w:firstLine="480"/>
      </w:pPr>
      <w:r>
        <w:rPr/>
        <w:t>电话：</w:t>
      </w:r>
      <w:r>
        <w:rPr/>
        <w:t>020-83224833</w:t>
      </w:r>
    </w:p>
    <w:p>
      <w:pPr>
        <w:pStyle w:val="null3"/>
        <w:ind w:firstLine="480"/>
      </w:pPr>
      <w:r>
        <w:rPr/>
        <w:t>传真：</w:t>
      </w:r>
      <w:r>
        <w:rPr/>
        <w:t>/</w:t>
      </w:r>
    </w:p>
    <w:p>
      <w:pPr>
        <w:pStyle w:val="null3"/>
        <w:ind w:firstLine="480"/>
      </w:pPr>
      <w:r>
        <w:rPr/>
        <w:t>邮箱：</w:t>
      </w:r>
      <w:r>
        <w:rPr/>
        <w:t>zbeb@gdxczb.cn</w:t>
      </w:r>
    </w:p>
    <w:p>
      <w:pPr>
        <w:pStyle w:val="null3"/>
        <w:ind w:firstLine="480"/>
      </w:pPr>
      <w:r>
        <w:rPr/>
        <w:t>地址：</w:t>
      </w:r>
      <w:r>
        <w:rPr/>
        <w:t>广州市越秀区德政北路538号17楼1708</w:t>
      </w:r>
    </w:p>
    <w:p>
      <w:pPr>
        <w:pStyle w:val="null3"/>
        <w:ind w:firstLine="480"/>
      </w:pPr>
      <w:r>
        <w:rPr/>
        <w:t>邮编：</w:t>
      </w:r>
      <w:r>
        <w:rPr/>
        <w:t>510000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政府采购监督管理机构名称：广东省财政厅政府采购监管处</w:t>
      </w:r>
    </w:p>
    <w:p>
      <w:pPr>
        <w:pStyle w:val="null3"/>
      </w:pPr>
      <w:r>
        <w:rPr/>
        <w:t>地 址：广州市越秀区北京路376号北裙楼313室</w:t>
      </w:r>
    </w:p>
    <w:p>
      <w:pPr>
        <w:pStyle w:val="null3"/>
      </w:pPr>
      <w:r>
        <w:rPr/>
        <w:t>电 话：020-83340570</w:t>
      </w:r>
    </w:p>
    <w:p>
      <w:pPr>
        <w:pStyle w:val="null3"/>
      </w:pPr>
      <w:r>
        <w:rPr/>
        <w:t>邮 编：510030</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省级地下水监测站点常态化监测与运维)：综合评分法,是指投标文件满足招标文件全部实质性要求，且按照评审因素的量化指标评审得分最高的投标人为中标候选人的评标方法。（最低报价不是中标的唯一依据。）</w:t>
      </w:r>
    </w:p>
    <w:p>
      <w:pPr>
        <w:pStyle w:val="null3"/>
      </w:pPr>
      <w:r>
        <w:rPr/>
        <w:t>采购包2(监测站点运维可视化设备采购)：综合评分法,是指投标文件满足招标文件全部实质性要求，且按照评审因素的量化指标评审得分最高的投标人为中标候选人的评标方法。（最低报价不是中标的唯一依据。）</w:t>
      </w:r>
    </w:p>
    <w:p>
      <w:pPr>
        <w:pStyle w:val="null3"/>
      </w:pPr>
      <w:r>
        <w:rPr/>
        <w:t>采购包3(监测井建设与可视化设备采购服务监理)：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广东信诚招标代理咨询有限公司</w:t>
      </w:r>
      <w:r>
        <w:rPr/>
        <w:t>统一对外发布。</w:t>
      </w:r>
    </w:p>
    <w:p>
      <w:pPr>
        <w:pStyle w:val="null3"/>
        <w:ind w:firstLine="480"/>
      </w:pPr>
      <w:r>
        <w:rPr/>
        <w:t>（2）对</w:t>
      </w:r>
      <w:r>
        <w:rPr/>
        <w:t>广东信诚招标代理咨询有限公司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2.对符合本国产品标准的产品给予价格扣除</w:t>
      </w:r>
    </w:p>
    <w:p>
      <w:pPr>
        <w:pStyle w:val="null3"/>
        <w:ind w:firstLine="480"/>
      </w:pPr>
      <w:r>
        <w:rPr/>
        <w:t>依照《国务院办公厅关于在政府采购中实施本国产品标准及相关政策的通知》（国办发〔2025〕34号）及《财政部关于贯彻落实&lt;国务院办公厅关于在政府采购中实施本国产品标准及相关政策的通知&gt;的意见》（财库〔2025〕30号）等相关规定。</w:t>
      </w:r>
    </w:p>
    <w:p>
      <w:pPr>
        <w:pStyle w:val="null3"/>
        <w:spacing w:before="120" w:after="120"/>
        <w:ind w:firstLine="480"/>
      </w:pPr>
      <w:r>
        <w:rPr/>
        <w:t>（1）</w:t>
      </w:r>
      <w:r>
        <w:rPr>
          <w:b/>
        </w:rPr>
        <w:t>本国产品标准的适用范围</w:t>
      </w:r>
      <w:r>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pPr>
        <w:pStyle w:val="null3"/>
        <w:spacing w:before="120" w:after="120"/>
        <w:ind w:firstLine="480"/>
      </w:pPr>
      <w:r>
        <w:rPr/>
        <w:t>（2）</w:t>
      </w:r>
      <w:r>
        <w:rPr>
          <w:b/>
        </w:rPr>
        <w:t>准确界定产品在中国境内生产</w:t>
      </w:r>
      <w:r>
        <w:rPr/>
        <w:t>。本国产品应当在中国境内生产，即在中华人民共和国关境内实现从原材料、组件到产品的属性改变。从具体情形看，在国内保税区、综合保税区等海关特殊监管区域生产的产品，属于在中国境内生产的产品；对医疗器械产品，取得药品监督管理部门授予的准字号医疗器械注册证的，属于在中国境内生产的产品；其他产品，根据实际情况判断是否在中国境内生产。</w:t>
      </w:r>
    </w:p>
    <w:p>
      <w:pPr>
        <w:pStyle w:val="null3"/>
        <w:spacing w:before="120" w:after="120"/>
        <w:ind w:firstLine="480"/>
      </w:pPr>
      <w:r>
        <w:rPr/>
        <w:t>（3）</w:t>
      </w:r>
      <w:r>
        <w:rPr>
          <w:b/>
        </w:rPr>
        <w:t>对本国产品的支持政策</w:t>
      </w:r>
      <w:r>
        <w:rPr/>
        <w:t>。政府采购活动中既有本国产品又有非本国产品参与竞争的，依法对本国产品给予价格评审优惠，对本国产品的报价给予20%的价格扣除，用扣除后的价格参与评审。</w:t>
      </w:r>
    </w:p>
    <w:p>
      <w:pPr>
        <w:pStyle w:val="null3"/>
        <w:spacing w:before="120" w:after="120"/>
        <w:ind w:firstLine="480"/>
      </w:pPr>
      <w:r>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pPr>
        <w:pStyle w:val="null3"/>
        <w:spacing w:before="120" w:after="120"/>
        <w:ind w:firstLine="480"/>
      </w:pPr>
      <w:r>
        <w:rPr/>
        <w:t>（4）</w:t>
      </w:r>
      <w:r>
        <w:rPr>
          <w:b/>
        </w:rPr>
        <w:t>认真审查有关证明文件</w:t>
      </w:r>
      <w:r>
        <w:rPr/>
        <w:t>。采购人应当在采购文件中明确对供应商所出具的《关于符合本国产品标准的声明函》（以下简称《声明函》）的完整性、准确性进行审查的要求，评审中发现《声明函》内容含义不明确、同类事项与投标（响应）文件表述不一致或者有明显文字错误等情况的，应当以书面形式要求供应商作出必要的澄清、说明或者补正。经澄清、说明或者补正的《声明函》仍然不符合《通知》规定要求的，供应商提供的相关产品视为不符合本国产品标准。</w:t>
      </w:r>
    </w:p>
    <w:p>
      <w:pPr>
        <w:pStyle w:val="null3"/>
        <w:outlineLvl w:val="3"/>
      </w:pPr>
      <w:r>
        <w:rPr>
          <w:sz w:val="24"/>
          <w:b/>
        </w:rPr>
        <w:t>3.对小型、微型企业、监狱企业或残疾人福利性单位给予价格扣除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4.价格扣除相关要求</w:t>
      </w:r>
    </w:p>
    <w:p>
      <w:pPr>
        <w:pStyle w:val="null3"/>
      </w:pPr>
      <w:r>
        <w:rPr/>
        <w:t>采购包1（省级地下水监测站点常态化监测与运维）：</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581"/>
          </w:tcPr>
          <w:p>
            <w:pPr>
              <w:pStyle w:val="null3"/>
            </w:pPr>
            <w:r>
              <w:rPr/>
              <w:t>1</w:t>
            </w:r>
          </w:p>
        </w:tc>
        <w:tc>
          <w:tcPr>
            <w:tcW w:type="dxa" w:w="2160"/>
          </w:tcPr>
          <w:p>
            <w:pPr>
              <w:pStyle w:val="null3"/>
              <w:jc w:val="left"/>
            </w:pPr>
            <w:r>
              <w:rPr/>
              <w:t>小型、微型企业，监狱企业，残疾人福利性单位</w:t>
            </w:r>
          </w:p>
        </w:tc>
        <w:tc>
          <w:tcPr>
            <w:tcW w:type="dxa" w:w="2160"/>
          </w:tcPr>
          <w:p>
            <w:pPr>
              <w:pStyle w:val="null3"/>
            </w:pPr>
            <w:r>
              <w:rPr/>
              <w:t>服务由小微企业承接</w:t>
            </w:r>
          </w:p>
        </w:tc>
        <w:tc>
          <w:tcPr>
            <w:tcW w:type="dxa" w:w="1246"/>
          </w:tcPr>
          <w:p>
            <w:pPr>
              <w:pStyle w:val="null3"/>
            </w:pPr>
            <w:r>
              <w:rPr/>
              <w:t>10%</w:t>
            </w:r>
          </w:p>
        </w:tc>
        <w:tc>
          <w:tcPr>
            <w:tcW w:type="dxa" w:w="2160"/>
          </w:tcPr>
          <w:p>
            <w:pPr>
              <w:pStyle w:val="null3"/>
              <w:jc w:val="left"/>
            </w:pPr>
            <w:r>
              <w:rPr/>
              <w:t>服务由小微企业承接，即提供服务的人员为小微企业依照《中华人民共和国劳动合同法》订立劳动合同的从业人员时，给予价格扣除C1，即：评标价=投标报价×（1-C1）;监狱企业与残疾人福利性单位视同小型、微型企业，享受同等价格扣除，当企业属性重复时，不重复价格扣除。</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pPr>
      <w:r>
        <w:rPr/>
        <w:t>采购包2（监测站点运维可视化设备采购）：</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581"/>
          </w:tcPr>
          <w:p>
            <w:pPr>
              <w:pStyle w:val="null3"/>
            </w:pPr>
            <w:r>
              <w:rPr/>
              <w:t>1</w:t>
            </w:r>
          </w:p>
        </w:tc>
        <w:tc>
          <w:tcPr>
            <w:tcW w:type="dxa" w:w="2160"/>
          </w:tcPr>
          <w:p>
            <w:pPr>
              <w:pStyle w:val="null3"/>
              <w:jc w:val="left"/>
            </w:pPr>
            <w:r>
              <w:rPr/>
              <w:t>节能、环保产品</w:t>
            </w:r>
          </w:p>
        </w:tc>
        <w:tc>
          <w:tcPr>
            <w:tcW w:type="dxa" w:w="2160"/>
          </w:tcPr>
          <w:p>
            <w:pPr>
              <w:pStyle w:val="null3"/>
            </w:pPr>
            <w:r>
              <w:rPr/>
              <w:t xml:space="preserve"> ——</w:t>
            </w:r>
          </w:p>
        </w:tc>
        <w:tc>
          <w:tcPr>
            <w:tcW w:type="dxa" w:w="1246"/>
          </w:tcPr>
          <w:p>
            <w:pPr>
              <w:pStyle w:val="null3"/>
            </w:pPr>
            <w:r>
              <w:rPr/>
              <w:t>1%</w:t>
            </w:r>
          </w:p>
        </w:tc>
        <w:tc>
          <w:tcPr>
            <w:tcW w:type="dxa" w:w="2160"/>
          </w:tcPr>
          <w:p>
            <w:pPr>
              <w:pStyle w:val="null3"/>
              <w:jc w:val="left"/>
            </w:pPr>
            <w:r>
              <w:rPr/>
              <w:t>对获得节能产品认证证书或环境标志产品认证证书的产品给予1%的价格扣除，具体扣除比例根据节能产品或环境标志产品在采购项目中的重要性、所占比重等因素确定。（强制采购节能产品在价格评审中不作价格扣除。）</w:t>
            </w:r>
          </w:p>
        </w:tc>
      </w:tr>
      <w:tr>
        <w:tc>
          <w:tcPr>
            <w:tcW w:type="dxa" w:w="581"/>
          </w:tcPr>
          <w:p>
            <w:pPr>
              <w:pStyle w:val="null3"/>
            </w:pPr>
            <w:r>
              <w:rPr/>
              <w:t>2</w:t>
            </w:r>
          </w:p>
        </w:tc>
        <w:tc>
          <w:tcPr>
            <w:tcW w:type="dxa" w:w="2160"/>
          </w:tcPr>
          <w:p>
            <w:pPr>
              <w:pStyle w:val="null3"/>
              <w:jc w:val="left"/>
            </w:pPr>
            <w:r>
              <w:rPr/>
              <w:t>实施本国产品标准</w:t>
            </w:r>
          </w:p>
        </w:tc>
        <w:tc>
          <w:tcPr>
            <w:tcW w:type="dxa" w:w="2160"/>
          </w:tcPr>
          <w:p>
            <w:pPr>
              <w:pStyle w:val="null3"/>
              <w:jc w:val="left"/>
            </w:pPr>
            <w:r>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1246"/>
          </w:tcPr>
          <w:p>
            <w:pPr>
              <w:pStyle w:val="null3"/>
            </w:pPr>
            <w:r>
              <w:rPr/>
              <w:t>20%</w:t>
            </w:r>
          </w:p>
        </w:tc>
        <w:tc>
          <w:tcPr>
            <w:tcW w:type="dxa" w:w="2160"/>
          </w:tcPr>
          <w:p>
            <w:pPr>
              <w:pStyle w:val="null3"/>
              <w:jc w:val="left"/>
            </w:pPr>
            <w:r>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pPr>
      <w:r>
        <w:rPr/>
        <w:t>采购包3（监测井建设与可视化设备采购服务监理）：</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1.资格性审查、符合性审查和异常低价审查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异常低价审查。政府采购评审中出现采购文件明确的异常低价情形，评审委员会应当启动异常低价投标（响应）审查程序。</w:t>
      </w:r>
    </w:p>
    <w:p>
      <w:pPr>
        <w:pStyle w:val="null3"/>
        <w:ind w:firstLine="480"/>
      </w:pPr>
      <w:r>
        <w:rPr/>
        <w:t>评审委员会启动异常低价投标（响应）审查后，应当要求相关供应商在评审现场合理的时间内对投标（响应）价格作出解释，提供项目具体成本测算等与报价合理性相关的书面说明及必要的证明材料，包括但不限于原材料成本、人工成本、制造费用等。</w:t>
      </w:r>
    </w:p>
    <w:p>
      <w:pPr>
        <w:pStyle w:val="null3"/>
        <w:ind w:firstLine="480"/>
      </w:pPr>
      <w:r>
        <w:rPr/>
        <w:t>被启动异常低价审查的供应商，如果不提供书面说明、证明材料，或者提供的书面说明、证明材料不能证明其报价合理性的，应当将其作为无效投标（响应）处理。</w:t>
      </w:r>
    </w:p>
    <w:p>
      <w:pPr>
        <w:pStyle w:val="null3"/>
        <w:ind w:firstLine="480"/>
      </w:pPr>
      <w:r>
        <w:rPr/>
        <w:t>通过异常低价审查的不足3家，不得进入详细评审。</w:t>
      </w:r>
    </w:p>
    <w:p>
      <w:pPr>
        <w:pStyle w:val="null3"/>
        <w:ind w:firstLine="480"/>
      </w:pPr>
      <w:r>
        <w:rPr/>
        <w:t>资格性审查、符合性审查、异常低价审查中凡有其中任意一项未通过的，评审结果为未通过，未通过资格性审查、符合性审查、异常低价审查的投标人按无效投标处理。</w:t>
      </w:r>
    </w:p>
    <w:p>
      <w:pPr>
        <w:pStyle w:val="null3"/>
        <w:ind w:firstLine="480"/>
      </w:pPr>
      <w:r>
        <w:rPr/>
        <w:t>对各投标人进行资格审查、符合性审查、异常低价审查过程中，对初步被认定为无效投标者，由评标委员会组长或采购人代表将集体意见及时告知投标当事人。</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采购包1（省级地下水监测站点常态化监测与运维）：</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提供书面声明（格式自定）或提供以下资料：提供投标文件提交截止日前12个月内任意1个月依法缴纳税收和社会保障资金的相关材料。如依法免税或不需要缴纳社会保障资金的，提供相应证明材料；</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书面声明（格式自定）或提供以下资料：提供2024年度或2025年度的财务状况报告或基本开户行出具的资信证明或财政部门认可的政府采购专业担保机构出具的担保函,成立不足一年的单位可以提供响应文件提交截止前上一季度或月份财务会计报表；</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提供书面声明（格式自定）或相关证明材料；</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参照投标函相关承诺格式内容。重大违法记录，是指供应商因违法经营受到刑事处罚或者责令停产停业、吊销许可证或者执照、较大数额罚款等行政处罚。（较大数额罚款按照《财政部关于&lt;中华人民共和国政府采购法实施条例&gt;第十九条第一款“较大数额罚款”具体适用问题的意见》〔财库2022〕3号)认定为200万元以上的罚款，法律、行政法规以及国务院有关部门明确规定相关领域“较大数额罚款”标准高于200万元的，从其规定）； 6）法律、行政法规规定的其他条件：按投标函相关承诺要求内容。</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以下任何记录名单之一：①失信被执行人；②重大税收违法失信主体；③政府采购严重违法失信行为记录名单。同时，不处于中国政府采购网(www.ccgp.gov.cn)“政府采购严重违法失信行为记录名单”中的禁止参加政府采购活动期间。（以采购代理机构于投标（响应）截止日当天在“信用中国”网站（www.creditchina.gov.cn）及中国政府采购网（http://www.ccgp.gov.cn/）查询结果为准，如相关失信记录已失效，供应商需提供相关证明资料。如为分支机构投标的，总公司及分公司（分支机构）均需满足本项要求。）。</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管理关系的不同供应商，不得同时参加本采购包投标（响应）。为本采购包提供整体设计、规范编制或者项目管理、监理、检测等服务的供应商，不得再参与本采购包投标（响应）。投标（报价）函相关承诺要求内容。</w:t>
            </w:r>
          </w:p>
        </w:tc>
      </w:tr>
      <w:tr>
        <w:tc>
          <w:tcPr>
            <w:tcW w:type="dxa" w:w="890"/>
          </w:tcPr>
          <w:p>
            <w:pPr>
              <w:pStyle w:val="null3"/>
            </w:pPr>
            <w:r>
              <w:rPr/>
              <w:t>8</w:t>
            </w:r>
          </w:p>
        </w:tc>
        <w:tc>
          <w:tcPr>
            <w:tcW w:type="dxa" w:w="3178"/>
          </w:tcPr>
          <w:p>
            <w:pPr>
              <w:pStyle w:val="null3"/>
            </w:pPr>
            <w:r>
              <w:rPr/>
              <w:t>本采购包不接受联合体投标</w:t>
            </w:r>
          </w:p>
        </w:tc>
        <w:tc>
          <w:tcPr>
            <w:tcW w:type="dxa" w:w="4238"/>
          </w:tcPr>
          <w:p>
            <w:pPr>
              <w:pStyle w:val="null3"/>
            </w:pPr>
            <w:r>
              <w:rPr/>
              <w:t>本采购包不接受联合体投标，未以联合体形式投标或提供书面声明（格式自定）。</w:t>
            </w:r>
          </w:p>
        </w:tc>
      </w:tr>
      <w:tr>
        <w:tc>
          <w:tcPr>
            <w:tcW w:type="dxa" w:w="890"/>
          </w:tcPr>
          <w:p>
            <w:pPr>
              <w:pStyle w:val="null3"/>
            </w:pPr>
            <w:r>
              <w:rPr/>
              <w:t>9</w:t>
            </w:r>
          </w:p>
        </w:tc>
        <w:tc>
          <w:tcPr>
            <w:tcW w:type="dxa" w:w="3178"/>
          </w:tcPr>
          <w:p>
            <w:pPr>
              <w:pStyle w:val="null3"/>
            </w:pPr>
            <w:r>
              <w:rPr/>
              <w:t>本采购包允许分包</w:t>
            </w:r>
          </w:p>
        </w:tc>
        <w:tc>
          <w:tcPr>
            <w:tcW w:type="dxa" w:w="4238"/>
          </w:tcPr>
          <w:p>
            <w:pPr>
              <w:pStyle w:val="null3"/>
            </w:pPr>
            <w:r>
              <w:rPr/>
              <w:t>本采购包允许分包。分包内容要求：水质测试允许分包。</w:t>
            </w:r>
          </w:p>
        </w:tc>
      </w:tr>
      <w:tr>
        <w:tc>
          <w:tcPr>
            <w:tcW w:type="dxa" w:w="890"/>
          </w:tcPr>
          <w:p>
            <w:pPr>
              <w:pStyle w:val="null3"/>
            </w:pPr>
            <w:r>
              <w:rPr/>
              <w:t>10</w:t>
            </w:r>
          </w:p>
        </w:tc>
        <w:tc>
          <w:tcPr>
            <w:tcW w:type="dxa" w:w="3178"/>
          </w:tcPr>
          <w:p>
            <w:pPr>
              <w:pStyle w:val="null3"/>
            </w:pPr>
            <w:r>
              <w:rPr/>
              <w:t>落实政府采购政策需满足的资格要求：</w:t>
            </w:r>
          </w:p>
        </w:tc>
        <w:tc>
          <w:tcPr>
            <w:tcW w:type="dxa" w:w="4238"/>
          </w:tcPr>
          <w:p>
            <w:pPr>
              <w:pStyle w:val="null3"/>
            </w:pPr>
            <w:r>
              <w:rPr/>
              <w:t>本采购包不属于专门面向中小企业采购的项目，允许非中小微企业、监狱企业、残疾人福利性单位参与本采购包投标。本采购包的中小企业划分标准所属行业为：其他未列明行业。</w:t>
            </w:r>
          </w:p>
        </w:tc>
      </w:tr>
    </w:tbl>
    <w:p>
      <w:pPr>
        <w:pStyle w:val="null3"/>
      </w:pPr>
      <w:r>
        <w:rPr/>
        <w:t>采购包2（监测站点运维可视化设备采购）：</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提供书面声明（格式自定）或提供以下资料：提供投标文件提交截止日前12个月内任意1个月依法缴纳税收和社会保障资金的相关材料。如依法免税或不需要缴纳社会保障资金的，提供相应证明材料；</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书面声明（格式自定）或提供以下资料：提供2024年度或2025年度的财务状况报告或基本开户行出具的资信证明或财政部门认可的政府采购专业担保机构出具的担保函,成立不足一年的单位可以提供响应文件提交截止前上一季度或月份财务会计报表；</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提供书面声明（格式自定）或相关证明材料；</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参照投标函相关承诺格式内容。重大违法记录，是指供应商因违法经营受到刑事处罚或者责令停产停业、吊销许可证或者执照、较大数额罚款等行政处罚。（较大数额罚款按照《财政部关于&lt;中华人民共和国政府采购法实施条例&gt;第十九条第一款“较大数额罚款”具体适用问题的意见》〔财库2022〕3号)认定为200万元以上的罚款，法律、行政法规以及国务院有关部门明确规定相关领域“较大数额罚款”标准高于200万元的，从其规定）； 6）法律、行政法规规定的其他条件：按投标函相关承诺要求内容。</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以下任何记录名单之一：①失信被执行人；②重大税收违法失信主体；③政府采购严重违法失信行为记录名单。同时，不处于中国政府采购网(www.ccgp.gov.cn)“政府采购严重违法失信行为记录名单”中的禁止参加政府采购活动期间。（以采购代理机构于投标（响应）截止日当天在“信用中国”网站（www.creditchina.gov.cn）及中国政府采购网（http://www.ccgp.gov.cn/）查询结果为准，如相关失信记录已失效，供应商需提供相关证明资料。如为分支机构投标的，总公司及分公司（分支机构）均需满足本项要求。）。</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管理关系的不同供应商，不得同时参加本采购包投标（响应）。为本采购包提供整体设计、规范编制或者项目管理、监理、检测等服务的供应商，不得再参与本采购包投标（响应）。投标（报价）函相关承诺要求内容。</w:t>
            </w:r>
          </w:p>
        </w:tc>
      </w:tr>
      <w:tr>
        <w:tc>
          <w:tcPr>
            <w:tcW w:type="dxa" w:w="890"/>
          </w:tcPr>
          <w:p>
            <w:pPr>
              <w:pStyle w:val="null3"/>
            </w:pPr>
            <w:r>
              <w:rPr/>
              <w:t>8</w:t>
            </w:r>
          </w:p>
        </w:tc>
        <w:tc>
          <w:tcPr>
            <w:tcW w:type="dxa" w:w="3178"/>
          </w:tcPr>
          <w:p>
            <w:pPr>
              <w:pStyle w:val="null3"/>
            </w:pPr>
            <w:r>
              <w:rPr/>
              <w:t>本采购包不接受联合体投标</w:t>
            </w:r>
          </w:p>
        </w:tc>
        <w:tc>
          <w:tcPr>
            <w:tcW w:type="dxa" w:w="4238"/>
          </w:tcPr>
          <w:p>
            <w:pPr>
              <w:pStyle w:val="null3"/>
            </w:pPr>
            <w:r>
              <w:rPr/>
              <w:t>本采购包不接受联合体投标，未以联合体形式投标或提供书面声明（格式自定）。</w:t>
            </w:r>
          </w:p>
        </w:tc>
      </w:tr>
      <w:tr>
        <w:tc>
          <w:tcPr>
            <w:tcW w:type="dxa" w:w="890"/>
          </w:tcPr>
          <w:p>
            <w:pPr>
              <w:pStyle w:val="null3"/>
            </w:pPr>
            <w:r>
              <w:rPr/>
              <w:t>9</w:t>
            </w:r>
          </w:p>
        </w:tc>
        <w:tc>
          <w:tcPr>
            <w:tcW w:type="dxa" w:w="3178"/>
          </w:tcPr>
          <w:p>
            <w:pPr>
              <w:pStyle w:val="null3"/>
            </w:pPr>
            <w:r>
              <w:rPr/>
              <w:t>本采购包不允许分包</w:t>
            </w:r>
          </w:p>
        </w:tc>
        <w:tc>
          <w:tcPr>
            <w:tcW w:type="dxa" w:w="4238"/>
          </w:tcPr>
          <w:p>
            <w:pPr>
              <w:pStyle w:val="null3"/>
            </w:pPr>
            <w:r>
              <w:rPr/>
              <w:t>本采购包不允许分包，提供书面声明（格式自定）。</w:t>
            </w:r>
          </w:p>
        </w:tc>
      </w:tr>
      <w:tr>
        <w:tc>
          <w:tcPr>
            <w:tcW w:type="dxa" w:w="890"/>
          </w:tcPr>
          <w:p>
            <w:pPr>
              <w:pStyle w:val="null3"/>
            </w:pPr>
            <w:r>
              <w:rPr/>
              <w:t>10</w:t>
            </w:r>
          </w:p>
        </w:tc>
        <w:tc>
          <w:tcPr>
            <w:tcW w:type="dxa" w:w="3178"/>
          </w:tcPr>
          <w:p>
            <w:pPr>
              <w:pStyle w:val="null3"/>
            </w:pPr>
            <w:r>
              <w:rPr/>
              <w:t>本采购包专门面向中小企业采购</w:t>
            </w:r>
          </w:p>
        </w:tc>
        <w:tc>
          <w:tcPr>
            <w:tcW w:type="dxa" w:w="4238"/>
          </w:tcPr>
          <w:p>
            <w:pPr>
              <w:pStyle w:val="null3"/>
            </w:pPr>
            <w:r>
              <w:rPr/>
              <w:t>本采购包属于专门面向中小企业采购的项目，中小企业以供应商填写的《中小企业声明函》（见投标文件格式）为判定标准，残疾人福利性单位以供应商提供的《残疾人福利性单位声明函》（见投标文件格式）为判定标准，监狱企业须供应商提供由省级以上监狱管理局、戒毒管理局（含新疆生产建设兵团）出具的属于监狱企业的证明文件。本采购包的中小企业划分标准所属行业为：工业。</w:t>
            </w:r>
          </w:p>
        </w:tc>
      </w:tr>
    </w:tbl>
    <w:p>
      <w:pPr>
        <w:pStyle w:val="null3"/>
      </w:pPr>
      <w:r>
        <w:rPr/>
        <w:t>采购包3（监测井建设与可视化设备采购服务监理）：</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提供书面声明（格式自定）或提供以下资料：提供投标文件提交截止日前12个月内任意1个月依法缴纳税收和社会保障资金的相关材料。如依法免税或不需要缴纳社会保障资金的，提供相应证明材料；</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书面声明（格式自定）或提供以下资料：提供2024年度或2025年度的财务状况报告或基本开户行出具的资信证明或财政部门认可的政府采购专业担保机构出具的担保函,成立不足一年的单位可以提供响应文件提交截止前上一季度或月份财务会计报表；</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提供书面声明（格式自定）或相关证明材料；</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参照投标函相关承诺格式内容。重大违法记录，是指供应商因违法经营受到刑事处罚或者责令停产停业、吊销许可证或者执照、较大数额罚款等行政处罚。（较大数额罚款按照《财政部关于&lt;中华人民共和国政府采购法实施条例&gt;第十九条第一款“较大数额罚款”具体适用问题的意见》〔财库2022〕3号)认定为200万元以上的罚款，法律、行政法规以及国务院有关部门明确规定相关领域“较大数额罚款”标准高于200万元的，从其规定）； 6）法律、行政法规规定的其他条件：按投标函相关承诺要求内容。</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供应商未被列入“信用中国”网站(www.creditchina.gov.cn)以下任何记录名单之一：①失信被执行人；②重大税收违法失信主体；③政府采购严重违法失信行为记录名单。同时，不处于中国政府采购网(www.ccgp.gov.cn)“政府采购严重违法失信行为记录名单”中的禁止参加政府采购活动期间。（以采购代理机构于投标（响应）截止日当天在“信用中国”网站（www.creditchina.gov.cn）及中国政府采购网（http://www.ccgp.gov.cn/）查询结果为准，如相关失信记录已失效，供应商需提供相关证明资料。如为分支机构投标的，总公司及分公司（分支机构）均需满足本项要求。）。</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单位负责人为同一人或者存在直接控股、管理关系的不同供应商，不得同时参加本采购包投标（响应）。为本采购包提供整体设计、规范编制或者项目管理、监理、检测等服务的供应商，不得再参与本采购包投标（响应）。投标（报价）函相关承诺要求内容。</w:t>
            </w:r>
          </w:p>
        </w:tc>
      </w:tr>
      <w:tr>
        <w:tc>
          <w:tcPr>
            <w:tcW w:type="dxa" w:w="890"/>
          </w:tcPr>
          <w:p>
            <w:pPr>
              <w:pStyle w:val="null3"/>
            </w:pPr>
            <w:r>
              <w:rPr/>
              <w:t>8</w:t>
            </w:r>
          </w:p>
        </w:tc>
        <w:tc>
          <w:tcPr>
            <w:tcW w:type="dxa" w:w="3178"/>
          </w:tcPr>
          <w:p>
            <w:pPr>
              <w:pStyle w:val="null3"/>
            </w:pPr>
            <w:r>
              <w:rPr/>
              <w:t>其他特定的资格要求</w:t>
            </w:r>
          </w:p>
        </w:tc>
        <w:tc>
          <w:tcPr>
            <w:tcW w:type="dxa" w:w="4238"/>
          </w:tcPr>
          <w:p>
            <w:pPr>
              <w:pStyle w:val="null3"/>
            </w:pPr>
            <w:r>
              <w:rPr/>
              <w:t>投标人具有建设行政主管部门颁发的工程监理综合资质或水利水电工程监理乙级（含）以上资质或地质灾害治理工程监理资质乙级（含）以上资质。（提供有效期内的证书并加盖投标人公章）</w:t>
            </w:r>
          </w:p>
        </w:tc>
      </w:tr>
      <w:tr>
        <w:tc>
          <w:tcPr>
            <w:tcW w:type="dxa" w:w="890"/>
          </w:tcPr>
          <w:p>
            <w:pPr>
              <w:pStyle w:val="null3"/>
            </w:pPr>
            <w:r>
              <w:rPr/>
              <w:t>9</w:t>
            </w:r>
          </w:p>
        </w:tc>
        <w:tc>
          <w:tcPr>
            <w:tcW w:type="dxa" w:w="3178"/>
          </w:tcPr>
          <w:p>
            <w:pPr>
              <w:pStyle w:val="null3"/>
            </w:pPr>
            <w:r>
              <w:rPr/>
              <w:t>本采购包不接受联合体投标</w:t>
            </w:r>
          </w:p>
        </w:tc>
        <w:tc>
          <w:tcPr>
            <w:tcW w:type="dxa" w:w="4238"/>
          </w:tcPr>
          <w:p>
            <w:pPr>
              <w:pStyle w:val="null3"/>
            </w:pPr>
            <w:r>
              <w:rPr/>
              <w:t>本采购包不接受联合体投标，未以联合体形式投标或提供书面声明（格式自定）。</w:t>
            </w:r>
          </w:p>
        </w:tc>
      </w:tr>
      <w:tr>
        <w:tc>
          <w:tcPr>
            <w:tcW w:type="dxa" w:w="890"/>
          </w:tcPr>
          <w:p>
            <w:pPr>
              <w:pStyle w:val="null3"/>
            </w:pPr>
            <w:r>
              <w:rPr/>
              <w:t>10</w:t>
            </w:r>
          </w:p>
        </w:tc>
        <w:tc>
          <w:tcPr>
            <w:tcW w:type="dxa" w:w="3178"/>
          </w:tcPr>
          <w:p>
            <w:pPr>
              <w:pStyle w:val="null3"/>
            </w:pPr>
            <w:r>
              <w:rPr/>
              <w:t>本采购包不允许分包</w:t>
            </w:r>
          </w:p>
        </w:tc>
        <w:tc>
          <w:tcPr>
            <w:tcW w:type="dxa" w:w="4238"/>
          </w:tcPr>
          <w:p>
            <w:pPr>
              <w:pStyle w:val="null3"/>
            </w:pPr>
            <w:r>
              <w:rPr/>
              <w:t>本采购包不允许分包，提供书面声明（格式自定）。</w:t>
            </w:r>
          </w:p>
        </w:tc>
      </w:tr>
      <w:tr>
        <w:tc>
          <w:tcPr>
            <w:tcW w:type="dxa" w:w="890"/>
          </w:tcPr>
          <w:p>
            <w:pPr>
              <w:pStyle w:val="null3"/>
            </w:pPr>
            <w:r>
              <w:rPr/>
              <w:t>11</w:t>
            </w:r>
          </w:p>
        </w:tc>
        <w:tc>
          <w:tcPr>
            <w:tcW w:type="dxa" w:w="3178"/>
          </w:tcPr>
          <w:p>
            <w:pPr>
              <w:pStyle w:val="null3"/>
            </w:pPr>
            <w:r>
              <w:rPr/>
              <w:t>本采购包专门面向中小企业采购</w:t>
            </w:r>
          </w:p>
        </w:tc>
        <w:tc>
          <w:tcPr>
            <w:tcW w:type="dxa" w:w="4238"/>
          </w:tcPr>
          <w:p>
            <w:pPr>
              <w:pStyle w:val="null3"/>
            </w:pPr>
            <w:r>
              <w:rPr/>
              <w:t>本采购包属于专门面向中小企业采购的项目，中小企业以供应商填写的《中小企业声明函》（见投标文件格式）为判定标准，残疾人福利性单位以供应商提供的《残疾人福利性单位声明函》（见投标文件格式）为判定标准，监狱企业须供应商提供由省级以上监狱管理局、戒毒管理局（含新疆生产建设兵团）出具的属于监狱企业的证明文件。本采购包的中小企业划分标准所属行业为：其他未列明行业。</w:t>
            </w:r>
          </w:p>
        </w:tc>
      </w:tr>
    </w:tbl>
    <w:p>
      <w:pPr>
        <w:pStyle w:val="null3"/>
        <w:ind w:firstLine="480"/>
      </w:pPr>
      <w:r>
        <w:rPr/>
        <w:t>表二符合性审查表：</w:t>
      </w:r>
    </w:p>
    <w:p>
      <w:pPr>
        <w:pStyle w:val="null3"/>
      </w:pPr>
      <w:r>
        <w:rPr/>
        <w:t>采购包1（省级地下水监测站点常态化监测与运维）：</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投标函</w:t>
            </w:r>
          </w:p>
        </w:tc>
        <w:tc>
          <w:tcPr>
            <w:tcW w:type="dxa" w:w="4238"/>
          </w:tcPr>
          <w:p>
            <w:pPr>
              <w:pStyle w:val="null3"/>
            </w:pPr>
            <w:r>
              <w:rPr/>
              <w:t>已按规定格式编制及盖章、签署，投标有效期满足招标文件要求。</w:t>
            </w:r>
          </w:p>
        </w:tc>
      </w:tr>
      <w:tr>
        <w:tc>
          <w:tcPr>
            <w:tcW w:type="dxa" w:w="890"/>
          </w:tcPr>
          <w:p>
            <w:pPr>
              <w:pStyle w:val="null3"/>
            </w:pPr>
            <w:r>
              <w:rPr/>
              <w:t>2</w:t>
            </w:r>
          </w:p>
        </w:tc>
        <w:tc>
          <w:tcPr>
            <w:tcW w:type="dxa" w:w="3178"/>
          </w:tcPr>
          <w:p>
            <w:pPr>
              <w:pStyle w:val="null3"/>
            </w:pPr>
            <w:r>
              <w:rPr/>
              <w:t>法定代表人证明书及授权委托书</w:t>
            </w:r>
          </w:p>
        </w:tc>
        <w:tc>
          <w:tcPr>
            <w:tcW w:type="dxa" w:w="4238"/>
          </w:tcPr>
          <w:p>
            <w:pPr>
              <w:pStyle w:val="null3"/>
            </w:pPr>
            <w:r>
              <w:rPr/>
              <w:t>已经盖章、签署，有效期涵盖投标有效期。</w:t>
            </w:r>
          </w:p>
        </w:tc>
      </w:tr>
      <w:tr>
        <w:tc>
          <w:tcPr>
            <w:tcW w:type="dxa" w:w="890"/>
          </w:tcPr>
          <w:p>
            <w:pPr>
              <w:pStyle w:val="null3"/>
            </w:pPr>
            <w:r>
              <w:rPr/>
              <w:t>3</w:t>
            </w:r>
          </w:p>
        </w:tc>
        <w:tc>
          <w:tcPr>
            <w:tcW w:type="dxa" w:w="3178"/>
          </w:tcPr>
          <w:p>
            <w:pPr>
              <w:pStyle w:val="null3"/>
            </w:pPr>
            <w:r>
              <w:rPr/>
              <w:t>投标文件内容、签字、盖章</w:t>
            </w:r>
          </w:p>
        </w:tc>
        <w:tc>
          <w:tcPr>
            <w:tcW w:type="dxa" w:w="4238"/>
          </w:tcPr>
          <w:p>
            <w:pPr>
              <w:pStyle w:val="null3"/>
            </w:pPr>
            <w:r>
              <w:rPr/>
              <w:t>投标文件内容完整，无重大错漏，并已按招标文件要求签字、盖章。</w:t>
            </w:r>
          </w:p>
        </w:tc>
      </w:tr>
      <w:tr>
        <w:tc>
          <w:tcPr>
            <w:tcW w:type="dxa" w:w="890"/>
          </w:tcPr>
          <w:p>
            <w:pPr>
              <w:pStyle w:val="null3"/>
            </w:pPr>
            <w:r>
              <w:rPr/>
              <w:t>4</w:t>
            </w:r>
          </w:p>
        </w:tc>
        <w:tc>
          <w:tcPr>
            <w:tcW w:type="dxa" w:w="3178"/>
          </w:tcPr>
          <w:p>
            <w:pPr>
              <w:pStyle w:val="null3"/>
            </w:pPr>
            <w:r>
              <w:rPr/>
              <w:t>“★”号条款</w:t>
            </w:r>
          </w:p>
        </w:tc>
        <w:tc>
          <w:tcPr>
            <w:tcW w:type="dxa" w:w="4238"/>
          </w:tcPr>
          <w:p>
            <w:pPr>
              <w:pStyle w:val="null3"/>
            </w:pPr>
            <w:r>
              <w:rPr/>
              <w:t>“★”号条款满足招标文件要求。</w:t>
            </w:r>
          </w:p>
        </w:tc>
      </w:tr>
      <w:tr>
        <w:tc>
          <w:tcPr>
            <w:tcW w:type="dxa" w:w="890"/>
          </w:tcPr>
          <w:p>
            <w:pPr>
              <w:pStyle w:val="null3"/>
            </w:pPr>
            <w:r>
              <w:rPr/>
              <w:t>5</w:t>
            </w:r>
          </w:p>
        </w:tc>
        <w:tc>
          <w:tcPr>
            <w:tcW w:type="dxa" w:w="3178"/>
          </w:tcPr>
          <w:p>
            <w:pPr>
              <w:pStyle w:val="null3"/>
            </w:pPr>
            <w:r>
              <w:rPr/>
              <w:t>报价修正</w:t>
            </w:r>
          </w:p>
        </w:tc>
        <w:tc>
          <w:tcPr>
            <w:tcW w:type="dxa" w:w="4238"/>
          </w:tcPr>
          <w:p>
            <w:pPr>
              <w:pStyle w:val="null3"/>
            </w:pPr>
            <w:r>
              <w:rPr/>
              <w:t>如出现投标报价错误的处理原则修正后的报价,投标人按规定书面确认。</w:t>
            </w:r>
          </w:p>
        </w:tc>
      </w:tr>
      <w:tr>
        <w:tc>
          <w:tcPr>
            <w:tcW w:type="dxa" w:w="890"/>
          </w:tcPr>
          <w:p>
            <w:pPr>
              <w:pStyle w:val="null3"/>
            </w:pPr>
            <w:r>
              <w:rPr/>
              <w:t>6</w:t>
            </w:r>
          </w:p>
        </w:tc>
        <w:tc>
          <w:tcPr>
            <w:tcW w:type="dxa" w:w="3178"/>
          </w:tcPr>
          <w:p>
            <w:pPr>
              <w:pStyle w:val="null3"/>
            </w:pPr>
            <w:r>
              <w:rPr/>
              <w:t>投标方案</w:t>
            </w:r>
          </w:p>
        </w:tc>
        <w:tc>
          <w:tcPr>
            <w:tcW w:type="dxa" w:w="4238"/>
          </w:tcPr>
          <w:p>
            <w:pPr>
              <w:pStyle w:val="null3"/>
            </w:pPr>
            <w:r>
              <w:rPr/>
              <w:t>投标人提供的投标方案及报价方案固定。</w:t>
            </w:r>
          </w:p>
        </w:tc>
      </w:tr>
      <w:tr>
        <w:tc>
          <w:tcPr>
            <w:tcW w:type="dxa" w:w="890"/>
          </w:tcPr>
          <w:p>
            <w:pPr>
              <w:pStyle w:val="null3"/>
            </w:pPr>
            <w:r>
              <w:rPr/>
              <w:t>7</w:t>
            </w:r>
          </w:p>
        </w:tc>
        <w:tc>
          <w:tcPr>
            <w:tcW w:type="dxa" w:w="3178"/>
          </w:tcPr>
          <w:p>
            <w:pPr>
              <w:pStyle w:val="null3"/>
            </w:pPr>
            <w:r>
              <w:rPr/>
              <w:t>投标报价</w:t>
            </w:r>
          </w:p>
        </w:tc>
        <w:tc>
          <w:tcPr>
            <w:tcW w:type="dxa" w:w="4238"/>
          </w:tcPr>
          <w:p>
            <w:pPr>
              <w:pStyle w:val="null3"/>
            </w:pPr>
            <w:r>
              <w:rPr/>
              <w:t>投标总报价是固定价且未超过本项目采购预算。</w:t>
            </w:r>
          </w:p>
        </w:tc>
      </w:tr>
      <w:tr>
        <w:tc>
          <w:tcPr>
            <w:tcW w:type="dxa" w:w="890"/>
          </w:tcPr>
          <w:p>
            <w:pPr>
              <w:pStyle w:val="null3"/>
            </w:pPr>
            <w:r>
              <w:rPr/>
              <w:t>8</w:t>
            </w:r>
          </w:p>
        </w:tc>
        <w:tc>
          <w:tcPr>
            <w:tcW w:type="dxa" w:w="3178"/>
          </w:tcPr>
          <w:p>
            <w:pPr>
              <w:pStyle w:val="null3"/>
            </w:pPr>
            <w:r>
              <w:rPr/>
              <w:t>附加条件</w:t>
            </w:r>
          </w:p>
        </w:tc>
        <w:tc>
          <w:tcPr>
            <w:tcW w:type="dxa" w:w="4238"/>
          </w:tcPr>
          <w:p>
            <w:pPr>
              <w:pStyle w:val="null3"/>
            </w:pPr>
            <w:r>
              <w:rPr/>
              <w:t>投标文件未含有采购人不能接受的附加条件。</w:t>
            </w:r>
          </w:p>
        </w:tc>
      </w:tr>
      <w:tr>
        <w:tc>
          <w:tcPr>
            <w:tcW w:type="dxa" w:w="890"/>
          </w:tcPr>
          <w:p>
            <w:pPr>
              <w:pStyle w:val="null3"/>
            </w:pPr>
            <w:r>
              <w:rPr/>
              <w:t>9</w:t>
            </w:r>
          </w:p>
        </w:tc>
        <w:tc>
          <w:tcPr>
            <w:tcW w:type="dxa" w:w="3178"/>
          </w:tcPr>
          <w:p>
            <w:pPr>
              <w:pStyle w:val="null3"/>
            </w:pPr>
            <w:r>
              <w:rPr/>
              <w:t>串通投标</w:t>
            </w:r>
          </w:p>
        </w:tc>
        <w:tc>
          <w:tcPr>
            <w:tcW w:type="dxa" w:w="4238"/>
          </w:tcPr>
          <w:p>
            <w:pPr>
              <w:pStyle w:val="null3"/>
            </w:pPr>
            <w:r>
              <w:rPr/>
              <w:t>未出现招标文件所列的视为串通投标的情形。</w:t>
            </w:r>
          </w:p>
        </w:tc>
      </w:tr>
      <w:tr>
        <w:tc>
          <w:tcPr>
            <w:tcW w:type="dxa" w:w="890"/>
          </w:tcPr>
          <w:p>
            <w:pPr>
              <w:pStyle w:val="null3"/>
            </w:pPr>
            <w:r>
              <w:rPr/>
              <w:t>10</w:t>
            </w:r>
          </w:p>
        </w:tc>
        <w:tc>
          <w:tcPr>
            <w:tcW w:type="dxa" w:w="3178"/>
          </w:tcPr>
          <w:p>
            <w:pPr>
              <w:pStyle w:val="null3"/>
            </w:pPr>
            <w:r>
              <w:rPr/>
              <w:t>无效情形</w:t>
            </w:r>
          </w:p>
        </w:tc>
        <w:tc>
          <w:tcPr>
            <w:tcW w:type="dxa" w:w="4238"/>
          </w:tcPr>
          <w:p>
            <w:pPr>
              <w:pStyle w:val="null3"/>
            </w:pPr>
            <w:r>
              <w:rPr/>
              <w:t>投标文件中未有法律、法规和招标文件规定的其他无效情形。</w:t>
            </w:r>
          </w:p>
        </w:tc>
      </w:tr>
    </w:tbl>
    <w:p>
      <w:pPr>
        <w:pStyle w:val="null3"/>
      </w:pPr>
      <w:r>
        <w:rPr/>
        <w:t>采购包2（监测站点运维可视化设备采购）：</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投标函</w:t>
            </w:r>
          </w:p>
        </w:tc>
        <w:tc>
          <w:tcPr>
            <w:tcW w:type="dxa" w:w="4238"/>
          </w:tcPr>
          <w:p>
            <w:pPr>
              <w:pStyle w:val="null3"/>
            </w:pPr>
            <w:r>
              <w:rPr/>
              <w:t>已按规定格式编制及盖章、签署，投标有效期满足招标文件要求。</w:t>
            </w:r>
          </w:p>
        </w:tc>
      </w:tr>
      <w:tr>
        <w:tc>
          <w:tcPr>
            <w:tcW w:type="dxa" w:w="890"/>
          </w:tcPr>
          <w:p>
            <w:pPr>
              <w:pStyle w:val="null3"/>
            </w:pPr>
            <w:r>
              <w:rPr/>
              <w:t>2</w:t>
            </w:r>
          </w:p>
        </w:tc>
        <w:tc>
          <w:tcPr>
            <w:tcW w:type="dxa" w:w="3178"/>
          </w:tcPr>
          <w:p>
            <w:pPr>
              <w:pStyle w:val="null3"/>
            </w:pPr>
            <w:r>
              <w:rPr/>
              <w:t>法定代表人证明书及授权委托书</w:t>
            </w:r>
          </w:p>
        </w:tc>
        <w:tc>
          <w:tcPr>
            <w:tcW w:type="dxa" w:w="4238"/>
          </w:tcPr>
          <w:p>
            <w:pPr>
              <w:pStyle w:val="null3"/>
            </w:pPr>
            <w:r>
              <w:rPr/>
              <w:t>已经盖章、签署，有效期涵盖投标有效期。</w:t>
            </w:r>
          </w:p>
        </w:tc>
      </w:tr>
      <w:tr>
        <w:tc>
          <w:tcPr>
            <w:tcW w:type="dxa" w:w="890"/>
          </w:tcPr>
          <w:p>
            <w:pPr>
              <w:pStyle w:val="null3"/>
            </w:pPr>
            <w:r>
              <w:rPr/>
              <w:t>3</w:t>
            </w:r>
          </w:p>
        </w:tc>
        <w:tc>
          <w:tcPr>
            <w:tcW w:type="dxa" w:w="3178"/>
          </w:tcPr>
          <w:p>
            <w:pPr>
              <w:pStyle w:val="null3"/>
            </w:pPr>
            <w:r>
              <w:rPr/>
              <w:t>投标文件内容、签字、盖章</w:t>
            </w:r>
          </w:p>
        </w:tc>
        <w:tc>
          <w:tcPr>
            <w:tcW w:type="dxa" w:w="4238"/>
          </w:tcPr>
          <w:p>
            <w:pPr>
              <w:pStyle w:val="null3"/>
            </w:pPr>
            <w:r>
              <w:rPr/>
              <w:t>投标文件内容完整，无重大错漏，并已按招标文件要求签字、盖章。</w:t>
            </w:r>
          </w:p>
        </w:tc>
      </w:tr>
      <w:tr>
        <w:tc>
          <w:tcPr>
            <w:tcW w:type="dxa" w:w="890"/>
          </w:tcPr>
          <w:p>
            <w:pPr>
              <w:pStyle w:val="null3"/>
            </w:pPr>
            <w:r>
              <w:rPr/>
              <w:t>4</w:t>
            </w:r>
          </w:p>
        </w:tc>
        <w:tc>
          <w:tcPr>
            <w:tcW w:type="dxa" w:w="3178"/>
          </w:tcPr>
          <w:p>
            <w:pPr>
              <w:pStyle w:val="null3"/>
            </w:pPr>
            <w:r>
              <w:rPr/>
              <w:t>“★”号条款</w:t>
            </w:r>
          </w:p>
        </w:tc>
        <w:tc>
          <w:tcPr>
            <w:tcW w:type="dxa" w:w="4238"/>
          </w:tcPr>
          <w:p>
            <w:pPr>
              <w:pStyle w:val="null3"/>
            </w:pPr>
            <w:r>
              <w:rPr/>
              <w:t>“★”号条款满足招标文件要求。</w:t>
            </w:r>
          </w:p>
        </w:tc>
      </w:tr>
      <w:tr>
        <w:tc>
          <w:tcPr>
            <w:tcW w:type="dxa" w:w="890"/>
          </w:tcPr>
          <w:p>
            <w:pPr>
              <w:pStyle w:val="null3"/>
            </w:pPr>
            <w:r>
              <w:rPr/>
              <w:t>5</w:t>
            </w:r>
          </w:p>
        </w:tc>
        <w:tc>
          <w:tcPr>
            <w:tcW w:type="dxa" w:w="3178"/>
          </w:tcPr>
          <w:p>
            <w:pPr>
              <w:pStyle w:val="null3"/>
            </w:pPr>
            <w:r>
              <w:rPr/>
              <w:t>报价修正</w:t>
            </w:r>
          </w:p>
        </w:tc>
        <w:tc>
          <w:tcPr>
            <w:tcW w:type="dxa" w:w="4238"/>
          </w:tcPr>
          <w:p>
            <w:pPr>
              <w:pStyle w:val="null3"/>
            </w:pPr>
            <w:r>
              <w:rPr/>
              <w:t>如出现投标报价错误的处理原则修正后的报价,投标人按规定书面确认。</w:t>
            </w:r>
          </w:p>
        </w:tc>
      </w:tr>
      <w:tr>
        <w:tc>
          <w:tcPr>
            <w:tcW w:type="dxa" w:w="890"/>
          </w:tcPr>
          <w:p>
            <w:pPr>
              <w:pStyle w:val="null3"/>
            </w:pPr>
            <w:r>
              <w:rPr/>
              <w:t>6</w:t>
            </w:r>
          </w:p>
        </w:tc>
        <w:tc>
          <w:tcPr>
            <w:tcW w:type="dxa" w:w="3178"/>
          </w:tcPr>
          <w:p>
            <w:pPr>
              <w:pStyle w:val="null3"/>
            </w:pPr>
            <w:r>
              <w:rPr/>
              <w:t>投标方案</w:t>
            </w:r>
          </w:p>
        </w:tc>
        <w:tc>
          <w:tcPr>
            <w:tcW w:type="dxa" w:w="4238"/>
          </w:tcPr>
          <w:p>
            <w:pPr>
              <w:pStyle w:val="null3"/>
            </w:pPr>
            <w:r>
              <w:rPr/>
              <w:t>投标人提供的投标方案及报价方案固定。</w:t>
            </w:r>
          </w:p>
        </w:tc>
      </w:tr>
      <w:tr>
        <w:tc>
          <w:tcPr>
            <w:tcW w:type="dxa" w:w="890"/>
          </w:tcPr>
          <w:p>
            <w:pPr>
              <w:pStyle w:val="null3"/>
            </w:pPr>
            <w:r>
              <w:rPr/>
              <w:t>7</w:t>
            </w:r>
          </w:p>
        </w:tc>
        <w:tc>
          <w:tcPr>
            <w:tcW w:type="dxa" w:w="3178"/>
          </w:tcPr>
          <w:p>
            <w:pPr>
              <w:pStyle w:val="null3"/>
            </w:pPr>
            <w:r>
              <w:rPr/>
              <w:t>投标报价</w:t>
            </w:r>
          </w:p>
        </w:tc>
        <w:tc>
          <w:tcPr>
            <w:tcW w:type="dxa" w:w="4238"/>
          </w:tcPr>
          <w:p>
            <w:pPr>
              <w:pStyle w:val="null3"/>
            </w:pPr>
            <w:r>
              <w:rPr/>
              <w:t>投标总报价是固定价且未超过本项目采购预算。</w:t>
            </w:r>
          </w:p>
        </w:tc>
      </w:tr>
      <w:tr>
        <w:tc>
          <w:tcPr>
            <w:tcW w:type="dxa" w:w="890"/>
          </w:tcPr>
          <w:p>
            <w:pPr>
              <w:pStyle w:val="null3"/>
            </w:pPr>
            <w:r>
              <w:rPr/>
              <w:t>8</w:t>
            </w:r>
          </w:p>
        </w:tc>
        <w:tc>
          <w:tcPr>
            <w:tcW w:type="dxa" w:w="3178"/>
          </w:tcPr>
          <w:p>
            <w:pPr>
              <w:pStyle w:val="null3"/>
            </w:pPr>
            <w:r>
              <w:rPr/>
              <w:t>附加条件</w:t>
            </w:r>
          </w:p>
        </w:tc>
        <w:tc>
          <w:tcPr>
            <w:tcW w:type="dxa" w:w="4238"/>
          </w:tcPr>
          <w:p>
            <w:pPr>
              <w:pStyle w:val="null3"/>
            </w:pPr>
            <w:r>
              <w:rPr/>
              <w:t>投标文件未含有采购人不能接受的附加条件。</w:t>
            </w:r>
          </w:p>
        </w:tc>
      </w:tr>
      <w:tr>
        <w:tc>
          <w:tcPr>
            <w:tcW w:type="dxa" w:w="890"/>
          </w:tcPr>
          <w:p>
            <w:pPr>
              <w:pStyle w:val="null3"/>
            </w:pPr>
            <w:r>
              <w:rPr/>
              <w:t>9</w:t>
            </w:r>
          </w:p>
        </w:tc>
        <w:tc>
          <w:tcPr>
            <w:tcW w:type="dxa" w:w="3178"/>
          </w:tcPr>
          <w:p>
            <w:pPr>
              <w:pStyle w:val="null3"/>
            </w:pPr>
            <w:r>
              <w:rPr/>
              <w:t>串通投标</w:t>
            </w:r>
          </w:p>
        </w:tc>
        <w:tc>
          <w:tcPr>
            <w:tcW w:type="dxa" w:w="4238"/>
          </w:tcPr>
          <w:p>
            <w:pPr>
              <w:pStyle w:val="null3"/>
            </w:pPr>
            <w:r>
              <w:rPr/>
              <w:t>未出现招标文件所列的视为串通投标的情形。</w:t>
            </w:r>
          </w:p>
        </w:tc>
      </w:tr>
      <w:tr>
        <w:tc>
          <w:tcPr>
            <w:tcW w:type="dxa" w:w="890"/>
          </w:tcPr>
          <w:p>
            <w:pPr>
              <w:pStyle w:val="null3"/>
            </w:pPr>
            <w:r>
              <w:rPr/>
              <w:t>10</w:t>
            </w:r>
          </w:p>
        </w:tc>
        <w:tc>
          <w:tcPr>
            <w:tcW w:type="dxa" w:w="3178"/>
          </w:tcPr>
          <w:p>
            <w:pPr>
              <w:pStyle w:val="null3"/>
            </w:pPr>
            <w:r>
              <w:rPr/>
              <w:t>无效情形</w:t>
            </w:r>
          </w:p>
        </w:tc>
        <w:tc>
          <w:tcPr>
            <w:tcW w:type="dxa" w:w="4238"/>
          </w:tcPr>
          <w:p>
            <w:pPr>
              <w:pStyle w:val="null3"/>
            </w:pPr>
            <w:r>
              <w:rPr/>
              <w:t>投标文件中未有法律、法规和招标文件规定的其他无效情形。</w:t>
            </w:r>
          </w:p>
        </w:tc>
      </w:tr>
    </w:tbl>
    <w:p>
      <w:pPr>
        <w:pStyle w:val="null3"/>
      </w:pPr>
      <w:r>
        <w:rPr/>
        <w:t>采购包3（监测井建设与可视化设备采购服务监理）：</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投标函</w:t>
            </w:r>
          </w:p>
        </w:tc>
        <w:tc>
          <w:tcPr>
            <w:tcW w:type="dxa" w:w="4238"/>
          </w:tcPr>
          <w:p>
            <w:pPr>
              <w:pStyle w:val="null3"/>
            </w:pPr>
            <w:r>
              <w:rPr/>
              <w:t>已按规定格式编制及盖章、签署，投标有效期满足招标文件要求。</w:t>
            </w:r>
          </w:p>
        </w:tc>
      </w:tr>
      <w:tr>
        <w:tc>
          <w:tcPr>
            <w:tcW w:type="dxa" w:w="890"/>
          </w:tcPr>
          <w:p>
            <w:pPr>
              <w:pStyle w:val="null3"/>
            </w:pPr>
            <w:r>
              <w:rPr/>
              <w:t>2</w:t>
            </w:r>
          </w:p>
        </w:tc>
        <w:tc>
          <w:tcPr>
            <w:tcW w:type="dxa" w:w="3178"/>
          </w:tcPr>
          <w:p>
            <w:pPr>
              <w:pStyle w:val="null3"/>
            </w:pPr>
            <w:r>
              <w:rPr/>
              <w:t>法定代表人证明书及授权委托书</w:t>
            </w:r>
          </w:p>
        </w:tc>
        <w:tc>
          <w:tcPr>
            <w:tcW w:type="dxa" w:w="4238"/>
          </w:tcPr>
          <w:p>
            <w:pPr>
              <w:pStyle w:val="null3"/>
            </w:pPr>
            <w:r>
              <w:rPr/>
              <w:t>已经盖章、签署，有效期涵盖投标有效期。</w:t>
            </w:r>
          </w:p>
        </w:tc>
      </w:tr>
      <w:tr>
        <w:tc>
          <w:tcPr>
            <w:tcW w:type="dxa" w:w="890"/>
          </w:tcPr>
          <w:p>
            <w:pPr>
              <w:pStyle w:val="null3"/>
            </w:pPr>
            <w:r>
              <w:rPr/>
              <w:t>3</w:t>
            </w:r>
          </w:p>
        </w:tc>
        <w:tc>
          <w:tcPr>
            <w:tcW w:type="dxa" w:w="3178"/>
          </w:tcPr>
          <w:p>
            <w:pPr>
              <w:pStyle w:val="null3"/>
            </w:pPr>
            <w:r>
              <w:rPr/>
              <w:t>投标文件内容、签字、盖章</w:t>
            </w:r>
          </w:p>
        </w:tc>
        <w:tc>
          <w:tcPr>
            <w:tcW w:type="dxa" w:w="4238"/>
          </w:tcPr>
          <w:p>
            <w:pPr>
              <w:pStyle w:val="null3"/>
            </w:pPr>
            <w:r>
              <w:rPr/>
              <w:t>投标文件内容完整，无重大错漏，并已按招标文件要求签字、盖章。</w:t>
            </w:r>
          </w:p>
        </w:tc>
      </w:tr>
      <w:tr>
        <w:tc>
          <w:tcPr>
            <w:tcW w:type="dxa" w:w="890"/>
          </w:tcPr>
          <w:p>
            <w:pPr>
              <w:pStyle w:val="null3"/>
            </w:pPr>
            <w:r>
              <w:rPr/>
              <w:t>4</w:t>
            </w:r>
          </w:p>
        </w:tc>
        <w:tc>
          <w:tcPr>
            <w:tcW w:type="dxa" w:w="3178"/>
          </w:tcPr>
          <w:p>
            <w:pPr>
              <w:pStyle w:val="null3"/>
            </w:pPr>
            <w:r>
              <w:rPr/>
              <w:t>“★”号条款</w:t>
            </w:r>
          </w:p>
        </w:tc>
        <w:tc>
          <w:tcPr>
            <w:tcW w:type="dxa" w:w="4238"/>
          </w:tcPr>
          <w:p>
            <w:pPr>
              <w:pStyle w:val="null3"/>
            </w:pPr>
            <w:r>
              <w:rPr/>
              <w:t>“★”号条款满足招标文件要求。</w:t>
            </w:r>
          </w:p>
        </w:tc>
      </w:tr>
      <w:tr>
        <w:tc>
          <w:tcPr>
            <w:tcW w:type="dxa" w:w="890"/>
          </w:tcPr>
          <w:p>
            <w:pPr>
              <w:pStyle w:val="null3"/>
            </w:pPr>
            <w:r>
              <w:rPr/>
              <w:t>5</w:t>
            </w:r>
          </w:p>
        </w:tc>
        <w:tc>
          <w:tcPr>
            <w:tcW w:type="dxa" w:w="3178"/>
          </w:tcPr>
          <w:p>
            <w:pPr>
              <w:pStyle w:val="null3"/>
            </w:pPr>
            <w:r>
              <w:rPr/>
              <w:t>报价修正</w:t>
            </w:r>
          </w:p>
        </w:tc>
        <w:tc>
          <w:tcPr>
            <w:tcW w:type="dxa" w:w="4238"/>
          </w:tcPr>
          <w:p>
            <w:pPr>
              <w:pStyle w:val="null3"/>
            </w:pPr>
            <w:r>
              <w:rPr/>
              <w:t>如出现投标报价错误的处理原则修正后的报价,投标人按规定书面确认。</w:t>
            </w:r>
          </w:p>
        </w:tc>
      </w:tr>
      <w:tr>
        <w:tc>
          <w:tcPr>
            <w:tcW w:type="dxa" w:w="890"/>
          </w:tcPr>
          <w:p>
            <w:pPr>
              <w:pStyle w:val="null3"/>
            </w:pPr>
            <w:r>
              <w:rPr/>
              <w:t>6</w:t>
            </w:r>
          </w:p>
        </w:tc>
        <w:tc>
          <w:tcPr>
            <w:tcW w:type="dxa" w:w="3178"/>
          </w:tcPr>
          <w:p>
            <w:pPr>
              <w:pStyle w:val="null3"/>
            </w:pPr>
            <w:r>
              <w:rPr/>
              <w:t>投标方案</w:t>
            </w:r>
          </w:p>
        </w:tc>
        <w:tc>
          <w:tcPr>
            <w:tcW w:type="dxa" w:w="4238"/>
          </w:tcPr>
          <w:p>
            <w:pPr>
              <w:pStyle w:val="null3"/>
            </w:pPr>
            <w:r>
              <w:rPr/>
              <w:t>投标人提供的投标方案及报价方案固定。</w:t>
            </w:r>
          </w:p>
        </w:tc>
      </w:tr>
      <w:tr>
        <w:tc>
          <w:tcPr>
            <w:tcW w:type="dxa" w:w="890"/>
          </w:tcPr>
          <w:p>
            <w:pPr>
              <w:pStyle w:val="null3"/>
            </w:pPr>
            <w:r>
              <w:rPr/>
              <w:t>7</w:t>
            </w:r>
          </w:p>
        </w:tc>
        <w:tc>
          <w:tcPr>
            <w:tcW w:type="dxa" w:w="3178"/>
          </w:tcPr>
          <w:p>
            <w:pPr>
              <w:pStyle w:val="null3"/>
            </w:pPr>
            <w:r>
              <w:rPr/>
              <w:t>投标报价</w:t>
            </w:r>
          </w:p>
        </w:tc>
        <w:tc>
          <w:tcPr>
            <w:tcW w:type="dxa" w:w="4238"/>
          </w:tcPr>
          <w:p>
            <w:pPr>
              <w:pStyle w:val="null3"/>
            </w:pPr>
            <w:r>
              <w:rPr/>
              <w:t>投标总报价是固定价且未超过本项目采购预算。</w:t>
            </w:r>
          </w:p>
        </w:tc>
      </w:tr>
      <w:tr>
        <w:tc>
          <w:tcPr>
            <w:tcW w:type="dxa" w:w="890"/>
          </w:tcPr>
          <w:p>
            <w:pPr>
              <w:pStyle w:val="null3"/>
            </w:pPr>
            <w:r>
              <w:rPr/>
              <w:t>8</w:t>
            </w:r>
          </w:p>
        </w:tc>
        <w:tc>
          <w:tcPr>
            <w:tcW w:type="dxa" w:w="3178"/>
          </w:tcPr>
          <w:p>
            <w:pPr>
              <w:pStyle w:val="null3"/>
            </w:pPr>
            <w:r>
              <w:rPr/>
              <w:t>附加条件</w:t>
            </w:r>
          </w:p>
        </w:tc>
        <w:tc>
          <w:tcPr>
            <w:tcW w:type="dxa" w:w="4238"/>
          </w:tcPr>
          <w:p>
            <w:pPr>
              <w:pStyle w:val="null3"/>
            </w:pPr>
            <w:r>
              <w:rPr/>
              <w:t>投标文件未含有采购人不能接受的附加条件。</w:t>
            </w:r>
          </w:p>
        </w:tc>
      </w:tr>
      <w:tr>
        <w:tc>
          <w:tcPr>
            <w:tcW w:type="dxa" w:w="890"/>
          </w:tcPr>
          <w:p>
            <w:pPr>
              <w:pStyle w:val="null3"/>
            </w:pPr>
            <w:r>
              <w:rPr/>
              <w:t>9</w:t>
            </w:r>
          </w:p>
        </w:tc>
        <w:tc>
          <w:tcPr>
            <w:tcW w:type="dxa" w:w="3178"/>
          </w:tcPr>
          <w:p>
            <w:pPr>
              <w:pStyle w:val="null3"/>
            </w:pPr>
            <w:r>
              <w:rPr/>
              <w:t>串通投标</w:t>
            </w:r>
          </w:p>
        </w:tc>
        <w:tc>
          <w:tcPr>
            <w:tcW w:type="dxa" w:w="4238"/>
          </w:tcPr>
          <w:p>
            <w:pPr>
              <w:pStyle w:val="null3"/>
            </w:pPr>
            <w:r>
              <w:rPr/>
              <w:t>未出现招标文件所列的视为串通投标的情形。</w:t>
            </w:r>
          </w:p>
        </w:tc>
      </w:tr>
      <w:tr>
        <w:tc>
          <w:tcPr>
            <w:tcW w:type="dxa" w:w="890"/>
          </w:tcPr>
          <w:p>
            <w:pPr>
              <w:pStyle w:val="null3"/>
            </w:pPr>
            <w:r>
              <w:rPr/>
              <w:t>10</w:t>
            </w:r>
          </w:p>
        </w:tc>
        <w:tc>
          <w:tcPr>
            <w:tcW w:type="dxa" w:w="3178"/>
          </w:tcPr>
          <w:p>
            <w:pPr>
              <w:pStyle w:val="null3"/>
            </w:pPr>
            <w:r>
              <w:rPr/>
              <w:t>无效情形</w:t>
            </w:r>
          </w:p>
        </w:tc>
        <w:tc>
          <w:tcPr>
            <w:tcW w:type="dxa" w:w="4238"/>
          </w:tcPr>
          <w:p>
            <w:pPr>
              <w:pStyle w:val="null3"/>
            </w:pPr>
            <w:r>
              <w:rPr/>
              <w:t>投标文件中未有法律、法规和招标文件规定的其他无效情形。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ind w:firstLine="480"/>
      </w:pPr>
      <w:r>
        <w:rPr/>
        <w:t>采购包1(省级地下水监测站点常态化监测与运维):</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商务部分40.0分</w:t>
            </w:r>
          </w:p>
          <w:p>
            <w:pPr>
              <w:pStyle w:val="null3"/>
            </w:pPr>
            <w:r>
              <w:rPr/>
              <w:t>技术部分50.0分</w:t>
            </w:r>
          </w:p>
          <w:p>
            <w:pPr>
              <w:pStyle w:val="null3"/>
            </w:pPr>
            <w:r>
              <w:rPr/>
              <w:t>报价得分10.0分</w:t>
            </w:r>
          </w:p>
        </w:tc>
      </w:tr>
      <w:tr>
        <w:tc>
          <w:tcPr>
            <w:tcW w:type="dxa" w:w="922"/>
            <w:gridSpan w:val="2"/>
            <w:vMerge w:val="restart"/>
          </w:tcPr>
          <w:p>
            <w:pPr>
              <w:pStyle w:val="null3"/>
              <w:jc w:val="center"/>
            </w:pPr>
            <w:r>
              <w:rPr/>
              <w:t>技术部分</w:t>
            </w:r>
          </w:p>
        </w:tc>
        <w:tc>
          <w:tcPr>
            <w:tcW w:type="dxa" w:w="2307"/>
          </w:tcPr>
          <w:p>
            <w:pPr>
              <w:pStyle w:val="null3"/>
              <w:jc w:val="left"/>
            </w:pPr>
            <w:r>
              <w:rPr/>
              <w:t>对项目整体的理解及需求认识程度 (10.0分)</w:t>
            </w:r>
          </w:p>
        </w:tc>
        <w:tc>
          <w:tcPr>
            <w:tcW w:type="dxa" w:w="5076"/>
          </w:tcPr>
          <w:p>
            <w:pPr>
              <w:pStyle w:val="null3"/>
              <w:jc w:val="left"/>
            </w:pPr>
            <w:r>
              <w:rPr/>
              <w:t>针对采购需求“项目概况、目标任务、项目依据”的内容，投标人提出项目整体的理解及需求认识程度的方案进行评审： 1.投标人对项目需求理解透彻，分析到位的，完全满足或优于本项目工作目标的得10分； 2.投标人对项目需求理解较透彻，分析比较到位的，部分满足本项目工作目标的得7分； 3.投标人对项目需求理解一般，分析一般的，不满足本项目工作目标的得3分； 4.其他或无响应的得0分。</w:t>
            </w:r>
          </w:p>
        </w:tc>
      </w:tr>
      <w:tr>
        <w:tc>
          <w:tcPr>
            <w:tcW w:type="dxa" w:w="922"/>
            <w:gridSpan w:val="2"/>
            <w:vMerge/>
          </w:tcPr>
          <w:p/>
        </w:tc>
        <w:tc>
          <w:tcPr>
            <w:tcW w:type="dxa" w:w="2307"/>
          </w:tcPr>
          <w:p>
            <w:pPr>
              <w:pStyle w:val="null3"/>
              <w:jc w:val="left"/>
            </w:pPr>
            <w:r>
              <w:rPr/>
              <w:t>服务方案 (10.0分)</w:t>
            </w:r>
          </w:p>
        </w:tc>
        <w:tc>
          <w:tcPr>
            <w:tcW w:type="dxa" w:w="5076"/>
          </w:tcPr>
          <w:p>
            <w:pPr>
              <w:pStyle w:val="null3"/>
              <w:jc w:val="left"/>
            </w:pPr>
            <w:r>
              <w:rPr/>
              <w:t>根据投标人对采购文件“具体工作内容”制定的服务方案进行综合评审： 1.方案合理，内容详细，完全满足或优于项目需求的得10分； 2.方案较合理，内容较详细，部分满足项目需求的得7分； 3.方案不合理，内容简单，不满足项目需求的得3分； 4.未提供相关内容的得0分。</w:t>
            </w:r>
          </w:p>
        </w:tc>
      </w:tr>
      <w:tr>
        <w:tc>
          <w:tcPr>
            <w:tcW w:type="dxa" w:w="922"/>
            <w:gridSpan w:val="2"/>
            <w:vMerge/>
          </w:tcPr>
          <w:p/>
        </w:tc>
        <w:tc>
          <w:tcPr>
            <w:tcW w:type="dxa" w:w="2307"/>
          </w:tcPr>
          <w:p>
            <w:pPr>
              <w:pStyle w:val="null3"/>
              <w:jc w:val="left"/>
            </w:pPr>
            <w:r>
              <w:rPr/>
              <w:t>技术方案 (10.0分)</w:t>
            </w:r>
          </w:p>
        </w:tc>
        <w:tc>
          <w:tcPr>
            <w:tcW w:type="dxa" w:w="5076"/>
          </w:tcPr>
          <w:p>
            <w:pPr>
              <w:pStyle w:val="null3"/>
              <w:jc w:val="left"/>
            </w:pPr>
            <w:r>
              <w:rPr/>
              <w:t>根据投标人对采购文件“（三）技术要求”制定的技术方案（内容包括水质采样分析过程包括采样准备、采样、保存、运输、交接、测试分析、数据处理、质量控制、省级地下水监测站点运行维护技术、井台标准化改造和高程测量技术、洗井技术、监测井建设技术）进行综合评审： 1.方案合理，内容详细，完全满足或优于项目需求的得10分； 2.方案较合理，内容较详细，部分满足项目需求的得7分； 3.方案不合理，内容简单，不满足项目需求的得3分； 4.未提供相关内容的得0分。</w:t>
            </w:r>
          </w:p>
        </w:tc>
      </w:tr>
      <w:tr>
        <w:tc>
          <w:tcPr>
            <w:tcW w:type="dxa" w:w="922"/>
            <w:gridSpan w:val="2"/>
            <w:vMerge/>
          </w:tcPr>
          <w:p/>
        </w:tc>
        <w:tc>
          <w:tcPr>
            <w:tcW w:type="dxa" w:w="2307"/>
          </w:tcPr>
          <w:p>
            <w:pPr>
              <w:pStyle w:val="null3"/>
              <w:jc w:val="left"/>
            </w:pPr>
            <w:r>
              <w:rPr/>
              <w:t>质量保证措施方案 (10.0分)</w:t>
            </w:r>
          </w:p>
        </w:tc>
        <w:tc>
          <w:tcPr>
            <w:tcW w:type="dxa" w:w="5076"/>
          </w:tcPr>
          <w:p>
            <w:pPr>
              <w:pStyle w:val="null3"/>
              <w:jc w:val="left"/>
            </w:pPr>
            <w:r>
              <w:rPr/>
              <w:t>根据投标人对采购文件“预期成果要求、其他要求”制定的质量保证措施方案进行综合评审： 1.方案合理，内容详细，完全满足或优于项目需求的得10分； 2.方案较合理，内容较详细，部分完全满足项目需求的得7分； 3.方案不合理，内容简单，不满足项目需求的得3分； 4.未提供相关内容的得0分。</w:t>
            </w:r>
          </w:p>
        </w:tc>
      </w:tr>
      <w:tr>
        <w:tc>
          <w:tcPr>
            <w:tcW w:type="dxa" w:w="922"/>
            <w:gridSpan w:val="2"/>
            <w:vMerge/>
          </w:tcPr>
          <w:p/>
        </w:tc>
        <w:tc>
          <w:tcPr>
            <w:tcW w:type="dxa" w:w="2307"/>
          </w:tcPr>
          <w:p>
            <w:pPr>
              <w:pStyle w:val="null3"/>
              <w:jc w:val="left"/>
            </w:pPr>
            <w:r>
              <w:rPr/>
              <w:t>项目进度安排 (10.0分)</w:t>
            </w:r>
          </w:p>
        </w:tc>
        <w:tc>
          <w:tcPr>
            <w:tcW w:type="dxa" w:w="5076"/>
          </w:tcPr>
          <w:p>
            <w:pPr>
              <w:pStyle w:val="null3"/>
              <w:jc w:val="left"/>
            </w:pPr>
            <w:r>
              <w:rPr/>
              <w:t>根据投标人对采购文件“完成时间及工作安排”采购内容，从①项目总体工作时间计划安排、②各个工作节点的时间安排以及进度保障措施两方面提出整体的进度计划安排方案进行评审： 1.能提供详细明确的项目工作时间计划安排；提供的项目服务方案中有设定明确的服务计划流程，每个工作节点衔接顺畅，工作计划详细、完整，承诺能按时交付成果，完全满足或优于采购需求得10分； 2.能提供项目工作时间计划安排；提供的项目服务方案中有设定服务计划流程，每个工作节点基本能衔接，工作计划基本完整，承诺能按时交付成果，部分满足采购需求得7分； 3.制定项目工作时间计划安排、服务计划流程和工作计划简单，承诺能按时交付成果，不满足采购需求得3分； 4.其他或无响应，得0分。</w:t>
            </w:r>
          </w:p>
        </w:tc>
      </w:tr>
      <w:tr>
        <w:tc>
          <w:tcPr>
            <w:tcW w:type="dxa" w:w="922"/>
            <w:gridSpan w:val="2"/>
            <w:vMerge w:val="restart"/>
          </w:tcPr>
          <w:p>
            <w:pPr>
              <w:pStyle w:val="null3"/>
              <w:jc w:val="center"/>
            </w:pPr>
            <w:r>
              <w:rPr/>
              <w:t>商务部分</w:t>
            </w:r>
          </w:p>
        </w:tc>
        <w:tc>
          <w:tcPr>
            <w:tcW w:type="dxa" w:w="2307"/>
          </w:tcPr>
          <w:p>
            <w:pPr>
              <w:pStyle w:val="null3"/>
              <w:jc w:val="left"/>
            </w:pPr>
            <w:r>
              <w:rPr/>
              <w:t>企业荣誉 (10.0分)</w:t>
            </w:r>
          </w:p>
        </w:tc>
        <w:tc>
          <w:tcPr>
            <w:tcW w:type="dxa" w:w="5076"/>
          </w:tcPr>
          <w:p>
            <w:pPr>
              <w:pStyle w:val="null3"/>
              <w:jc w:val="left"/>
            </w:pPr>
            <w:r>
              <w:rPr/>
              <w:t>投标人获得同类项目（监测井维修、建设、运维、采样）的荣誉或嘉奖情况进行综合评审，每提供一个荣誉或嘉奖的得2.5分，最高10分。 注：需提供有效的证书扫描件加盖公章证明材料，否则不得分。</w:t>
            </w:r>
          </w:p>
        </w:tc>
      </w:tr>
      <w:tr>
        <w:tc>
          <w:tcPr>
            <w:tcW w:type="dxa" w:w="922"/>
            <w:gridSpan w:val="2"/>
            <w:vMerge/>
          </w:tcPr>
          <w:p/>
        </w:tc>
        <w:tc>
          <w:tcPr>
            <w:tcW w:type="dxa" w:w="2307"/>
          </w:tcPr>
          <w:p>
            <w:pPr>
              <w:pStyle w:val="null3"/>
              <w:jc w:val="left"/>
            </w:pPr>
            <w:r>
              <w:rPr/>
              <w:t>项目经验 (10.0分)</w:t>
            </w:r>
          </w:p>
        </w:tc>
        <w:tc>
          <w:tcPr>
            <w:tcW w:type="dxa" w:w="5076"/>
          </w:tcPr>
          <w:p>
            <w:pPr>
              <w:pStyle w:val="null3"/>
              <w:jc w:val="left"/>
            </w:pPr>
            <w:r>
              <w:rPr/>
              <w:t>投标人2021年1月1日以来（以合同签订时间为准）完成与本采购包同类业绩（监测井维修、建设、运维、采样）的，每个得2分，无提供得0分。本项最高得10分。 注：以合同签订时间为准，须提供合同关键页扫描件（包括项目名称页、金额页、签章页等）并加盖投标人公章，否则不得分。</w:t>
            </w:r>
          </w:p>
        </w:tc>
      </w:tr>
      <w:tr>
        <w:tc>
          <w:tcPr>
            <w:tcW w:type="dxa" w:w="922"/>
            <w:gridSpan w:val="2"/>
            <w:vMerge/>
          </w:tcPr>
          <w:p/>
        </w:tc>
        <w:tc>
          <w:tcPr>
            <w:tcW w:type="dxa" w:w="2307"/>
          </w:tcPr>
          <w:p>
            <w:pPr>
              <w:pStyle w:val="null3"/>
              <w:jc w:val="left"/>
            </w:pPr>
            <w:r>
              <w:rPr/>
              <w:t>管理体系证书 (4.0分)</w:t>
            </w:r>
          </w:p>
        </w:tc>
        <w:tc>
          <w:tcPr>
            <w:tcW w:type="dxa" w:w="5076"/>
          </w:tcPr>
          <w:p>
            <w:pPr>
              <w:pStyle w:val="null3"/>
              <w:jc w:val="left"/>
            </w:pPr>
            <w:r>
              <w:rPr/>
              <w:t>投标人具有质量管理体系认证证书的得4分，无提供不得分。 注：（1）须同时提供以上证书扫描件及国家认证认可监督管理委员的“全国认证认可信息公共服务平台”（http://cx.cnca.cn）查询结果截图，不提供不得分，已失效或撤销或暂停的不得分。 （2）如投标人成立时间不足3个月（时间以投标人营业执照上的成立/注册日期至响应截止当天计算）导致未能获得认证证书的，提供声明函(格式自拟)，视为满足该项评分。</w:t>
            </w:r>
          </w:p>
        </w:tc>
      </w:tr>
      <w:tr>
        <w:tc>
          <w:tcPr>
            <w:tcW w:type="dxa" w:w="922"/>
            <w:gridSpan w:val="2"/>
            <w:vMerge/>
          </w:tcPr>
          <w:p/>
        </w:tc>
        <w:tc>
          <w:tcPr>
            <w:tcW w:type="dxa" w:w="2307"/>
          </w:tcPr>
          <w:p>
            <w:pPr>
              <w:pStyle w:val="null3"/>
              <w:jc w:val="left"/>
            </w:pPr>
            <w:r>
              <w:rPr/>
              <w:t>项目团队 (16.0分)</w:t>
            </w:r>
          </w:p>
        </w:tc>
        <w:tc>
          <w:tcPr>
            <w:tcW w:type="dxa" w:w="5076"/>
          </w:tcPr>
          <w:p>
            <w:pPr>
              <w:pStyle w:val="null3"/>
              <w:jc w:val="left"/>
            </w:pPr>
            <w:r>
              <w:rPr/>
              <w:t>1.拟投入本项目的项目负责人（6分）： （1）具有水工环地质专业正高级职称得2分、副高级职称得1分，其他不得分； （2）从事或主持过同类项目（监测井维修、建设、运维、采样，提供工作经验证明材料或提供经验证明承诺函，承诺函格式自拟）得2分，未提供不得分； （3）项目负责人须专职全程负责本项目具体管理工作，有提供专职服务承诺函的得2分，未提供不得分。（提供承诺函，承诺函格式自拟）。 本项最高得6分。 2.拟投入本项目的技术负责人（项目负责人除外）（2分）： （1）具有水工环地质专业正高级职称得2分、副高级职称得1分，其它不得分； 本项最高得2分。 3.拟投入本项目的其他技术人员（项目负责人和技术负责人除外）（8分）： 具有水工环地质专业正高级职称，每提供一人得2分；具有水工环地质专业副高级职称，每提供一人得1分；具有水工环地质专业中级职称，每提供一人得0.5分；没有不得分。本项目累计最高得8分。 以上三项累计得分最高16分。 同一人提供多项证书的不重复得分，并按其最高级别计分。 注：提供人员证书扫描件及在投标单位任职的外部证明材料(如用工证明文件或劳动合同或投标截止之日前3月内中任意一个月的社保证明，否则不得分。</w:t>
            </w:r>
          </w:p>
        </w:tc>
      </w:tr>
      <w:tr>
        <w:tc>
          <w:tcPr>
            <w:tcW w:type="dxa" w:w="922"/>
            <w:gridSpan w:val="2"/>
          </w:tcPr>
          <w:p>
            <w:pPr>
              <w:pStyle w:val="null3"/>
              <w:jc w:val="center"/>
            </w:pPr>
            <w:r>
              <w:rPr/>
              <w:t>异常低价审查</w:t>
            </w:r>
          </w:p>
        </w:tc>
        <w:tc>
          <w:tcPr>
            <w:tcW w:type="dxa" w:w="2307"/>
          </w:tcPr>
          <w:p>
            <w:pPr>
              <w:pStyle w:val="null3"/>
              <w:jc w:val="left"/>
            </w:pPr>
            <w:r>
              <w:rPr/>
              <w:t>异常低价审查</w:t>
            </w:r>
          </w:p>
        </w:tc>
        <w:tc>
          <w:tcPr>
            <w:tcW w:type="dxa" w:w="5076"/>
          </w:tcPr>
          <w:p>
            <w:pPr>
              <w:pStyle w:val="null3"/>
              <w:jc w:val="left"/>
            </w:pPr>
            <w:r>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（4）评审委员会基于专业判断，认为供应商报价过低，有可能影响产品质量或者不能诚信履约的其他情形。 评审委员会启动异常低价投标（响应）审查后，应当要求相关供应商在评审现场合理的时间内提供书面说明及必要的证明材料，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 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r>
        <w:tc>
          <w:tcPr>
            <w:tcW w:type="dxa" w:w="922"/>
            <w:gridSpan w:val="2"/>
          </w:tcPr>
          <w:p>
            <w:pPr>
              <w:pStyle w:val="null3"/>
              <w:jc w:val="center"/>
            </w:pPr>
            <w:r>
              <w:rPr/>
              <w:t>投标报价</w:t>
            </w:r>
          </w:p>
        </w:tc>
        <w:tc>
          <w:tcPr>
            <w:tcW w:type="dxa" w:w="2307"/>
          </w:tcPr>
          <w:p>
            <w:pPr>
              <w:pStyle w:val="null3"/>
              <w:jc w:val="left"/>
            </w:pPr>
            <w:r>
              <w:rPr/>
              <w:t>投标报价得分 (10.0分)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pPr>
      <w:r>
        <w:rPr/>
        <w:t>采购包2(监测站点运维可视化设备采购):</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商务部分20.0分</w:t>
            </w:r>
          </w:p>
          <w:p>
            <w:pPr>
              <w:pStyle w:val="null3"/>
            </w:pPr>
            <w:r>
              <w:rPr/>
              <w:t>技术部分50.0分</w:t>
            </w:r>
          </w:p>
          <w:p>
            <w:pPr>
              <w:pStyle w:val="null3"/>
            </w:pPr>
            <w:r>
              <w:rPr/>
              <w:t>报价得分30.0分</w:t>
            </w:r>
          </w:p>
        </w:tc>
      </w:tr>
      <w:tr>
        <w:tc>
          <w:tcPr>
            <w:tcW w:type="dxa" w:w="922"/>
            <w:gridSpan w:val="2"/>
            <w:vMerge w:val="restart"/>
          </w:tcPr>
          <w:p>
            <w:pPr>
              <w:pStyle w:val="null3"/>
              <w:jc w:val="center"/>
            </w:pPr>
            <w:r>
              <w:rPr/>
              <w:t>技术部分</w:t>
            </w:r>
          </w:p>
        </w:tc>
        <w:tc>
          <w:tcPr>
            <w:tcW w:type="dxa" w:w="2307"/>
          </w:tcPr>
          <w:p>
            <w:pPr>
              <w:pStyle w:val="null3"/>
              <w:jc w:val="left"/>
            </w:pPr>
            <w:r>
              <w:rPr/>
              <w:t>技术条款响应情况 (24.0分)</w:t>
            </w:r>
          </w:p>
        </w:tc>
        <w:tc>
          <w:tcPr>
            <w:tcW w:type="dxa" w:w="5076"/>
          </w:tcPr>
          <w:p>
            <w:pPr>
              <w:pStyle w:val="null3"/>
              <w:jc w:val="left"/>
            </w:pPr>
            <w:r>
              <w:rPr/>
              <w:t>根据投标人对采购文件本采购包不带★号的具体技术（参数）要求的“表6 仪器设备主要技术指标”（共48项），每满足（满足是指无偏离或正偏离）1项参数得0.5分，本项最高24分。 【注：技术参数中有要求提供证明材料的，需按要求提供对应的证明材料。未做具体要求的，需提供投标产品彩页或投标人公章的技术参数文件或第三方检测报告作为佐证材料，否则可视为不满足技术参数要求。】</w:t>
            </w:r>
          </w:p>
        </w:tc>
      </w:tr>
      <w:tr>
        <w:tc>
          <w:tcPr>
            <w:tcW w:type="dxa" w:w="922"/>
            <w:gridSpan w:val="2"/>
            <w:vMerge/>
          </w:tcPr>
          <w:p/>
        </w:tc>
        <w:tc>
          <w:tcPr>
            <w:tcW w:type="dxa" w:w="2307"/>
          </w:tcPr>
          <w:p>
            <w:pPr>
              <w:pStyle w:val="null3"/>
              <w:jc w:val="left"/>
            </w:pPr>
            <w:r>
              <w:rPr/>
              <w:t>项目实施方案 (10.0分)</w:t>
            </w:r>
          </w:p>
        </w:tc>
        <w:tc>
          <w:tcPr>
            <w:tcW w:type="dxa" w:w="5076"/>
          </w:tcPr>
          <w:p>
            <w:pPr>
              <w:pStyle w:val="null3"/>
              <w:jc w:val="left"/>
            </w:pPr>
            <w:r>
              <w:rPr/>
              <w:t>根据投标人对采购需求中的“数据要求”、“包装、运送、保管要求”、“安装、调试要求”和“完成时间及工作安排”提供的安装调试、团队人员、施工管理等服务实施执行方案进行评审： （1）投标人提供的方案完全满足或优于项目需求，得10分； （2）投标人提供的方案部分满足项目需求，得7分； （3）投标人提供的方案不能满足项目需求，得4分； （4）其他情况得0分。</w:t>
            </w:r>
          </w:p>
        </w:tc>
      </w:tr>
      <w:tr>
        <w:tc>
          <w:tcPr>
            <w:tcW w:type="dxa" w:w="922"/>
            <w:gridSpan w:val="2"/>
            <w:vMerge/>
          </w:tcPr>
          <w:p/>
        </w:tc>
        <w:tc>
          <w:tcPr>
            <w:tcW w:type="dxa" w:w="2307"/>
          </w:tcPr>
          <w:p>
            <w:pPr>
              <w:pStyle w:val="null3"/>
              <w:jc w:val="left"/>
            </w:pPr>
            <w:r>
              <w:rPr/>
              <w:t>质量控制方案 (8.0分)</w:t>
            </w:r>
          </w:p>
        </w:tc>
        <w:tc>
          <w:tcPr>
            <w:tcW w:type="dxa" w:w="5076"/>
          </w:tcPr>
          <w:p>
            <w:pPr>
              <w:pStyle w:val="null3"/>
              <w:jc w:val="left"/>
            </w:pPr>
            <w:r>
              <w:rPr/>
              <w:t>根据投标人对采购需求中“预期成果要求”和“其他要求”提供的质量控制方案进行评审： （1）投标人提供的方案完全满足或优于项目需求，得8分； （2）投标人提供的方案部分满足项目需求，得5分； （3）投标人提供的方案不能满足项目需求，得2分； （4）无或其他情况得0分。</w:t>
            </w:r>
          </w:p>
        </w:tc>
      </w:tr>
      <w:tr>
        <w:tc>
          <w:tcPr>
            <w:tcW w:type="dxa" w:w="922"/>
            <w:gridSpan w:val="2"/>
            <w:vMerge/>
          </w:tcPr>
          <w:p/>
        </w:tc>
        <w:tc>
          <w:tcPr>
            <w:tcW w:type="dxa" w:w="2307"/>
          </w:tcPr>
          <w:p>
            <w:pPr>
              <w:pStyle w:val="null3"/>
              <w:jc w:val="left"/>
            </w:pPr>
            <w:r>
              <w:rPr/>
              <w:t>售后保障方案 (8.0分)</w:t>
            </w:r>
          </w:p>
        </w:tc>
        <w:tc>
          <w:tcPr>
            <w:tcW w:type="dxa" w:w="5076"/>
          </w:tcPr>
          <w:p>
            <w:pPr>
              <w:pStyle w:val="null3"/>
              <w:jc w:val="left"/>
            </w:pPr>
            <w:r>
              <w:rPr/>
              <w:t>根据投标人对采购需求中“售后服务要求”（设备质量保证期限的响应除外）提供的售后保障服务方案进行评审： （1）投标人提供的方案完全满足或优于项目需求，得8分； （2）投标人提供的方案部分满足项目需求，得5分； （3）投标人提供的方案不能满足项目需求，得2分； （4）无或其他情况得0分。</w:t>
            </w:r>
          </w:p>
        </w:tc>
      </w:tr>
      <w:tr>
        <w:tc>
          <w:tcPr>
            <w:tcW w:type="dxa" w:w="922"/>
            <w:gridSpan w:val="2"/>
            <w:vMerge w:val="restart"/>
          </w:tcPr>
          <w:p>
            <w:pPr>
              <w:pStyle w:val="null3"/>
              <w:jc w:val="center"/>
            </w:pPr>
            <w:r>
              <w:rPr/>
              <w:t>商务部分</w:t>
            </w:r>
          </w:p>
        </w:tc>
        <w:tc>
          <w:tcPr>
            <w:tcW w:type="dxa" w:w="2307"/>
          </w:tcPr>
          <w:p>
            <w:pPr>
              <w:pStyle w:val="null3"/>
              <w:jc w:val="left"/>
            </w:pPr>
            <w:r>
              <w:rPr/>
              <w:t>管理体系证书 (6.0分)</w:t>
            </w:r>
          </w:p>
        </w:tc>
        <w:tc>
          <w:tcPr>
            <w:tcW w:type="dxa" w:w="5076"/>
          </w:tcPr>
          <w:p>
            <w:pPr>
              <w:pStyle w:val="null3"/>
              <w:jc w:val="left"/>
            </w:pPr>
            <w:r>
              <w:rPr/>
              <w:t>投标人具有质量管理体系认证证书的得6分，未提供不得分。 注：（1）须同时提供以上证书扫描件及国家认证认可监督管理委员的“全国认证认可信息公共服务平台”（http://cx.cnca.cn）查询结果截图，不提供不得分，已失效或撤销或暂停的不得分。 （2）如投标人成立时间不足3个月（时间以投标人营业执照上的成立/注册日期至响应截止当天计算）导致未能获得认证证书的，提供声明函(格式自拟)，视为满足该项评分。</w:t>
            </w:r>
          </w:p>
        </w:tc>
      </w:tr>
      <w:tr>
        <w:tc>
          <w:tcPr>
            <w:tcW w:type="dxa" w:w="922"/>
            <w:gridSpan w:val="2"/>
            <w:vMerge/>
          </w:tcPr>
          <w:p/>
        </w:tc>
        <w:tc>
          <w:tcPr>
            <w:tcW w:type="dxa" w:w="2307"/>
          </w:tcPr>
          <w:p>
            <w:pPr>
              <w:pStyle w:val="null3"/>
              <w:jc w:val="left"/>
            </w:pPr>
            <w:r>
              <w:rPr/>
              <w:t>项目经验 (5.0分)</w:t>
            </w:r>
          </w:p>
        </w:tc>
        <w:tc>
          <w:tcPr>
            <w:tcW w:type="dxa" w:w="5076"/>
          </w:tcPr>
          <w:p>
            <w:pPr>
              <w:pStyle w:val="null3"/>
              <w:jc w:val="left"/>
            </w:pPr>
            <w:r>
              <w:rPr/>
              <w:t>投标人2021年1月1日以来（以合同签订时间为准）完成与本采购包同类业绩的，每提供一个业绩得2.5分，本项最高得5分。 注：以合同签订时间为准，须提供合同关键页扫描件（包括项目名称页、金额页、签章页等）并加盖投标人公章，否则不得分。</w:t>
            </w:r>
          </w:p>
        </w:tc>
      </w:tr>
      <w:tr>
        <w:tc>
          <w:tcPr>
            <w:tcW w:type="dxa" w:w="922"/>
            <w:gridSpan w:val="2"/>
            <w:vMerge/>
          </w:tcPr>
          <w:p/>
        </w:tc>
        <w:tc>
          <w:tcPr>
            <w:tcW w:type="dxa" w:w="2307"/>
          </w:tcPr>
          <w:p>
            <w:pPr>
              <w:pStyle w:val="null3"/>
              <w:jc w:val="left"/>
            </w:pPr>
            <w:r>
              <w:rPr/>
              <w:t>客户服务评价 (3.0分)</w:t>
            </w:r>
          </w:p>
        </w:tc>
        <w:tc>
          <w:tcPr>
            <w:tcW w:type="dxa" w:w="5076"/>
          </w:tcPr>
          <w:p>
            <w:pPr>
              <w:pStyle w:val="null3"/>
              <w:jc w:val="left"/>
            </w:pPr>
            <w:r>
              <w:rPr/>
              <w:t>投标人提供完成本项目同类业绩的用户评价为满意或优秀或评分90分以上的，每提供一个业绩对应的用户评价为满意或优秀或评分90分以上的，得1.5分，本项最多得3分，不提供的不得分。 注：提供业绩合同和用户评价证明，否则不得分。</w:t>
            </w:r>
          </w:p>
        </w:tc>
      </w:tr>
      <w:tr>
        <w:tc>
          <w:tcPr>
            <w:tcW w:type="dxa" w:w="922"/>
            <w:gridSpan w:val="2"/>
            <w:vMerge/>
          </w:tcPr>
          <w:p/>
        </w:tc>
        <w:tc>
          <w:tcPr>
            <w:tcW w:type="dxa" w:w="2307"/>
          </w:tcPr>
          <w:p>
            <w:pPr>
              <w:pStyle w:val="null3"/>
              <w:jc w:val="left"/>
            </w:pPr>
            <w:r>
              <w:rPr/>
              <w:t>售后服务承诺 (6.0分)</w:t>
            </w:r>
          </w:p>
        </w:tc>
        <w:tc>
          <w:tcPr>
            <w:tcW w:type="dxa" w:w="5076"/>
          </w:tcPr>
          <w:p>
            <w:pPr>
              <w:pStyle w:val="null3"/>
              <w:jc w:val="left"/>
            </w:pPr>
            <w:r>
              <w:rPr/>
              <w:t>投标人承诺提供设备质量保证期3年的得4分，在满足3年的基础上每增加6个月，得1分，本项最多得6分，不提供的不得分。 注：提供承诺函，格式自拟。</w:t>
            </w:r>
          </w:p>
        </w:tc>
      </w:tr>
      <w:tr>
        <w:tc>
          <w:tcPr>
            <w:tcW w:type="dxa" w:w="922"/>
            <w:gridSpan w:val="2"/>
          </w:tcPr>
          <w:p>
            <w:pPr>
              <w:pStyle w:val="null3"/>
              <w:jc w:val="center"/>
            </w:pPr>
            <w:r>
              <w:rPr/>
              <w:t>异常低价审查</w:t>
            </w:r>
          </w:p>
        </w:tc>
        <w:tc>
          <w:tcPr>
            <w:tcW w:type="dxa" w:w="2307"/>
          </w:tcPr>
          <w:p>
            <w:pPr>
              <w:pStyle w:val="null3"/>
              <w:jc w:val="left"/>
            </w:pPr>
            <w:r>
              <w:rPr/>
              <w:t>异常低价审查</w:t>
            </w:r>
          </w:p>
        </w:tc>
        <w:tc>
          <w:tcPr>
            <w:tcW w:type="dxa" w:w="5076"/>
          </w:tcPr>
          <w:p>
            <w:pPr>
              <w:pStyle w:val="null3"/>
              <w:jc w:val="left"/>
            </w:pPr>
            <w:r>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（4）评审委员会基于专业判断，认为供应商报价过低，有可能影响产品质量或者不能诚信履约的其他情形。 评审委员会启动异常低价投标（响应）审查后，应当要求相关供应商在评审现场合理的时间内提供书面说明及必要的证明材料，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 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r>
        <w:tc>
          <w:tcPr>
            <w:tcW w:type="dxa" w:w="922"/>
            <w:gridSpan w:val="2"/>
          </w:tcPr>
          <w:p>
            <w:pPr>
              <w:pStyle w:val="null3"/>
              <w:jc w:val="center"/>
            </w:pPr>
            <w:r>
              <w:rPr/>
              <w:t>投标报价</w:t>
            </w:r>
          </w:p>
        </w:tc>
        <w:tc>
          <w:tcPr>
            <w:tcW w:type="dxa" w:w="2307"/>
          </w:tcPr>
          <w:p>
            <w:pPr>
              <w:pStyle w:val="null3"/>
              <w:jc w:val="left"/>
            </w:pPr>
            <w:r>
              <w:rPr/>
              <w:t>投标报价得分 (30.0分)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pPr>
      <w:r>
        <w:rPr/>
        <w:t>采购包3(监测井建设与可视化设备采购服务监理):</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商务部分40.0分</w:t>
            </w:r>
          </w:p>
          <w:p>
            <w:pPr>
              <w:pStyle w:val="null3"/>
            </w:pPr>
            <w:r>
              <w:rPr/>
              <w:t>技术部分50.0分</w:t>
            </w:r>
          </w:p>
          <w:p>
            <w:pPr>
              <w:pStyle w:val="null3"/>
            </w:pPr>
            <w:r>
              <w:rPr/>
              <w:t>报价得分10.0分</w:t>
            </w:r>
          </w:p>
        </w:tc>
      </w:tr>
      <w:tr>
        <w:tc>
          <w:tcPr>
            <w:tcW w:type="dxa" w:w="922"/>
            <w:gridSpan w:val="2"/>
            <w:vMerge w:val="restart"/>
          </w:tcPr>
          <w:p>
            <w:pPr>
              <w:pStyle w:val="null3"/>
              <w:jc w:val="center"/>
            </w:pPr>
            <w:r>
              <w:rPr/>
              <w:t>技术部分</w:t>
            </w:r>
          </w:p>
        </w:tc>
        <w:tc>
          <w:tcPr>
            <w:tcW w:type="dxa" w:w="2307"/>
          </w:tcPr>
          <w:p>
            <w:pPr>
              <w:pStyle w:val="null3"/>
              <w:jc w:val="left"/>
            </w:pPr>
            <w:r>
              <w:rPr/>
              <w:t>对项目整体的理解及需求认识程度 (13.0分)</w:t>
            </w:r>
          </w:p>
        </w:tc>
        <w:tc>
          <w:tcPr>
            <w:tcW w:type="dxa" w:w="5076"/>
          </w:tcPr>
          <w:p>
            <w:pPr>
              <w:pStyle w:val="null3"/>
              <w:jc w:val="left"/>
            </w:pPr>
            <w:r>
              <w:rPr/>
              <w:t>针对采购需求“项目概况、目标任务、项目依据”的内容，投标人提出项目整体的理解及需求认识程度的方案进行评审： 1.投标人对项目需求理解透彻，分析到位的，完全满足或优于本项目工作目标的得13分； 2.投标人对项目需求理解较透彻，分析比较到位的，部分满足本项目工作目标的得10分； 3.投标人对项目需求理解一般，分析一般的，不满足本项目工作目标的得6分； 4.其他或无响应的得0分。</w:t>
            </w:r>
          </w:p>
        </w:tc>
      </w:tr>
      <w:tr>
        <w:tc>
          <w:tcPr>
            <w:tcW w:type="dxa" w:w="922"/>
            <w:gridSpan w:val="2"/>
            <w:vMerge/>
          </w:tcPr>
          <w:p/>
        </w:tc>
        <w:tc>
          <w:tcPr>
            <w:tcW w:type="dxa" w:w="2307"/>
          </w:tcPr>
          <w:p>
            <w:pPr>
              <w:pStyle w:val="null3"/>
              <w:jc w:val="left"/>
            </w:pPr>
            <w:r>
              <w:rPr/>
              <w:t>服务方案 (15.0分)</w:t>
            </w:r>
          </w:p>
        </w:tc>
        <w:tc>
          <w:tcPr>
            <w:tcW w:type="dxa" w:w="5076"/>
          </w:tcPr>
          <w:p>
            <w:pPr>
              <w:pStyle w:val="null3"/>
              <w:jc w:val="left"/>
            </w:pPr>
            <w:r>
              <w:rPr/>
              <w:t>根据投标人对采购文件“具体工作内容”制定的服务方案进行综合评审： 1.方案合理，内容详细，完全满足或优于项目需求的得15分； 2.方案较合理，内容较详细，部分满足项目需求的得12分； 3.方案不合理，内容简单，不满足项目需求的得8分； 4.未提供相关内容的得0分。</w:t>
            </w:r>
          </w:p>
        </w:tc>
      </w:tr>
      <w:tr>
        <w:tc>
          <w:tcPr>
            <w:tcW w:type="dxa" w:w="922"/>
            <w:gridSpan w:val="2"/>
            <w:vMerge/>
          </w:tcPr>
          <w:p/>
        </w:tc>
        <w:tc>
          <w:tcPr>
            <w:tcW w:type="dxa" w:w="2307"/>
          </w:tcPr>
          <w:p>
            <w:pPr>
              <w:pStyle w:val="null3"/>
              <w:jc w:val="left"/>
            </w:pPr>
            <w:r>
              <w:rPr/>
              <w:t>质量保证措施方案 (12.0分)</w:t>
            </w:r>
          </w:p>
        </w:tc>
        <w:tc>
          <w:tcPr>
            <w:tcW w:type="dxa" w:w="5076"/>
          </w:tcPr>
          <w:p>
            <w:pPr>
              <w:pStyle w:val="null3"/>
              <w:jc w:val="left"/>
            </w:pPr>
            <w:r>
              <w:rPr/>
              <w:t>根据投标人对采购文件“预期成果要求、其他要求”制定的质量保证措施方案进行综合评审： 1.方案合理，内容详细，完全满足或优于项目需求的得12分； 2.方案较合理，内容较详细，部分完全满足项目需求的得9分； 3.方案不合理，内容简单，不满足项目需求的得5分； 4.未提供相关内容的得0分。</w:t>
            </w:r>
          </w:p>
        </w:tc>
      </w:tr>
      <w:tr>
        <w:tc>
          <w:tcPr>
            <w:tcW w:type="dxa" w:w="922"/>
            <w:gridSpan w:val="2"/>
            <w:vMerge/>
          </w:tcPr>
          <w:p/>
        </w:tc>
        <w:tc>
          <w:tcPr>
            <w:tcW w:type="dxa" w:w="2307"/>
          </w:tcPr>
          <w:p>
            <w:pPr>
              <w:pStyle w:val="null3"/>
              <w:jc w:val="left"/>
            </w:pPr>
            <w:r>
              <w:rPr/>
              <w:t>项目进度安排方案 (10.0分)</w:t>
            </w:r>
          </w:p>
        </w:tc>
        <w:tc>
          <w:tcPr>
            <w:tcW w:type="dxa" w:w="5076"/>
          </w:tcPr>
          <w:p>
            <w:pPr>
              <w:pStyle w:val="null3"/>
              <w:jc w:val="left"/>
            </w:pPr>
            <w:r>
              <w:rPr/>
              <w:t>根据投标人对采购文件“完成时间及工作安排”采购内容，从①项目总体工作时间计划安排、②各个工作节点的时间安排以及进度保障措施两方面提出整体的进度计划安排方案进行评审： 1.能提供详细明确的项目工作时间计划安排；提供的项目服务方案中有设定明确的服务计划流程，每个工作节点衔接顺畅，工作计划详细、完整，承诺能按时交付成果，完全满足或优于采购需求得10分； 2.能提供项目工作时间计划安排；提供的项目服务方案中有设定服务计划流程，每个工作节点基本能衔接，工作计划基本完整，承诺能按时交付成果，部分满足采购需求得7分； 3.制定项目工作时间计划安排、服务计划流程和工作计划简单，承诺能按时交付成果，不满足采购需求得3分； 4.其他或无响应，得0分。</w:t>
            </w:r>
          </w:p>
        </w:tc>
      </w:tr>
      <w:tr>
        <w:tc>
          <w:tcPr>
            <w:tcW w:type="dxa" w:w="922"/>
            <w:gridSpan w:val="2"/>
            <w:vMerge w:val="restart"/>
          </w:tcPr>
          <w:p>
            <w:pPr>
              <w:pStyle w:val="null3"/>
              <w:jc w:val="center"/>
            </w:pPr>
            <w:r>
              <w:rPr/>
              <w:t>商务部分</w:t>
            </w:r>
          </w:p>
        </w:tc>
        <w:tc>
          <w:tcPr>
            <w:tcW w:type="dxa" w:w="2307"/>
          </w:tcPr>
          <w:p>
            <w:pPr>
              <w:pStyle w:val="null3"/>
              <w:jc w:val="left"/>
            </w:pPr>
            <w:r>
              <w:rPr/>
              <w:t>管理体系认证证书 (6.0分)</w:t>
            </w:r>
          </w:p>
        </w:tc>
        <w:tc>
          <w:tcPr>
            <w:tcW w:type="dxa" w:w="5076"/>
          </w:tcPr>
          <w:p>
            <w:pPr>
              <w:pStyle w:val="null3"/>
              <w:jc w:val="left"/>
            </w:pPr>
            <w:r>
              <w:rPr/>
              <w:t>投标人具有环境管理体系认证证书、质量管理体系认证证书、职业健康安全管理体系认证，每1个得2分，本项最高6分。 注：（1）须同时提供以上证书扫描件及国家认证认可监督管理委员的“全国认证认可信息公共服务平台”（http://cx.cnca.cn）查询结果截图，不提供不得分，已失效或撤销或暂停的不得分。 （2）如投标人成立时间不足3个月（时间以投标人营业执照上的成立/注册日期至响应截止当天计算）导致未能获得认证证书的，提供声明函(格式自拟)，视为满足该项评分。</w:t>
            </w:r>
          </w:p>
        </w:tc>
      </w:tr>
      <w:tr>
        <w:tc>
          <w:tcPr>
            <w:tcW w:type="dxa" w:w="922"/>
            <w:gridSpan w:val="2"/>
            <w:vMerge/>
          </w:tcPr>
          <w:p/>
        </w:tc>
        <w:tc>
          <w:tcPr>
            <w:tcW w:type="dxa" w:w="2307"/>
          </w:tcPr>
          <w:p>
            <w:pPr>
              <w:pStyle w:val="null3"/>
              <w:jc w:val="left"/>
            </w:pPr>
            <w:r>
              <w:rPr/>
              <w:t>项目经验 (10.0分)</w:t>
            </w:r>
          </w:p>
        </w:tc>
        <w:tc>
          <w:tcPr>
            <w:tcW w:type="dxa" w:w="5076"/>
          </w:tcPr>
          <w:p>
            <w:pPr>
              <w:pStyle w:val="null3"/>
              <w:jc w:val="left"/>
            </w:pPr>
            <w:r>
              <w:rPr/>
              <w:t>投标人2021年1月1日以来（以合同签订时间为准）完成与本采购包同类业绩（施工监理或设备监理）的，每提供一个业绩得2分，本项最高得10分。 注：以合同签订时间为准，须提供合同关键页扫描件（包括项目名称页、金额页、签章页等）并加盖投标人公章，否则不得分。</w:t>
            </w:r>
          </w:p>
        </w:tc>
      </w:tr>
      <w:tr>
        <w:tc>
          <w:tcPr>
            <w:tcW w:type="dxa" w:w="922"/>
            <w:gridSpan w:val="2"/>
            <w:vMerge/>
          </w:tcPr>
          <w:p/>
        </w:tc>
        <w:tc>
          <w:tcPr>
            <w:tcW w:type="dxa" w:w="2307"/>
          </w:tcPr>
          <w:p>
            <w:pPr>
              <w:pStyle w:val="null3"/>
              <w:jc w:val="left"/>
            </w:pPr>
            <w:r>
              <w:rPr/>
              <w:t>企业荣誉或获奖 (10.0分)</w:t>
            </w:r>
          </w:p>
        </w:tc>
        <w:tc>
          <w:tcPr>
            <w:tcW w:type="dxa" w:w="5076"/>
          </w:tcPr>
          <w:p>
            <w:pPr>
              <w:pStyle w:val="null3"/>
              <w:jc w:val="left"/>
            </w:pPr>
            <w:r>
              <w:rPr/>
              <w:t>投标人获得同类项目（施工监理或设备监理）的荣誉或嘉奖情况进行综合评审，每提供一个荣誉或获奖或表彰的得2.5分，最高10.0分。 注：需提供有效的证书扫描件加盖投标人公章等证明材料，否则不得分。</w:t>
            </w:r>
          </w:p>
        </w:tc>
      </w:tr>
      <w:tr>
        <w:tc>
          <w:tcPr>
            <w:tcW w:type="dxa" w:w="922"/>
            <w:gridSpan w:val="2"/>
            <w:vMerge/>
          </w:tcPr>
          <w:p/>
        </w:tc>
        <w:tc>
          <w:tcPr>
            <w:tcW w:type="dxa" w:w="2307"/>
          </w:tcPr>
          <w:p>
            <w:pPr>
              <w:pStyle w:val="null3"/>
              <w:jc w:val="left"/>
            </w:pPr>
            <w:r>
              <w:rPr/>
              <w:t>项目团队 (14.0分)</w:t>
            </w:r>
          </w:p>
        </w:tc>
        <w:tc>
          <w:tcPr>
            <w:tcW w:type="dxa" w:w="5076"/>
          </w:tcPr>
          <w:p>
            <w:pPr>
              <w:pStyle w:val="null3"/>
              <w:jc w:val="left"/>
            </w:pPr>
            <w:r>
              <w:rPr/>
              <w:t>本项目投入的监理人员（包含总监理工程师）如下： 1.总监理工程师具有的副高（或相当于副高级）或以上职称得6分；具有中级职称得4分；其他情况不得分。（同时提供多项证书，按最高等级计算得分，不累计） 2.其他监理人员：具有中级或以上职称每提供1名得2分；具有助理职称每提供1名得1分。（本小项累计最高8分） 注：须提供人员职称证书扫描件及投标截止时间之日前3月内（不含投标截止时间当月）中任意一个月的在投标人（含分公司）单位缴纳社保证明扫描件，否则不得分；同一人员不得重复计算，只计一次最高分。</w:t>
            </w:r>
          </w:p>
        </w:tc>
      </w:tr>
      <w:tr>
        <w:tc>
          <w:tcPr>
            <w:tcW w:type="dxa" w:w="922"/>
            <w:gridSpan w:val="2"/>
          </w:tcPr>
          <w:p>
            <w:pPr>
              <w:pStyle w:val="null3"/>
              <w:jc w:val="center"/>
            </w:pPr>
            <w:r>
              <w:rPr/>
              <w:t>异常低价审查</w:t>
            </w:r>
          </w:p>
        </w:tc>
        <w:tc>
          <w:tcPr>
            <w:tcW w:type="dxa" w:w="2307"/>
          </w:tcPr>
          <w:p>
            <w:pPr>
              <w:pStyle w:val="null3"/>
              <w:jc w:val="left"/>
            </w:pPr>
            <w:r>
              <w:rPr/>
              <w:t>异常低价审查</w:t>
            </w:r>
          </w:p>
        </w:tc>
        <w:tc>
          <w:tcPr>
            <w:tcW w:type="dxa" w:w="5076"/>
          </w:tcPr>
          <w:p>
            <w:pPr>
              <w:pStyle w:val="null3"/>
              <w:jc w:val="left"/>
            </w:pPr>
            <w:r>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（4）评审委员会基于专业判断，认为供应商报价过低，有可能影响产品质量或者不能诚信履约的其他情形。 评审委员会启动异常低价投标（响应）审查后，应当要求相关供应商在评审现场合理的时间内提供书面说明及必要的证明材料，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 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r>
        <w:tc>
          <w:tcPr>
            <w:tcW w:type="dxa" w:w="922"/>
            <w:gridSpan w:val="2"/>
          </w:tcPr>
          <w:p>
            <w:pPr>
              <w:pStyle w:val="null3"/>
              <w:jc w:val="center"/>
            </w:pPr>
            <w:r>
              <w:rPr/>
              <w:t>投标报价</w:t>
            </w:r>
          </w:p>
        </w:tc>
        <w:tc>
          <w:tcPr>
            <w:tcW w:type="dxa" w:w="2307"/>
          </w:tcPr>
          <w:p>
            <w:pPr>
              <w:pStyle w:val="null3"/>
              <w:jc w:val="left"/>
            </w:pPr>
            <w:r>
              <w:rPr/>
              <w:t>投标报价得分 (10.0分)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排名第三的投标供应商为第三中标候选人。</w:t>
      </w:r>
    </w:p>
    <w:p>
      <w:pPr>
        <w:pStyle w:val="null3"/>
      </w:pPr>
      <w:r>
        <w:rPr/>
        <w:t>采购包2：</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pPr>
      <w:r>
        <w:rPr/>
        <w:t>采购包3：</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排名第三的投标供应商为第三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18"/>
        </w:rPr>
        <w:t>注：以下合同仅供参考，具体内容以双方按照采购文件、响应文件及相关法律政策规定所签订的合同为准。</w:t>
      </w:r>
    </w:p>
    <w:p>
      <w:pPr>
        <w:pStyle w:val="null3"/>
        <w:jc w:val="right"/>
      </w:pPr>
      <w:r>
        <w:rPr>
          <w:sz w:val="36"/>
          <w:b/>
        </w:rPr>
        <w:t>合同编号：</w:t>
      </w:r>
    </w:p>
    <w:p>
      <w:pPr>
        <w:pStyle w:val="null3"/>
        <w:jc w:val="center"/>
      </w:pPr>
      <w:r>
        <w:rPr>
          <w:sz w:val="36"/>
          <w:b/>
        </w:rPr>
        <w:t>2026年广东省地下水资源调查监测评价</w:t>
      </w:r>
    </w:p>
    <w:p>
      <w:pPr>
        <w:pStyle w:val="null3"/>
        <w:jc w:val="center"/>
      </w:pPr>
      <w:r>
        <w:rPr>
          <w:sz w:val="36"/>
          <w:b/>
        </w:rPr>
        <w:t>合　同　书</w:t>
      </w:r>
    </w:p>
    <w:p>
      <w:pPr>
        <w:pStyle w:val="null3"/>
        <w:jc w:val="both"/>
      </w:pPr>
      <w:r>
        <w:rPr>
          <w:sz w:val="36"/>
          <w:b/>
        </w:rPr>
        <w:t>项目编号：</w:t>
      </w:r>
      <w:r>
        <w:rPr>
          <w:b/>
          <w:u w:val="single"/>
        </w:rPr>
        <w:t xml:space="preserve">                           </w:t>
      </w:r>
    </w:p>
    <w:p>
      <w:pPr>
        <w:pStyle w:val="null3"/>
        <w:jc w:val="left"/>
      </w:pPr>
      <w:r>
        <w:rPr>
          <w:sz w:val="36"/>
          <w:b/>
        </w:rPr>
        <w:t>项目名称：</w:t>
      </w:r>
      <w:r>
        <w:rPr>
          <w:sz w:val="21"/>
          <w:b/>
          <w:u w:val="single"/>
        </w:rPr>
        <w:t xml:space="preserve">  </w:t>
      </w:r>
      <w:r>
        <w:rPr>
          <w:sz w:val="21"/>
          <w:b/>
          <w:u w:val="single"/>
        </w:rPr>
        <w:t>2026年广东省地下水资源调查监测评价</w:t>
      </w:r>
      <w:r>
        <w:rPr>
          <w:sz w:val="21"/>
          <w:b/>
          <w:u w:val="single"/>
        </w:rPr>
        <w:t>（</w:t>
      </w:r>
      <w:r>
        <w:rPr>
          <w:sz w:val="21"/>
          <w:b/>
          <w:u w:val="single"/>
        </w:rPr>
        <w:t>二次</w:t>
      </w:r>
      <w:r>
        <w:rPr>
          <w:sz w:val="21"/>
          <w:b/>
          <w:u w:val="single"/>
        </w:rPr>
        <w:t>）</w:t>
      </w:r>
      <w:r>
        <w:rPr>
          <w:sz w:val="21"/>
          <w:b/>
          <w:u w:val="single"/>
        </w:rPr>
        <w:t xml:space="preserve">  </w:t>
      </w:r>
    </w:p>
    <w:p>
      <w:pPr>
        <w:pStyle w:val="null3"/>
        <w:jc w:val="left"/>
      </w:pPr>
      <w:r>
        <w:rPr>
          <w:sz w:val="36"/>
          <w:b/>
        </w:rPr>
        <w:t>采购包</w:t>
      </w:r>
      <w:r>
        <w:rPr>
          <w:b/>
          <w:u w:val="single"/>
        </w:rPr>
        <w:t xml:space="preserve">  </w:t>
      </w:r>
      <w:r>
        <w:rPr>
          <w:sz w:val="36"/>
          <w:b/>
        </w:rPr>
        <w:t>：</w:t>
      </w:r>
      <w:r>
        <w:rPr>
          <w:b/>
          <w:u w:val="single"/>
        </w:rPr>
        <w:t xml:space="preserve">                           </w:t>
      </w:r>
    </w:p>
    <w:p>
      <w:pPr>
        <w:pStyle w:val="null3"/>
        <w:jc w:val="both"/>
      </w:pPr>
      <w:r>
        <w:rPr/>
        <w:t xml:space="preserve"> </w:t>
      </w:r>
    </w:p>
    <w:p>
      <w:pPr>
        <w:pStyle w:val="null3"/>
        <w:jc w:val="both"/>
      </w:pPr>
      <w:r>
        <w:rPr/>
        <w:t xml:space="preserve"> </w:t>
      </w:r>
    </w:p>
    <w:p>
      <w:pPr>
        <w:pStyle w:val="null3"/>
        <w:ind w:firstLine="480"/>
        <w:jc w:val="center"/>
      </w:pPr>
      <w:r>
        <w:rPr>
          <w:sz w:val="24"/>
        </w:rPr>
        <w:t>（采购</w:t>
      </w:r>
      <w:r>
        <w:rPr>
          <w:sz w:val="24"/>
        </w:rPr>
        <w:t>包</w:t>
      </w:r>
      <w:r>
        <w:rPr>
          <w:sz w:val="24"/>
        </w:rPr>
        <w:t>1</w:t>
      </w:r>
      <w:r>
        <w:rPr>
          <w:sz w:val="24"/>
        </w:rPr>
        <w:t>（原采购包</w:t>
      </w:r>
      <w:r>
        <w:rPr>
          <w:sz w:val="24"/>
        </w:rPr>
        <w:t>3</w:t>
      </w:r>
      <w:r>
        <w:rPr>
          <w:sz w:val="24"/>
        </w:rPr>
        <w:t>）</w:t>
      </w:r>
      <w:r>
        <w:rPr>
          <w:sz w:val="24"/>
        </w:rPr>
        <w:t>）</w:t>
      </w:r>
    </w:p>
    <w:p>
      <w:pPr>
        <w:pStyle w:val="null3"/>
        <w:ind w:firstLine="420"/>
        <w:jc w:val="both"/>
      </w:pPr>
      <w:r>
        <w:rPr>
          <w:sz w:val="21"/>
        </w:rPr>
        <w:t>甲方：</w:t>
      </w:r>
    </w:p>
    <w:p>
      <w:pPr>
        <w:pStyle w:val="null3"/>
        <w:ind w:firstLine="420"/>
        <w:jc w:val="both"/>
      </w:pPr>
      <w:r>
        <w:rPr>
          <w:sz w:val="21"/>
        </w:rPr>
        <w:t>电话：</w:t>
      </w:r>
      <w:r>
        <w:rPr>
          <w:sz w:val="21"/>
        </w:rPr>
        <w:t xml:space="preserve">                    </w:t>
      </w:r>
      <w:r>
        <w:rPr>
          <w:sz w:val="21"/>
        </w:rPr>
        <w:t>地址：</w:t>
      </w:r>
    </w:p>
    <w:p>
      <w:pPr>
        <w:pStyle w:val="null3"/>
        <w:ind w:firstLine="480"/>
        <w:jc w:val="both"/>
      </w:pPr>
      <w:r>
        <w:rPr>
          <w:sz w:val="21"/>
        </w:rPr>
        <w:t>乙方：</w:t>
      </w:r>
    </w:p>
    <w:p>
      <w:pPr>
        <w:pStyle w:val="null3"/>
        <w:ind w:firstLine="420"/>
        <w:jc w:val="both"/>
      </w:pPr>
      <w:r>
        <w:rPr>
          <w:sz w:val="21"/>
        </w:rPr>
        <w:t>电话：</w:t>
      </w:r>
      <w:r>
        <w:rPr>
          <w:sz w:val="21"/>
        </w:rPr>
        <w:t xml:space="preserve">                    </w:t>
      </w:r>
      <w:r>
        <w:rPr>
          <w:sz w:val="21"/>
        </w:rPr>
        <w:t>地址：</w:t>
      </w:r>
    </w:p>
    <w:p>
      <w:pPr>
        <w:pStyle w:val="null3"/>
        <w:spacing w:after="120"/>
        <w:ind w:firstLine="420"/>
        <w:jc w:val="both"/>
      </w:pPr>
      <w:r>
        <w:rPr>
          <w:sz w:val="21"/>
        </w:rPr>
        <w:t>纳税人识别号：</w:t>
      </w:r>
    </w:p>
    <w:p>
      <w:pPr>
        <w:pStyle w:val="null3"/>
        <w:spacing w:after="120"/>
        <w:ind w:firstLine="420"/>
        <w:jc w:val="both"/>
      </w:pPr>
      <w:r>
        <w:rPr>
          <w:sz w:val="21"/>
        </w:rPr>
        <w:t>开户名称：</w:t>
      </w:r>
    </w:p>
    <w:p>
      <w:pPr>
        <w:pStyle w:val="null3"/>
        <w:spacing w:after="120"/>
        <w:ind w:firstLine="420"/>
        <w:jc w:val="both"/>
      </w:pPr>
      <w:r>
        <w:rPr>
          <w:sz w:val="21"/>
        </w:rPr>
        <w:t>银行账号：</w:t>
      </w:r>
    </w:p>
    <w:p>
      <w:pPr>
        <w:pStyle w:val="null3"/>
        <w:spacing w:after="120"/>
        <w:ind w:firstLine="420"/>
        <w:jc w:val="both"/>
      </w:pPr>
      <w:r>
        <w:rPr>
          <w:sz w:val="21"/>
        </w:rPr>
        <w:t>开户行：</w:t>
      </w:r>
    </w:p>
    <w:p>
      <w:pPr>
        <w:pStyle w:val="null3"/>
        <w:ind w:firstLine="420"/>
        <w:jc w:val="both"/>
      </w:pPr>
      <w:r>
        <w:rPr>
          <w:sz w:val="21"/>
        </w:rPr>
        <w:t>根据</w:t>
      </w:r>
      <w:r>
        <w:rPr>
          <w:u w:val="single"/>
        </w:rPr>
        <w:t xml:space="preserve">            </w:t>
      </w:r>
      <w:r>
        <w:rPr>
          <w:sz w:val="21"/>
        </w:rPr>
        <w:t>项目的采购结果，按照《中华人民共和国政府采购法》，《中华人民共和国民法典》的规定，经双方协商，本着平等互利和诚实信用的原则，一致同意遵守本合同如下。</w:t>
      </w:r>
    </w:p>
    <w:p>
      <w:pPr>
        <w:pStyle w:val="null3"/>
        <w:ind w:firstLine="480"/>
        <w:jc w:val="both"/>
      </w:pPr>
      <w:r>
        <w:rPr>
          <w:sz w:val="21"/>
        </w:rPr>
        <w:t>一、合同金额</w:t>
      </w:r>
    </w:p>
    <w:p>
      <w:pPr>
        <w:pStyle w:val="null3"/>
        <w:ind w:firstLine="480"/>
        <w:jc w:val="both"/>
      </w:pPr>
      <w:r>
        <w:rPr>
          <w:sz w:val="21"/>
        </w:rPr>
        <w:t>合同金额为（大写）：</w:t>
      </w:r>
      <w:r>
        <w:rPr>
          <w:u w:val="single"/>
        </w:rPr>
        <w:t xml:space="preserve">            </w:t>
      </w:r>
      <w:r>
        <w:rPr>
          <w:sz w:val="21"/>
        </w:rPr>
        <w:t>元（￥</w:t>
      </w:r>
      <w:r>
        <w:rPr>
          <w:u w:val="single"/>
        </w:rPr>
        <w:t xml:space="preserve">            </w:t>
      </w:r>
      <w:r>
        <w:rPr>
          <w:sz w:val="21"/>
        </w:rPr>
        <w:t>元）人民币。</w:t>
      </w:r>
    </w:p>
    <w:p>
      <w:pPr>
        <w:pStyle w:val="null3"/>
        <w:ind w:firstLine="480"/>
        <w:jc w:val="both"/>
      </w:pPr>
      <w:r>
        <w:rPr>
          <w:sz w:val="21"/>
        </w:rPr>
        <w:t>二、服务范围</w:t>
      </w:r>
    </w:p>
    <w:p>
      <w:pPr>
        <w:pStyle w:val="null3"/>
        <w:ind w:firstLine="480"/>
        <w:jc w:val="both"/>
      </w:pPr>
      <w:r>
        <w:rPr>
          <w:sz w:val="21"/>
        </w:rPr>
        <w:t>甲方聘请乙方提供以下服务：</w:t>
      </w:r>
    </w:p>
    <w:p>
      <w:pPr>
        <w:pStyle w:val="null3"/>
        <w:ind w:left="420"/>
        <w:jc w:val="both"/>
      </w:pPr>
      <w:r>
        <w:rPr>
          <w:sz w:val="21"/>
        </w:rPr>
        <w:t>1.</w:t>
      </w:r>
      <w:r>
        <w:rPr>
          <w:sz w:val="21"/>
        </w:rPr>
        <w:t>地下水常态化监测及水质采样分析</w:t>
      </w:r>
    </w:p>
    <w:p>
      <w:pPr>
        <w:pStyle w:val="null3"/>
        <w:ind w:firstLine="420"/>
        <w:jc w:val="both"/>
      </w:pPr>
      <w:r>
        <w:rPr>
          <w:sz w:val="21"/>
        </w:rPr>
        <w:t>对</w:t>
      </w:r>
      <w:r>
        <w:rPr>
          <w:sz w:val="21"/>
        </w:rPr>
        <w:t>200</w:t>
      </w:r>
      <w:r>
        <w:rPr>
          <w:sz w:val="21"/>
        </w:rPr>
        <w:t>个省级地下水监测站点进行年度水质采样分析，掌握全省地下水动态特征，编制地下水监测年鉴、水情通报、工作年报等年度综合成果。协助开展地下水监测有关工作交流会。</w:t>
      </w:r>
    </w:p>
    <w:p>
      <w:pPr>
        <w:pStyle w:val="null3"/>
        <w:ind w:left="420"/>
        <w:jc w:val="both"/>
      </w:pPr>
      <w:r>
        <w:rPr>
          <w:sz w:val="21"/>
        </w:rPr>
        <w:t>2.</w:t>
      </w:r>
      <w:r>
        <w:rPr>
          <w:sz w:val="21"/>
        </w:rPr>
        <w:t>省级地下水站点运行维护和升级改造</w:t>
      </w:r>
    </w:p>
    <w:p>
      <w:pPr>
        <w:pStyle w:val="null3"/>
        <w:ind w:firstLine="420"/>
        <w:jc w:val="both"/>
      </w:pPr>
      <w:r>
        <w:rPr>
          <w:sz w:val="21"/>
        </w:rPr>
        <w:t>基于广东省地下水信息管理子系统，开展省级地下水站点常态化监测及数据整编。对</w:t>
      </w:r>
      <w:r>
        <w:rPr>
          <w:sz w:val="21"/>
        </w:rPr>
        <w:t>208</w:t>
      </w:r>
      <w:r>
        <w:rPr>
          <w:sz w:val="21"/>
        </w:rPr>
        <w:t>个省级地下水监测站点进行运行维护，对相应的监测设备进行人工比对比测（</w:t>
      </w:r>
      <w:r>
        <w:rPr>
          <w:sz w:val="21"/>
        </w:rPr>
        <w:t>2</w:t>
      </w:r>
      <w:r>
        <w:rPr>
          <w:sz w:val="21"/>
        </w:rPr>
        <w:t>次</w:t>
      </w:r>
      <w:r>
        <w:rPr>
          <w:sz w:val="21"/>
        </w:rPr>
        <w:t>/</w:t>
      </w:r>
      <w:r>
        <w:rPr>
          <w:sz w:val="21"/>
        </w:rPr>
        <w:t>年），对</w:t>
      </w:r>
      <w:r>
        <w:rPr>
          <w:sz w:val="21"/>
        </w:rPr>
        <w:t>12</w:t>
      </w:r>
      <w:r>
        <w:rPr>
          <w:sz w:val="21"/>
        </w:rPr>
        <w:t>个省级地下水监测站点进行井台标准化改造和高程测量，对</w:t>
      </w:r>
      <w:r>
        <w:rPr>
          <w:sz w:val="21"/>
        </w:rPr>
        <w:t>8</w:t>
      </w:r>
      <w:r>
        <w:rPr>
          <w:sz w:val="21"/>
        </w:rPr>
        <w:t>个省级地下水监测站点进行洗井清淤，对</w:t>
      </w:r>
      <w:r>
        <w:rPr>
          <w:sz w:val="21"/>
        </w:rPr>
        <w:t>62</w:t>
      </w:r>
      <w:r>
        <w:rPr>
          <w:sz w:val="21"/>
        </w:rPr>
        <w:t>个成井时间超过</w:t>
      </w:r>
      <w:r>
        <w:rPr>
          <w:sz w:val="21"/>
        </w:rPr>
        <w:t>5</w:t>
      </w:r>
      <w:r>
        <w:rPr>
          <w:sz w:val="21"/>
        </w:rPr>
        <w:t>年的监测井进行高程复测及水位校正，以保障地下水监测站网长期稳定高效精准运行。</w:t>
      </w:r>
    </w:p>
    <w:p>
      <w:pPr>
        <w:pStyle w:val="null3"/>
        <w:ind w:left="420"/>
        <w:jc w:val="both"/>
      </w:pPr>
      <w:r>
        <w:rPr>
          <w:sz w:val="21"/>
        </w:rPr>
        <w:t>3.</w:t>
      </w:r>
      <w:r>
        <w:rPr>
          <w:sz w:val="21"/>
        </w:rPr>
        <w:t>监测井建设</w:t>
      </w:r>
    </w:p>
    <w:p>
      <w:pPr>
        <w:pStyle w:val="null3"/>
        <w:ind w:firstLine="420"/>
        <w:jc w:val="both"/>
      </w:pPr>
      <w:r>
        <w:rPr>
          <w:sz w:val="21"/>
        </w:rPr>
        <w:t>建设监测井</w:t>
      </w:r>
      <w:r>
        <w:rPr>
          <w:sz w:val="21"/>
        </w:rPr>
        <w:t>21</w:t>
      </w:r>
      <w:r>
        <w:rPr>
          <w:sz w:val="21"/>
        </w:rPr>
        <w:t>个，工作内容包括水文地质钻探成井、辅助工程建设、水样采样分析、井口保护设施建设、高程与坐标测量等，钻探进尺不少于</w:t>
      </w:r>
      <w:r>
        <w:rPr>
          <w:sz w:val="21"/>
        </w:rPr>
        <w:t>1400</w:t>
      </w:r>
      <w:r>
        <w:rPr>
          <w:sz w:val="21"/>
        </w:rPr>
        <w:t>米，成井数量不少于</w:t>
      </w:r>
      <w:r>
        <w:rPr>
          <w:sz w:val="21"/>
        </w:rPr>
        <w:t>21</w:t>
      </w:r>
      <w:r>
        <w:rPr>
          <w:sz w:val="21"/>
        </w:rPr>
        <w:t>个。建井完成后，开展设备迁移。</w:t>
      </w:r>
    </w:p>
    <w:p>
      <w:pPr>
        <w:pStyle w:val="null3"/>
        <w:ind w:firstLine="420"/>
        <w:jc w:val="both"/>
      </w:pPr>
      <w:r>
        <w:rPr>
          <w:sz w:val="21"/>
        </w:rPr>
        <w:t>具体工作量见下表</w:t>
      </w:r>
      <w:r>
        <w:rPr>
          <w:sz w:val="21"/>
        </w:rPr>
        <w:t>1</w:t>
      </w:r>
      <w:r>
        <w:rPr>
          <w:sz w:val="21"/>
        </w:rPr>
        <w:t>：</w:t>
      </w:r>
    </w:p>
    <w:p>
      <w:pPr>
        <w:pStyle w:val="null3"/>
        <w:jc w:val="center"/>
      </w:pPr>
      <w:r>
        <w:rPr>
          <w:sz w:val="21"/>
        </w:rPr>
        <w:t>表</w:t>
      </w:r>
      <w:r>
        <w:rPr>
          <w:sz w:val="21"/>
        </w:rPr>
        <w:t xml:space="preserve">1 </w:t>
      </w:r>
      <w:r>
        <w:rPr>
          <w:sz w:val="21"/>
        </w:rPr>
        <w:t>具体工作量</w:t>
      </w:r>
    </w:p>
    <w:tbl>
      <w:tblPr>
        <w:tblW w:w="0" w:type="auto"/>
        <w:tblBorders>
          <w:top w:val="none" w:color="000000" w:sz="4"/>
          <w:left w:val="none" w:color="000000" w:sz="4"/>
          <w:bottom w:val="none" w:color="000000" w:sz="4"/>
          <w:right w:val="none" w:color="000000" w:sz="4"/>
          <w:insideH w:val="none"/>
          <w:insideV w:val="none"/>
        </w:tblBorders>
      </w:tblPr>
      <w:tblGrid>
        <w:gridCol w:w="577"/>
        <w:gridCol w:w="1964"/>
        <w:gridCol w:w="3624"/>
        <w:gridCol w:w="1150"/>
        <w:gridCol w:w="989"/>
      </w:tblGrid>
      <w:tr>
        <w:tc>
          <w:tcPr>
            <w:tcW w:type="dxa" w:w="57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序号</w:t>
            </w:r>
          </w:p>
        </w:tc>
        <w:tc>
          <w:tcPr>
            <w:tcW w:type="dxa" w:w="196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工作内容</w:t>
            </w:r>
          </w:p>
        </w:tc>
        <w:tc>
          <w:tcPr>
            <w:tcW w:type="dxa" w:w="362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明细</w:t>
            </w:r>
          </w:p>
        </w:tc>
        <w:tc>
          <w:tcPr>
            <w:tcW w:type="dxa" w:w="11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单位</w:t>
            </w:r>
          </w:p>
        </w:tc>
        <w:tc>
          <w:tcPr>
            <w:tcW w:type="dxa" w:w="98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数量</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96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水质采样分析</w:t>
            </w: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专门监测井水质采样与测试</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个</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200</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964"/>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rPr>
                <w:sz w:val="21"/>
              </w:rPr>
              <w:t>省级地下水站点运行维护和升级改造</w:t>
            </w:r>
          </w:p>
          <w:p>
            <w:pPr>
              <w:pStyle w:val="null3"/>
              <w:jc w:val="center"/>
            </w:p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省级地下水监测站点运行维护</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208</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井台标准化改造和高程测量</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省级地下水监测站点淤堵清洗</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高程复测及水位校正</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62</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964"/>
            <w:vMerge w:val="restart"/>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rPr>
                <w:sz w:val="21"/>
              </w:rPr>
              <w:t>监测井建设</w:t>
            </w: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现场踏勘</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监测孔钻探</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物探测井</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水文地质编录</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管材、滤水管（含接箍）</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米</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1400</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滤料、止水材料</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固井</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洗井</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抽水试验</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15</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水质采样及分析</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16</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监测井口保护设施及安装费</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套</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17</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监测井标志牌</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块</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18</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高程与坐标测量</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19</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水准点购置及埋设</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青苗赔偿、占地补偿费</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c>
          <w:tcPr>
            <w:tcW w:type="dxa" w:w="1964"/>
            <w:vMerge/>
            <w:tcBorders>
              <w:top w:val="none" w:color="000000" w:sz="4"/>
              <w:left w:val="none" w:color="000000" w:sz="4"/>
              <w:bottom w:val="none" w:color="000000" w:sz="4"/>
              <w:right w:val="single" w:color="000000" w:sz="4"/>
            </w:tcBorders>
          </w:tcP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交通及运输费</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r>
        <w:tc>
          <w:tcPr>
            <w:tcW w:type="dxa" w:w="57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22</w:t>
            </w:r>
          </w:p>
        </w:tc>
        <w:tc>
          <w:tcPr>
            <w:tcW w:type="dxa" w:w="196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综合研究</w:t>
            </w:r>
          </w:p>
        </w:tc>
        <w:tc>
          <w:tcPr>
            <w:tcW w:type="dxa" w:w="36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sz w:val="21"/>
              </w:rPr>
              <w:t>地下水监测综合研究及报告编写</w:t>
            </w:r>
          </w:p>
        </w:tc>
        <w:tc>
          <w:tcPr>
            <w:tcW w:type="dxa" w:w="11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项</w:t>
            </w:r>
          </w:p>
        </w:tc>
        <w:tc>
          <w:tcPr>
            <w:tcW w:type="dxa" w:w="9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r>
    </w:tbl>
    <w:p>
      <w:pPr>
        <w:pStyle w:val="null3"/>
        <w:jc w:val="center"/>
      </w:pPr>
      <w:r>
        <w:rPr>
          <w:sz w:val="21"/>
        </w:rPr>
        <w:t>表</w:t>
      </w:r>
      <w:r>
        <w:rPr>
          <w:sz w:val="21"/>
        </w:rPr>
        <w:t xml:space="preserve">2 </w:t>
      </w:r>
      <w:r>
        <w:rPr>
          <w:sz w:val="21"/>
        </w:rPr>
        <w:t>工作点位分布</w:t>
      </w:r>
    </w:p>
    <w:tbl>
      <w:tblPr>
        <w:tblW w:w="0" w:type="auto"/>
        <w:tblBorders>
          <w:top w:val="none" w:color="000000" w:sz="4"/>
          <w:left w:val="none" w:color="000000" w:sz="4"/>
          <w:bottom w:val="none" w:color="000000" w:sz="4"/>
          <w:right w:val="none" w:color="000000" w:sz="4"/>
          <w:insideH w:val="none"/>
          <w:insideV w:val="none"/>
        </w:tblBorders>
      </w:tblPr>
      <w:tblGrid>
        <w:gridCol w:w="847"/>
        <w:gridCol w:w="1243"/>
        <w:gridCol w:w="1243"/>
        <w:gridCol w:w="1243"/>
        <w:gridCol w:w="1243"/>
        <w:gridCol w:w="1243"/>
        <w:gridCol w:w="1243"/>
      </w:tblGrid>
      <w:tr>
        <w:tc>
          <w:tcPr>
            <w:tcW w:type="dxa" w:w="84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位置</w:t>
            </w:r>
          </w:p>
        </w:tc>
        <w:tc>
          <w:tcPr>
            <w:tcW w:type="dxa" w:w="124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专门监测井水质采样与测试</w:t>
            </w:r>
          </w:p>
        </w:tc>
        <w:tc>
          <w:tcPr>
            <w:tcW w:type="dxa" w:w="124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省级地下水监测站点运行维护</w:t>
            </w:r>
          </w:p>
        </w:tc>
        <w:tc>
          <w:tcPr>
            <w:tcW w:type="dxa" w:w="124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井台标准化改造和高程测量</w:t>
            </w:r>
          </w:p>
        </w:tc>
        <w:tc>
          <w:tcPr>
            <w:tcW w:type="dxa" w:w="124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省级地下水监测站点淤堵清洗</w:t>
            </w:r>
          </w:p>
        </w:tc>
        <w:tc>
          <w:tcPr>
            <w:tcW w:type="dxa" w:w="124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高程复测及水位校正</w:t>
            </w:r>
          </w:p>
        </w:tc>
        <w:tc>
          <w:tcPr>
            <w:tcW w:type="dxa" w:w="124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监测井建设</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广州市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bottom"/>
          </w:tcPr>
          <w:p>
            <w:pPr>
              <w:pStyle w:val="null3"/>
              <w:jc w:val="center"/>
            </w:pPr>
            <w:r>
              <w:rPr>
                <w:sz w:val="21"/>
              </w:rPr>
              <w:t>60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汕头市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佛山市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18</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韶关市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梅州市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25</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25</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惠州市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汕尾市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中山市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江门市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阳江市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湛江市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59</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肇庆市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清远市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潮州市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揭阳市</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0</w:t>
            </w:r>
          </w:p>
        </w:tc>
      </w:tr>
      <w:tr>
        <w:tc>
          <w:tcPr>
            <w:tcW w:type="dxa" w:w="8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合计</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200</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208</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62</w:t>
            </w:r>
          </w:p>
        </w:tc>
        <w:tc>
          <w:tcPr>
            <w:tcW w:type="dxa" w:w="12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r>
    </w:tbl>
    <w:p>
      <w:pPr>
        <w:pStyle w:val="null3"/>
        <w:ind w:firstLine="420"/>
        <w:jc w:val="left"/>
      </w:pPr>
      <w:r>
        <w:rPr>
          <w:sz w:val="21"/>
        </w:rPr>
        <w:t>详细点位在签订合同后由甲方提供。</w:t>
      </w:r>
    </w:p>
    <w:p>
      <w:pPr>
        <w:pStyle w:val="null3"/>
        <w:ind w:firstLine="420"/>
        <w:jc w:val="left"/>
      </w:pPr>
      <w:r>
        <w:rPr>
          <w:sz w:val="21"/>
        </w:rPr>
        <w:t>具体技术要求见招标文件。</w:t>
      </w:r>
    </w:p>
    <w:p>
      <w:pPr>
        <w:pStyle w:val="null3"/>
        <w:ind w:firstLine="420"/>
        <w:jc w:val="left"/>
      </w:pPr>
      <w:r>
        <w:rPr>
          <w:sz w:val="21"/>
        </w:rPr>
        <w:t>4.</w:t>
      </w:r>
      <w:r>
        <w:rPr>
          <w:sz w:val="21"/>
        </w:rPr>
        <w:t>成果要求</w:t>
      </w:r>
    </w:p>
    <w:p>
      <w:pPr>
        <w:pStyle w:val="null3"/>
        <w:ind w:firstLine="420"/>
        <w:jc w:val="left"/>
      </w:pPr>
      <w:r>
        <w:rPr>
          <w:sz w:val="21"/>
        </w:rPr>
        <w:t>成果汇交按照省级财政资金项目的档案汇交格式和要求进行，其中纸质成果和电子成果各</w:t>
      </w:r>
      <w:r>
        <w:rPr>
          <w:sz w:val="21"/>
        </w:rPr>
        <w:t>3</w:t>
      </w:r>
      <w:r>
        <w:rPr>
          <w:sz w:val="21"/>
        </w:rPr>
        <w:t>份。成果包括但不限于以下内容：</w:t>
      </w:r>
    </w:p>
    <w:p>
      <w:pPr>
        <w:pStyle w:val="null3"/>
        <w:ind w:firstLine="480"/>
        <w:jc w:val="both"/>
      </w:pPr>
      <w:r>
        <w:rPr>
          <w:sz w:val="21"/>
        </w:rPr>
        <w:t>（</w:t>
      </w:r>
      <w:r>
        <w:rPr>
          <w:sz w:val="21"/>
        </w:rPr>
        <w:t>1</w:t>
      </w:r>
      <w:r>
        <w:rPr>
          <w:sz w:val="21"/>
        </w:rPr>
        <w:t>）省级地下水监测站点常态化监测与运维设计方案；</w:t>
      </w:r>
    </w:p>
    <w:p>
      <w:pPr>
        <w:pStyle w:val="null3"/>
        <w:ind w:firstLine="480"/>
        <w:jc w:val="both"/>
      </w:pPr>
      <w:r>
        <w:rPr>
          <w:sz w:val="21"/>
        </w:rPr>
        <w:t>（</w:t>
      </w:r>
      <w:r>
        <w:rPr>
          <w:sz w:val="21"/>
        </w:rPr>
        <w:t>2</w:t>
      </w:r>
      <w:r>
        <w:rPr>
          <w:sz w:val="21"/>
        </w:rPr>
        <w:t>）省级地下水监测站点常态化监测与运维成果报告及相关报告附件，包括但不限于地下水监测年鉴、水情通报、工作年报等年度综合成果及省级站点运行维护记录、野外采样记录等相关附件，水质测试报告，单井施工设计方案、单井建设综合成果图表及相关附件。。</w:t>
      </w:r>
    </w:p>
    <w:p>
      <w:pPr>
        <w:pStyle w:val="null3"/>
        <w:ind w:firstLine="480"/>
        <w:jc w:val="both"/>
      </w:pPr>
      <w:r>
        <w:rPr>
          <w:sz w:val="21"/>
        </w:rPr>
        <w:t>本项目成果需集成至甲方现有数据综合管理系统，实现成果可视化。</w:t>
      </w:r>
    </w:p>
    <w:p>
      <w:pPr>
        <w:pStyle w:val="null3"/>
        <w:ind w:firstLine="480"/>
        <w:jc w:val="both"/>
      </w:pPr>
      <w:r>
        <w:rPr>
          <w:sz w:val="21"/>
        </w:rPr>
        <w:t>三、甲方乙方的权利和义务</w:t>
      </w:r>
    </w:p>
    <w:p>
      <w:pPr>
        <w:pStyle w:val="null3"/>
        <w:ind w:firstLine="480"/>
        <w:jc w:val="both"/>
      </w:pPr>
      <w:r>
        <w:rPr>
          <w:sz w:val="21"/>
        </w:rPr>
        <w:t>（一）甲方的权利和义务</w:t>
      </w:r>
    </w:p>
    <w:p>
      <w:pPr>
        <w:pStyle w:val="null3"/>
        <w:ind w:firstLine="480"/>
        <w:jc w:val="both"/>
      </w:pPr>
      <w:r>
        <w:rPr>
          <w:sz w:val="21"/>
        </w:rPr>
        <w:t>1.</w:t>
      </w:r>
      <w:r>
        <w:rPr>
          <w:sz w:val="21"/>
        </w:rPr>
        <w:t>协助项目组开展项目工作。</w:t>
      </w:r>
    </w:p>
    <w:p>
      <w:pPr>
        <w:pStyle w:val="null3"/>
        <w:ind w:firstLine="480"/>
        <w:jc w:val="both"/>
      </w:pPr>
      <w:r>
        <w:rPr>
          <w:sz w:val="21"/>
        </w:rPr>
        <w:t>2.</w:t>
      </w:r>
      <w:r>
        <w:rPr>
          <w:sz w:val="21"/>
        </w:rPr>
        <w:t>要求乙方按工作方案进度安排开展实际工作。</w:t>
      </w:r>
    </w:p>
    <w:p>
      <w:pPr>
        <w:pStyle w:val="null3"/>
        <w:ind w:firstLine="480"/>
        <w:jc w:val="both"/>
      </w:pPr>
      <w:r>
        <w:rPr>
          <w:sz w:val="21"/>
        </w:rPr>
        <w:t>3.</w:t>
      </w:r>
      <w:r>
        <w:rPr>
          <w:sz w:val="21"/>
        </w:rPr>
        <w:t>按进度支付项目进度款。</w:t>
      </w:r>
    </w:p>
    <w:p>
      <w:pPr>
        <w:pStyle w:val="null3"/>
        <w:ind w:firstLine="480"/>
        <w:jc w:val="both"/>
      </w:pPr>
      <w:r>
        <w:rPr>
          <w:sz w:val="21"/>
        </w:rPr>
        <w:t>4.</w:t>
      </w:r>
      <w:r>
        <w:rPr>
          <w:sz w:val="21"/>
        </w:rPr>
        <w:t>由于乙方提供的最终成果质量不合格，未通过专家的评审验收，甲方有权要求乙方负责无偿给予修改至使其通过专家验收。</w:t>
      </w:r>
    </w:p>
    <w:p>
      <w:pPr>
        <w:pStyle w:val="null3"/>
        <w:ind w:firstLine="480"/>
        <w:jc w:val="both"/>
      </w:pPr>
      <w:r>
        <w:rPr>
          <w:sz w:val="21"/>
        </w:rPr>
        <w:t>（二）乙方的权利和义务</w:t>
      </w:r>
    </w:p>
    <w:p>
      <w:pPr>
        <w:pStyle w:val="null3"/>
        <w:ind w:firstLine="480"/>
        <w:jc w:val="both"/>
      </w:pPr>
      <w:r>
        <w:rPr>
          <w:sz w:val="21"/>
        </w:rPr>
        <w:t>1.</w:t>
      </w:r>
      <w:r>
        <w:rPr>
          <w:sz w:val="21"/>
        </w:rPr>
        <w:t>要求甲方按项目进度支付进度款。</w:t>
      </w:r>
    </w:p>
    <w:p>
      <w:pPr>
        <w:pStyle w:val="null3"/>
        <w:ind w:firstLine="480"/>
        <w:jc w:val="both"/>
      </w:pPr>
      <w:r>
        <w:rPr>
          <w:sz w:val="21"/>
        </w:rPr>
        <w:t>2.</w:t>
      </w:r>
      <w:r>
        <w:rPr>
          <w:sz w:val="21"/>
        </w:rPr>
        <w:t>乙方需按照合同约定服务内容为甲方提供服务，合同签订后一个月内，完成项目设计方案编制及其专家评审；</w:t>
      </w:r>
      <w:r>
        <w:rPr>
          <w:sz w:val="21"/>
        </w:rPr>
        <w:t>2026</w:t>
      </w:r>
      <w:r>
        <w:rPr>
          <w:sz w:val="21"/>
        </w:rPr>
        <w:t>年</w:t>
      </w:r>
      <w:r>
        <w:rPr>
          <w:sz w:val="21"/>
        </w:rPr>
        <w:t>9</w:t>
      </w:r>
      <w:r>
        <w:rPr>
          <w:sz w:val="21"/>
        </w:rPr>
        <w:t>月</w:t>
      </w:r>
      <w:r>
        <w:rPr>
          <w:sz w:val="21"/>
        </w:rPr>
        <w:t>30</w:t>
      </w:r>
      <w:r>
        <w:rPr>
          <w:sz w:val="21"/>
        </w:rPr>
        <w:t>日前，完成野外验收；</w:t>
      </w:r>
      <w:r>
        <w:rPr>
          <w:sz w:val="21"/>
        </w:rPr>
        <w:t>2026</w:t>
      </w:r>
      <w:r>
        <w:rPr>
          <w:sz w:val="21"/>
        </w:rPr>
        <w:t>年</w:t>
      </w:r>
      <w:r>
        <w:rPr>
          <w:sz w:val="21"/>
        </w:rPr>
        <w:t>12</w:t>
      </w:r>
      <w:r>
        <w:rPr>
          <w:sz w:val="21"/>
        </w:rPr>
        <w:t>月</w:t>
      </w:r>
      <w:r>
        <w:rPr>
          <w:sz w:val="21"/>
        </w:rPr>
        <w:t>10</w:t>
      </w:r>
      <w:r>
        <w:rPr>
          <w:sz w:val="21"/>
        </w:rPr>
        <w:t>日前，完成成果报告编制，通过专家验收后完成项目资料归档。</w:t>
      </w:r>
    </w:p>
    <w:p>
      <w:pPr>
        <w:pStyle w:val="null3"/>
        <w:ind w:firstLine="480"/>
        <w:jc w:val="both"/>
      </w:pPr>
      <w:r>
        <w:rPr>
          <w:sz w:val="21"/>
        </w:rPr>
        <w:t>3.</w:t>
      </w:r>
      <w:r>
        <w:rPr>
          <w:sz w:val="21"/>
        </w:rPr>
        <w:t>对所提供的技术服务成果资料负责，并对因成果资料不真实或不科学引起的相关后果负责。</w:t>
      </w:r>
    </w:p>
    <w:p>
      <w:pPr>
        <w:pStyle w:val="null3"/>
        <w:ind w:firstLine="480"/>
        <w:jc w:val="both"/>
      </w:pPr>
      <w:r>
        <w:rPr>
          <w:sz w:val="21"/>
        </w:rPr>
        <w:t>4.</w:t>
      </w:r>
      <w:r>
        <w:rPr>
          <w:sz w:val="21"/>
        </w:rPr>
        <w:t>基于图件及有关资料涉及保密要求等原因，乙方须派驻</w:t>
      </w:r>
      <w:r>
        <w:rPr>
          <w:sz w:val="21"/>
        </w:rPr>
        <w:t>1</w:t>
      </w:r>
      <w:r>
        <w:rPr>
          <w:sz w:val="21"/>
        </w:rPr>
        <w:t>名专业技术骨干全程参与相关工作。中途若更换派驻人员，需征得甲方书面同意。</w:t>
      </w:r>
    </w:p>
    <w:p>
      <w:pPr>
        <w:pStyle w:val="null3"/>
        <w:ind w:firstLine="480"/>
        <w:jc w:val="both"/>
      </w:pPr>
      <w:r>
        <w:rPr>
          <w:sz w:val="21"/>
        </w:rPr>
        <w:t>四、服务期间</w:t>
      </w:r>
    </w:p>
    <w:p>
      <w:pPr>
        <w:pStyle w:val="null3"/>
        <w:spacing w:after="120"/>
        <w:jc w:val="both"/>
      </w:pPr>
      <w:r>
        <w:rPr>
          <w:sz w:val="21"/>
        </w:rPr>
        <w:t xml:space="preserve">    </w:t>
      </w:r>
      <w:r>
        <w:rPr>
          <w:sz w:val="21"/>
        </w:rPr>
        <w:t>委托服务期自合同签订之日起至</w:t>
      </w:r>
      <w:r>
        <w:rPr>
          <w:sz w:val="21"/>
          <w:u w:val="single"/>
        </w:rPr>
        <w:t>2026</w:t>
      </w:r>
      <w:r>
        <w:rPr>
          <w:sz w:val="21"/>
        </w:rPr>
        <w:t>年</w:t>
      </w:r>
      <w:r>
        <w:rPr>
          <w:sz w:val="21"/>
          <w:u w:val="single"/>
        </w:rPr>
        <w:t xml:space="preserve"> </w:t>
      </w:r>
      <w:r>
        <w:rPr>
          <w:sz w:val="21"/>
          <w:u w:val="single"/>
        </w:rPr>
        <w:t xml:space="preserve">12 </w:t>
      </w:r>
      <w:r>
        <w:rPr>
          <w:sz w:val="21"/>
        </w:rPr>
        <w:t>月</w:t>
      </w:r>
      <w:r>
        <w:rPr>
          <w:sz w:val="21"/>
          <w:u w:val="single"/>
        </w:rPr>
        <w:t xml:space="preserve"> </w:t>
      </w:r>
      <w:r>
        <w:rPr>
          <w:sz w:val="21"/>
          <w:u w:val="single"/>
        </w:rPr>
        <w:t xml:space="preserve">31 </w:t>
      </w:r>
      <w:r>
        <w:rPr>
          <w:sz w:val="21"/>
        </w:rPr>
        <w:t>日止。</w:t>
      </w:r>
    </w:p>
    <w:p>
      <w:pPr>
        <w:pStyle w:val="null3"/>
        <w:ind w:firstLine="480"/>
        <w:jc w:val="both"/>
      </w:pPr>
      <w:r>
        <w:rPr>
          <w:sz w:val="21"/>
        </w:rPr>
        <w:t>五、验收标准</w:t>
      </w:r>
    </w:p>
    <w:p>
      <w:pPr>
        <w:pStyle w:val="null3"/>
        <w:ind w:firstLine="480"/>
        <w:jc w:val="both"/>
      </w:pPr>
      <w:r>
        <w:rPr>
          <w:sz w:val="21"/>
        </w:rPr>
        <w:t>1.</w:t>
      </w:r>
      <w:r>
        <w:rPr>
          <w:sz w:val="21"/>
        </w:rPr>
        <w:t>由甲方组织专家开展项目成果验收，乙方负责验收的相关准备工作，并提交所有验收资料（包括但不限于设计方案、初步成果报告、成果报告及附图</w:t>
      </w:r>
      <w:r>
        <w:rPr>
          <w:sz w:val="21"/>
        </w:rPr>
        <w:t>/</w:t>
      </w:r>
      <w:r>
        <w:rPr>
          <w:sz w:val="21"/>
        </w:rPr>
        <w:t>表、合同等）。所有验收资料需附乙方单位内审意见并且盖章。</w:t>
      </w:r>
    </w:p>
    <w:p>
      <w:pPr>
        <w:pStyle w:val="null3"/>
        <w:ind w:firstLine="480"/>
        <w:jc w:val="both"/>
      </w:pPr>
      <w:r>
        <w:rPr>
          <w:sz w:val="21"/>
        </w:rPr>
        <w:t>2.</w:t>
      </w:r>
      <w:r>
        <w:rPr>
          <w:sz w:val="21"/>
        </w:rPr>
        <w:t>项目设计方案、野外工作报告以及最终成果必须通过专家评审验收。</w:t>
      </w:r>
    </w:p>
    <w:p>
      <w:pPr>
        <w:pStyle w:val="null3"/>
        <w:ind w:firstLine="480"/>
        <w:jc w:val="both"/>
      </w:pPr>
      <w:r>
        <w:rPr>
          <w:sz w:val="21"/>
        </w:rPr>
        <w:t>3.</w:t>
      </w:r>
      <w:r>
        <w:rPr>
          <w:sz w:val="21"/>
        </w:rPr>
        <w:t>初步成果验收前完成除第二次省级地下水监测站点运行维护外的全部野外工作，编制项目野外工作报告。</w:t>
      </w:r>
    </w:p>
    <w:p>
      <w:pPr>
        <w:pStyle w:val="null3"/>
        <w:ind w:firstLine="480"/>
        <w:jc w:val="both"/>
      </w:pPr>
      <w:r>
        <w:rPr>
          <w:sz w:val="21"/>
        </w:rPr>
        <w:t>4.</w:t>
      </w:r>
      <w:r>
        <w:rPr>
          <w:sz w:val="21"/>
        </w:rPr>
        <w:t>项目成果的评审验收、全部成果资料（含纸质和电子版）归档按财政资金相应要求进行。</w:t>
      </w:r>
    </w:p>
    <w:p>
      <w:pPr>
        <w:pStyle w:val="null3"/>
        <w:ind w:firstLine="480"/>
        <w:jc w:val="both"/>
      </w:pPr>
      <w:r>
        <w:rPr>
          <w:sz w:val="21"/>
        </w:rPr>
        <w:t>六、付款方式</w:t>
      </w:r>
    </w:p>
    <w:p>
      <w:pPr>
        <w:pStyle w:val="null3"/>
        <w:ind w:firstLine="480"/>
        <w:jc w:val="both"/>
      </w:pPr>
      <w:r>
        <w:rPr>
          <w:sz w:val="21"/>
        </w:rPr>
        <w:t>由甲方分</w:t>
      </w:r>
      <w:r>
        <w:rPr>
          <w:sz w:val="21"/>
          <w:u w:val="single"/>
        </w:rPr>
        <w:t xml:space="preserve"> </w:t>
      </w:r>
      <w:r>
        <w:rPr>
          <w:sz w:val="21"/>
          <w:u w:val="single"/>
        </w:rPr>
        <w:t xml:space="preserve">4 </w:t>
      </w:r>
      <w:r>
        <w:rPr>
          <w:sz w:val="21"/>
        </w:rPr>
        <w:t>期支付乙方，支付方式为</w:t>
      </w:r>
      <w:r>
        <w:rPr>
          <w:sz w:val="21"/>
          <w:u w:val="single"/>
        </w:rPr>
        <w:t>银行转账</w:t>
      </w:r>
      <w:r>
        <w:rPr>
          <w:sz w:val="21"/>
        </w:rPr>
        <w:t>。具体支付方式如下：</w:t>
      </w:r>
    </w:p>
    <w:p>
      <w:pPr>
        <w:pStyle w:val="null3"/>
        <w:ind w:firstLine="480"/>
        <w:jc w:val="both"/>
      </w:pPr>
      <w:r>
        <w:rPr>
          <w:sz w:val="21"/>
        </w:rPr>
        <w:t>1.</w:t>
      </w:r>
      <w:r>
        <w:rPr>
          <w:sz w:val="21"/>
        </w:rPr>
        <w:t>第</w:t>
      </w:r>
      <w:r>
        <w:rPr>
          <w:sz w:val="21"/>
        </w:rPr>
        <w:t>1</w:t>
      </w:r>
      <w:r>
        <w:rPr>
          <w:sz w:val="21"/>
        </w:rPr>
        <w:t>期：签订合同并收到乙方提供的税务部门认可的有效发票后</w:t>
      </w:r>
      <w:r>
        <w:rPr>
          <w:sz w:val="21"/>
        </w:rPr>
        <w:t>5</w:t>
      </w:r>
      <w:r>
        <w:rPr>
          <w:sz w:val="21"/>
        </w:rPr>
        <w:t>个工作日内，支付合同总额的</w:t>
      </w:r>
      <w:r>
        <w:rPr>
          <w:sz w:val="21"/>
        </w:rPr>
        <w:t>30%</w:t>
      </w:r>
      <w:r>
        <w:rPr>
          <w:sz w:val="21"/>
        </w:rPr>
        <w:t>；。</w:t>
      </w:r>
    </w:p>
    <w:p>
      <w:pPr>
        <w:pStyle w:val="null3"/>
        <w:ind w:firstLine="480"/>
        <w:jc w:val="both"/>
      </w:pPr>
      <w:r>
        <w:rPr>
          <w:sz w:val="21"/>
        </w:rPr>
        <w:t>2.</w:t>
      </w:r>
      <w:r>
        <w:rPr>
          <w:sz w:val="21"/>
        </w:rPr>
        <w:t>第</w:t>
      </w:r>
      <w:r>
        <w:rPr>
          <w:sz w:val="21"/>
        </w:rPr>
        <w:t>2</w:t>
      </w:r>
      <w:r>
        <w:rPr>
          <w:sz w:val="21"/>
        </w:rPr>
        <w:t>期：提交经专家评审通过的设计方案并收到乙方提供的税务部门认可的有效发票后</w:t>
      </w:r>
      <w:r>
        <w:rPr>
          <w:sz w:val="21"/>
        </w:rPr>
        <w:t>10</w:t>
      </w:r>
      <w:r>
        <w:rPr>
          <w:sz w:val="21"/>
        </w:rPr>
        <w:t>个工作日内，支付合同总额的</w:t>
      </w:r>
      <w:r>
        <w:rPr>
          <w:sz w:val="21"/>
        </w:rPr>
        <w:t>30%</w:t>
      </w:r>
      <w:r>
        <w:rPr>
          <w:sz w:val="21"/>
        </w:rPr>
        <w:t>；</w:t>
      </w:r>
    </w:p>
    <w:p>
      <w:pPr>
        <w:pStyle w:val="null3"/>
        <w:ind w:firstLine="480"/>
        <w:jc w:val="both"/>
      </w:pPr>
      <w:r>
        <w:rPr>
          <w:sz w:val="21"/>
        </w:rPr>
        <w:t>3.</w:t>
      </w:r>
      <w:r>
        <w:rPr>
          <w:sz w:val="21"/>
        </w:rPr>
        <w:t>第</w:t>
      </w:r>
      <w:r>
        <w:rPr>
          <w:sz w:val="21"/>
        </w:rPr>
        <w:t>3</w:t>
      </w:r>
      <w:r>
        <w:rPr>
          <w:sz w:val="21"/>
        </w:rPr>
        <w:t>期：提交经专家评审通过的野外工作报告并收到乙方提供的税务部门认可的有效发票后</w:t>
      </w:r>
      <w:r>
        <w:rPr>
          <w:sz w:val="21"/>
        </w:rPr>
        <w:t>10</w:t>
      </w:r>
      <w:r>
        <w:rPr>
          <w:sz w:val="21"/>
        </w:rPr>
        <w:t>个工作日内，支付合同款的</w:t>
      </w:r>
      <w:r>
        <w:rPr>
          <w:sz w:val="21"/>
        </w:rPr>
        <w:t>35%</w:t>
      </w:r>
      <w:r>
        <w:rPr>
          <w:sz w:val="21"/>
        </w:rPr>
        <w:t>；</w:t>
      </w:r>
    </w:p>
    <w:p>
      <w:pPr>
        <w:pStyle w:val="null3"/>
        <w:ind w:firstLine="480"/>
        <w:jc w:val="both"/>
      </w:pPr>
      <w:r>
        <w:rPr>
          <w:sz w:val="21"/>
        </w:rPr>
        <w:t>4.</w:t>
      </w:r>
      <w:r>
        <w:rPr>
          <w:sz w:val="21"/>
        </w:rPr>
        <w:t>第</w:t>
      </w:r>
      <w:r>
        <w:rPr>
          <w:sz w:val="21"/>
        </w:rPr>
        <w:t>4</w:t>
      </w:r>
      <w:r>
        <w:rPr>
          <w:sz w:val="21"/>
        </w:rPr>
        <w:t>期：提交经专家评审通过的成果报告并收到乙方提供的税务部门认可的有效发票后</w:t>
      </w:r>
      <w:r>
        <w:rPr>
          <w:sz w:val="21"/>
        </w:rPr>
        <w:t>10</w:t>
      </w:r>
      <w:r>
        <w:rPr>
          <w:sz w:val="21"/>
        </w:rPr>
        <w:t>个工作日内，支付合同总额的</w:t>
      </w:r>
      <w:r>
        <w:rPr>
          <w:sz w:val="21"/>
        </w:rPr>
        <w:t>5%</w:t>
      </w:r>
      <w:r>
        <w:rPr>
          <w:sz w:val="21"/>
        </w:rPr>
        <w:t>。</w:t>
      </w:r>
    </w:p>
    <w:p>
      <w:pPr>
        <w:pStyle w:val="null3"/>
        <w:ind w:firstLine="480"/>
        <w:jc w:val="both"/>
      </w:pPr>
      <w:r>
        <w:rPr>
          <w:sz w:val="21"/>
        </w:rPr>
        <w:t>因甲方使用的是财政资金，甲方在前款规定的付款时间为向政府采购支付部门提出办理财政支付申请手续的时间（不含政府财政支付部门审核的时间），在规定时间内提出支付申请手续后即视为甲方已经按期支付。</w:t>
      </w:r>
    </w:p>
    <w:p>
      <w:pPr>
        <w:pStyle w:val="null3"/>
        <w:ind w:firstLine="480"/>
        <w:jc w:val="both"/>
      </w:pPr>
      <w:r>
        <w:rPr>
          <w:sz w:val="21"/>
        </w:rPr>
        <w:t>乙方凭以下有效文件与甲方结算：</w:t>
      </w:r>
    </w:p>
    <w:p>
      <w:pPr>
        <w:pStyle w:val="null3"/>
        <w:ind w:firstLine="480"/>
        <w:jc w:val="both"/>
      </w:pPr>
      <w:r>
        <w:rPr>
          <w:sz w:val="21"/>
        </w:rPr>
        <w:t>（</w:t>
      </w:r>
      <w:r>
        <w:rPr>
          <w:sz w:val="21"/>
        </w:rPr>
        <w:t>1</w:t>
      </w:r>
      <w:r>
        <w:rPr>
          <w:sz w:val="21"/>
        </w:rPr>
        <w:t>）合同；</w:t>
      </w:r>
    </w:p>
    <w:p>
      <w:pPr>
        <w:pStyle w:val="null3"/>
        <w:ind w:firstLine="480"/>
        <w:jc w:val="both"/>
      </w:pPr>
      <w:r>
        <w:rPr>
          <w:sz w:val="21"/>
        </w:rPr>
        <w:t>（</w:t>
      </w:r>
      <w:r>
        <w:rPr>
          <w:sz w:val="21"/>
        </w:rPr>
        <w:t>2</w:t>
      </w:r>
      <w:r>
        <w:rPr>
          <w:sz w:val="21"/>
        </w:rPr>
        <w:t>）乙方开具的正式完税发票；</w:t>
      </w:r>
    </w:p>
    <w:p>
      <w:pPr>
        <w:pStyle w:val="null3"/>
        <w:ind w:firstLine="480"/>
        <w:jc w:val="both"/>
      </w:pPr>
      <w:r>
        <w:rPr>
          <w:sz w:val="21"/>
        </w:rPr>
        <w:t>（</w:t>
      </w:r>
      <w:r>
        <w:rPr>
          <w:sz w:val="21"/>
        </w:rPr>
        <w:t>3</w:t>
      </w:r>
      <w:r>
        <w:rPr>
          <w:sz w:val="21"/>
        </w:rPr>
        <w:t>）验收</w:t>
      </w:r>
      <w:r>
        <w:rPr>
          <w:sz w:val="21"/>
        </w:rPr>
        <w:t>/</w:t>
      </w:r>
      <w:r>
        <w:rPr>
          <w:sz w:val="21"/>
        </w:rPr>
        <w:t>成果报告和专家评审意见；</w:t>
      </w:r>
    </w:p>
    <w:p>
      <w:pPr>
        <w:pStyle w:val="null3"/>
        <w:ind w:firstLine="480"/>
        <w:jc w:val="both"/>
      </w:pPr>
      <w:r>
        <w:rPr>
          <w:sz w:val="21"/>
        </w:rPr>
        <w:t>（</w:t>
      </w:r>
      <w:r>
        <w:rPr>
          <w:sz w:val="21"/>
        </w:rPr>
        <w:t>4</w:t>
      </w:r>
      <w:r>
        <w:rPr>
          <w:sz w:val="21"/>
        </w:rPr>
        <w:t>）中标通知书。</w:t>
      </w:r>
    </w:p>
    <w:p>
      <w:pPr>
        <w:pStyle w:val="null3"/>
        <w:ind w:firstLine="480"/>
        <w:jc w:val="both"/>
      </w:pPr>
      <w:r>
        <w:rPr>
          <w:sz w:val="21"/>
        </w:rPr>
        <w:t>七、知识产权归属</w:t>
      </w:r>
    </w:p>
    <w:p>
      <w:pPr>
        <w:pStyle w:val="null3"/>
        <w:ind w:firstLine="480"/>
        <w:jc w:val="both"/>
      </w:pPr>
      <w:r>
        <w:rPr>
          <w:sz w:val="21"/>
        </w:rPr>
        <w:t>1.</w:t>
      </w:r>
      <w:r>
        <w:rPr>
          <w:sz w:val="21"/>
        </w:rPr>
        <w:t>项目获得的所有成果归甲方所有。乙方发表有关项目成果时应征得甲方同意，署名排序为甲方在前乙方在后。</w:t>
      </w:r>
    </w:p>
    <w:p>
      <w:pPr>
        <w:pStyle w:val="null3"/>
        <w:ind w:firstLine="480"/>
        <w:jc w:val="both"/>
      </w:pPr>
      <w:r>
        <w:rPr>
          <w:sz w:val="21"/>
        </w:rPr>
        <w:t>2.</w:t>
      </w:r>
      <w:r>
        <w:rPr>
          <w:sz w:val="21"/>
        </w:rPr>
        <w:t>乙方应保证本项目的投标技术、服务或其任何一部分不会产生因第三方提出侵犯其专利权、商标权或其他知识产权而引起的法律和经济纠纷；如因第三方提出其专利权、商标权或其他知识产权的侵权之诉，则一切法律责任由乙方承担。</w:t>
      </w:r>
    </w:p>
    <w:p>
      <w:pPr>
        <w:pStyle w:val="null3"/>
        <w:ind w:firstLine="480"/>
        <w:jc w:val="both"/>
      </w:pPr>
      <w:r>
        <w:rPr>
          <w:sz w:val="21"/>
        </w:rPr>
        <w:t>3.</w:t>
      </w:r>
      <w:r>
        <w:rPr>
          <w:sz w:val="21"/>
        </w:rPr>
        <w:t>项目成果申报各级奖项，应由甲方申报，乙方应配合提供相关资料，具体事宜另行商定。</w:t>
      </w:r>
    </w:p>
    <w:p>
      <w:pPr>
        <w:pStyle w:val="null3"/>
        <w:ind w:firstLine="480"/>
        <w:jc w:val="both"/>
      </w:pPr>
      <w:r>
        <w:rPr>
          <w:sz w:val="21"/>
        </w:rPr>
        <w:t>八、保密</w:t>
      </w:r>
    </w:p>
    <w:p>
      <w:pPr>
        <w:pStyle w:val="null3"/>
        <w:ind w:firstLine="480"/>
        <w:jc w:val="both"/>
      </w:pPr>
      <w:r>
        <w:rPr>
          <w:sz w:val="21"/>
        </w:rPr>
        <w:t>项目实施过程中至乙方正式向甲方交付技术文档资料时止，乙方必须采取措施对本项目实施过程中的数据、源代码、技术文档等资料保密，否则，由于乙方过错导致的上述资料泄密的，乙方必须承担一切责任。项目完成后，甲、乙双方均有责任对本项目的技术保密承担责任。</w:t>
      </w:r>
    </w:p>
    <w:p>
      <w:pPr>
        <w:pStyle w:val="null3"/>
        <w:ind w:firstLine="480"/>
        <w:jc w:val="both"/>
      </w:pPr>
      <w:r>
        <w:rPr>
          <w:sz w:val="21"/>
        </w:rPr>
        <w:t>1.</w:t>
      </w:r>
      <w:r>
        <w:rPr>
          <w:sz w:val="21"/>
        </w:rPr>
        <w:t>未经甲方事先书面同意，乙方不得将由甲方为本合同提供的条文、规格、计划、图纸、模型、样品或资料提供给与本合同无关的任何第三方，不得将其用于履行本合同之外的其它用途。即使向与履行本合同有关的人员提供，也应注意保密并限于履行合同所必需的范围。</w:t>
      </w:r>
    </w:p>
    <w:p>
      <w:pPr>
        <w:pStyle w:val="null3"/>
        <w:ind w:firstLine="480"/>
        <w:jc w:val="both"/>
      </w:pPr>
      <w:r>
        <w:rPr>
          <w:sz w:val="21"/>
        </w:rPr>
        <w:t>2.</w:t>
      </w:r>
      <w:r>
        <w:rPr>
          <w:sz w:val="21"/>
        </w:rPr>
        <w:t>除了合同本身之外，上款所列举的任何物件均是甲方的财产。如果甲方有要求，乙方在完成合同后应将这些物件及全部复制件还给甲方。</w:t>
      </w:r>
    </w:p>
    <w:p>
      <w:pPr>
        <w:pStyle w:val="null3"/>
        <w:ind w:firstLine="480"/>
        <w:jc w:val="both"/>
      </w:pPr>
      <w:r>
        <w:rPr>
          <w:sz w:val="21"/>
        </w:rPr>
        <w:t>九、违约责任与赔偿损失</w:t>
      </w:r>
    </w:p>
    <w:p>
      <w:pPr>
        <w:pStyle w:val="null3"/>
        <w:ind w:firstLine="480"/>
        <w:jc w:val="both"/>
      </w:pPr>
      <w:r>
        <w:rPr>
          <w:sz w:val="21"/>
        </w:rPr>
        <w:t>（一）甲方</w:t>
      </w:r>
    </w:p>
    <w:p>
      <w:pPr>
        <w:pStyle w:val="null3"/>
        <w:ind w:firstLine="480"/>
        <w:jc w:val="both"/>
      </w:pPr>
      <w:r>
        <w:rPr>
          <w:sz w:val="21"/>
        </w:rPr>
        <w:t>1.</w:t>
      </w:r>
      <w:r>
        <w:rPr>
          <w:sz w:val="21"/>
        </w:rPr>
        <w:t>甲方不按本合同约定支付合同进度款（财政申请审批时间不在计算期内），属于违约行为。于此情形下，甲方除应继续向乙方支付合同约定的款项外，每逾期一日，还应向乙方支付逾付款额的</w:t>
      </w:r>
      <w:r>
        <w:rPr>
          <w:sz w:val="21"/>
        </w:rPr>
        <w:t>1</w:t>
      </w:r>
      <w:r>
        <w:rPr>
          <w:sz w:val="21"/>
        </w:rPr>
        <w:t>‰作为违约金。</w:t>
      </w:r>
    </w:p>
    <w:p>
      <w:pPr>
        <w:pStyle w:val="null3"/>
        <w:ind w:firstLine="480"/>
        <w:jc w:val="both"/>
      </w:pPr>
      <w:r>
        <w:rPr>
          <w:sz w:val="21"/>
        </w:rPr>
        <w:t>因甲方使用的是财政资金，甲方在前款规定的付款时间为向政府采购支付部门提出办理财政支付申请手续的时间（不含政府财政支付部门审核的时间），在规定时间内提出支付申请手续后即视为甲方已经按期支付。</w:t>
      </w:r>
    </w:p>
    <w:p>
      <w:pPr>
        <w:pStyle w:val="null3"/>
        <w:ind w:firstLine="480"/>
        <w:jc w:val="both"/>
      </w:pPr>
      <w:r>
        <w:rPr>
          <w:sz w:val="21"/>
        </w:rPr>
        <w:t>2.</w:t>
      </w:r>
      <w:r>
        <w:rPr>
          <w:sz w:val="21"/>
        </w:rPr>
        <w:t>甲方无正当理由拒绝接受服务，到期拒付服务款项的，甲方向乙方偿付本合同总价的</w:t>
      </w:r>
      <w:r>
        <w:rPr>
          <w:sz w:val="21"/>
        </w:rPr>
        <w:t>5%</w:t>
      </w:r>
      <w:r>
        <w:rPr>
          <w:sz w:val="21"/>
        </w:rPr>
        <w:t>的违约金。甲方仍逾期付款，则从逾期之日起每日按本合同总价的</w:t>
      </w:r>
      <w:r>
        <w:rPr>
          <w:sz w:val="21"/>
        </w:rPr>
        <w:t>1</w:t>
      </w:r>
      <w:r>
        <w:rPr>
          <w:sz w:val="21"/>
        </w:rPr>
        <w:t>‰向乙方偿付违约金。</w:t>
      </w:r>
    </w:p>
    <w:p>
      <w:pPr>
        <w:pStyle w:val="null3"/>
        <w:ind w:firstLine="480"/>
        <w:jc w:val="both"/>
      </w:pPr>
      <w:r>
        <w:rPr>
          <w:sz w:val="21"/>
        </w:rPr>
        <w:t>（二）乙方</w:t>
      </w:r>
    </w:p>
    <w:p>
      <w:pPr>
        <w:pStyle w:val="null3"/>
        <w:ind w:firstLine="480"/>
        <w:jc w:val="both"/>
      </w:pPr>
      <w:r>
        <w:rPr>
          <w:sz w:val="21"/>
        </w:rPr>
        <w:t>1.</w:t>
      </w:r>
      <w:r>
        <w:rPr>
          <w:sz w:val="21"/>
        </w:rPr>
        <w:t>乙方提供的服务，主要技术参数或核心功能不符合招标文件、投标文件或本合同规定的，甲方有权要求乙方在合理期限内采取整改、更换或重做等补救措施，相关费用由乙方承担。若乙方拒不补救或补救后仍不符合约定，甲方有权解除合同，并要求乙方支付合同总价</w:t>
      </w:r>
      <w:r>
        <w:rPr>
          <w:sz w:val="21"/>
        </w:rPr>
        <w:t>20%</w:t>
      </w:r>
      <w:r>
        <w:rPr>
          <w:sz w:val="21"/>
        </w:rPr>
        <w:t>的违约金。</w:t>
      </w:r>
    </w:p>
    <w:p>
      <w:pPr>
        <w:pStyle w:val="null3"/>
        <w:ind w:firstLine="480"/>
        <w:jc w:val="both"/>
      </w:pPr>
      <w:r>
        <w:rPr>
          <w:sz w:val="21"/>
        </w:rPr>
        <w:t>2.</w:t>
      </w:r>
      <w:r>
        <w:rPr>
          <w:sz w:val="21"/>
        </w:rPr>
        <w:t>乙方未按合同约定时间提供服务的，从逾期之日起每日按本合同总价</w:t>
      </w:r>
      <w:r>
        <w:rPr>
          <w:sz w:val="21"/>
        </w:rPr>
        <w:t>1</w:t>
      </w:r>
      <w:r>
        <w:rPr>
          <w:sz w:val="21"/>
        </w:rPr>
        <w:t>‰的数额向甲方支付违约金；逾期半个月以上的，甲方有权终止合同，由此造成的甲方经济损失由乙方承担，并乙方支付合同总价</w:t>
      </w:r>
      <w:r>
        <w:rPr>
          <w:sz w:val="21"/>
        </w:rPr>
        <w:t>20%</w:t>
      </w:r>
      <w:r>
        <w:rPr>
          <w:sz w:val="21"/>
        </w:rPr>
        <w:t>的违约金。</w:t>
      </w:r>
    </w:p>
    <w:p>
      <w:pPr>
        <w:pStyle w:val="null3"/>
        <w:ind w:firstLine="420"/>
        <w:jc w:val="left"/>
      </w:pPr>
      <w:r>
        <w:rPr>
          <w:sz w:val="21"/>
        </w:rPr>
        <w:t>3.</w:t>
      </w:r>
      <w:r>
        <w:rPr>
          <w:sz w:val="21"/>
        </w:rPr>
        <w:t>乙方交付的成果经甲方验收或专家评审不合格的，甲方有权要求乙方在指定期限内无偿修改或重做。若乙方拒绝修改、重做，或修改、重做后仍不合格，甲方有权解除合同。乙方返还全部已付款项，并支付合同总价</w:t>
      </w:r>
      <w:r>
        <w:rPr>
          <w:sz w:val="21"/>
        </w:rPr>
        <w:t>20%</w:t>
      </w:r>
      <w:r>
        <w:rPr>
          <w:sz w:val="21"/>
        </w:rPr>
        <w:t>的违约金。</w:t>
      </w:r>
    </w:p>
    <w:p>
      <w:pPr>
        <w:pStyle w:val="null3"/>
        <w:ind w:firstLine="480"/>
        <w:jc w:val="both"/>
      </w:pPr>
      <w:r>
        <w:rPr>
          <w:sz w:val="21"/>
        </w:rPr>
        <w:t>4.</w:t>
      </w:r>
      <w:r>
        <w:rPr>
          <w:sz w:val="21"/>
        </w:rPr>
        <w:t>因中央或者地方财政政策造成甲乙双方无法履行合同的条款，适用不可抵抗力条款。</w:t>
      </w:r>
    </w:p>
    <w:p>
      <w:pPr>
        <w:pStyle w:val="null3"/>
        <w:ind w:firstLine="480"/>
        <w:jc w:val="both"/>
      </w:pPr>
      <w:r>
        <w:rPr>
          <w:sz w:val="21"/>
        </w:rPr>
        <w:t>5.</w:t>
      </w:r>
      <w:r>
        <w:rPr>
          <w:sz w:val="21"/>
        </w:rPr>
        <w:t>其它违约责任按《中华人民共和国民法典》处理。</w:t>
      </w:r>
    </w:p>
    <w:p>
      <w:pPr>
        <w:pStyle w:val="null3"/>
        <w:ind w:firstLine="480"/>
        <w:jc w:val="both"/>
      </w:pPr>
      <w:r>
        <w:rPr>
          <w:sz w:val="21"/>
        </w:rPr>
        <w:t>十、争议的解决</w:t>
      </w:r>
    </w:p>
    <w:p>
      <w:pPr>
        <w:pStyle w:val="null3"/>
        <w:ind w:firstLine="480"/>
        <w:jc w:val="both"/>
      </w:pPr>
      <w:r>
        <w:rPr>
          <w:sz w:val="21"/>
        </w:rPr>
        <w:t>1.</w:t>
      </w:r>
      <w:r>
        <w:rPr>
          <w:sz w:val="21"/>
        </w:rPr>
        <w:t>本合同订立、签署、履行、解释及争议解决等均适用中华人民共和国法律。</w:t>
      </w:r>
    </w:p>
    <w:p>
      <w:pPr>
        <w:pStyle w:val="null3"/>
        <w:ind w:firstLine="480"/>
        <w:jc w:val="both"/>
      </w:pPr>
      <w:r>
        <w:rPr>
          <w:sz w:val="21"/>
        </w:rPr>
        <w:t>2.</w:t>
      </w:r>
      <w:r>
        <w:rPr>
          <w:sz w:val="21"/>
        </w:rPr>
        <w:t>如本合同条款或本合同被确认无效或被撤销，本合同知识产权、保密及争议解决条款的效力不受影响。</w:t>
      </w:r>
    </w:p>
    <w:p>
      <w:pPr>
        <w:pStyle w:val="null3"/>
        <w:ind w:firstLine="480"/>
        <w:jc w:val="both"/>
      </w:pPr>
      <w:r>
        <w:rPr>
          <w:sz w:val="21"/>
        </w:rPr>
        <w:t>3.</w:t>
      </w:r>
      <w:r>
        <w:rPr>
          <w:sz w:val="21"/>
        </w:rPr>
        <w:t>本合同生效后，各方均应全面履行本合同约定的义务。任何一方不履行或不完全履行本合同约定义务的，应当承担相应的违约责任，并赔偿由此给守约方造成的损失，包括守约方为实现债权而支付的律师费、保全费、诉讼收费、公证费、鉴定费等。</w:t>
      </w:r>
    </w:p>
    <w:p>
      <w:pPr>
        <w:pStyle w:val="null3"/>
        <w:ind w:firstLine="480"/>
        <w:jc w:val="both"/>
      </w:pPr>
      <w:r>
        <w:rPr>
          <w:sz w:val="21"/>
        </w:rPr>
        <w:t>4.</w:t>
      </w:r>
      <w:r>
        <w:rPr>
          <w:sz w:val="21"/>
        </w:rPr>
        <w:t>双方因履行本合同而发生的争议，应协商、调解解决。协商、调解不成的，双方同意依法向甲方所在地人民法院起诉。</w:t>
      </w:r>
    </w:p>
    <w:p>
      <w:pPr>
        <w:pStyle w:val="null3"/>
        <w:ind w:firstLine="480"/>
        <w:jc w:val="both"/>
      </w:pPr>
      <w:r>
        <w:rPr>
          <w:sz w:val="21"/>
        </w:rPr>
        <w:t>十一、不可抗力</w:t>
      </w:r>
    </w:p>
    <w:p>
      <w:pPr>
        <w:pStyle w:val="null3"/>
        <w:ind w:firstLine="480"/>
        <w:jc w:val="both"/>
      </w:pPr>
      <w:r>
        <w:rPr>
          <w:sz w:val="21"/>
        </w:rPr>
        <w:t>任何一方因不可抗力不能履行合同时，应在不可抗力事件发生后</w:t>
      </w:r>
      <w:r>
        <w:rPr>
          <w:sz w:val="21"/>
        </w:rPr>
        <w:t>3</w:t>
      </w:r>
      <w:r>
        <w:rPr>
          <w:sz w:val="21"/>
        </w:rPr>
        <w:t>个工作日内向对方发出初步书面通报。在事件结束后，应尽快（最迟不超过</w:t>
      </w:r>
      <w:r>
        <w:rPr>
          <w:sz w:val="21"/>
        </w:rPr>
        <w:t>5</w:t>
      </w:r>
      <w:r>
        <w:rPr>
          <w:sz w:val="21"/>
        </w:rPr>
        <w:t>个工作日）提供有关机构的不可抗力证明。双方经核实或谅解确认后，允许延期履行或修订合同，并根据情况可部分或全部免于承担违约责任。</w:t>
      </w:r>
    </w:p>
    <w:p>
      <w:pPr>
        <w:pStyle w:val="null3"/>
        <w:ind w:firstLine="480"/>
        <w:jc w:val="both"/>
      </w:pPr>
      <w:r>
        <w:rPr>
          <w:sz w:val="21"/>
        </w:rPr>
        <w:t>十二、税费</w:t>
      </w:r>
    </w:p>
    <w:p>
      <w:pPr>
        <w:pStyle w:val="null3"/>
        <w:ind w:firstLine="480"/>
        <w:jc w:val="both"/>
      </w:pPr>
      <w:r>
        <w:rPr>
          <w:sz w:val="21"/>
        </w:rPr>
        <w:t>在中国境内、外发生的与本合同执行有关的一切税费均由乙方负担。</w:t>
      </w:r>
    </w:p>
    <w:p>
      <w:pPr>
        <w:pStyle w:val="null3"/>
        <w:ind w:firstLine="480"/>
        <w:jc w:val="both"/>
      </w:pPr>
      <w:r>
        <w:rPr>
          <w:sz w:val="21"/>
        </w:rPr>
        <w:t>十三、其它</w:t>
      </w:r>
    </w:p>
    <w:p>
      <w:pPr>
        <w:pStyle w:val="null3"/>
        <w:ind w:firstLine="480"/>
        <w:jc w:val="both"/>
      </w:pPr>
      <w:r>
        <w:rPr>
          <w:sz w:val="21"/>
        </w:rPr>
        <w:t>1.</w:t>
      </w:r>
      <w:r>
        <w:rPr>
          <w:sz w:val="21"/>
        </w:rPr>
        <w:t>本合同所有附件、招标文件、投标文件、中标通知书均为合同的有效组成部分，与本合同具有同等法律效力，以上文件及合同变更必须由双方协商一致，并以书面形式确定。</w:t>
      </w:r>
    </w:p>
    <w:p>
      <w:pPr>
        <w:pStyle w:val="null3"/>
        <w:ind w:firstLine="480"/>
        <w:jc w:val="both"/>
      </w:pPr>
      <w:r>
        <w:rPr>
          <w:sz w:val="21"/>
        </w:rPr>
        <w:t>2.</w:t>
      </w:r>
      <w:r>
        <w:rPr>
          <w:sz w:val="21"/>
        </w:rPr>
        <w:t>在执行本合同的过程中，所有经双方签署确认的文件（包括会议纪要、补充协议、往来信函）即成为本合同的有效组成部分。</w:t>
      </w:r>
    </w:p>
    <w:p>
      <w:pPr>
        <w:pStyle w:val="null3"/>
        <w:ind w:firstLine="480"/>
        <w:jc w:val="both"/>
      </w:pPr>
      <w:r>
        <w:rPr>
          <w:sz w:val="21"/>
        </w:rPr>
        <w:t>3.</w:t>
      </w:r>
      <w:r>
        <w:rPr>
          <w:sz w:val="21"/>
        </w:rPr>
        <w:t>如一方地址、电话、传真号码有变更，应在变更前或者变更当日内书面通知对方，否则，所有相关文件视为已送达并承担相应责任。</w:t>
      </w:r>
    </w:p>
    <w:p>
      <w:pPr>
        <w:pStyle w:val="null3"/>
        <w:ind w:firstLine="480"/>
        <w:jc w:val="both"/>
      </w:pPr>
      <w:r>
        <w:rPr>
          <w:sz w:val="21"/>
        </w:rPr>
        <w:t>4.</w:t>
      </w:r>
      <w:r>
        <w:rPr>
          <w:sz w:val="21"/>
        </w:rPr>
        <w:t>除甲方事先书面同意外，乙方不得部分或全部转让其应履行的合同项下的义务。</w:t>
      </w:r>
    </w:p>
    <w:p>
      <w:pPr>
        <w:pStyle w:val="null3"/>
        <w:ind w:left="420" w:firstLine="56"/>
        <w:jc w:val="both"/>
      </w:pPr>
      <w:r>
        <w:rPr>
          <w:sz w:val="21"/>
        </w:rPr>
        <w:t>5.</w:t>
      </w:r>
      <w:r>
        <w:rPr>
          <w:sz w:val="21"/>
        </w:rPr>
        <w:t>双方约定，在本合同有效期内，甲方指定</w:t>
      </w:r>
      <w:r>
        <w:rPr>
          <w:u w:val="single"/>
        </w:rPr>
        <w:t xml:space="preserve">        </w:t>
      </w:r>
      <w:r>
        <w:rPr>
          <w:sz w:val="21"/>
        </w:rPr>
        <w:t>为甲方项目联系人，乙方指定</w:t>
      </w:r>
    </w:p>
    <w:p>
      <w:pPr>
        <w:pStyle w:val="null3"/>
        <w:jc w:val="both"/>
      </w:pPr>
      <w:r>
        <w:rPr>
          <w:u w:val="single"/>
        </w:rPr>
        <w:t xml:space="preserve">       </w:t>
      </w:r>
      <w:r>
        <w:rPr>
          <w:sz w:val="21"/>
        </w:rPr>
        <w:t>为乙方项目联系人。项目联系人承担以下责任：</w:t>
      </w:r>
    </w:p>
    <w:p>
      <w:pPr>
        <w:pStyle w:val="null3"/>
        <w:ind w:firstLine="480"/>
        <w:jc w:val="both"/>
      </w:pPr>
      <w:r>
        <w:rPr>
          <w:sz w:val="21"/>
        </w:rPr>
        <w:t>（</w:t>
      </w:r>
      <w:r>
        <w:rPr>
          <w:sz w:val="21"/>
        </w:rPr>
        <w:t>1</w:t>
      </w:r>
      <w:r>
        <w:rPr>
          <w:sz w:val="21"/>
        </w:rPr>
        <w:t>）联系和协调合同履行过程中的相关事项。</w:t>
      </w:r>
    </w:p>
    <w:p>
      <w:pPr>
        <w:pStyle w:val="null3"/>
        <w:ind w:firstLine="480"/>
        <w:jc w:val="both"/>
      </w:pPr>
      <w:r>
        <w:rPr>
          <w:sz w:val="21"/>
        </w:rPr>
        <w:t>（</w:t>
      </w:r>
      <w:r>
        <w:rPr>
          <w:sz w:val="21"/>
        </w:rPr>
        <w:t>2</w:t>
      </w:r>
      <w:r>
        <w:rPr>
          <w:sz w:val="21"/>
        </w:rPr>
        <w:t>）一方变更项目联系人的，应当及时以书面形式通知另一方。未及时通知并影响本合同履行或造成损失的，应承担相应的责任。</w:t>
      </w:r>
    </w:p>
    <w:p>
      <w:pPr>
        <w:pStyle w:val="null3"/>
        <w:ind w:firstLine="480"/>
        <w:jc w:val="both"/>
      </w:pPr>
      <w:r>
        <w:rPr>
          <w:sz w:val="21"/>
        </w:rPr>
        <w:t>十四、合同生效</w:t>
      </w:r>
    </w:p>
    <w:p>
      <w:pPr>
        <w:pStyle w:val="null3"/>
        <w:ind w:firstLine="480"/>
        <w:jc w:val="both"/>
      </w:pPr>
      <w:r>
        <w:rPr>
          <w:sz w:val="21"/>
        </w:rPr>
        <w:t>1.</w:t>
      </w:r>
      <w:r>
        <w:rPr>
          <w:sz w:val="21"/>
        </w:rPr>
        <w:t>合同自甲乙双方法人代表或其授权代表签字盖章之日起生效。</w:t>
      </w:r>
    </w:p>
    <w:p>
      <w:pPr>
        <w:pStyle w:val="null3"/>
        <w:ind w:firstLine="480"/>
        <w:jc w:val="both"/>
      </w:pPr>
      <w:r>
        <w:rPr>
          <w:sz w:val="21"/>
        </w:rPr>
        <w:t>2.</w:t>
      </w:r>
      <w:r>
        <w:rPr>
          <w:sz w:val="21"/>
        </w:rPr>
        <w:t>合同一式</w:t>
      </w:r>
      <w:r>
        <w:rPr>
          <w:u w:val="single"/>
        </w:rPr>
        <w:t xml:space="preserve">      </w:t>
      </w:r>
      <w:r>
        <w:rPr>
          <w:sz w:val="21"/>
        </w:rPr>
        <w:t>份，其中甲乙双方各执</w:t>
      </w:r>
      <w:r>
        <w:rPr>
          <w:u w:val="single"/>
        </w:rPr>
        <w:t xml:space="preserve">      </w:t>
      </w:r>
      <w:r>
        <w:rPr>
          <w:sz w:val="21"/>
        </w:rPr>
        <w:t>份，具有同等法律效力。</w:t>
      </w:r>
    </w:p>
    <w:p>
      <w:pPr>
        <w:pStyle w:val="null3"/>
        <w:ind w:firstLine="480"/>
        <w:jc w:val="both"/>
      </w:pPr>
      <w:r>
        <w:rPr>
          <w:sz w:val="21"/>
        </w:rPr>
        <w:t>甲方（盖章）：</w:t>
      </w:r>
      <w:r>
        <w:rPr>
          <w:sz w:val="21"/>
        </w:rPr>
        <w:t xml:space="preserve">                       </w:t>
      </w:r>
      <w:r>
        <w:rPr>
          <w:sz w:val="21"/>
        </w:rPr>
        <w:t>乙方（盖章）：</w:t>
      </w:r>
    </w:p>
    <w:p>
      <w:pPr>
        <w:pStyle w:val="null3"/>
        <w:ind w:firstLine="480"/>
        <w:jc w:val="both"/>
      </w:pPr>
      <w:r>
        <w:rPr>
          <w:sz w:val="21"/>
        </w:rPr>
        <w:t>代表：</w:t>
      </w:r>
      <w:r>
        <w:rPr>
          <w:sz w:val="21"/>
        </w:rPr>
        <w:t xml:space="preserve">                               </w:t>
      </w:r>
      <w:r>
        <w:rPr>
          <w:sz w:val="21"/>
        </w:rPr>
        <w:t>代表：</w:t>
      </w:r>
    </w:p>
    <w:p>
      <w:pPr>
        <w:pStyle w:val="null3"/>
        <w:ind w:firstLine="480"/>
        <w:jc w:val="both"/>
      </w:pPr>
      <w:r>
        <w:rPr>
          <w:sz w:val="21"/>
        </w:rPr>
        <w:t>签定地点：</w:t>
      </w:r>
    </w:p>
    <w:p>
      <w:pPr>
        <w:pStyle w:val="null3"/>
        <w:ind w:firstLine="480"/>
        <w:jc w:val="both"/>
      </w:pPr>
      <w:r>
        <w:rPr>
          <w:sz w:val="21"/>
        </w:rPr>
        <w:t>签定日期：年月</w:t>
      </w:r>
      <w:r>
        <w:rPr>
          <w:sz w:val="21"/>
        </w:rPr>
        <w:t xml:space="preserve">  </w:t>
      </w:r>
      <w:r>
        <w:rPr>
          <w:sz w:val="21"/>
        </w:rPr>
        <w:t>日</w:t>
      </w:r>
      <w:r>
        <w:rPr>
          <w:sz w:val="21"/>
        </w:rPr>
        <w:t xml:space="preserve">                 </w:t>
      </w:r>
      <w:r>
        <w:rPr>
          <w:sz w:val="21"/>
        </w:rPr>
        <w:t>签定日期：年月</w:t>
      </w:r>
      <w:r>
        <w:rPr>
          <w:sz w:val="21"/>
        </w:rPr>
        <w:t xml:space="preserve">   </w:t>
      </w:r>
      <w:r>
        <w:rPr>
          <w:sz w:val="21"/>
        </w:rPr>
        <w:t>日</w:t>
      </w:r>
    </w:p>
    <w:p>
      <w:pPr>
        <w:pStyle w:val="null3"/>
        <w:ind w:firstLine="480"/>
        <w:jc w:val="both"/>
      </w:pPr>
      <w:r>
        <w:rPr/>
        <w:t xml:space="preserve"> </w:t>
      </w:r>
    </w:p>
    <w:p>
      <w:pPr>
        <w:pStyle w:val="null3"/>
        <w:ind w:firstLine="480"/>
        <w:jc w:val="center"/>
      </w:pPr>
      <w:r>
        <w:rPr>
          <w:sz w:val="24"/>
        </w:rPr>
        <w:t>（采购</w:t>
      </w:r>
      <w:r>
        <w:rPr>
          <w:sz w:val="24"/>
        </w:rPr>
        <w:t>包</w:t>
      </w:r>
      <w:r>
        <w:rPr>
          <w:sz w:val="24"/>
        </w:rPr>
        <w:t>2</w:t>
      </w:r>
      <w:r>
        <w:rPr>
          <w:sz w:val="24"/>
        </w:rPr>
        <w:t>（原采购包</w:t>
      </w:r>
      <w:r>
        <w:rPr>
          <w:sz w:val="24"/>
        </w:rPr>
        <w:t>4</w:t>
      </w:r>
      <w:r>
        <w:rPr>
          <w:sz w:val="24"/>
        </w:rPr>
        <w:t>）</w:t>
      </w:r>
      <w:r>
        <w:rPr>
          <w:sz w:val="24"/>
        </w:rPr>
        <w:t>）</w:t>
      </w:r>
    </w:p>
    <w:p>
      <w:pPr>
        <w:pStyle w:val="null3"/>
        <w:ind w:firstLine="420"/>
        <w:jc w:val="both"/>
      </w:pPr>
      <w:r>
        <w:rPr>
          <w:sz w:val="21"/>
        </w:rPr>
        <w:t>甲方：</w:t>
      </w:r>
    </w:p>
    <w:p>
      <w:pPr>
        <w:pStyle w:val="null3"/>
        <w:ind w:firstLine="420"/>
        <w:jc w:val="both"/>
      </w:pPr>
      <w:r>
        <w:rPr>
          <w:sz w:val="21"/>
        </w:rPr>
        <w:t>电话：</w:t>
      </w:r>
      <w:r>
        <w:rPr>
          <w:sz w:val="21"/>
        </w:rPr>
        <w:t xml:space="preserve">                    </w:t>
      </w:r>
      <w:r>
        <w:rPr>
          <w:sz w:val="21"/>
        </w:rPr>
        <w:t>地址：</w:t>
      </w:r>
    </w:p>
    <w:p>
      <w:pPr>
        <w:pStyle w:val="null3"/>
        <w:ind w:firstLine="480"/>
        <w:jc w:val="both"/>
      </w:pPr>
      <w:r>
        <w:rPr>
          <w:sz w:val="21"/>
        </w:rPr>
        <w:t>乙方：</w:t>
      </w:r>
    </w:p>
    <w:p>
      <w:pPr>
        <w:pStyle w:val="null3"/>
        <w:ind w:firstLine="420"/>
        <w:jc w:val="both"/>
      </w:pPr>
      <w:r>
        <w:rPr>
          <w:sz w:val="21"/>
        </w:rPr>
        <w:t>电话：</w:t>
      </w:r>
      <w:r>
        <w:rPr>
          <w:sz w:val="21"/>
        </w:rPr>
        <w:t xml:space="preserve">                    </w:t>
      </w:r>
      <w:r>
        <w:rPr>
          <w:sz w:val="21"/>
        </w:rPr>
        <w:t>地址：</w:t>
      </w:r>
    </w:p>
    <w:p>
      <w:pPr>
        <w:pStyle w:val="null3"/>
        <w:spacing w:after="120"/>
        <w:ind w:firstLine="420"/>
        <w:jc w:val="both"/>
      </w:pPr>
      <w:r>
        <w:rPr>
          <w:sz w:val="21"/>
        </w:rPr>
        <w:t>纳税人识别号：</w:t>
      </w:r>
    </w:p>
    <w:p>
      <w:pPr>
        <w:pStyle w:val="null3"/>
        <w:spacing w:after="120"/>
        <w:ind w:firstLine="420"/>
        <w:jc w:val="both"/>
      </w:pPr>
      <w:r>
        <w:rPr>
          <w:sz w:val="21"/>
        </w:rPr>
        <w:t>开户名称：</w:t>
      </w:r>
    </w:p>
    <w:p>
      <w:pPr>
        <w:pStyle w:val="null3"/>
        <w:spacing w:after="120"/>
        <w:ind w:firstLine="420"/>
        <w:jc w:val="both"/>
      </w:pPr>
      <w:r>
        <w:rPr>
          <w:sz w:val="21"/>
        </w:rPr>
        <w:t>银行账号：</w:t>
      </w:r>
    </w:p>
    <w:p>
      <w:pPr>
        <w:pStyle w:val="null3"/>
        <w:spacing w:after="120"/>
        <w:ind w:firstLine="420"/>
        <w:jc w:val="both"/>
      </w:pPr>
      <w:r>
        <w:rPr>
          <w:sz w:val="21"/>
        </w:rPr>
        <w:t>开户行：</w:t>
      </w:r>
    </w:p>
    <w:p>
      <w:pPr>
        <w:pStyle w:val="null3"/>
        <w:ind w:firstLine="420"/>
        <w:jc w:val="both"/>
      </w:pPr>
      <w:r>
        <w:rPr>
          <w:sz w:val="21"/>
        </w:rPr>
        <w:t>根据</w:t>
      </w:r>
      <w:r>
        <w:rPr>
          <w:u w:val="single"/>
        </w:rPr>
        <w:t xml:space="preserve">            </w:t>
      </w:r>
      <w:r>
        <w:rPr>
          <w:sz w:val="21"/>
        </w:rPr>
        <w:t>项目的采购结果，按照《中华人民共和国政府采购法》，《中华人民共和国民法典》的规定，经双方协商，本着平等互利和诚实信用的原则，一致同意遵守本合同如下。</w:t>
      </w:r>
    </w:p>
    <w:p>
      <w:pPr>
        <w:pStyle w:val="null3"/>
        <w:ind w:firstLine="422"/>
        <w:jc w:val="both"/>
      </w:pPr>
      <w:r>
        <w:rPr>
          <w:sz w:val="21"/>
          <w:b/>
        </w:rPr>
        <w:t>一、采购内容</w:t>
      </w:r>
    </w:p>
    <w:tbl>
      <w:tblPr>
        <w:tblW w:w="0" w:type="auto"/>
        <w:tblBorders>
          <w:top w:val="none" w:color="000000" w:sz="4"/>
          <w:left w:val="none" w:color="000000" w:sz="4"/>
          <w:bottom w:val="none" w:color="000000" w:sz="4"/>
          <w:right w:val="none" w:color="000000" w:sz="4"/>
          <w:insideH w:val="none"/>
          <w:insideV w:val="none"/>
        </w:tblBorders>
      </w:tblPr>
      <w:tblGrid>
        <w:gridCol w:w="633"/>
        <w:gridCol w:w="1477"/>
        <w:gridCol w:w="1415"/>
        <w:gridCol w:w="4778"/>
      </w:tblGrid>
      <w:tr>
        <w:tc>
          <w:tcPr>
            <w:tcW w:type="dxa" w:w="6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序号</w:t>
            </w:r>
          </w:p>
        </w:tc>
        <w:tc>
          <w:tcPr>
            <w:tcW w:type="dxa" w:w="147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采购内容</w:t>
            </w:r>
          </w:p>
        </w:tc>
        <w:tc>
          <w:tcPr>
            <w:tcW w:type="dxa" w:w="141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数量（套）</w:t>
            </w:r>
          </w:p>
        </w:tc>
        <w:tc>
          <w:tcPr>
            <w:tcW w:type="dxa" w:w="477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both"/>
            </w:pPr>
            <w:r>
              <w:rPr>
                <w:sz w:val="21"/>
                <w:b/>
              </w:rPr>
              <w:t>备注</w:t>
            </w:r>
          </w:p>
        </w:tc>
      </w:tr>
      <w:tr>
        <w:tc>
          <w:tcPr>
            <w:tcW w:type="dxa" w:w="6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w:t>
            </w:r>
          </w:p>
        </w:tc>
        <w:tc>
          <w:tcPr>
            <w:tcW w:type="dxa" w:w="14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监测站点运维可视化设备</w:t>
            </w:r>
          </w:p>
        </w:tc>
        <w:tc>
          <w:tcPr>
            <w:tcW w:type="dxa" w:w="14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15</w:t>
            </w:r>
          </w:p>
        </w:tc>
        <w:tc>
          <w:tcPr>
            <w:tcW w:type="dxa" w:w="4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每套监测站点运维可视化设备</w:t>
            </w:r>
            <w:r>
              <w:rPr>
                <w:sz w:val="21"/>
              </w:rPr>
              <w:t>包括视频监控</w:t>
            </w:r>
            <w:r>
              <w:rPr>
                <w:sz w:val="21"/>
              </w:rPr>
              <w:t>摄像头</w:t>
            </w:r>
            <w:r>
              <w:rPr>
                <w:sz w:val="21"/>
              </w:rPr>
              <w:t>1套、智能边缘网关1套、补光灯1套、翻斗式雨量计1套、杆件及基础1套、供电及配套1套、</w:t>
            </w:r>
            <w:r>
              <w:rPr>
                <w:sz w:val="21"/>
              </w:rPr>
              <w:t>数据显示终端</w:t>
            </w:r>
            <w:r>
              <w:rPr>
                <w:sz w:val="21"/>
              </w:rPr>
              <w:t>1套。</w:t>
            </w:r>
          </w:p>
        </w:tc>
      </w:tr>
      <w:tr>
        <w:tc>
          <w:tcPr>
            <w:tcW w:type="dxa" w:w="6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2</w:t>
            </w:r>
          </w:p>
        </w:tc>
        <w:tc>
          <w:tcPr>
            <w:tcW w:type="dxa" w:w="147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便携式运维可视化设备</w:t>
            </w:r>
          </w:p>
        </w:tc>
        <w:tc>
          <w:tcPr>
            <w:tcW w:type="dxa" w:w="14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center"/>
            </w:pPr>
            <w:r>
              <w:rPr>
                <w:sz w:val="21"/>
              </w:rPr>
              <w:t>1</w:t>
            </w:r>
          </w:p>
        </w:tc>
        <w:tc>
          <w:tcPr>
            <w:tcW w:type="dxa" w:w="477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60" w:right="-75"/>
              <w:jc w:val="left"/>
            </w:pPr>
            <w:r>
              <w:rPr>
                <w:sz w:val="21"/>
              </w:rPr>
              <w:t>井下电视</w:t>
            </w:r>
            <w:r>
              <w:rPr>
                <w:sz w:val="21"/>
              </w:rPr>
              <w:t>1套。</w:t>
            </w:r>
          </w:p>
        </w:tc>
      </w:tr>
    </w:tbl>
    <w:p>
      <w:pPr>
        <w:pStyle w:val="null3"/>
        <w:jc w:val="both"/>
      </w:pPr>
      <w:r>
        <w:rPr>
          <w:sz w:val="21"/>
        </w:rPr>
        <w:t xml:space="preserve">    </w:t>
      </w:r>
      <w:r>
        <w:rPr>
          <w:sz w:val="21"/>
        </w:rPr>
        <w:t>合同总额包括货物、乙方设计、运送、储存、安装、随机零配件、标配工具、运输保险、调试、系统集成、试运行、验收、培训、质保期服务、劳务支出、各项税费、利润及合同实施过程中不可预见费用等。</w:t>
      </w:r>
    </w:p>
    <w:p>
      <w:pPr>
        <w:pStyle w:val="null3"/>
        <w:ind w:firstLine="420"/>
        <w:jc w:val="both"/>
      </w:pPr>
      <w:r>
        <w:rPr>
          <w:sz w:val="21"/>
        </w:rPr>
        <w:t>注：货物名称内容必须与投标文件中货物名称内容一致，货物质量应符合招标文件中对货物的技术要求。</w:t>
      </w:r>
    </w:p>
    <w:p>
      <w:pPr>
        <w:pStyle w:val="null3"/>
        <w:ind w:firstLine="422"/>
        <w:jc w:val="both"/>
      </w:pPr>
      <w:r>
        <w:rPr>
          <w:sz w:val="21"/>
          <w:b/>
        </w:rPr>
        <w:t>二、合同金额</w:t>
      </w:r>
    </w:p>
    <w:p>
      <w:pPr>
        <w:pStyle w:val="null3"/>
        <w:spacing w:after="120"/>
        <w:ind w:firstLine="560"/>
        <w:jc w:val="both"/>
      </w:pPr>
      <w:r>
        <w:rPr>
          <w:sz w:val="21"/>
        </w:rPr>
        <w:t>合同金额为（大写）：</w:t>
      </w:r>
      <w:r>
        <w:rPr>
          <w:u w:val="single"/>
        </w:rPr>
        <w:t xml:space="preserve">            </w:t>
      </w:r>
      <w:r>
        <w:rPr>
          <w:sz w:val="21"/>
        </w:rPr>
        <w:t>元整（</w:t>
      </w:r>
      <w:r>
        <w:rPr>
          <w:sz w:val="21"/>
        </w:rPr>
        <w:t>¥</w:t>
      </w:r>
      <w:r>
        <w:rPr>
          <w:u w:val="single"/>
        </w:rPr>
        <w:t xml:space="preserve">           </w:t>
      </w:r>
      <w:r>
        <w:rPr>
          <w:sz w:val="21"/>
        </w:rPr>
        <w:t>）人民币。</w:t>
      </w:r>
    </w:p>
    <w:p>
      <w:pPr>
        <w:pStyle w:val="null3"/>
        <w:ind w:firstLine="422"/>
        <w:jc w:val="both"/>
      </w:pPr>
      <w:r>
        <w:rPr>
          <w:sz w:val="21"/>
          <w:b/>
        </w:rPr>
        <w:t>三、设备要求</w:t>
      </w:r>
    </w:p>
    <w:p>
      <w:pPr>
        <w:pStyle w:val="null3"/>
        <w:ind w:firstLine="420"/>
        <w:jc w:val="both"/>
      </w:pPr>
      <w:r>
        <w:rPr>
          <w:sz w:val="21"/>
        </w:rPr>
        <w:t>1.</w:t>
      </w:r>
      <w:r>
        <w:rPr>
          <w:sz w:val="21"/>
        </w:rPr>
        <w:t>货物为原制造商制造的全新产品，整机无污染，无侵权行为、表面无划损、无任何缺陷隐患（包括但不限于设计、材料或工艺上的缺陷，或者因乙方的行为或疏忽而产生的缺陷），在中国境内可依常规安全合法使用。</w:t>
      </w:r>
    </w:p>
    <w:p>
      <w:pPr>
        <w:pStyle w:val="null3"/>
        <w:ind w:firstLine="420"/>
        <w:jc w:val="both"/>
      </w:pPr>
      <w:r>
        <w:rPr>
          <w:sz w:val="21"/>
        </w:rPr>
        <w:t>2.</w:t>
      </w:r>
      <w:r>
        <w:rPr>
          <w:sz w:val="21"/>
        </w:rPr>
        <w:t>货物为原厂商未启封全新包装，具出厂合格证，序列号、包装箱号与出厂批号一致，并可追索查阅。</w:t>
      </w:r>
    </w:p>
    <w:p>
      <w:pPr>
        <w:pStyle w:val="null3"/>
        <w:ind w:firstLine="420"/>
        <w:jc w:val="both"/>
      </w:pPr>
      <w:r>
        <w:rPr>
          <w:sz w:val="21"/>
        </w:rPr>
        <w:t>3.</w:t>
      </w:r>
      <w:r>
        <w:rPr>
          <w:sz w:val="21"/>
        </w:rPr>
        <w:t>乙方应将关键主机设备的用户手册、保修手册、有关单证资料及配备件、随机工具等交付给甲方，使用操作及安全须知等重要资料应附有中文说明。</w:t>
      </w:r>
    </w:p>
    <w:p>
      <w:pPr>
        <w:pStyle w:val="null3"/>
        <w:ind w:firstLine="422"/>
        <w:jc w:val="both"/>
      </w:pPr>
      <w:r>
        <w:rPr>
          <w:sz w:val="21"/>
          <w:b/>
        </w:rPr>
        <w:t>四、合同履行期、交货方式及交货地点</w:t>
      </w:r>
    </w:p>
    <w:p>
      <w:pPr>
        <w:pStyle w:val="null3"/>
        <w:ind w:firstLine="420"/>
        <w:jc w:val="both"/>
      </w:pPr>
      <w:r>
        <w:rPr>
          <w:sz w:val="21"/>
        </w:rPr>
        <w:t>1.</w:t>
      </w:r>
      <w:r>
        <w:rPr>
          <w:sz w:val="21"/>
        </w:rPr>
        <w:t>合同履行期：自合同签订之日起至</w:t>
      </w:r>
      <w:r>
        <w:rPr>
          <w:sz w:val="21"/>
        </w:rPr>
        <w:t>2026</w:t>
      </w:r>
      <w:r>
        <w:rPr>
          <w:sz w:val="21"/>
        </w:rPr>
        <w:t>年</w:t>
      </w:r>
      <w:r>
        <w:rPr>
          <w:sz w:val="21"/>
        </w:rPr>
        <w:t>12</w:t>
      </w:r>
      <w:r>
        <w:rPr>
          <w:sz w:val="21"/>
        </w:rPr>
        <w:t>月</w:t>
      </w:r>
      <w:r>
        <w:rPr>
          <w:sz w:val="21"/>
        </w:rPr>
        <w:t>31</w:t>
      </w:r>
      <w:r>
        <w:rPr>
          <w:sz w:val="21"/>
        </w:rPr>
        <w:t>日前完成。</w:t>
      </w:r>
    </w:p>
    <w:p>
      <w:pPr>
        <w:pStyle w:val="null3"/>
        <w:ind w:firstLine="420"/>
        <w:jc w:val="both"/>
      </w:pPr>
      <w:r>
        <w:rPr>
          <w:sz w:val="21"/>
        </w:rPr>
        <w:t>2.</w:t>
      </w:r>
      <w:r>
        <w:rPr>
          <w:sz w:val="21"/>
        </w:rPr>
        <w:t>交货方式和地点：由乙方送货至甲方指定地点。</w:t>
      </w:r>
    </w:p>
    <w:p>
      <w:pPr>
        <w:pStyle w:val="null3"/>
        <w:ind w:firstLine="422"/>
        <w:jc w:val="both"/>
      </w:pPr>
      <w:r>
        <w:rPr>
          <w:sz w:val="21"/>
          <w:b/>
        </w:rPr>
        <w:t>五、付款方式</w:t>
      </w:r>
    </w:p>
    <w:p>
      <w:pPr>
        <w:pStyle w:val="null3"/>
        <w:ind w:firstLine="420"/>
        <w:jc w:val="both"/>
      </w:pPr>
      <w:r>
        <w:rPr>
          <w:sz w:val="21"/>
        </w:rPr>
        <w:t>由甲方分</w:t>
      </w:r>
      <w:r>
        <w:rPr>
          <w:sz w:val="21"/>
          <w:u w:val="single"/>
        </w:rPr>
        <w:t xml:space="preserve"> </w:t>
      </w:r>
      <w:r>
        <w:rPr>
          <w:sz w:val="21"/>
          <w:u w:val="single"/>
        </w:rPr>
        <w:t xml:space="preserve">4 </w:t>
      </w:r>
      <w:r>
        <w:rPr>
          <w:sz w:val="21"/>
        </w:rPr>
        <w:t>期支付乙方，支付方式为</w:t>
      </w:r>
      <w:r>
        <w:rPr>
          <w:sz w:val="21"/>
          <w:u w:val="single"/>
        </w:rPr>
        <w:t>银行转账</w:t>
      </w:r>
      <w:r>
        <w:rPr>
          <w:sz w:val="21"/>
        </w:rPr>
        <w:t>。具体支付方式如下：</w:t>
      </w:r>
    </w:p>
    <w:p>
      <w:pPr>
        <w:pStyle w:val="null3"/>
        <w:ind w:firstLine="420"/>
        <w:jc w:val="both"/>
      </w:pPr>
      <w:r>
        <w:rPr>
          <w:sz w:val="21"/>
        </w:rPr>
        <w:t>1.</w:t>
      </w:r>
      <w:r>
        <w:rPr>
          <w:sz w:val="21"/>
        </w:rPr>
        <w:t>第</w:t>
      </w:r>
      <w:r>
        <w:rPr>
          <w:sz w:val="21"/>
        </w:rPr>
        <w:t>1</w:t>
      </w:r>
      <w:r>
        <w:rPr>
          <w:sz w:val="21"/>
        </w:rPr>
        <w:t>期：签订合同并收到乙方提供的税务部门认可的有效发票后</w:t>
      </w:r>
      <w:r>
        <w:rPr>
          <w:sz w:val="21"/>
        </w:rPr>
        <w:t>5</w:t>
      </w:r>
      <w:r>
        <w:rPr>
          <w:sz w:val="21"/>
        </w:rPr>
        <w:t>个工作日内，支付合同总额的</w:t>
      </w:r>
      <w:r>
        <w:rPr>
          <w:sz w:val="21"/>
        </w:rPr>
        <w:t>30%</w:t>
      </w:r>
      <w:r>
        <w:rPr>
          <w:sz w:val="21"/>
        </w:rPr>
        <w:t>；</w:t>
      </w:r>
    </w:p>
    <w:p>
      <w:pPr>
        <w:pStyle w:val="null3"/>
        <w:ind w:firstLine="420"/>
        <w:jc w:val="both"/>
      </w:pPr>
      <w:r>
        <w:rPr>
          <w:sz w:val="21"/>
        </w:rPr>
        <w:t>2.</w:t>
      </w:r>
      <w:r>
        <w:rPr>
          <w:sz w:val="21"/>
        </w:rPr>
        <w:t>第</w:t>
      </w:r>
      <w:r>
        <w:rPr>
          <w:sz w:val="21"/>
        </w:rPr>
        <w:t>2</w:t>
      </w:r>
      <w:r>
        <w:rPr>
          <w:sz w:val="21"/>
        </w:rPr>
        <w:t>期：提交经专家评审通过的工作方案并收到乙方提供的税务部门认可的有效发票后</w:t>
      </w:r>
      <w:r>
        <w:rPr>
          <w:sz w:val="21"/>
        </w:rPr>
        <w:t>10</w:t>
      </w:r>
      <w:r>
        <w:rPr>
          <w:sz w:val="21"/>
        </w:rPr>
        <w:t>个工作日内，支付合同总额的</w:t>
      </w:r>
      <w:r>
        <w:rPr>
          <w:sz w:val="21"/>
        </w:rPr>
        <w:t>30%</w:t>
      </w:r>
      <w:r>
        <w:rPr>
          <w:sz w:val="21"/>
        </w:rPr>
        <w:t>；</w:t>
      </w:r>
    </w:p>
    <w:p>
      <w:pPr>
        <w:pStyle w:val="null3"/>
        <w:ind w:firstLine="420"/>
        <w:jc w:val="both"/>
      </w:pPr>
      <w:r>
        <w:rPr>
          <w:sz w:val="21"/>
        </w:rPr>
        <w:t>3.</w:t>
      </w:r>
      <w:r>
        <w:rPr>
          <w:sz w:val="21"/>
        </w:rPr>
        <w:t>第</w:t>
      </w:r>
      <w:r>
        <w:rPr>
          <w:sz w:val="21"/>
        </w:rPr>
        <w:t>3</w:t>
      </w:r>
      <w:r>
        <w:rPr>
          <w:sz w:val="21"/>
        </w:rPr>
        <w:t>期：提交经专家评审通过的野外工作报告并收到乙方提供的税务部门认可的有效发票后</w:t>
      </w:r>
      <w:r>
        <w:rPr>
          <w:sz w:val="21"/>
        </w:rPr>
        <w:t>10</w:t>
      </w:r>
      <w:r>
        <w:rPr>
          <w:sz w:val="21"/>
        </w:rPr>
        <w:t>个工作日内，支付合同总额的</w:t>
      </w:r>
      <w:r>
        <w:rPr>
          <w:sz w:val="21"/>
        </w:rPr>
        <w:t>35%</w:t>
      </w:r>
      <w:r>
        <w:rPr>
          <w:sz w:val="21"/>
        </w:rPr>
        <w:t>；</w:t>
      </w:r>
    </w:p>
    <w:p>
      <w:pPr>
        <w:pStyle w:val="null3"/>
        <w:ind w:firstLine="420"/>
        <w:jc w:val="both"/>
      </w:pPr>
      <w:r>
        <w:rPr>
          <w:sz w:val="21"/>
        </w:rPr>
        <w:t>4.</w:t>
      </w:r>
      <w:r>
        <w:rPr>
          <w:sz w:val="21"/>
        </w:rPr>
        <w:t>第</w:t>
      </w:r>
      <w:r>
        <w:rPr>
          <w:sz w:val="21"/>
        </w:rPr>
        <w:t>4</w:t>
      </w:r>
      <w:r>
        <w:rPr>
          <w:sz w:val="21"/>
        </w:rPr>
        <w:t>期：提交经专家评审通过的成果报告并收到乙方提供的税务部门认可的有效发票后</w:t>
      </w:r>
      <w:r>
        <w:rPr>
          <w:sz w:val="21"/>
        </w:rPr>
        <w:t>10</w:t>
      </w:r>
      <w:r>
        <w:rPr>
          <w:sz w:val="21"/>
        </w:rPr>
        <w:t>个工作日内，支付合同总额的</w:t>
      </w:r>
      <w:r>
        <w:rPr>
          <w:sz w:val="21"/>
        </w:rPr>
        <w:t>5%</w:t>
      </w:r>
      <w:r>
        <w:rPr>
          <w:sz w:val="21"/>
        </w:rPr>
        <w:t>；</w:t>
      </w:r>
    </w:p>
    <w:p>
      <w:pPr>
        <w:pStyle w:val="null3"/>
        <w:ind w:firstLine="420"/>
        <w:jc w:val="both"/>
      </w:pPr>
      <w:r>
        <w:rPr>
          <w:sz w:val="21"/>
        </w:rPr>
        <w:t>因甲方使用的是财政资金，甲方在前款规定的付款时间为向政府采购支付部门提出办理财政支付申请手续的时间（不含政府财政支付部门审核的时间），在规定时间内提出支付申请手续后即视为甲方已经按期支付。</w:t>
      </w:r>
    </w:p>
    <w:p>
      <w:pPr>
        <w:pStyle w:val="null3"/>
        <w:ind w:firstLine="420"/>
        <w:jc w:val="both"/>
      </w:pPr>
      <w:r>
        <w:rPr>
          <w:sz w:val="21"/>
        </w:rPr>
        <w:t>乙方凭以下有效文件与甲方结算：</w:t>
      </w:r>
    </w:p>
    <w:p>
      <w:pPr>
        <w:pStyle w:val="null3"/>
        <w:ind w:firstLine="420"/>
        <w:jc w:val="both"/>
      </w:pPr>
      <w:r>
        <w:rPr>
          <w:sz w:val="21"/>
        </w:rPr>
        <w:t>（</w:t>
      </w:r>
      <w:r>
        <w:rPr>
          <w:sz w:val="21"/>
        </w:rPr>
        <w:t>1</w:t>
      </w:r>
      <w:r>
        <w:rPr>
          <w:sz w:val="21"/>
        </w:rPr>
        <w:t>）合同；</w:t>
      </w:r>
    </w:p>
    <w:p>
      <w:pPr>
        <w:pStyle w:val="null3"/>
        <w:ind w:firstLine="420"/>
        <w:jc w:val="both"/>
      </w:pPr>
      <w:r>
        <w:rPr>
          <w:sz w:val="21"/>
        </w:rPr>
        <w:t>（</w:t>
      </w:r>
      <w:r>
        <w:rPr>
          <w:sz w:val="21"/>
        </w:rPr>
        <w:t>2</w:t>
      </w:r>
      <w:r>
        <w:rPr>
          <w:sz w:val="21"/>
        </w:rPr>
        <w:t>）乙方开具的正式完税发票；</w:t>
      </w:r>
    </w:p>
    <w:p>
      <w:pPr>
        <w:pStyle w:val="null3"/>
        <w:ind w:firstLine="420"/>
        <w:jc w:val="both"/>
      </w:pPr>
      <w:r>
        <w:rPr>
          <w:sz w:val="21"/>
        </w:rPr>
        <w:t>（</w:t>
      </w:r>
      <w:r>
        <w:rPr>
          <w:sz w:val="21"/>
        </w:rPr>
        <w:t>3</w:t>
      </w:r>
      <w:r>
        <w:rPr>
          <w:sz w:val="21"/>
        </w:rPr>
        <w:t>）验收</w:t>
      </w:r>
      <w:r>
        <w:rPr>
          <w:sz w:val="21"/>
        </w:rPr>
        <w:t>/</w:t>
      </w:r>
      <w:r>
        <w:rPr>
          <w:sz w:val="21"/>
        </w:rPr>
        <w:t>成果报告和专家评审意见；</w:t>
      </w:r>
    </w:p>
    <w:p>
      <w:pPr>
        <w:pStyle w:val="null3"/>
        <w:ind w:firstLine="420"/>
        <w:jc w:val="both"/>
      </w:pPr>
      <w:r>
        <w:rPr>
          <w:sz w:val="21"/>
        </w:rPr>
        <w:t>（</w:t>
      </w:r>
      <w:r>
        <w:rPr>
          <w:sz w:val="21"/>
        </w:rPr>
        <w:t>4</w:t>
      </w:r>
      <w:r>
        <w:rPr>
          <w:sz w:val="21"/>
        </w:rPr>
        <w:t>）中标通知书。</w:t>
      </w:r>
    </w:p>
    <w:p>
      <w:pPr>
        <w:pStyle w:val="null3"/>
        <w:ind w:firstLine="422"/>
        <w:jc w:val="both"/>
      </w:pPr>
      <w:r>
        <w:rPr>
          <w:sz w:val="21"/>
          <w:b/>
        </w:rPr>
        <w:t>六、设备更换和数据要求</w:t>
      </w:r>
    </w:p>
    <w:p>
      <w:pPr>
        <w:pStyle w:val="null3"/>
        <w:ind w:firstLine="420"/>
        <w:jc w:val="both"/>
      </w:pPr>
      <w:r>
        <w:rPr>
          <w:sz w:val="21"/>
        </w:rPr>
        <w:t>1.</w:t>
      </w:r>
      <w:r>
        <w:rPr>
          <w:sz w:val="21"/>
        </w:rPr>
        <w:t>在质量保证期限内，因设备非人为损坏导致设备更换的，所更换设备的质量保证期限与原设备质量保证期限要求相同，由于设备本身原因所导致的设备更换所产生的一切费用由乙方负责，甲方不承担。</w:t>
      </w:r>
    </w:p>
    <w:p>
      <w:pPr>
        <w:pStyle w:val="null3"/>
        <w:ind w:firstLine="420"/>
        <w:jc w:val="both"/>
      </w:pPr>
      <w:r>
        <w:rPr>
          <w:sz w:val="21"/>
        </w:rPr>
        <w:t>2.</w:t>
      </w:r>
      <w:r>
        <w:rPr>
          <w:sz w:val="21"/>
        </w:rPr>
        <w:t>针对本项目采购设备的特点，为防止产生因设备非人为损坏带来调查数据丢失问题，乙方的数据存储卡必须具备备份功能，更换数据采集系统后，能数据还原。</w:t>
      </w:r>
    </w:p>
    <w:p>
      <w:pPr>
        <w:pStyle w:val="null3"/>
        <w:ind w:firstLine="422"/>
        <w:jc w:val="both"/>
      </w:pPr>
      <w:r>
        <w:rPr>
          <w:sz w:val="21"/>
          <w:b/>
        </w:rPr>
        <w:t>七、安装、调试与验收</w:t>
      </w:r>
    </w:p>
    <w:p>
      <w:pPr>
        <w:pStyle w:val="null3"/>
        <w:ind w:firstLine="420"/>
        <w:jc w:val="both"/>
      </w:pPr>
      <w:r>
        <w:rPr>
          <w:sz w:val="21"/>
        </w:rPr>
        <w:t>1.</w:t>
      </w:r>
      <w:r>
        <w:rPr>
          <w:sz w:val="21"/>
        </w:rPr>
        <w:t>乙方必须依照需求文件的要求，将设备安装并调试至正常运行的状态，试运行一个月，数据接收率不低于</w:t>
      </w:r>
      <w:r>
        <w:rPr>
          <w:sz w:val="21"/>
        </w:rPr>
        <w:t>95%</w:t>
      </w:r>
      <w:r>
        <w:rPr>
          <w:sz w:val="21"/>
        </w:rPr>
        <w:t>。</w:t>
      </w:r>
    </w:p>
    <w:p>
      <w:pPr>
        <w:pStyle w:val="null3"/>
        <w:ind w:firstLine="420"/>
        <w:jc w:val="both"/>
      </w:pPr>
      <w:r>
        <w:rPr>
          <w:sz w:val="21"/>
        </w:rPr>
        <w:t>2.</w:t>
      </w:r>
      <w:r>
        <w:rPr>
          <w:sz w:val="21"/>
        </w:rPr>
        <w:t>乙方应对提供的货物作出全面自查和整理，并列出清单，作为甲方验收和使用的技术条件依据，清单应随提供的验收资料交给甲方。</w:t>
      </w:r>
    </w:p>
    <w:p>
      <w:pPr>
        <w:pStyle w:val="null3"/>
        <w:ind w:firstLine="420"/>
        <w:jc w:val="both"/>
      </w:pPr>
      <w:r>
        <w:rPr>
          <w:sz w:val="21"/>
        </w:rPr>
        <w:t>3.</w:t>
      </w:r>
      <w:r>
        <w:rPr>
          <w:sz w:val="21"/>
        </w:rPr>
        <w:t>乙方提供的货物应包括本合同“第一条 采购内容”规定的全部货物及其附（辅）件、资料。</w:t>
      </w:r>
    </w:p>
    <w:p>
      <w:pPr>
        <w:pStyle w:val="null3"/>
        <w:ind w:firstLine="420"/>
        <w:jc w:val="both"/>
      </w:pPr>
      <w:r>
        <w:rPr>
          <w:sz w:val="21"/>
        </w:rPr>
        <w:t>4.</w:t>
      </w:r>
      <w:r>
        <w:rPr>
          <w:sz w:val="21"/>
        </w:rPr>
        <w:t>甲方应当在到货后的约定时间内对货物进行签收。货物签收时甲方和乙方两方必须同时在场，两方共同确认货物与本合同规定的数量、质量、技术参数和性能等是否一致。乙方所交付的货物不符合合同规定的，甲方有权拒收。乙方应及时按本合同规定和甲方要求免费对拒收货物采取更换或其他必要的补救措施，直至合格，方视为乙方按本合同规定完成交货。货物合格的，由两方共同签署货物签收有关材料。</w:t>
      </w:r>
    </w:p>
    <w:p>
      <w:pPr>
        <w:pStyle w:val="null3"/>
        <w:ind w:firstLine="420"/>
        <w:jc w:val="both"/>
      </w:pPr>
      <w:r>
        <w:rPr>
          <w:sz w:val="21"/>
        </w:rPr>
        <w:t>5.</w:t>
      </w:r>
      <w:r>
        <w:rPr>
          <w:sz w:val="21"/>
        </w:rPr>
        <w:t>货物为原厂商未启封全新包装，具出厂合格证，序列号、包装箱号与出厂批号一致，并可追索查阅。所有随设备的附件必须齐全。</w:t>
      </w:r>
    </w:p>
    <w:p>
      <w:pPr>
        <w:pStyle w:val="null3"/>
        <w:ind w:firstLine="420"/>
        <w:jc w:val="both"/>
      </w:pPr>
      <w:r>
        <w:rPr>
          <w:sz w:val="21"/>
        </w:rPr>
        <w:t>6.</w:t>
      </w:r>
      <w:r>
        <w:rPr>
          <w:sz w:val="21"/>
        </w:rPr>
        <w:t>乙方应将设备的用户手册、保修手册、有关单证资料及配备件、随机工具等交付给甲方，使用操作及安全须知等重要资料应附有中文说明。</w:t>
      </w:r>
    </w:p>
    <w:p>
      <w:pPr>
        <w:pStyle w:val="null3"/>
        <w:ind w:firstLine="420"/>
        <w:jc w:val="both"/>
      </w:pPr>
      <w:r>
        <w:rPr>
          <w:sz w:val="21"/>
        </w:rPr>
        <w:t>7.</w:t>
      </w:r>
      <w:r>
        <w:rPr>
          <w:sz w:val="21"/>
        </w:rPr>
        <w:t>合同验收由甲方组织专家进行验收，验收内容包括：货物包装是否完好，型号、规格、数量、外观质量、配置、内在质量，以及调试运行是否达到合同及招标文件规定的效果。</w:t>
      </w:r>
    </w:p>
    <w:p>
      <w:pPr>
        <w:pStyle w:val="null3"/>
        <w:ind w:firstLine="420"/>
        <w:jc w:val="both"/>
      </w:pPr>
      <w:r>
        <w:rPr>
          <w:sz w:val="21"/>
        </w:rPr>
        <w:t>8.</w:t>
      </w:r>
      <w:r>
        <w:rPr>
          <w:sz w:val="21"/>
        </w:rPr>
        <w:t>最终交付的实物（品牌、规格型号、参数等指标）以甲方和乙方双方签署的货物清单为准。</w:t>
      </w:r>
    </w:p>
    <w:p>
      <w:pPr>
        <w:pStyle w:val="null3"/>
        <w:ind w:firstLine="422"/>
        <w:jc w:val="both"/>
      </w:pPr>
      <w:r>
        <w:rPr>
          <w:sz w:val="21"/>
          <w:b/>
        </w:rPr>
        <w:t>八、包装、运送和保管要求</w:t>
      </w:r>
    </w:p>
    <w:p>
      <w:pPr>
        <w:pStyle w:val="null3"/>
        <w:ind w:firstLine="420"/>
        <w:jc w:val="both"/>
      </w:pPr>
      <w:r>
        <w:rPr>
          <w:sz w:val="21"/>
        </w:rPr>
        <w:t>1.</w:t>
      </w:r>
      <w:r>
        <w:rPr>
          <w:sz w:val="21"/>
        </w:rPr>
        <w:t>设备材料的包装必须是制造商原厂包装，其包装均应有良好的防湿、防锈、防潮、防雨、防腐及防碰撞的措施。凡由于包装不良造成的损失和由此产生的费用均由乙方承担。</w:t>
      </w:r>
    </w:p>
    <w:p>
      <w:pPr>
        <w:pStyle w:val="null3"/>
        <w:ind w:firstLine="420"/>
        <w:jc w:val="both"/>
      </w:pPr>
      <w:r>
        <w:rPr>
          <w:sz w:val="21"/>
        </w:rPr>
        <w:t>2.</w:t>
      </w:r>
      <w:r>
        <w:rPr>
          <w:sz w:val="21"/>
        </w:rPr>
        <w:t>乙方负责将设备材料货到现场过程中的全部运输，包括装卸车、货物现场的搬运。</w:t>
      </w:r>
    </w:p>
    <w:p>
      <w:pPr>
        <w:pStyle w:val="null3"/>
        <w:ind w:firstLine="420"/>
        <w:jc w:val="both"/>
      </w:pPr>
      <w:r>
        <w:rPr>
          <w:sz w:val="21"/>
        </w:rPr>
        <w:t>3.</w:t>
      </w:r>
      <w:r>
        <w:rPr>
          <w:sz w:val="21"/>
        </w:rPr>
        <w:t>货物的现场保管由乙方负责，直至项目安装、验收完毕。</w:t>
      </w:r>
    </w:p>
    <w:p>
      <w:pPr>
        <w:pStyle w:val="null3"/>
        <w:ind w:firstLine="420"/>
        <w:jc w:val="both"/>
      </w:pPr>
      <w:r>
        <w:rPr>
          <w:sz w:val="21"/>
        </w:rPr>
        <w:t>4.</w:t>
      </w:r>
      <w:r>
        <w:rPr>
          <w:sz w:val="21"/>
        </w:rPr>
        <w:t>货物在系统安装调试验收合格前，以及质保维护过程中的保险由乙方负责，乙方负责其派出的现场服务人员人身意外保险。</w:t>
      </w:r>
    </w:p>
    <w:p>
      <w:pPr>
        <w:pStyle w:val="null3"/>
        <w:ind w:firstLine="422"/>
        <w:jc w:val="both"/>
      </w:pPr>
      <w:r>
        <w:rPr>
          <w:sz w:val="21"/>
          <w:b/>
        </w:rPr>
        <w:t>九、数据要求</w:t>
      </w:r>
    </w:p>
    <w:p>
      <w:pPr>
        <w:pStyle w:val="null3"/>
        <w:ind w:firstLine="420"/>
        <w:jc w:val="both"/>
      </w:pPr>
      <w:r>
        <w:rPr>
          <w:sz w:val="21"/>
        </w:rPr>
        <w:t>乙方必须保证野外监测数据采集、传输、接收正常，接入甲方现有数据综合管理系统并显示正常，实现监测数据实时可视化。乙方不得私自留存野外监测数据。</w:t>
      </w:r>
    </w:p>
    <w:p>
      <w:pPr>
        <w:pStyle w:val="null3"/>
        <w:ind w:firstLine="422"/>
        <w:jc w:val="both"/>
      </w:pPr>
      <w:r>
        <w:rPr>
          <w:sz w:val="21"/>
          <w:b/>
        </w:rPr>
        <w:t>十、预期成果要求</w:t>
      </w:r>
    </w:p>
    <w:p>
      <w:pPr>
        <w:pStyle w:val="null3"/>
        <w:ind w:firstLine="420"/>
        <w:jc w:val="both"/>
      </w:pPr>
      <w:r>
        <w:rPr>
          <w:sz w:val="21"/>
        </w:rPr>
        <w:t>本合同预期提交的成果主要有设备采购与安装报告，内容包括但不限于项目工作方案、设备合格证书、用户操作手册、维护手册、项目建设报告（安装过程记录、调试过程与结果）、试运行报告、故障和问题处理记录</w:t>
      </w:r>
      <w:r>
        <w:rPr>
          <w:sz w:val="21"/>
        </w:rPr>
        <w:t>/</w:t>
      </w:r>
      <w:r>
        <w:rPr>
          <w:sz w:val="21"/>
        </w:rPr>
        <w:t>报告等材料。项目成果需提交纸质以及电子材料，电子材料以光盘的形式提交。</w:t>
      </w:r>
    </w:p>
    <w:p>
      <w:pPr>
        <w:pStyle w:val="null3"/>
        <w:ind w:firstLine="422"/>
        <w:jc w:val="both"/>
      </w:pPr>
      <w:r>
        <w:rPr>
          <w:sz w:val="21"/>
          <w:b/>
        </w:rPr>
        <w:t>十一、售后服务要求</w:t>
      </w:r>
    </w:p>
    <w:p>
      <w:pPr>
        <w:pStyle w:val="null3"/>
        <w:ind w:firstLine="420"/>
        <w:jc w:val="both"/>
      </w:pPr>
      <w:r>
        <w:rPr>
          <w:sz w:val="21"/>
        </w:rPr>
        <w:t>1.</w:t>
      </w:r>
      <w:r>
        <w:rPr>
          <w:sz w:val="21"/>
        </w:rPr>
        <w:t>自货物最终验收合格之日起算，设备质量保证期限</w:t>
      </w:r>
      <w:r>
        <w:rPr>
          <w:sz w:val="21"/>
        </w:rPr>
        <w:t>3</w:t>
      </w:r>
      <w:r>
        <w:rPr>
          <w:sz w:val="21"/>
        </w:rPr>
        <w:t>年。质保期内，需提供通讯及维护服务，任何非人为的产品质量问题，乙方保修、包换，费用包含在合同总额中。接到通知后</w:t>
      </w:r>
      <w:r>
        <w:rPr>
          <w:sz w:val="21"/>
        </w:rPr>
        <w:t>24</w:t>
      </w:r>
      <w:r>
        <w:rPr>
          <w:sz w:val="21"/>
        </w:rPr>
        <w:t>小时内作出实质响应（远程解决或抵达现场并开始采取相应措施），根据情况提供备品备件替换使用，并在</w:t>
      </w:r>
      <w:r>
        <w:rPr>
          <w:sz w:val="21"/>
        </w:rPr>
        <w:t>5</w:t>
      </w:r>
      <w:r>
        <w:rPr>
          <w:sz w:val="21"/>
        </w:rPr>
        <w:t>天内排除故障。保期满后，产品遇质量问题，乙方及时维修，只收取仪器零部件的成本费及维修工本费。</w:t>
      </w:r>
    </w:p>
    <w:p>
      <w:pPr>
        <w:pStyle w:val="null3"/>
        <w:ind w:firstLine="420"/>
        <w:jc w:val="both"/>
      </w:pPr>
      <w:r>
        <w:rPr>
          <w:sz w:val="21"/>
        </w:rPr>
        <w:t>2.</w:t>
      </w:r>
      <w:r>
        <w:rPr>
          <w:sz w:val="21"/>
        </w:rPr>
        <w:t>质保期内，如设备或零部件因非人为因素出现故障而造成短期停用时，则质保期相应顺延。如停用时间累计超过</w:t>
      </w:r>
      <w:r>
        <w:rPr>
          <w:sz w:val="21"/>
        </w:rPr>
        <w:t>60</w:t>
      </w:r>
      <w:r>
        <w:rPr>
          <w:sz w:val="21"/>
        </w:rPr>
        <w:t>天则质保期重新计算。</w:t>
      </w:r>
    </w:p>
    <w:p>
      <w:pPr>
        <w:pStyle w:val="null3"/>
        <w:ind w:firstLine="420"/>
        <w:jc w:val="both"/>
      </w:pPr>
      <w:r>
        <w:rPr>
          <w:sz w:val="21"/>
        </w:rPr>
        <w:t>3.</w:t>
      </w:r>
      <w:r>
        <w:rPr>
          <w:sz w:val="21"/>
        </w:rPr>
        <w:t>对甲方的服务通知，乙方在接报后在</w:t>
      </w:r>
      <w:r>
        <w:rPr>
          <w:sz w:val="21"/>
        </w:rPr>
        <w:t>24h</w:t>
      </w:r>
      <w:r>
        <w:rPr>
          <w:sz w:val="21"/>
        </w:rPr>
        <w:t>内给出电话服务支持或技术响应，并现场解决故障问题，费用包含在合同总额中。</w:t>
      </w:r>
    </w:p>
    <w:p>
      <w:pPr>
        <w:pStyle w:val="null3"/>
        <w:ind w:firstLine="420"/>
        <w:jc w:val="both"/>
      </w:pPr>
      <w:r>
        <w:rPr>
          <w:sz w:val="21"/>
        </w:rPr>
        <w:t>4.</w:t>
      </w:r>
      <w:r>
        <w:rPr>
          <w:sz w:val="21"/>
        </w:rPr>
        <w:t>乙方负责对用户进行操作、维护、日常故障等方面的培训，培训人员应具有相应专业资格和实际工作经验，培训语言需为中文，培训时间应在终期验收前，培训目标为：使用户指定受训人员能独立操作设备，费用包含在合同总额中。</w:t>
      </w:r>
    </w:p>
    <w:p>
      <w:pPr>
        <w:pStyle w:val="null3"/>
        <w:ind w:firstLine="422"/>
        <w:jc w:val="both"/>
      </w:pPr>
      <w:r>
        <w:rPr>
          <w:sz w:val="21"/>
          <w:b/>
        </w:rPr>
        <w:t>十二、知识产权</w:t>
      </w:r>
    </w:p>
    <w:p>
      <w:pPr>
        <w:pStyle w:val="null3"/>
        <w:ind w:firstLine="420"/>
        <w:jc w:val="both"/>
      </w:pPr>
      <w:r>
        <w:rPr>
          <w:sz w:val="21"/>
        </w:rPr>
        <w:t>乙方保证甲方使用货物或货物任何一部分时，免受第三方提出的侵犯其知识产权的情形，如出现此情况，一切经济和法律责任均由乙方承担，若造成甲方损失的，乙方还应承担赔偿责任，且甲方有权要求乙方退回全部货款及按全部货款的</w:t>
      </w:r>
      <w:r>
        <w:rPr>
          <w:sz w:val="21"/>
        </w:rPr>
        <w:t>20%</w:t>
      </w:r>
      <w:r>
        <w:rPr>
          <w:sz w:val="21"/>
        </w:rPr>
        <w:t>支付违约金。</w:t>
      </w:r>
    </w:p>
    <w:p>
      <w:pPr>
        <w:pStyle w:val="null3"/>
        <w:ind w:firstLine="422"/>
        <w:jc w:val="both"/>
      </w:pPr>
      <w:r>
        <w:rPr>
          <w:sz w:val="21"/>
          <w:b/>
        </w:rPr>
        <w:t>十三、违约责任与赔偿损失</w:t>
      </w:r>
    </w:p>
    <w:p>
      <w:pPr>
        <w:pStyle w:val="null3"/>
        <w:ind w:firstLine="420"/>
        <w:jc w:val="both"/>
      </w:pPr>
      <w:r>
        <w:rPr>
          <w:sz w:val="21"/>
        </w:rPr>
        <w:t>1.</w:t>
      </w:r>
      <w:r>
        <w:rPr>
          <w:sz w:val="21"/>
        </w:rPr>
        <w:t>乙方交付的货物、工程</w:t>
      </w:r>
      <w:r>
        <w:rPr>
          <w:sz w:val="21"/>
        </w:rPr>
        <w:t>/</w:t>
      </w:r>
      <w:r>
        <w:rPr>
          <w:sz w:val="21"/>
        </w:rPr>
        <w:t>提供的服务任何一项不符合招标文件、投标文件或本合同规定的，甲方有权拒收合同所有货物、工程</w:t>
      </w:r>
      <w:r>
        <w:rPr>
          <w:sz w:val="21"/>
        </w:rPr>
        <w:t>/</w:t>
      </w:r>
      <w:r>
        <w:rPr>
          <w:sz w:val="21"/>
        </w:rPr>
        <w:t>提供的服务，并且乙方须向甲方支付本合同总价</w:t>
      </w:r>
      <w:r>
        <w:rPr>
          <w:sz w:val="21"/>
        </w:rPr>
        <w:t>5%</w:t>
      </w:r>
      <w:r>
        <w:rPr>
          <w:sz w:val="21"/>
        </w:rPr>
        <w:t>的违约金；若甲方接收后，发现乙方交付的货物、工程</w:t>
      </w:r>
      <w:r>
        <w:rPr>
          <w:sz w:val="21"/>
        </w:rPr>
        <w:t>/</w:t>
      </w:r>
      <w:r>
        <w:rPr>
          <w:sz w:val="21"/>
        </w:rPr>
        <w:t>提供的服务不符合采购文件、报价文件或本合同规定的，甲方有权退回乙方，若乙方拒绝接收的，由乙方承担货物灭失的风险，并且乙方需赔偿甲方全部损失及支付本合同总价</w:t>
      </w:r>
      <w:r>
        <w:rPr>
          <w:sz w:val="21"/>
        </w:rPr>
        <w:t>5%</w:t>
      </w:r>
      <w:r>
        <w:rPr>
          <w:sz w:val="21"/>
        </w:rPr>
        <w:t>的违约金。</w:t>
      </w:r>
    </w:p>
    <w:p>
      <w:pPr>
        <w:pStyle w:val="null3"/>
        <w:ind w:firstLine="420"/>
        <w:jc w:val="both"/>
      </w:pPr>
      <w:r>
        <w:rPr>
          <w:sz w:val="21"/>
        </w:rPr>
        <w:t>2.</w:t>
      </w:r>
      <w:r>
        <w:rPr>
          <w:sz w:val="21"/>
        </w:rPr>
        <w:t>乙方未能按本合同规定的交货时间交付货物、工程</w:t>
      </w:r>
      <w:r>
        <w:rPr>
          <w:sz w:val="21"/>
        </w:rPr>
        <w:t>/</w:t>
      </w:r>
      <w:r>
        <w:rPr>
          <w:sz w:val="21"/>
        </w:rPr>
        <w:t>服务的，从逾期之日起每日按本合同总价</w:t>
      </w:r>
      <w:r>
        <w:rPr>
          <w:sz w:val="21"/>
        </w:rPr>
        <w:t>1</w:t>
      </w:r>
      <w:r>
        <w:rPr>
          <w:sz w:val="21"/>
        </w:rPr>
        <w:t>‰的数额向甲方支付违约金。逾期超过</w:t>
      </w:r>
      <w:r>
        <w:rPr>
          <w:sz w:val="21"/>
        </w:rPr>
        <w:t>15</w:t>
      </w:r>
      <w:r>
        <w:rPr>
          <w:sz w:val="21"/>
        </w:rPr>
        <w:t>天，甲方有权解除合同，乙方应当退还甲方已付的款项并赔偿甲方全部损失及支付逾期违约金，货物由甲方退回乙方，若乙方拒绝接收的，由乙方承担货物灭失的风险。</w:t>
      </w:r>
    </w:p>
    <w:p>
      <w:pPr>
        <w:pStyle w:val="null3"/>
        <w:ind w:firstLine="420"/>
        <w:jc w:val="both"/>
      </w:pPr>
      <w:r>
        <w:rPr>
          <w:sz w:val="21"/>
        </w:rPr>
        <w:t>3.</w:t>
      </w:r>
      <w:r>
        <w:rPr>
          <w:sz w:val="21"/>
        </w:rPr>
        <w:t>甲方无正当理由拒收货物</w:t>
      </w:r>
      <w:r>
        <w:rPr>
          <w:sz w:val="21"/>
        </w:rPr>
        <w:t>/</w:t>
      </w:r>
      <w:r>
        <w:rPr>
          <w:sz w:val="21"/>
        </w:rPr>
        <w:t>接受服务，到期拒付货物</w:t>
      </w:r>
      <w:r>
        <w:rPr>
          <w:sz w:val="21"/>
        </w:rPr>
        <w:t>/</w:t>
      </w:r>
      <w:r>
        <w:rPr>
          <w:sz w:val="21"/>
        </w:rPr>
        <w:t>服务款项的，甲方向乙方偿付本合同总额的</w:t>
      </w:r>
      <w:r>
        <w:rPr>
          <w:sz w:val="21"/>
        </w:rPr>
        <w:t>5%</w:t>
      </w:r>
      <w:r>
        <w:rPr>
          <w:sz w:val="21"/>
        </w:rPr>
        <w:t>的违约金。甲方人为原因逾期付款，则从逾期之日起每日按本合同总价的</w:t>
      </w:r>
      <w:r>
        <w:rPr>
          <w:sz w:val="21"/>
        </w:rPr>
        <w:t>1</w:t>
      </w:r>
      <w:r>
        <w:rPr>
          <w:sz w:val="21"/>
        </w:rPr>
        <w:t>‰向乙方偿付违约金。逾期付款超过</w:t>
      </w:r>
      <w:r>
        <w:rPr>
          <w:sz w:val="21"/>
        </w:rPr>
        <w:t>30</w:t>
      </w:r>
      <w:r>
        <w:rPr>
          <w:sz w:val="21"/>
        </w:rPr>
        <w:t>天，乙方有权终止合同。</w:t>
      </w:r>
    </w:p>
    <w:p>
      <w:pPr>
        <w:pStyle w:val="null3"/>
        <w:ind w:firstLine="420"/>
        <w:jc w:val="both"/>
      </w:pPr>
      <w:r>
        <w:rPr>
          <w:sz w:val="21"/>
        </w:rPr>
        <w:t>4.</w:t>
      </w:r>
      <w:r>
        <w:rPr>
          <w:sz w:val="21"/>
        </w:rPr>
        <w:t>乙方未按合同第六条约定履行售后服务的，甲方有权自行委托第三方处理，产生费用由乙方承担，且甲方有权要求乙方赔偿全部损失及按合同总价</w:t>
      </w:r>
      <w:r>
        <w:rPr>
          <w:sz w:val="21"/>
        </w:rPr>
        <w:t>5%</w:t>
      </w:r>
      <w:r>
        <w:rPr>
          <w:sz w:val="21"/>
        </w:rPr>
        <w:t>支付违约金。</w:t>
      </w:r>
    </w:p>
    <w:p>
      <w:pPr>
        <w:pStyle w:val="null3"/>
        <w:ind w:firstLine="420"/>
        <w:jc w:val="both"/>
      </w:pPr>
      <w:r>
        <w:rPr>
          <w:sz w:val="21"/>
        </w:rPr>
        <w:t>5.</w:t>
      </w:r>
      <w:r>
        <w:rPr>
          <w:sz w:val="21"/>
        </w:rPr>
        <w:t>其它违约责任按《中华人民共和国民法典》处理。</w:t>
      </w:r>
    </w:p>
    <w:p>
      <w:pPr>
        <w:pStyle w:val="null3"/>
        <w:ind w:firstLine="422"/>
        <w:jc w:val="both"/>
      </w:pPr>
      <w:r>
        <w:rPr>
          <w:sz w:val="21"/>
          <w:b/>
        </w:rPr>
        <w:t>十四、争议的解决</w:t>
      </w:r>
    </w:p>
    <w:p>
      <w:pPr>
        <w:pStyle w:val="null3"/>
        <w:ind w:firstLine="420"/>
        <w:jc w:val="both"/>
      </w:pPr>
      <w:r>
        <w:rPr>
          <w:sz w:val="21"/>
        </w:rPr>
        <w:t>1.</w:t>
      </w:r>
      <w:r>
        <w:rPr>
          <w:sz w:val="21"/>
        </w:rPr>
        <w:t>本合同订立、签署、履行、解释及争议解决等均适用中华人民共和国法律。</w:t>
      </w:r>
    </w:p>
    <w:p>
      <w:pPr>
        <w:pStyle w:val="null3"/>
        <w:ind w:firstLine="420"/>
        <w:jc w:val="both"/>
      </w:pPr>
      <w:r>
        <w:rPr>
          <w:sz w:val="21"/>
        </w:rPr>
        <w:t>2.</w:t>
      </w:r>
      <w:r>
        <w:rPr>
          <w:sz w:val="21"/>
        </w:rPr>
        <w:t>如有本合同条款或本合同被确认无效或被撤销，本合同知识产权、保密及争议解决条款的效力不受影响。</w:t>
      </w:r>
    </w:p>
    <w:p>
      <w:pPr>
        <w:pStyle w:val="null3"/>
        <w:ind w:firstLine="420"/>
        <w:jc w:val="both"/>
      </w:pPr>
      <w:r>
        <w:rPr>
          <w:sz w:val="21"/>
        </w:rPr>
        <w:t>3.</w:t>
      </w:r>
      <w:r>
        <w:rPr>
          <w:sz w:val="21"/>
        </w:rPr>
        <w:t>本合同生效后，各方均应全面履行本合同约定的义务。任何一方不履行或不完全履行本合同约定义务的，应当承担相应的违约责任，并赔偿由此给守约方造成的损失，包括守约方为实现债权而支付的律师费、保全费、诉讼收费、公证费、鉴定费等。</w:t>
      </w:r>
    </w:p>
    <w:p>
      <w:pPr>
        <w:pStyle w:val="null3"/>
        <w:ind w:firstLine="420"/>
        <w:jc w:val="both"/>
      </w:pPr>
      <w:r>
        <w:rPr>
          <w:sz w:val="21"/>
        </w:rPr>
        <w:t>4.</w:t>
      </w:r>
      <w:r>
        <w:rPr>
          <w:sz w:val="21"/>
        </w:rPr>
        <w:t>双方因履行本合同而发生的争议，应协商、调解解决。协商、调解不成的，双方同意依法向甲方所在地人民法院起诉。</w:t>
      </w:r>
    </w:p>
    <w:p>
      <w:pPr>
        <w:pStyle w:val="null3"/>
        <w:ind w:firstLine="422"/>
        <w:jc w:val="both"/>
      </w:pPr>
      <w:r>
        <w:rPr>
          <w:sz w:val="21"/>
          <w:b/>
        </w:rPr>
        <w:t>十五、不可抗力</w:t>
      </w:r>
    </w:p>
    <w:p>
      <w:pPr>
        <w:pStyle w:val="null3"/>
        <w:ind w:firstLine="480"/>
        <w:jc w:val="both"/>
      </w:pPr>
      <w:r>
        <w:rPr>
          <w:sz w:val="21"/>
        </w:rPr>
        <w:t>任何一方因不可抗力不能履行合同时，应在不可抗力事件发生后</w:t>
      </w:r>
      <w:r>
        <w:rPr>
          <w:sz w:val="21"/>
        </w:rPr>
        <w:t>3</w:t>
      </w:r>
      <w:r>
        <w:rPr>
          <w:sz w:val="21"/>
        </w:rPr>
        <w:t>个工作日内向对方发出初步书面通报。在事件结束后，应尽快（最迟不超过</w:t>
      </w:r>
      <w:r>
        <w:rPr>
          <w:sz w:val="21"/>
        </w:rPr>
        <w:t>5</w:t>
      </w:r>
      <w:r>
        <w:rPr>
          <w:sz w:val="21"/>
        </w:rPr>
        <w:t>个工作日）提供有关机构的不可抗力证明。双方经核实或谅解确认后，允许延期履行或修订合同，并根据情况可部分或全部免于承担违约责任。</w:t>
      </w:r>
    </w:p>
    <w:p>
      <w:pPr>
        <w:pStyle w:val="null3"/>
        <w:ind w:firstLine="422"/>
        <w:jc w:val="both"/>
      </w:pPr>
      <w:r>
        <w:rPr>
          <w:sz w:val="21"/>
          <w:b/>
        </w:rPr>
        <w:t>十六、其它</w:t>
      </w:r>
    </w:p>
    <w:p>
      <w:pPr>
        <w:pStyle w:val="null3"/>
        <w:ind w:firstLine="420"/>
        <w:jc w:val="both"/>
      </w:pPr>
      <w:r>
        <w:rPr>
          <w:sz w:val="21"/>
        </w:rPr>
        <w:t>1.</w:t>
      </w:r>
      <w:r>
        <w:rPr>
          <w:sz w:val="21"/>
        </w:rPr>
        <w:t>本合同所有附件、采购文件、投标文件、中标通知书均为合同的有效组成部分，与本合同具有同等法律效力。</w:t>
      </w:r>
    </w:p>
    <w:p>
      <w:pPr>
        <w:pStyle w:val="null3"/>
        <w:ind w:firstLine="420"/>
        <w:jc w:val="both"/>
      </w:pPr>
      <w:r>
        <w:rPr>
          <w:sz w:val="21"/>
        </w:rPr>
        <w:t>2.</w:t>
      </w:r>
      <w:r>
        <w:rPr>
          <w:sz w:val="21"/>
        </w:rPr>
        <w:t>在执行本合同的过程中，所有经双方签署确认的文件（包括会议纪要、补充协议、往来信函）即成为本合同的有效组成部分。</w:t>
      </w:r>
    </w:p>
    <w:p>
      <w:pPr>
        <w:pStyle w:val="null3"/>
        <w:ind w:firstLine="420"/>
        <w:jc w:val="both"/>
      </w:pPr>
      <w:r>
        <w:rPr>
          <w:sz w:val="21"/>
        </w:rPr>
        <w:t>3.</w:t>
      </w:r>
      <w:r>
        <w:rPr>
          <w:sz w:val="21"/>
        </w:rPr>
        <w:t>如一方地址、电话、传真号码有变更，应在变更前或者变更当日内书面通知对方，否则仍以未变更的地址视为送达地址，并承担因由此造成文件、通知等无法送达的法律责任。</w:t>
      </w:r>
    </w:p>
    <w:p>
      <w:pPr>
        <w:pStyle w:val="null3"/>
        <w:ind w:firstLine="420"/>
        <w:jc w:val="both"/>
      </w:pPr>
      <w:r>
        <w:rPr>
          <w:sz w:val="21"/>
        </w:rPr>
        <w:t>4.</w:t>
      </w:r>
      <w:r>
        <w:rPr>
          <w:sz w:val="21"/>
        </w:rPr>
        <w:t>除甲方事先书面同意外，乙方不得部分或全部转让其应履行的合同项下的义务。</w:t>
      </w:r>
    </w:p>
    <w:p>
      <w:pPr>
        <w:pStyle w:val="null3"/>
        <w:ind w:firstLine="422"/>
        <w:jc w:val="both"/>
      </w:pPr>
      <w:r>
        <w:rPr>
          <w:sz w:val="21"/>
          <w:b/>
        </w:rPr>
        <w:t>十七、合同生效</w:t>
      </w:r>
    </w:p>
    <w:p>
      <w:pPr>
        <w:pStyle w:val="null3"/>
        <w:ind w:firstLine="420"/>
        <w:jc w:val="both"/>
      </w:pPr>
      <w:r>
        <w:rPr>
          <w:sz w:val="21"/>
        </w:rPr>
        <w:t>1.</w:t>
      </w:r>
      <w:r>
        <w:rPr>
          <w:sz w:val="21"/>
        </w:rPr>
        <w:t>合同自甲乙双方法人代表或其授权代表签字并加盖公章之日起生效。</w:t>
      </w:r>
    </w:p>
    <w:p>
      <w:pPr>
        <w:pStyle w:val="null3"/>
        <w:ind w:firstLine="420"/>
        <w:jc w:val="both"/>
      </w:pPr>
      <w:r>
        <w:rPr>
          <w:sz w:val="21"/>
        </w:rPr>
        <w:t>2.</w:t>
      </w:r>
      <w:r>
        <w:rPr>
          <w:sz w:val="21"/>
        </w:rPr>
        <w:t>合同一式</w:t>
      </w:r>
      <w:r>
        <w:rPr>
          <w:u w:val="single"/>
        </w:rPr>
        <w:t xml:space="preserve">      </w:t>
      </w:r>
      <w:r>
        <w:rPr>
          <w:sz w:val="21"/>
        </w:rPr>
        <w:t>份，其中甲乙双方各执</w:t>
      </w:r>
      <w:r>
        <w:rPr>
          <w:u w:val="single"/>
        </w:rPr>
        <w:t xml:space="preserve">      </w:t>
      </w:r>
      <w:r>
        <w:rPr>
          <w:sz w:val="21"/>
        </w:rPr>
        <w:t>份，具有同等法律效力。</w:t>
      </w:r>
    </w:p>
    <w:p>
      <w:pPr>
        <w:pStyle w:val="null3"/>
        <w:ind w:firstLine="480"/>
        <w:jc w:val="both"/>
      </w:pPr>
      <w:r>
        <w:rPr>
          <w:sz w:val="21"/>
        </w:rPr>
        <w:t>甲方（盖章）：</w:t>
      </w:r>
      <w:r>
        <w:rPr>
          <w:sz w:val="21"/>
        </w:rPr>
        <w:t xml:space="preserve">                       </w:t>
      </w:r>
      <w:r>
        <w:rPr>
          <w:sz w:val="21"/>
        </w:rPr>
        <w:t>乙方（盖章）：</w:t>
      </w:r>
    </w:p>
    <w:p>
      <w:pPr>
        <w:pStyle w:val="null3"/>
        <w:ind w:firstLine="480"/>
        <w:jc w:val="both"/>
      </w:pPr>
      <w:r>
        <w:rPr>
          <w:sz w:val="21"/>
        </w:rPr>
        <w:t>代表：</w:t>
      </w:r>
      <w:r>
        <w:rPr>
          <w:sz w:val="21"/>
        </w:rPr>
        <w:t xml:space="preserve">                               </w:t>
      </w:r>
      <w:r>
        <w:rPr>
          <w:sz w:val="21"/>
        </w:rPr>
        <w:t>代表：</w:t>
      </w:r>
    </w:p>
    <w:p>
      <w:pPr>
        <w:pStyle w:val="null3"/>
        <w:ind w:firstLine="480"/>
        <w:jc w:val="both"/>
      </w:pPr>
      <w:r>
        <w:rPr>
          <w:sz w:val="21"/>
        </w:rPr>
        <w:t>签定地点：</w:t>
      </w:r>
    </w:p>
    <w:p>
      <w:pPr>
        <w:pStyle w:val="null3"/>
        <w:ind w:firstLine="480"/>
        <w:jc w:val="both"/>
      </w:pPr>
      <w:r>
        <w:rPr>
          <w:sz w:val="21"/>
        </w:rPr>
        <w:t>签定日期：年月</w:t>
      </w:r>
      <w:r>
        <w:rPr>
          <w:sz w:val="21"/>
        </w:rPr>
        <w:t xml:space="preserve">  </w:t>
      </w:r>
      <w:r>
        <w:rPr>
          <w:sz w:val="21"/>
        </w:rPr>
        <w:t>日</w:t>
      </w:r>
      <w:r>
        <w:rPr>
          <w:sz w:val="21"/>
        </w:rPr>
        <w:t xml:space="preserve">                 </w:t>
      </w:r>
      <w:r>
        <w:rPr>
          <w:sz w:val="21"/>
        </w:rPr>
        <w:t>签定日期：年月</w:t>
      </w:r>
      <w:r>
        <w:rPr>
          <w:sz w:val="21"/>
        </w:rPr>
        <w:t xml:space="preserve">   </w:t>
      </w:r>
      <w:r>
        <w:rPr>
          <w:sz w:val="21"/>
        </w:rPr>
        <w:t>日</w:t>
      </w:r>
    </w:p>
    <w:p>
      <w:pPr>
        <w:pStyle w:val="null3"/>
        <w:ind w:firstLine="480"/>
        <w:jc w:val="both"/>
      </w:pPr>
      <w:r>
        <w:rPr/>
        <w:t xml:space="preserve"> </w:t>
      </w:r>
    </w:p>
    <w:p>
      <w:pPr>
        <w:pStyle w:val="null3"/>
        <w:ind w:firstLine="480"/>
        <w:jc w:val="center"/>
      </w:pPr>
      <w:r>
        <w:rPr>
          <w:sz w:val="24"/>
        </w:rPr>
        <w:t>（采购</w:t>
      </w:r>
      <w:r>
        <w:rPr>
          <w:sz w:val="24"/>
        </w:rPr>
        <w:t>包</w:t>
      </w:r>
      <w:r>
        <w:rPr>
          <w:sz w:val="24"/>
        </w:rPr>
        <w:t>3</w:t>
      </w:r>
      <w:r>
        <w:rPr>
          <w:sz w:val="24"/>
        </w:rPr>
        <w:t>（原采购包</w:t>
      </w:r>
      <w:r>
        <w:rPr>
          <w:sz w:val="24"/>
        </w:rPr>
        <w:t>5</w:t>
      </w:r>
      <w:r>
        <w:rPr>
          <w:sz w:val="24"/>
        </w:rPr>
        <w:t>）</w:t>
      </w:r>
      <w:r>
        <w:rPr>
          <w:sz w:val="24"/>
        </w:rPr>
        <w:t>）</w:t>
      </w:r>
    </w:p>
    <w:p>
      <w:pPr>
        <w:pStyle w:val="null3"/>
        <w:ind w:firstLine="420"/>
        <w:jc w:val="both"/>
      </w:pPr>
      <w:r>
        <w:rPr>
          <w:sz w:val="21"/>
        </w:rPr>
        <w:t>甲方：</w:t>
      </w:r>
    </w:p>
    <w:p>
      <w:pPr>
        <w:pStyle w:val="null3"/>
        <w:ind w:firstLine="420"/>
        <w:jc w:val="both"/>
      </w:pPr>
      <w:r>
        <w:rPr>
          <w:sz w:val="21"/>
        </w:rPr>
        <w:t>电话：</w:t>
      </w:r>
      <w:r>
        <w:rPr>
          <w:sz w:val="21"/>
        </w:rPr>
        <w:t xml:space="preserve">                    </w:t>
      </w:r>
      <w:r>
        <w:rPr>
          <w:sz w:val="21"/>
        </w:rPr>
        <w:t>地址：</w:t>
      </w:r>
    </w:p>
    <w:p>
      <w:pPr>
        <w:pStyle w:val="null3"/>
        <w:ind w:firstLine="480"/>
        <w:jc w:val="both"/>
      </w:pPr>
      <w:r>
        <w:rPr>
          <w:sz w:val="21"/>
        </w:rPr>
        <w:t>乙方：</w:t>
      </w:r>
    </w:p>
    <w:p>
      <w:pPr>
        <w:pStyle w:val="null3"/>
        <w:ind w:firstLine="420"/>
        <w:jc w:val="both"/>
      </w:pPr>
      <w:r>
        <w:rPr>
          <w:sz w:val="21"/>
        </w:rPr>
        <w:t>电话：</w:t>
      </w:r>
      <w:r>
        <w:rPr>
          <w:sz w:val="21"/>
        </w:rPr>
        <w:t xml:space="preserve">                    </w:t>
      </w:r>
      <w:r>
        <w:rPr>
          <w:sz w:val="21"/>
        </w:rPr>
        <w:t>地址：</w:t>
      </w:r>
    </w:p>
    <w:p>
      <w:pPr>
        <w:pStyle w:val="null3"/>
        <w:spacing w:after="120"/>
        <w:ind w:firstLine="420"/>
        <w:jc w:val="both"/>
      </w:pPr>
      <w:r>
        <w:rPr>
          <w:sz w:val="21"/>
        </w:rPr>
        <w:t>纳税人识别号：</w:t>
      </w:r>
    </w:p>
    <w:p>
      <w:pPr>
        <w:pStyle w:val="null3"/>
        <w:spacing w:after="120"/>
        <w:ind w:firstLine="420"/>
        <w:jc w:val="both"/>
      </w:pPr>
      <w:r>
        <w:rPr>
          <w:sz w:val="21"/>
        </w:rPr>
        <w:t>开户名称：</w:t>
      </w:r>
    </w:p>
    <w:p>
      <w:pPr>
        <w:pStyle w:val="null3"/>
        <w:spacing w:after="120"/>
        <w:ind w:firstLine="420"/>
        <w:jc w:val="both"/>
      </w:pPr>
      <w:r>
        <w:rPr>
          <w:sz w:val="21"/>
        </w:rPr>
        <w:t>银行账号：</w:t>
      </w:r>
    </w:p>
    <w:p>
      <w:pPr>
        <w:pStyle w:val="null3"/>
        <w:spacing w:after="120"/>
        <w:ind w:firstLine="420"/>
        <w:jc w:val="both"/>
      </w:pPr>
      <w:r>
        <w:rPr>
          <w:sz w:val="21"/>
        </w:rPr>
        <w:t>开户行：</w:t>
      </w:r>
    </w:p>
    <w:p>
      <w:pPr>
        <w:pStyle w:val="null3"/>
        <w:ind w:firstLine="420"/>
        <w:jc w:val="both"/>
      </w:pPr>
      <w:r>
        <w:rPr>
          <w:sz w:val="21"/>
        </w:rPr>
        <w:t>根据</w:t>
      </w:r>
      <w:r>
        <w:rPr>
          <w:u w:val="single"/>
        </w:rPr>
        <w:t xml:space="preserve">            </w:t>
      </w:r>
      <w:r>
        <w:rPr>
          <w:sz w:val="21"/>
        </w:rPr>
        <w:t>项目的采购结果，按照《中华人民共和国政府采购法》，《中华人民共和国民法典》的规定，经双方协商，本着平等互利和诚实信用的原则，一致同意遵守本合同如下。</w:t>
      </w:r>
    </w:p>
    <w:p>
      <w:pPr>
        <w:pStyle w:val="null3"/>
        <w:ind w:firstLine="480"/>
        <w:jc w:val="both"/>
      </w:pPr>
      <w:r>
        <w:rPr>
          <w:sz w:val="21"/>
        </w:rPr>
        <w:t>一、合同金额</w:t>
      </w:r>
    </w:p>
    <w:p>
      <w:pPr>
        <w:pStyle w:val="null3"/>
        <w:ind w:firstLine="480"/>
        <w:jc w:val="both"/>
      </w:pPr>
      <w:r>
        <w:rPr>
          <w:sz w:val="21"/>
        </w:rPr>
        <w:t>合同金额为（大写）：</w:t>
      </w:r>
      <w:r>
        <w:rPr>
          <w:u w:val="single"/>
        </w:rPr>
        <w:t xml:space="preserve">            </w:t>
      </w:r>
      <w:r>
        <w:rPr>
          <w:sz w:val="21"/>
        </w:rPr>
        <w:t>元（￥</w:t>
      </w:r>
      <w:r>
        <w:rPr>
          <w:u w:val="single"/>
        </w:rPr>
        <w:t xml:space="preserve">            </w:t>
      </w:r>
      <w:r>
        <w:rPr>
          <w:sz w:val="21"/>
        </w:rPr>
        <w:t>元）人民币。</w:t>
      </w:r>
    </w:p>
    <w:p>
      <w:pPr>
        <w:pStyle w:val="null3"/>
        <w:ind w:firstLine="480"/>
        <w:jc w:val="both"/>
      </w:pPr>
      <w:r>
        <w:rPr>
          <w:sz w:val="21"/>
        </w:rPr>
        <w:t>二、服务范围</w:t>
      </w:r>
    </w:p>
    <w:p>
      <w:pPr>
        <w:pStyle w:val="null3"/>
        <w:ind w:firstLine="480"/>
        <w:jc w:val="both"/>
      </w:pPr>
      <w:r>
        <w:rPr>
          <w:sz w:val="21"/>
        </w:rPr>
        <w:t>甲方聘请乙方提供以下服务：</w:t>
      </w:r>
    </w:p>
    <w:p>
      <w:pPr>
        <w:pStyle w:val="null3"/>
        <w:ind w:firstLine="420"/>
        <w:jc w:val="left"/>
      </w:pPr>
      <w:r>
        <w:rPr>
          <w:sz w:val="21"/>
        </w:rPr>
        <w:t>1.</w:t>
      </w:r>
      <w:r>
        <w:rPr>
          <w:sz w:val="21"/>
        </w:rPr>
        <w:t>本监理服务需求主要为对本合同项目采购</w:t>
      </w:r>
      <w:r>
        <w:rPr>
          <w:sz w:val="21"/>
        </w:rPr>
        <w:t>包</w:t>
      </w:r>
      <w:r>
        <w:rPr>
          <w:sz w:val="21"/>
        </w:rPr>
        <w:t>1</w:t>
      </w:r>
      <w:r>
        <w:rPr>
          <w:sz w:val="21"/>
        </w:rPr>
        <w:t>（原采购包</w:t>
      </w:r>
      <w:r>
        <w:rPr>
          <w:sz w:val="21"/>
        </w:rPr>
        <w:t>3</w:t>
      </w:r>
      <w:r>
        <w:rPr>
          <w:sz w:val="21"/>
        </w:rPr>
        <w:t>）</w:t>
      </w:r>
      <w:r>
        <w:rPr>
          <w:sz w:val="21"/>
        </w:rPr>
        <w:t>和采购</w:t>
      </w:r>
      <w:r>
        <w:rPr>
          <w:sz w:val="21"/>
        </w:rPr>
        <w:t>包</w:t>
      </w:r>
      <w:r>
        <w:rPr>
          <w:sz w:val="21"/>
        </w:rPr>
        <w:t>2</w:t>
      </w:r>
      <w:r>
        <w:rPr>
          <w:sz w:val="21"/>
        </w:rPr>
        <w:t>（原采购包</w:t>
      </w:r>
      <w:r>
        <w:rPr>
          <w:sz w:val="21"/>
        </w:rPr>
        <w:t>4</w:t>
      </w:r>
      <w:r>
        <w:rPr>
          <w:sz w:val="21"/>
        </w:rPr>
        <w:t>）</w:t>
      </w:r>
      <w:r>
        <w:rPr>
          <w:sz w:val="21"/>
        </w:rPr>
        <w:t>监测井建设与可视化设备供货、安装的全过程监督与管理，包括但不限于以下内容：</w:t>
      </w:r>
    </w:p>
    <w:p>
      <w:pPr>
        <w:pStyle w:val="null3"/>
        <w:ind w:firstLine="420"/>
        <w:jc w:val="left"/>
      </w:pPr>
      <w:r>
        <w:rPr>
          <w:sz w:val="21"/>
        </w:rPr>
        <w:t>（</w:t>
      </w:r>
      <w:r>
        <w:rPr>
          <w:sz w:val="21"/>
        </w:rPr>
        <w:t>1</w:t>
      </w:r>
      <w:r>
        <w:rPr>
          <w:sz w:val="21"/>
        </w:rPr>
        <w:t>）编制项目监理工作方案；</w:t>
      </w:r>
    </w:p>
    <w:p>
      <w:pPr>
        <w:pStyle w:val="null3"/>
        <w:ind w:firstLine="420"/>
        <w:jc w:val="left"/>
      </w:pPr>
      <w:r>
        <w:rPr>
          <w:sz w:val="21"/>
        </w:rPr>
        <w:t>（</w:t>
      </w:r>
      <w:r>
        <w:rPr>
          <w:sz w:val="21"/>
        </w:rPr>
        <w:t>2</w:t>
      </w:r>
      <w:r>
        <w:rPr>
          <w:sz w:val="21"/>
        </w:rPr>
        <w:t>）制定项目实施质量监管措施，开展项目成果质量验收，编报质量验收意见；</w:t>
      </w:r>
    </w:p>
    <w:p>
      <w:pPr>
        <w:pStyle w:val="null3"/>
        <w:ind w:firstLine="420"/>
        <w:jc w:val="left"/>
      </w:pPr>
      <w:r>
        <w:rPr>
          <w:sz w:val="21"/>
        </w:rPr>
        <w:t>（</w:t>
      </w:r>
      <w:r>
        <w:rPr>
          <w:sz w:val="21"/>
        </w:rPr>
        <w:t>3</w:t>
      </w:r>
      <w:r>
        <w:rPr>
          <w:sz w:val="21"/>
        </w:rPr>
        <w:t>）开展项目质量管理、技术规程和有关标准规范的培训；</w:t>
      </w:r>
    </w:p>
    <w:p>
      <w:pPr>
        <w:pStyle w:val="null3"/>
        <w:ind w:firstLine="420"/>
        <w:jc w:val="left"/>
      </w:pPr>
      <w:r>
        <w:rPr>
          <w:sz w:val="21"/>
        </w:rPr>
        <w:t>（</w:t>
      </w:r>
      <w:r>
        <w:rPr>
          <w:sz w:val="21"/>
        </w:rPr>
        <w:t>4</w:t>
      </w:r>
      <w:r>
        <w:rPr>
          <w:sz w:val="21"/>
        </w:rPr>
        <w:t>）对监测井建设和可视化设备安装施工现场进行日常巡视、检查，确保施工质量、进度和安全符合合同要求及国家规范；</w:t>
      </w:r>
    </w:p>
    <w:p>
      <w:pPr>
        <w:pStyle w:val="null3"/>
        <w:ind w:firstLine="420"/>
        <w:jc w:val="left"/>
      </w:pPr>
      <w:r>
        <w:rPr>
          <w:sz w:val="21"/>
        </w:rPr>
        <w:t>（</w:t>
      </w:r>
      <w:r>
        <w:rPr>
          <w:sz w:val="21"/>
        </w:rPr>
        <w:t>5</w:t>
      </w:r>
      <w:r>
        <w:rPr>
          <w:sz w:val="21"/>
        </w:rPr>
        <w:t>）制定重要材料、设备及软件等资产类的质量检验及验收制度；</w:t>
      </w:r>
    </w:p>
    <w:p>
      <w:pPr>
        <w:pStyle w:val="null3"/>
        <w:ind w:firstLine="420"/>
        <w:jc w:val="left"/>
      </w:pPr>
      <w:r>
        <w:rPr>
          <w:sz w:val="21"/>
        </w:rPr>
        <w:t>（</w:t>
      </w:r>
      <w:r>
        <w:rPr>
          <w:sz w:val="21"/>
        </w:rPr>
        <w:t>6</w:t>
      </w:r>
      <w:r>
        <w:rPr>
          <w:sz w:val="21"/>
        </w:rPr>
        <w:t>）开展项目执行中质量问题的调查，并提出技术处理方案，督促整改；</w:t>
      </w:r>
    </w:p>
    <w:p>
      <w:pPr>
        <w:pStyle w:val="null3"/>
        <w:ind w:firstLine="420"/>
        <w:jc w:val="left"/>
      </w:pPr>
      <w:r>
        <w:rPr>
          <w:sz w:val="21"/>
        </w:rPr>
        <w:t>（</w:t>
      </w:r>
      <w:r>
        <w:rPr>
          <w:sz w:val="21"/>
        </w:rPr>
        <w:t>7</w:t>
      </w:r>
      <w:r>
        <w:rPr>
          <w:sz w:val="21"/>
        </w:rPr>
        <w:t>）编写并提交的系列文档，包括但不限于项目建设监理日记、周报、月报（月报中应详尽反映项目进展、存在的问题、解决方案、业务需求处理情况及成效等关键信息），以及记录项目重要事件的项目大事记。</w:t>
      </w:r>
    </w:p>
    <w:p>
      <w:pPr>
        <w:pStyle w:val="null3"/>
        <w:ind w:firstLine="420"/>
        <w:jc w:val="left"/>
      </w:pPr>
      <w:r>
        <w:rPr>
          <w:sz w:val="21"/>
        </w:rPr>
        <w:t>（</w:t>
      </w:r>
      <w:r>
        <w:rPr>
          <w:sz w:val="21"/>
        </w:rPr>
        <w:t>8</w:t>
      </w:r>
      <w:r>
        <w:rPr>
          <w:sz w:val="21"/>
        </w:rPr>
        <w:t>）编制项目监理报告。</w:t>
      </w:r>
    </w:p>
    <w:p>
      <w:pPr>
        <w:pStyle w:val="null3"/>
        <w:ind w:firstLine="420"/>
        <w:jc w:val="left"/>
      </w:pPr>
      <w:r>
        <w:rPr>
          <w:sz w:val="21"/>
        </w:rPr>
        <w:t>2.</w:t>
      </w:r>
      <w:r>
        <w:rPr>
          <w:sz w:val="21"/>
        </w:rPr>
        <w:t>成果要求</w:t>
      </w:r>
    </w:p>
    <w:p>
      <w:pPr>
        <w:pStyle w:val="null3"/>
        <w:ind w:firstLine="420"/>
        <w:jc w:val="left"/>
      </w:pPr>
      <w:r>
        <w:rPr>
          <w:sz w:val="21"/>
        </w:rPr>
        <w:t>成果汇交按照省级财政资金项目的档案汇交格式和要求进行，其中纸质成果和电子成果各</w:t>
      </w:r>
      <w:r>
        <w:rPr>
          <w:sz w:val="21"/>
        </w:rPr>
        <w:t>3</w:t>
      </w:r>
      <w:r>
        <w:rPr>
          <w:sz w:val="21"/>
        </w:rPr>
        <w:t>份。成果包括但不限于以下内容：</w:t>
      </w:r>
    </w:p>
    <w:p>
      <w:pPr>
        <w:pStyle w:val="null3"/>
        <w:ind w:firstLine="420"/>
        <w:jc w:val="left"/>
      </w:pPr>
      <w:r>
        <w:rPr>
          <w:sz w:val="21"/>
        </w:rPr>
        <w:t>（</w:t>
      </w:r>
      <w:r>
        <w:rPr>
          <w:sz w:val="21"/>
        </w:rPr>
        <w:t>1</w:t>
      </w:r>
      <w:r>
        <w:rPr>
          <w:sz w:val="21"/>
        </w:rPr>
        <w:t>）监理方案；</w:t>
      </w:r>
    </w:p>
    <w:p>
      <w:pPr>
        <w:pStyle w:val="null3"/>
        <w:ind w:firstLine="420"/>
        <w:jc w:val="left"/>
      </w:pPr>
      <w:r>
        <w:rPr>
          <w:sz w:val="21"/>
        </w:rPr>
        <w:t>（</w:t>
      </w:r>
      <w:r>
        <w:rPr>
          <w:sz w:val="21"/>
        </w:rPr>
        <w:t>2</w:t>
      </w:r>
      <w:r>
        <w:rPr>
          <w:sz w:val="21"/>
        </w:rPr>
        <w:t>）监理报告及与项目质量、进度、费用控制直接相关的原始监理过程资料等，包括但不限于监理日记、周报、月报、大事记、质量问题处理记录等。</w:t>
      </w:r>
    </w:p>
    <w:p>
      <w:pPr>
        <w:pStyle w:val="null3"/>
        <w:ind w:firstLine="480"/>
        <w:jc w:val="both"/>
      </w:pPr>
      <w:r>
        <w:rPr>
          <w:sz w:val="21"/>
        </w:rPr>
        <w:t>三、甲方乙方的权利和义务</w:t>
      </w:r>
    </w:p>
    <w:p>
      <w:pPr>
        <w:pStyle w:val="null3"/>
        <w:ind w:firstLine="480"/>
        <w:jc w:val="both"/>
      </w:pPr>
      <w:r>
        <w:rPr>
          <w:sz w:val="21"/>
        </w:rPr>
        <w:t>（一）甲方的权利和义务</w:t>
      </w:r>
    </w:p>
    <w:p>
      <w:pPr>
        <w:pStyle w:val="null3"/>
        <w:ind w:firstLine="480"/>
        <w:jc w:val="both"/>
      </w:pPr>
      <w:r>
        <w:rPr>
          <w:sz w:val="21"/>
        </w:rPr>
        <w:t>1.</w:t>
      </w:r>
      <w:r>
        <w:rPr>
          <w:sz w:val="21"/>
        </w:rPr>
        <w:t>协助项目组开展项目工作。</w:t>
      </w:r>
    </w:p>
    <w:p>
      <w:pPr>
        <w:pStyle w:val="null3"/>
        <w:ind w:firstLine="480"/>
        <w:jc w:val="both"/>
      </w:pPr>
      <w:r>
        <w:rPr>
          <w:sz w:val="21"/>
        </w:rPr>
        <w:t>2.</w:t>
      </w:r>
      <w:r>
        <w:rPr>
          <w:sz w:val="21"/>
        </w:rPr>
        <w:t>要求乙方按工作方案进度安排开展实际工作。</w:t>
      </w:r>
    </w:p>
    <w:p>
      <w:pPr>
        <w:pStyle w:val="null3"/>
        <w:ind w:firstLine="480"/>
        <w:jc w:val="both"/>
      </w:pPr>
      <w:r>
        <w:rPr>
          <w:sz w:val="21"/>
        </w:rPr>
        <w:t>3.</w:t>
      </w:r>
      <w:r>
        <w:rPr>
          <w:sz w:val="21"/>
        </w:rPr>
        <w:t>按进度支付项目进度款。</w:t>
      </w:r>
    </w:p>
    <w:p>
      <w:pPr>
        <w:pStyle w:val="null3"/>
        <w:ind w:firstLine="480"/>
        <w:jc w:val="both"/>
      </w:pPr>
      <w:r>
        <w:rPr>
          <w:sz w:val="21"/>
        </w:rPr>
        <w:t>4.</w:t>
      </w:r>
      <w:r>
        <w:rPr>
          <w:sz w:val="21"/>
        </w:rPr>
        <w:t>由于乙方提供的最终成果质量不合格，未通过专家的评审验收，甲方有权要求乙方负责无偿给予修改至使其通过专家验收。</w:t>
      </w:r>
    </w:p>
    <w:p>
      <w:pPr>
        <w:pStyle w:val="null3"/>
        <w:ind w:firstLine="480"/>
        <w:jc w:val="both"/>
      </w:pPr>
      <w:r>
        <w:rPr>
          <w:sz w:val="21"/>
        </w:rPr>
        <w:t>（二）乙方的权利和义务</w:t>
      </w:r>
    </w:p>
    <w:p>
      <w:pPr>
        <w:pStyle w:val="null3"/>
        <w:ind w:firstLine="480"/>
        <w:jc w:val="both"/>
      </w:pPr>
      <w:r>
        <w:rPr>
          <w:sz w:val="21"/>
        </w:rPr>
        <w:t>1.</w:t>
      </w:r>
      <w:r>
        <w:rPr>
          <w:sz w:val="21"/>
        </w:rPr>
        <w:t>要求甲方按项目进度支付进度款。</w:t>
      </w:r>
    </w:p>
    <w:p>
      <w:pPr>
        <w:pStyle w:val="null3"/>
        <w:ind w:firstLine="480"/>
        <w:jc w:val="both"/>
      </w:pPr>
      <w:r>
        <w:rPr>
          <w:sz w:val="21"/>
        </w:rPr>
        <w:t>2.</w:t>
      </w:r>
      <w:r>
        <w:rPr>
          <w:sz w:val="21"/>
        </w:rPr>
        <w:t>乙方需按照合同约定服务内容为甲方提供服务，合同签订后一个月内，完成监理方案编制及其专家评审；</w:t>
      </w:r>
      <w:r>
        <w:rPr>
          <w:sz w:val="21"/>
        </w:rPr>
        <w:t>2026</w:t>
      </w:r>
      <w:r>
        <w:rPr>
          <w:sz w:val="21"/>
        </w:rPr>
        <w:t>年</w:t>
      </w:r>
      <w:r>
        <w:rPr>
          <w:sz w:val="21"/>
        </w:rPr>
        <w:t>9</w:t>
      </w:r>
      <w:r>
        <w:rPr>
          <w:sz w:val="21"/>
        </w:rPr>
        <w:t>月</w:t>
      </w:r>
      <w:r>
        <w:rPr>
          <w:sz w:val="21"/>
        </w:rPr>
        <w:t>30</w:t>
      </w:r>
      <w:r>
        <w:rPr>
          <w:sz w:val="21"/>
        </w:rPr>
        <w:t>日前，完成初步监理报告验收；</w:t>
      </w:r>
      <w:r>
        <w:rPr>
          <w:sz w:val="21"/>
        </w:rPr>
        <w:t>2026</w:t>
      </w:r>
      <w:r>
        <w:rPr>
          <w:sz w:val="21"/>
        </w:rPr>
        <w:t>年</w:t>
      </w:r>
      <w:r>
        <w:rPr>
          <w:sz w:val="21"/>
        </w:rPr>
        <w:t>12</w:t>
      </w:r>
      <w:r>
        <w:rPr>
          <w:sz w:val="21"/>
        </w:rPr>
        <w:t>月</w:t>
      </w:r>
      <w:r>
        <w:rPr>
          <w:sz w:val="21"/>
        </w:rPr>
        <w:t>10</w:t>
      </w:r>
      <w:r>
        <w:rPr>
          <w:sz w:val="21"/>
        </w:rPr>
        <w:t>日前，完成监理报告编制，通过专家验收后完成项目资料归档。</w:t>
      </w:r>
    </w:p>
    <w:p>
      <w:pPr>
        <w:pStyle w:val="null3"/>
        <w:ind w:firstLine="480"/>
        <w:jc w:val="both"/>
      </w:pPr>
      <w:r>
        <w:rPr>
          <w:sz w:val="21"/>
        </w:rPr>
        <w:t>3.</w:t>
      </w:r>
      <w:r>
        <w:rPr>
          <w:sz w:val="21"/>
        </w:rPr>
        <w:t>对所提供的技术服务成果资料负责，并对因成果资料不真实或不科学引起的相关后果负责。</w:t>
      </w:r>
    </w:p>
    <w:p>
      <w:pPr>
        <w:pStyle w:val="null3"/>
        <w:ind w:firstLine="480"/>
        <w:jc w:val="both"/>
      </w:pPr>
      <w:r>
        <w:rPr>
          <w:sz w:val="21"/>
        </w:rPr>
        <w:t>四、服务期间</w:t>
      </w:r>
    </w:p>
    <w:p>
      <w:pPr>
        <w:pStyle w:val="null3"/>
        <w:spacing w:after="120"/>
        <w:jc w:val="both"/>
      </w:pPr>
      <w:r>
        <w:rPr>
          <w:sz w:val="21"/>
        </w:rPr>
        <w:t xml:space="preserve">    </w:t>
      </w:r>
      <w:r>
        <w:rPr>
          <w:sz w:val="21"/>
        </w:rPr>
        <w:t>委托服务期自合同签订之日起至</w:t>
      </w:r>
      <w:r>
        <w:rPr>
          <w:sz w:val="21"/>
          <w:u w:val="single"/>
        </w:rPr>
        <w:t>2026</w:t>
      </w:r>
      <w:r>
        <w:rPr>
          <w:sz w:val="21"/>
        </w:rPr>
        <w:t>年</w:t>
      </w:r>
      <w:r>
        <w:rPr>
          <w:sz w:val="21"/>
          <w:u w:val="single"/>
        </w:rPr>
        <w:t xml:space="preserve"> </w:t>
      </w:r>
      <w:r>
        <w:rPr>
          <w:sz w:val="21"/>
          <w:u w:val="single"/>
        </w:rPr>
        <w:t xml:space="preserve">12 </w:t>
      </w:r>
      <w:r>
        <w:rPr>
          <w:sz w:val="21"/>
        </w:rPr>
        <w:t>月</w:t>
      </w:r>
      <w:r>
        <w:rPr>
          <w:sz w:val="21"/>
          <w:u w:val="single"/>
        </w:rPr>
        <w:t xml:space="preserve"> </w:t>
      </w:r>
      <w:r>
        <w:rPr>
          <w:sz w:val="21"/>
          <w:u w:val="single"/>
        </w:rPr>
        <w:t xml:space="preserve">31 </w:t>
      </w:r>
      <w:r>
        <w:rPr>
          <w:sz w:val="21"/>
        </w:rPr>
        <w:t>日止。</w:t>
      </w:r>
    </w:p>
    <w:p>
      <w:pPr>
        <w:pStyle w:val="null3"/>
        <w:ind w:firstLine="480"/>
        <w:jc w:val="both"/>
      </w:pPr>
      <w:r>
        <w:rPr>
          <w:sz w:val="21"/>
        </w:rPr>
        <w:t>五、验收标准</w:t>
      </w:r>
    </w:p>
    <w:p>
      <w:pPr>
        <w:pStyle w:val="null3"/>
        <w:ind w:firstLine="480"/>
        <w:jc w:val="both"/>
      </w:pPr>
      <w:r>
        <w:rPr>
          <w:sz w:val="21"/>
        </w:rPr>
        <w:t>1.</w:t>
      </w:r>
      <w:r>
        <w:rPr>
          <w:sz w:val="21"/>
        </w:rPr>
        <w:t>由甲方组织专家开展项目成果验收，乙方负责验收的相关准备工作，并提交所有验收资料（包括但不限于监理方案、初步监理报告、监理报告等）。所有验收资料需附乙方单位内审意见并且盖章。</w:t>
      </w:r>
    </w:p>
    <w:p>
      <w:pPr>
        <w:pStyle w:val="null3"/>
        <w:ind w:firstLine="480"/>
        <w:jc w:val="both"/>
      </w:pPr>
      <w:r>
        <w:rPr>
          <w:sz w:val="21"/>
        </w:rPr>
        <w:t>2.</w:t>
      </w:r>
      <w:r>
        <w:rPr>
          <w:sz w:val="21"/>
        </w:rPr>
        <w:t>监理方案、初步监理报告以及监理报告必须通过专家评审验收。</w:t>
      </w:r>
    </w:p>
    <w:p>
      <w:pPr>
        <w:pStyle w:val="null3"/>
        <w:ind w:firstLine="480"/>
        <w:jc w:val="both"/>
      </w:pPr>
      <w:r>
        <w:rPr>
          <w:sz w:val="21"/>
        </w:rPr>
        <w:t>3.</w:t>
      </w:r>
      <w:r>
        <w:rPr>
          <w:sz w:val="21"/>
        </w:rPr>
        <w:t>项目成果的评审验收、全部成果资料（含纸质和电子版）归档按财政资金相应要求进行。</w:t>
      </w:r>
    </w:p>
    <w:p>
      <w:pPr>
        <w:pStyle w:val="null3"/>
        <w:ind w:firstLine="480"/>
        <w:jc w:val="both"/>
      </w:pPr>
      <w:r>
        <w:rPr>
          <w:sz w:val="21"/>
        </w:rPr>
        <w:t>六、付款方式</w:t>
      </w:r>
    </w:p>
    <w:p>
      <w:pPr>
        <w:pStyle w:val="null3"/>
        <w:ind w:firstLine="480"/>
        <w:jc w:val="both"/>
      </w:pPr>
      <w:r>
        <w:rPr>
          <w:sz w:val="21"/>
        </w:rPr>
        <w:t>由甲方分</w:t>
      </w:r>
      <w:r>
        <w:rPr>
          <w:sz w:val="21"/>
          <w:u w:val="single"/>
        </w:rPr>
        <w:t xml:space="preserve"> </w:t>
      </w:r>
      <w:r>
        <w:rPr>
          <w:sz w:val="21"/>
          <w:u w:val="single"/>
        </w:rPr>
        <w:t xml:space="preserve">4 </w:t>
      </w:r>
      <w:r>
        <w:rPr>
          <w:sz w:val="21"/>
        </w:rPr>
        <w:t>期支付乙方，支付方式为</w:t>
      </w:r>
      <w:r>
        <w:rPr>
          <w:sz w:val="21"/>
          <w:u w:val="single"/>
        </w:rPr>
        <w:t>银行转账</w:t>
      </w:r>
      <w:r>
        <w:rPr>
          <w:sz w:val="21"/>
        </w:rPr>
        <w:t>。具体支付方式如下：</w:t>
      </w:r>
    </w:p>
    <w:p>
      <w:pPr>
        <w:pStyle w:val="null3"/>
        <w:ind w:firstLine="480"/>
        <w:jc w:val="both"/>
      </w:pPr>
      <w:r>
        <w:rPr>
          <w:sz w:val="21"/>
        </w:rPr>
        <w:t>1.</w:t>
      </w:r>
      <w:r>
        <w:rPr>
          <w:sz w:val="21"/>
        </w:rPr>
        <w:t>第</w:t>
      </w:r>
      <w:r>
        <w:rPr>
          <w:sz w:val="21"/>
        </w:rPr>
        <w:t>1</w:t>
      </w:r>
      <w:r>
        <w:rPr>
          <w:sz w:val="21"/>
        </w:rPr>
        <w:t>期：签订合同并收到乙方提供的税务部门认可的有效发票后</w:t>
      </w:r>
      <w:r>
        <w:rPr>
          <w:sz w:val="21"/>
        </w:rPr>
        <w:t>5</w:t>
      </w:r>
      <w:r>
        <w:rPr>
          <w:sz w:val="21"/>
        </w:rPr>
        <w:t>个工作日内，支付合同总额的</w:t>
      </w:r>
      <w:r>
        <w:rPr>
          <w:sz w:val="21"/>
        </w:rPr>
        <w:t>30%</w:t>
      </w:r>
      <w:r>
        <w:rPr>
          <w:sz w:val="21"/>
        </w:rPr>
        <w:t>；。</w:t>
      </w:r>
    </w:p>
    <w:p>
      <w:pPr>
        <w:pStyle w:val="null3"/>
        <w:ind w:firstLine="480"/>
        <w:jc w:val="both"/>
      </w:pPr>
      <w:r>
        <w:rPr>
          <w:sz w:val="21"/>
        </w:rPr>
        <w:t>2.</w:t>
      </w:r>
      <w:r>
        <w:rPr>
          <w:sz w:val="21"/>
        </w:rPr>
        <w:t>第</w:t>
      </w:r>
      <w:r>
        <w:rPr>
          <w:sz w:val="21"/>
        </w:rPr>
        <w:t>2</w:t>
      </w:r>
      <w:r>
        <w:rPr>
          <w:sz w:val="21"/>
        </w:rPr>
        <w:t>期：提交经专家评审通过的监理方案并收到乙方提供的税务部门认可的有效发票后</w:t>
      </w:r>
      <w:r>
        <w:rPr>
          <w:sz w:val="21"/>
        </w:rPr>
        <w:t>10</w:t>
      </w:r>
      <w:r>
        <w:rPr>
          <w:sz w:val="21"/>
        </w:rPr>
        <w:t>个工作日内，支付合同总额的</w:t>
      </w:r>
      <w:r>
        <w:rPr>
          <w:sz w:val="21"/>
        </w:rPr>
        <w:t>30%</w:t>
      </w:r>
      <w:r>
        <w:rPr>
          <w:sz w:val="21"/>
        </w:rPr>
        <w:t>；</w:t>
      </w:r>
    </w:p>
    <w:p>
      <w:pPr>
        <w:pStyle w:val="null3"/>
        <w:ind w:firstLine="480"/>
        <w:jc w:val="both"/>
      </w:pPr>
      <w:r>
        <w:rPr>
          <w:sz w:val="21"/>
        </w:rPr>
        <w:t>3.</w:t>
      </w:r>
      <w:r>
        <w:rPr>
          <w:sz w:val="21"/>
        </w:rPr>
        <w:t>第</w:t>
      </w:r>
      <w:r>
        <w:rPr>
          <w:sz w:val="21"/>
        </w:rPr>
        <w:t>3</w:t>
      </w:r>
      <w:r>
        <w:rPr>
          <w:sz w:val="21"/>
        </w:rPr>
        <w:t>期：提交经专家评审通过的初步监理报告并收到乙方提供的税务部门认可的有效发票后</w:t>
      </w:r>
      <w:r>
        <w:rPr>
          <w:sz w:val="21"/>
        </w:rPr>
        <w:t>10</w:t>
      </w:r>
      <w:r>
        <w:rPr>
          <w:sz w:val="21"/>
        </w:rPr>
        <w:t>个工作日内，支付合同款的</w:t>
      </w:r>
      <w:r>
        <w:rPr>
          <w:sz w:val="21"/>
        </w:rPr>
        <w:t>35%</w:t>
      </w:r>
      <w:r>
        <w:rPr>
          <w:sz w:val="21"/>
        </w:rPr>
        <w:t>；</w:t>
      </w:r>
    </w:p>
    <w:p>
      <w:pPr>
        <w:pStyle w:val="null3"/>
        <w:ind w:firstLine="480"/>
        <w:jc w:val="both"/>
      </w:pPr>
      <w:r>
        <w:rPr>
          <w:sz w:val="21"/>
        </w:rPr>
        <w:t>4.</w:t>
      </w:r>
      <w:r>
        <w:rPr>
          <w:sz w:val="21"/>
        </w:rPr>
        <w:t>第</w:t>
      </w:r>
      <w:r>
        <w:rPr>
          <w:sz w:val="21"/>
        </w:rPr>
        <w:t>4</w:t>
      </w:r>
      <w:r>
        <w:rPr>
          <w:sz w:val="21"/>
        </w:rPr>
        <w:t>期：提交经专家评审通过的监理报告并收到乙方提供的税务部门认可的有效发票后</w:t>
      </w:r>
      <w:r>
        <w:rPr>
          <w:sz w:val="21"/>
        </w:rPr>
        <w:t>10</w:t>
      </w:r>
      <w:r>
        <w:rPr>
          <w:sz w:val="21"/>
        </w:rPr>
        <w:t>个工作日内，支付合同总额的</w:t>
      </w:r>
      <w:r>
        <w:rPr>
          <w:sz w:val="21"/>
        </w:rPr>
        <w:t>5%</w:t>
      </w:r>
      <w:r>
        <w:rPr>
          <w:sz w:val="21"/>
        </w:rPr>
        <w:t>。</w:t>
      </w:r>
    </w:p>
    <w:p>
      <w:pPr>
        <w:pStyle w:val="null3"/>
        <w:ind w:firstLine="480"/>
        <w:jc w:val="both"/>
      </w:pPr>
      <w:r>
        <w:rPr>
          <w:sz w:val="21"/>
        </w:rPr>
        <w:t>因甲方使用的是财政资金，甲方在前款规定的付款时间为向政府采购支付部门提出办理财政支付申请手续的时间（不含政府财政支付部门审核的时间），在规定时间内提出支付申请手续后即视为甲方已经按期支付。</w:t>
      </w:r>
    </w:p>
    <w:p>
      <w:pPr>
        <w:pStyle w:val="null3"/>
        <w:ind w:firstLine="480"/>
        <w:jc w:val="both"/>
      </w:pPr>
      <w:r>
        <w:rPr>
          <w:sz w:val="21"/>
        </w:rPr>
        <w:t>乙方凭以下有效文件与甲方结算：</w:t>
      </w:r>
    </w:p>
    <w:p>
      <w:pPr>
        <w:pStyle w:val="null3"/>
        <w:ind w:firstLine="480"/>
        <w:jc w:val="both"/>
      </w:pPr>
      <w:r>
        <w:rPr>
          <w:sz w:val="21"/>
        </w:rPr>
        <w:t>（</w:t>
      </w:r>
      <w:r>
        <w:rPr>
          <w:sz w:val="21"/>
        </w:rPr>
        <w:t>1</w:t>
      </w:r>
      <w:r>
        <w:rPr>
          <w:sz w:val="21"/>
        </w:rPr>
        <w:t>）合同；</w:t>
      </w:r>
    </w:p>
    <w:p>
      <w:pPr>
        <w:pStyle w:val="null3"/>
        <w:ind w:firstLine="480"/>
        <w:jc w:val="both"/>
      </w:pPr>
      <w:r>
        <w:rPr>
          <w:sz w:val="21"/>
        </w:rPr>
        <w:t>（</w:t>
      </w:r>
      <w:r>
        <w:rPr>
          <w:sz w:val="21"/>
        </w:rPr>
        <w:t>2</w:t>
      </w:r>
      <w:r>
        <w:rPr>
          <w:sz w:val="21"/>
        </w:rPr>
        <w:t>）乙方开具的正式完税发票；</w:t>
      </w:r>
    </w:p>
    <w:p>
      <w:pPr>
        <w:pStyle w:val="null3"/>
        <w:ind w:firstLine="480"/>
        <w:jc w:val="both"/>
      </w:pPr>
      <w:r>
        <w:rPr>
          <w:sz w:val="21"/>
        </w:rPr>
        <w:t>（</w:t>
      </w:r>
      <w:r>
        <w:rPr>
          <w:sz w:val="21"/>
        </w:rPr>
        <w:t>3</w:t>
      </w:r>
      <w:r>
        <w:rPr>
          <w:sz w:val="21"/>
        </w:rPr>
        <w:t>）监理方案</w:t>
      </w:r>
      <w:r>
        <w:rPr>
          <w:sz w:val="21"/>
        </w:rPr>
        <w:t>/</w:t>
      </w:r>
      <w:r>
        <w:rPr>
          <w:sz w:val="21"/>
        </w:rPr>
        <w:t>报告和专家评审意见；</w:t>
      </w:r>
    </w:p>
    <w:p>
      <w:pPr>
        <w:pStyle w:val="null3"/>
        <w:ind w:firstLine="480"/>
        <w:jc w:val="both"/>
      </w:pPr>
      <w:r>
        <w:rPr>
          <w:sz w:val="21"/>
        </w:rPr>
        <w:t>（</w:t>
      </w:r>
      <w:r>
        <w:rPr>
          <w:sz w:val="21"/>
        </w:rPr>
        <w:t>4</w:t>
      </w:r>
      <w:r>
        <w:rPr>
          <w:sz w:val="21"/>
        </w:rPr>
        <w:t>）中标通知书。</w:t>
      </w:r>
    </w:p>
    <w:p>
      <w:pPr>
        <w:pStyle w:val="null3"/>
        <w:ind w:firstLine="480"/>
        <w:jc w:val="both"/>
      </w:pPr>
      <w:r>
        <w:rPr>
          <w:sz w:val="21"/>
        </w:rPr>
        <w:t>七、知识产权归属</w:t>
      </w:r>
    </w:p>
    <w:p>
      <w:pPr>
        <w:pStyle w:val="null3"/>
        <w:ind w:firstLine="480"/>
        <w:jc w:val="both"/>
      </w:pPr>
      <w:r>
        <w:rPr>
          <w:sz w:val="21"/>
        </w:rPr>
        <w:t>1.</w:t>
      </w:r>
      <w:r>
        <w:rPr>
          <w:sz w:val="21"/>
        </w:rPr>
        <w:t>项目获得的所有成果归甲方所有。乙方发表有关项目成果时应征得甲方同意，署名排序为甲方在前乙方在后。</w:t>
      </w:r>
    </w:p>
    <w:p>
      <w:pPr>
        <w:pStyle w:val="null3"/>
        <w:ind w:firstLine="480"/>
        <w:jc w:val="both"/>
      </w:pPr>
      <w:r>
        <w:rPr>
          <w:sz w:val="21"/>
        </w:rPr>
        <w:t>2.</w:t>
      </w:r>
      <w:r>
        <w:rPr>
          <w:sz w:val="21"/>
        </w:rPr>
        <w:t>乙方应保证本项目的投标技术、服务或其任何一部分不会产生因第三方提出侵犯其专利权、商标权或其他知识产权而引起的法律和经济纠纷；如因第三方提出其专利权、商标权或其他知识产权的侵权之诉，则一切法律责任由乙方承担。</w:t>
      </w:r>
    </w:p>
    <w:p>
      <w:pPr>
        <w:pStyle w:val="null3"/>
        <w:ind w:firstLine="480"/>
        <w:jc w:val="both"/>
      </w:pPr>
      <w:r>
        <w:rPr>
          <w:sz w:val="21"/>
        </w:rPr>
        <w:t>3.</w:t>
      </w:r>
      <w:r>
        <w:rPr>
          <w:sz w:val="21"/>
        </w:rPr>
        <w:t>项目成果申报各级奖项，应由甲方申报，乙方应配合提供相关资料，具体事宜另行商定。</w:t>
      </w:r>
    </w:p>
    <w:p>
      <w:pPr>
        <w:pStyle w:val="null3"/>
        <w:ind w:firstLine="480"/>
        <w:jc w:val="both"/>
      </w:pPr>
      <w:r>
        <w:rPr>
          <w:sz w:val="21"/>
        </w:rPr>
        <w:t>八、保密</w:t>
      </w:r>
    </w:p>
    <w:p>
      <w:pPr>
        <w:pStyle w:val="null3"/>
        <w:ind w:firstLine="480"/>
        <w:jc w:val="both"/>
      </w:pPr>
      <w:r>
        <w:rPr>
          <w:sz w:val="21"/>
        </w:rPr>
        <w:t>项目实施过程中至乙方正式向甲方交付技术文档资料时止，乙方必须采取措施对本项目实施过程中的数据、源代码、技术文档等资料保密，否则，由于乙方过错导致的上述资料泄密的，乙方必须承担一切责任。项目完成后，甲、乙双方均有责任对本项目的技术保密承担责任。</w:t>
      </w:r>
    </w:p>
    <w:p>
      <w:pPr>
        <w:pStyle w:val="null3"/>
        <w:ind w:firstLine="480"/>
        <w:jc w:val="both"/>
      </w:pPr>
      <w:r>
        <w:rPr>
          <w:sz w:val="21"/>
        </w:rPr>
        <w:t>1.</w:t>
      </w:r>
      <w:r>
        <w:rPr>
          <w:sz w:val="21"/>
        </w:rPr>
        <w:t>未经甲方事先书面同意，乙方不得将由甲方为本合同提供的条文、规格、计划、图纸、模型、样品或资料提供给与本合同无关的任何第三方，不得将其用于履行本合同之外的其它用途。即使向与履行本合同有关的人员提供，也应注意保密并限于履行合同所必需的范围。</w:t>
      </w:r>
    </w:p>
    <w:p>
      <w:pPr>
        <w:pStyle w:val="null3"/>
        <w:ind w:firstLine="480"/>
        <w:jc w:val="both"/>
      </w:pPr>
      <w:r>
        <w:rPr>
          <w:sz w:val="21"/>
        </w:rPr>
        <w:t>2.</w:t>
      </w:r>
      <w:r>
        <w:rPr>
          <w:sz w:val="21"/>
        </w:rPr>
        <w:t>除了合同本身之外，上款所列举的任何物件均是甲方的财产。如果甲方有要求，乙方在完成合同后应将这些物件及全部复制件还给甲方。</w:t>
      </w:r>
    </w:p>
    <w:p>
      <w:pPr>
        <w:pStyle w:val="null3"/>
        <w:ind w:firstLine="480"/>
        <w:jc w:val="both"/>
      </w:pPr>
      <w:r>
        <w:rPr>
          <w:sz w:val="21"/>
        </w:rPr>
        <w:t>九、违约责任与赔偿损失</w:t>
      </w:r>
    </w:p>
    <w:p>
      <w:pPr>
        <w:pStyle w:val="null3"/>
        <w:ind w:firstLine="480"/>
        <w:jc w:val="both"/>
      </w:pPr>
      <w:r>
        <w:rPr>
          <w:sz w:val="21"/>
        </w:rPr>
        <w:t>（一）甲方</w:t>
      </w:r>
    </w:p>
    <w:p>
      <w:pPr>
        <w:pStyle w:val="null3"/>
        <w:ind w:firstLine="480"/>
        <w:jc w:val="both"/>
      </w:pPr>
      <w:r>
        <w:rPr>
          <w:sz w:val="21"/>
        </w:rPr>
        <w:t>1.</w:t>
      </w:r>
      <w:r>
        <w:rPr>
          <w:sz w:val="21"/>
        </w:rPr>
        <w:t>甲方不按本合同约定支付合同进度款（财政申请审批时间不在计算期内），属于违约行为。于此情形下，甲方除应继续向乙方支付合同约定的款项外，每逾期一日，还应向乙方支付逾付款额的</w:t>
      </w:r>
      <w:r>
        <w:rPr>
          <w:sz w:val="21"/>
        </w:rPr>
        <w:t>1</w:t>
      </w:r>
      <w:r>
        <w:rPr>
          <w:sz w:val="21"/>
        </w:rPr>
        <w:t>‰作为违约金。</w:t>
      </w:r>
    </w:p>
    <w:p>
      <w:pPr>
        <w:pStyle w:val="null3"/>
        <w:ind w:firstLine="480"/>
        <w:jc w:val="both"/>
      </w:pPr>
      <w:r>
        <w:rPr>
          <w:sz w:val="21"/>
        </w:rPr>
        <w:t>因甲方使用的是财政资金，甲方在前款规定的付款时间为向政府采购支付部门提出办理财政支付申请手续的时间（不含政府财政支付部门审核的时间），在规定时间内提出支付申请手续后即视为甲方已经按期支付。</w:t>
      </w:r>
    </w:p>
    <w:p>
      <w:pPr>
        <w:pStyle w:val="null3"/>
        <w:ind w:firstLine="480"/>
        <w:jc w:val="both"/>
      </w:pPr>
      <w:r>
        <w:rPr>
          <w:sz w:val="21"/>
        </w:rPr>
        <w:t>2.</w:t>
      </w:r>
      <w:r>
        <w:rPr>
          <w:sz w:val="21"/>
        </w:rPr>
        <w:t>甲方无正当理由拒绝接受服务，到期拒付服务款项的，甲方向乙方偿付本合同总价的</w:t>
      </w:r>
      <w:r>
        <w:rPr>
          <w:sz w:val="21"/>
        </w:rPr>
        <w:t>5%</w:t>
      </w:r>
      <w:r>
        <w:rPr>
          <w:sz w:val="21"/>
        </w:rPr>
        <w:t>的违约金。甲方仍逾期付款，则从逾期之日起每日按本合同总价的</w:t>
      </w:r>
      <w:r>
        <w:rPr>
          <w:sz w:val="21"/>
        </w:rPr>
        <w:t>1</w:t>
      </w:r>
      <w:r>
        <w:rPr>
          <w:sz w:val="21"/>
        </w:rPr>
        <w:t>‰向乙方偿付违约金。</w:t>
      </w:r>
    </w:p>
    <w:p>
      <w:pPr>
        <w:pStyle w:val="null3"/>
        <w:ind w:firstLine="480"/>
        <w:jc w:val="both"/>
      </w:pPr>
      <w:r>
        <w:rPr>
          <w:sz w:val="21"/>
        </w:rPr>
        <w:t>（二）乙方</w:t>
      </w:r>
    </w:p>
    <w:p>
      <w:pPr>
        <w:pStyle w:val="null3"/>
        <w:ind w:firstLine="480"/>
        <w:jc w:val="both"/>
      </w:pPr>
      <w:r>
        <w:rPr>
          <w:sz w:val="21"/>
        </w:rPr>
        <w:t>1.</w:t>
      </w:r>
      <w:r>
        <w:rPr>
          <w:sz w:val="21"/>
        </w:rPr>
        <w:t>乙方提供的服务，主要技术参数或核心功能不符合招标文件、投标文件或本合同规定的，甲方有权要求乙方在合理期限内采取整改、更换或重做等补救措施，相关费用由乙方承担。若乙方拒不补救或补救后仍不符合约定，甲方有权解除合同，并要求乙方支付合同总价</w:t>
      </w:r>
      <w:r>
        <w:rPr>
          <w:sz w:val="21"/>
        </w:rPr>
        <w:t>20%</w:t>
      </w:r>
      <w:r>
        <w:rPr>
          <w:sz w:val="21"/>
        </w:rPr>
        <w:t>的违约金。</w:t>
      </w:r>
    </w:p>
    <w:p>
      <w:pPr>
        <w:pStyle w:val="null3"/>
        <w:ind w:firstLine="480"/>
        <w:jc w:val="both"/>
      </w:pPr>
      <w:r>
        <w:rPr>
          <w:sz w:val="21"/>
        </w:rPr>
        <w:t>2.</w:t>
      </w:r>
      <w:r>
        <w:rPr>
          <w:sz w:val="21"/>
        </w:rPr>
        <w:t>乙方未按合同约定时间提供服务的，从逾期之日起每日按本合同总价</w:t>
      </w:r>
      <w:r>
        <w:rPr>
          <w:sz w:val="21"/>
        </w:rPr>
        <w:t>1</w:t>
      </w:r>
      <w:r>
        <w:rPr>
          <w:sz w:val="21"/>
        </w:rPr>
        <w:t>‰的数额向甲方支付违约金；逾期半个月以上的，甲方有权终止合同，由此造成的甲方经济损失由乙方承担，并乙方支付合同总价</w:t>
      </w:r>
      <w:r>
        <w:rPr>
          <w:sz w:val="21"/>
        </w:rPr>
        <w:t>20%</w:t>
      </w:r>
      <w:r>
        <w:rPr>
          <w:sz w:val="21"/>
        </w:rPr>
        <w:t>的违约金。</w:t>
      </w:r>
    </w:p>
    <w:p>
      <w:pPr>
        <w:pStyle w:val="null3"/>
        <w:ind w:firstLine="420"/>
        <w:jc w:val="left"/>
      </w:pPr>
      <w:r>
        <w:rPr>
          <w:sz w:val="21"/>
        </w:rPr>
        <w:t>3.</w:t>
      </w:r>
      <w:r>
        <w:rPr>
          <w:sz w:val="21"/>
        </w:rPr>
        <w:t>乙方交付的成果经甲方验收或专家评审不合格的，甲方有权要求乙方在指定期限内无偿修改或重做。若乙方拒绝修改、重做，或修改、重做后仍不合格，甲方有权解除合同。乙方返还全部已付款项，并支付合同总价</w:t>
      </w:r>
      <w:r>
        <w:rPr>
          <w:sz w:val="21"/>
        </w:rPr>
        <w:t>20%</w:t>
      </w:r>
      <w:r>
        <w:rPr>
          <w:sz w:val="21"/>
        </w:rPr>
        <w:t>的违约金。</w:t>
      </w:r>
    </w:p>
    <w:p>
      <w:pPr>
        <w:pStyle w:val="null3"/>
        <w:ind w:firstLine="480"/>
        <w:jc w:val="both"/>
      </w:pPr>
      <w:r>
        <w:rPr>
          <w:sz w:val="21"/>
        </w:rPr>
        <w:t>4.</w:t>
      </w:r>
      <w:r>
        <w:rPr>
          <w:sz w:val="21"/>
        </w:rPr>
        <w:t>因中央或者地方财政政策造成甲乙双方无法履行合同的条款，适用不可抵抗力条款。</w:t>
      </w:r>
    </w:p>
    <w:p>
      <w:pPr>
        <w:pStyle w:val="null3"/>
        <w:ind w:firstLine="480"/>
        <w:jc w:val="both"/>
      </w:pPr>
      <w:r>
        <w:rPr>
          <w:sz w:val="21"/>
        </w:rPr>
        <w:t>5.</w:t>
      </w:r>
      <w:r>
        <w:rPr>
          <w:sz w:val="21"/>
        </w:rPr>
        <w:t>其它违约责任按《中华人民共和国民法典》处理。</w:t>
      </w:r>
    </w:p>
    <w:p>
      <w:pPr>
        <w:pStyle w:val="null3"/>
        <w:ind w:firstLine="480"/>
        <w:jc w:val="both"/>
      </w:pPr>
      <w:r>
        <w:rPr>
          <w:sz w:val="21"/>
        </w:rPr>
        <w:t>十、争议的解决</w:t>
      </w:r>
    </w:p>
    <w:p>
      <w:pPr>
        <w:pStyle w:val="null3"/>
        <w:ind w:firstLine="480"/>
        <w:jc w:val="both"/>
      </w:pPr>
      <w:r>
        <w:rPr>
          <w:sz w:val="21"/>
        </w:rPr>
        <w:t>1.</w:t>
      </w:r>
      <w:r>
        <w:rPr>
          <w:sz w:val="21"/>
        </w:rPr>
        <w:t>本合同订立、签署、履行、解释及争议解决等均适用中华人民共和国法律。</w:t>
      </w:r>
    </w:p>
    <w:p>
      <w:pPr>
        <w:pStyle w:val="null3"/>
        <w:ind w:firstLine="480"/>
        <w:jc w:val="both"/>
      </w:pPr>
      <w:r>
        <w:rPr>
          <w:sz w:val="21"/>
        </w:rPr>
        <w:t>2.</w:t>
      </w:r>
      <w:r>
        <w:rPr>
          <w:sz w:val="21"/>
        </w:rPr>
        <w:t>如本合同条款或本合同被确认无效或被撤销，本合同知识产权、保密及争议解决条款的效力不受影响。</w:t>
      </w:r>
    </w:p>
    <w:p>
      <w:pPr>
        <w:pStyle w:val="null3"/>
        <w:ind w:firstLine="480"/>
        <w:jc w:val="both"/>
      </w:pPr>
      <w:r>
        <w:rPr>
          <w:sz w:val="21"/>
        </w:rPr>
        <w:t>3.</w:t>
      </w:r>
      <w:r>
        <w:rPr>
          <w:sz w:val="21"/>
        </w:rPr>
        <w:t>本合同生效后，各方均应全面履行本合同约定的义务。任何一方不履行或不完全履行本合同约定义务的，应当承担相应的违约责任，并赔偿由此给守约方造成的损失，包括守约方为实现债权而支付的律师费、保全费、诉讼收费、公证费、鉴定费等。</w:t>
      </w:r>
    </w:p>
    <w:p>
      <w:pPr>
        <w:pStyle w:val="null3"/>
        <w:ind w:firstLine="480"/>
        <w:jc w:val="both"/>
      </w:pPr>
      <w:r>
        <w:rPr>
          <w:sz w:val="21"/>
        </w:rPr>
        <w:t>4.</w:t>
      </w:r>
      <w:r>
        <w:rPr>
          <w:sz w:val="21"/>
        </w:rPr>
        <w:t>双方因履行本合同而发生的争议，应协商、调解解决。协商、调解不成的，双方同意依法向甲方所在地人民法院起诉。</w:t>
      </w:r>
    </w:p>
    <w:p>
      <w:pPr>
        <w:pStyle w:val="null3"/>
        <w:ind w:firstLine="480"/>
        <w:jc w:val="both"/>
      </w:pPr>
      <w:r>
        <w:rPr>
          <w:sz w:val="21"/>
        </w:rPr>
        <w:t>十一、不可抗力</w:t>
      </w:r>
    </w:p>
    <w:p>
      <w:pPr>
        <w:pStyle w:val="null3"/>
        <w:ind w:firstLine="480"/>
        <w:jc w:val="both"/>
      </w:pPr>
      <w:r>
        <w:rPr>
          <w:sz w:val="21"/>
        </w:rPr>
        <w:t>任何一方因不可抗力不能履行合同时，应在不可抗力事件发生后</w:t>
      </w:r>
      <w:r>
        <w:rPr>
          <w:sz w:val="21"/>
        </w:rPr>
        <w:t>3</w:t>
      </w:r>
      <w:r>
        <w:rPr>
          <w:sz w:val="21"/>
        </w:rPr>
        <w:t>个工作日内向对方发出初步书面通报。在事件结束后，应尽快（最迟不超过</w:t>
      </w:r>
      <w:r>
        <w:rPr>
          <w:sz w:val="21"/>
        </w:rPr>
        <w:t>5</w:t>
      </w:r>
      <w:r>
        <w:rPr>
          <w:sz w:val="21"/>
        </w:rPr>
        <w:t>个工作日）提供有关机构的不可抗力证明。双方经核实或谅解确认后，允许延期履行或修订合同，并根据情况可部分或全部免于承担违约责任。</w:t>
      </w:r>
    </w:p>
    <w:p>
      <w:pPr>
        <w:pStyle w:val="null3"/>
        <w:ind w:firstLine="480"/>
        <w:jc w:val="both"/>
      </w:pPr>
      <w:r>
        <w:rPr>
          <w:sz w:val="21"/>
        </w:rPr>
        <w:t>十二、税费</w:t>
      </w:r>
    </w:p>
    <w:p>
      <w:pPr>
        <w:pStyle w:val="null3"/>
        <w:ind w:firstLine="480"/>
        <w:jc w:val="both"/>
      </w:pPr>
      <w:r>
        <w:rPr>
          <w:sz w:val="21"/>
        </w:rPr>
        <w:t>在中国境内、外发生的与本合同执行有关的一切税费均由乙方负担。</w:t>
      </w:r>
    </w:p>
    <w:p>
      <w:pPr>
        <w:pStyle w:val="null3"/>
        <w:ind w:firstLine="480"/>
        <w:jc w:val="both"/>
      </w:pPr>
      <w:r>
        <w:rPr>
          <w:sz w:val="21"/>
        </w:rPr>
        <w:t>十三、其它</w:t>
      </w:r>
    </w:p>
    <w:p>
      <w:pPr>
        <w:pStyle w:val="null3"/>
        <w:ind w:firstLine="480"/>
        <w:jc w:val="both"/>
      </w:pPr>
      <w:r>
        <w:rPr>
          <w:sz w:val="21"/>
        </w:rPr>
        <w:t>1.</w:t>
      </w:r>
      <w:r>
        <w:rPr>
          <w:sz w:val="21"/>
        </w:rPr>
        <w:t>本合同所有附件、招标文件、投标文件、中标通知书均为合同的有效组成部分，与本合同具有同等法律效力，以上文件及合同变更必须由双方协商一致，并以书面形式确定。</w:t>
      </w:r>
    </w:p>
    <w:p>
      <w:pPr>
        <w:pStyle w:val="null3"/>
        <w:ind w:firstLine="480"/>
        <w:jc w:val="both"/>
      </w:pPr>
      <w:r>
        <w:rPr>
          <w:sz w:val="21"/>
        </w:rPr>
        <w:t>2.</w:t>
      </w:r>
      <w:r>
        <w:rPr>
          <w:sz w:val="21"/>
        </w:rPr>
        <w:t>在执行本合同的过程中，所有经双方签署确认的文件（包括会议纪要、补充协议、往来信函）即成为本合同的有效组成部分。</w:t>
      </w:r>
    </w:p>
    <w:p>
      <w:pPr>
        <w:pStyle w:val="null3"/>
        <w:ind w:firstLine="480"/>
        <w:jc w:val="both"/>
      </w:pPr>
      <w:r>
        <w:rPr>
          <w:sz w:val="21"/>
        </w:rPr>
        <w:t>3.</w:t>
      </w:r>
      <w:r>
        <w:rPr>
          <w:sz w:val="21"/>
        </w:rPr>
        <w:t>如一方地址、电话、传真号码有变更，应在变更前或者变更当日内书面通知对方，否则，所有相关文件视为已送达并承担相应责任。</w:t>
      </w:r>
    </w:p>
    <w:p>
      <w:pPr>
        <w:pStyle w:val="null3"/>
        <w:ind w:firstLine="480"/>
        <w:jc w:val="both"/>
      </w:pPr>
      <w:r>
        <w:rPr>
          <w:sz w:val="21"/>
        </w:rPr>
        <w:t>4.</w:t>
      </w:r>
      <w:r>
        <w:rPr>
          <w:sz w:val="21"/>
        </w:rPr>
        <w:t>除甲方事先书面同意外，乙方不得部分或全部转让其应履行的合同项下的义务。</w:t>
      </w:r>
    </w:p>
    <w:p>
      <w:pPr>
        <w:pStyle w:val="null3"/>
        <w:ind w:left="420" w:firstLine="56"/>
        <w:jc w:val="both"/>
      </w:pPr>
      <w:r>
        <w:rPr>
          <w:sz w:val="21"/>
        </w:rPr>
        <w:t>5.</w:t>
      </w:r>
      <w:r>
        <w:rPr>
          <w:sz w:val="21"/>
        </w:rPr>
        <w:t>双方约定，在本合同有效期内，甲方指定</w:t>
      </w:r>
      <w:r>
        <w:rPr>
          <w:u w:val="single"/>
        </w:rPr>
        <w:t xml:space="preserve">        </w:t>
      </w:r>
      <w:r>
        <w:rPr>
          <w:sz w:val="21"/>
        </w:rPr>
        <w:t>为甲方项目联系人，乙方指定</w:t>
      </w:r>
    </w:p>
    <w:p>
      <w:pPr>
        <w:pStyle w:val="null3"/>
        <w:jc w:val="both"/>
      </w:pPr>
      <w:r>
        <w:rPr>
          <w:u w:val="single"/>
        </w:rPr>
        <w:t xml:space="preserve">       </w:t>
      </w:r>
      <w:r>
        <w:rPr>
          <w:sz w:val="21"/>
        </w:rPr>
        <w:t>为乙方项目联系人。项目联系人承担以下责任：</w:t>
      </w:r>
    </w:p>
    <w:p>
      <w:pPr>
        <w:pStyle w:val="null3"/>
        <w:ind w:firstLine="480"/>
        <w:jc w:val="both"/>
      </w:pPr>
      <w:r>
        <w:rPr>
          <w:sz w:val="21"/>
        </w:rPr>
        <w:t>（</w:t>
      </w:r>
      <w:r>
        <w:rPr>
          <w:sz w:val="21"/>
        </w:rPr>
        <w:t>1</w:t>
      </w:r>
      <w:r>
        <w:rPr>
          <w:sz w:val="21"/>
        </w:rPr>
        <w:t>）联系和协调合同履行过程中的相关事项。</w:t>
      </w:r>
    </w:p>
    <w:p>
      <w:pPr>
        <w:pStyle w:val="null3"/>
        <w:ind w:firstLine="480"/>
        <w:jc w:val="both"/>
      </w:pPr>
      <w:r>
        <w:rPr>
          <w:sz w:val="21"/>
        </w:rPr>
        <w:t>（</w:t>
      </w:r>
      <w:r>
        <w:rPr>
          <w:sz w:val="21"/>
        </w:rPr>
        <w:t>2</w:t>
      </w:r>
      <w:r>
        <w:rPr>
          <w:sz w:val="21"/>
        </w:rPr>
        <w:t>）一方变更项目联系人的，应当及时以书面形式通知另一方。未及时通知并影响本合同履行或造成损失的，应承担相应的责任。</w:t>
      </w:r>
    </w:p>
    <w:p>
      <w:pPr>
        <w:pStyle w:val="null3"/>
        <w:ind w:firstLine="480"/>
        <w:jc w:val="both"/>
      </w:pPr>
      <w:r>
        <w:rPr>
          <w:sz w:val="21"/>
        </w:rPr>
        <w:t>十四、合同生效</w:t>
      </w:r>
    </w:p>
    <w:p>
      <w:pPr>
        <w:pStyle w:val="null3"/>
        <w:ind w:firstLine="480"/>
        <w:jc w:val="both"/>
      </w:pPr>
      <w:r>
        <w:rPr>
          <w:sz w:val="21"/>
        </w:rPr>
        <w:t>1.</w:t>
      </w:r>
      <w:r>
        <w:rPr>
          <w:sz w:val="21"/>
        </w:rPr>
        <w:t>合同自甲乙双方法人代表或其授权代表签字盖章之日起生效。</w:t>
      </w:r>
    </w:p>
    <w:p>
      <w:pPr>
        <w:pStyle w:val="null3"/>
        <w:ind w:firstLine="480"/>
        <w:jc w:val="both"/>
      </w:pPr>
      <w:r>
        <w:rPr>
          <w:sz w:val="21"/>
        </w:rPr>
        <w:t>2.</w:t>
      </w:r>
      <w:r>
        <w:rPr>
          <w:sz w:val="21"/>
        </w:rPr>
        <w:t>合同一式</w:t>
      </w:r>
      <w:r>
        <w:rPr>
          <w:u w:val="single"/>
        </w:rPr>
        <w:t xml:space="preserve">      </w:t>
      </w:r>
      <w:r>
        <w:rPr>
          <w:sz w:val="21"/>
        </w:rPr>
        <w:t>份，其中甲乙双方各执</w:t>
      </w:r>
      <w:r>
        <w:rPr>
          <w:u w:val="single"/>
        </w:rPr>
        <w:t xml:space="preserve">      </w:t>
      </w:r>
      <w:r>
        <w:rPr>
          <w:sz w:val="21"/>
        </w:rPr>
        <w:t>份，具有同等法律效力。</w:t>
      </w:r>
    </w:p>
    <w:p>
      <w:pPr>
        <w:pStyle w:val="null3"/>
        <w:ind w:firstLine="480"/>
        <w:jc w:val="both"/>
      </w:pPr>
      <w:r>
        <w:rPr>
          <w:sz w:val="21"/>
        </w:rPr>
        <w:t>甲方（盖章）：</w:t>
      </w:r>
      <w:r>
        <w:rPr>
          <w:sz w:val="21"/>
        </w:rPr>
        <w:t xml:space="preserve">                       </w:t>
      </w:r>
      <w:r>
        <w:rPr>
          <w:sz w:val="21"/>
        </w:rPr>
        <w:t>乙方（盖章）：</w:t>
      </w:r>
    </w:p>
    <w:p>
      <w:pPr>
        <w:pStyle w:val="null3"/>
        <w:ind w:firstLine="480"/>
        <w:jc w:val="both"/>
      </w:pPr>
      <w:r>
        <w:rPr>
          <w:sz w:val="21"/>
        </w:rPr>
        <w:t>代表：</w:t>
      </w:r>
      <w:r>
        <w:rPr>
          <w:sz w:val="21"/>
        </w:rPr>
        <w:t xml:space="preserve">                               </w:t>
      </w:r>
      <w:r>
        <w:rPr>
          <w:sz w:val="21"/>
        </w:rPr>
        <w:t>代表：</w:t>
      </w:r>
    </w:p>
    <w:p>
      <w:pPr>
        <w:pStyle w:val="null3"/>
        <w:ind w:firstLine="480"/>
        <w:jc w:val="both"/>
      </w:pPr>
      <w:r>
        <w:rPr>
          <w:sz w:val="21"/>
        </w:rPr>
        <w:t>签定地点：</w:t>
      </w:r>
    </w:p>
    <w:p>
      <w:pPr>
        <w:pStyle w:val="null3"/>
        <w:ind w:firstLine="480"/>
        <w:jc w:val="both"/>
      </w:pPr>
      <w:r>
        <w:rPr>
          <w:sz w:val="21"/>
        </w:rPr>
        <w:t>签定日期：年月</w:t>
      </w:r>
      <w:r>
        <w:rPr>
          <w:sz w:val="21"/>
        </w:rPr>
        <w:t xml:space="preserve">  </w:t>
      </w:r>
      <w:r>
        <w:rPr>
          <w:sz w:val="21"/>
        </w:rPr>
        <w:t>日</w:t>
      </w:r>
      <w:r>
        <w:rPr>
          <w:sz w:val="21"/>
        </w:rPr>
        <w:t xml:space="preserve">                 </w:t>
      </w:r>
      <w:r>
        <w:rPr>
          <w:sz w:val="21"/>
        </w:rPr>
        <w:t>签定日期：年月</w:t>
      </w:r>
      <w:r>
        <w:rPr>
          <w:sz w:val="21"/>
        </w:rPr>
        <w:t xml:space="preserve">   </w:t>
      </w:r>
      <w:r>
        <w:rPr>
          <w:sz w:val="21"/>
        </w:rPr>
        <w:t>日</w:t>
      </w:r>
    </w:p>
    <w:p>
      <w:pPr>
        <w:pStyle w:val="null3"/>
        <w:ind w:firstLine="480"/>
        <w:jc w:val="both"/>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3.具有履行合同所必需的设备和专业技术能力的声明。</w:t>
      </w:r>
    </w:p>
    <w:p>
      <w:pPr>
        <w:pStyle w:val="null3"/>
        <w:ind w:firstLine="480"/>
      </w:pPr>
      <w:r>
        <w:rPr/>
        <w:t>4.投标人参加政府采购前三年内在经营活动中没有重大违法记录书面声明函。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（2）查询截止时点：提交投标文件截止日当天；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pStyle w:val="null3"/>
        <w:ind w:firstLine="480"/>
      </w:pPr>
      <w:r>
        <w:rPr/>
        <w:t>6. 按照招标文件要求，投标人应当提交的资格、资信证明文件。</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440001-2026-12476</w:t>
      </w:r>
    </w:p>
    <w:p>
      <w:pPr>
        <w:pStyle w:val="null3"/>
        <w:jc w:val="center"/>
        <w:outlineLvl w:val="3"/>
      </w:pPr>
      <w:r>
        <w:rPr>
          <w:sz w:val="24"/>
          <w:b/>
        </w:rPr>
        <w:t>采购项目编号：</w:t>
      </w:r>
      <w:r>
        <w:rPr>
          <w:sz w:val="24"/>
          <w:b/>
        </w:rPr>
        <w:t>3587-2612GDG30401</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五、关于符合本国产品标准的声明函等有关证明文件</w:t>
      </w:r>
    </w:p>
    <w:p>
      <w:pPr>
        <w:pStyle w:val="null3"/>
        <w:ind w:firstLine="480"/>
      </w:pPr>
      <w:r>
        <w:rPr/>
        <w:t>六、法定代表人证明书</w:t>
      </w:r>
    </w:p>
    <w:p>
      <w:pPr>
        <w:pStyle w:val="null3"/>
        <w:ind w:firstLine="480"/>
      </w:pPr>
      <w:r>
        <w:rPr/>
        <w:t>七、法定代表人授权书</w:t>
      </w:r>
    </w:p>
    <w:p>
      <w:pPr>
        <w:pStyle w:val="null3"/>
        <w:ind w:firstLine="480"/>
      </w:pPr>
      <w:r>
        <w:rPr/>
        <w:t>八、投标保证金</w:t>
      </w:r>
    </w:p>
    <w:p>
      <w:pPr>
        <w:pStyle w:val="null3"/>
        <w:ind w:firstLine="480"/>
      </w:pPr>
      <w:r>
        <w:rPr/>
        <w:t>九、提供具有独立承担民事责任的能力的证明材料</w:t>
      </w:r>
    </w:p>
    <w:p>
      <w:pPr>
        <w:pStyle w:val="null3"/>
        <w:ind w:firstLine="480"/>
      </w:pPr>
      <w:r>
        <w:rPr/>
        <w:t>十、资格性审查要求的其他资质证明文件</w:t>
      </w:r>
    </w:p>
    <w:p>
      <w:pPr>
        <w:pStyle w:val="null3"/>
        <w:ind w:firstLine="480"/>
      </w:pPr>
      <w:r>
        <w:rPr/>
        <w:t>十一、承诺函</w:t>
      </w:r>
    </w:p>
    <w:p>
      <w:pPr>
        <w:pStyle w:val="null3"/>
        <w:ind w:firstLine="480"/>
      </w:pPr>
      <w:r>
        <w:rPr/>
        <w:t>十二、中小企业声明函</w:t>
      </w:r>
    </w:p>
    <w:p>
      <w:pPr>
        <w:pStyle w:val="null3"/>
        <w:ind w:firstLine="480"/>
      </w:pPr>
      <w:r>
        <w:rPr/>
        <w:t>十三、监狱企业</w:t>
      </w:r>
    </w:p>
    <w:p>
      <w:pPr>
        <w:pStyle w:val="null3"/>
        <w:ind w:firstLine="480"/>
      </w:pPr>
      <w:r>
        <w:rPr/>
        <w:t>十四、残疾人福利性单位声明函</w:t>
      </w:r>
    </w:p>
    <w:p>
      <w:pPr>
        <w:pStyle w:val="null3"/>
        <w:ind w:firstLine="480"/>
      </w:pPr>
      <w:r>
        <w:rPr/>
        <w:t>十五、联合体共同投标协议书</w:t>
      </w:r>
    </w:p>
    <w:p>
      <w:pPr>
        <w:pStyle w:val="null3"/>
        <w:ind w:firstLine="480"/>
      </w:pPr>
      <w:r>
        <w:rPr/>
        <w:t>十六、投标人业绩情况表</w:t>
      </w:r>
    </w:p>
    <w:p>
      <w:pPr>
        <w:pStyle w:val="null3"/>
        <w:ind w:firstLine="480"/>
      </w:pPr>
      <w:r>
        <w:rPr/>
        <w:t>十七、技术和服务要求响应表</w:t>
      </w:r>
    </w:p>
    <w:p>
      <w:pPr>
        <w:pStyle w:val="null3"/>
        <w:ind w:firstLine="480"/>
      </w:pPr>
      <w:r>
        <w:rPr/>
        <w:t>十八、商务条件响应表</w:t>
      </w:r>
    </w:p>
    <w:p>
      <w:pPr>
        <w:pStyle w:val="null3"/>
        <w:ind w:firstLine="480"/>
      </w:pPr>
      <w:r>
        <w:rPr/>
        <w:t>十九、履约进度计划表</w:t>
      </w:r>
    </w:p>
    <w:p>
      <w:pPr>
        <w:pStyle w:val="null3"/>
        <w:ind w:firstLine="480"/>
      </w:pPr>
      <w:r>
        <w:rPr/>
        <w:t>二十、各类证明材料</w:t>
      </w:r>
    </w:p>
    <w:p>
      <w:pPr>
        <w:pStyle w:val="null3"/>
        <w:ind w:firstLine="480"/>
      </w:pPr>
      <w:r>
        <w:rPr/>
        <w:t>二十一、采购代理服务费支付承诺书</w:t>
      </w:r>
    </w:p>
    <w:p>
      <w:pPr>
        <w:pStyle w:val="null3"/>
        <w:ind w:firstLine="480"/>
      </w:pPr>
      <w:r>
        <w:rPr/>
        <w:t>二十二、需要采购人提供的附加条件</w:t>
      </w:r>
    </w:p>
    <w:p>
      <w:pPr>
        <w:pStyle w:val="null3"/>
        <w:ind w:firstLine="480"/>
      </w:pPr>
      <w:r>
        <w:rPr/>
        <w:t>二十三、询问函、质疑函、投诉书格式</w:t>
      </w:r>
    </w:p>
    <w:p>
      <w:pPr>
        <w:pStyle w:val="null3"/>
        <w:ind w:firstLine="480"/>
      </w:pPr>
      <w:r>
        <w:rPr/>
        <w:t>二十四、项目实施方案、质量保证及售后服务承诺等</w:t>
      </w:r>
    </w:p>
    <w:p>
      <w:pPr>
        <w:pStyle w:val="null3"/>
        <w:ind w:firstLine="480"/>
      </w:pPr>
      <w:r>
        <w:rPr/>
        <w:t>二十五、政府采购投标（响应）担保函</w:t>
      </w:r>
    </w:p>
    <w:p>
      <w:pPr>
        <w:pStyle w:val="null3"/>
        <w:ind w:firstLine="480"/>
      </w:pPr>
      <w:r>
        <w:rPr/>
        <w:t>二十六、政府采购履约担保函、采购合同履约保险凭证</w:t>
      </w:r>
    </w:p>
    <w:p>
      <w:pPr>
        <w:pStyle w:val="null3"/>
        <w:ind w:firstLine="480"/>
      </w:pPr>
      <w:r>
        <w:rPr/>
        <w:t xml:space="preserve">  </w:t>
      </w:r>
    </w:p>
    <w:p>
      <w:pPr>
        <w:pStyle w:val="null3"/>
        <w:outlineLvl w:val="2"/>
      </w:pPr>
      <w:r>
        <w:rPr>
          <w:sz w:val="28"/>
          <w:b/>
        </w:rPr>
        <w:t>格式一：</w:t>
      </w:r>
    </w:p>
    <w:p>
      <w:pPr>
        <w:pStyle w:val="null3"/>
        <w:jc w:val="center"/>
        <w:outlineLvl w:val="3"/>
      </w:pPr>
      <w:r>
        <w:rPr>
          <w:sz w:val="24"/>
          <w:b/>
        </w:rPr>
        <w:t>投标函</w:t>
      </w:r>
    </w:p>
    <w:p>
      <w:pPr>
        <w:pStyle w:val="null3"/>
        <w:ind w:firstLine="480"/>
      </w:pPr>
      <w:r>
        <w:rPr/>
        <w:t xml:space="preserve"> 致：</w:t>
      </w:r>
      <w:r>
        <w:rPr>
          <w:u w:val="single"/>
        </w:rPr>
        <w:t>广东信诚招标代理咨询有限公司</w:t>
      </w:r>
    </w:p>
    <w:p>
      <w:pPr>
        <w:pStyle w:val="null3"/>
        <w:ind w:firstLine="480"/>
      </w:pPr>
      <w:r>
        <w:rPr/>
        <w:t xml:space="preserve"> 你方组织的</w:t>
      </w:r>
      <w:r>
        <w:rPr>
          <w:u w:val="single"/>
        </w:rPr>
        <w:t>“</w:t>
      </w:r>
      <w:r>
        <w:rPr>
          <w:u w:val="single"/>
        </w:rPr>
        <w:t>2026年广东省地下水资源调查监测评价(二次)</w:t>
      </w:r>
      <w:r>
        <w:rPr>
          <w:u w:val="single"/>
        </w:rPr>
        <w:t>”</w:t>
      </w:r>
      <w:r>
        <w:rPr/>
        <w:t>项目的招标[采购项目编号为：</w:t>
      </w:r>
      <w:r>
        <w:rPr>
          <w:u w:val="single"/>
        </w:rPr>
        <w:t>3587-2612GDG30401</w:t>
      </w:r>
      <w:r>
        <w:rPr/>
        <w:t>]，我方愿参与投标。</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我方确认收到贵方提供的</w:t>
      </w:r>
      <w:r>
        <w:rPr>
          <w:u w:val="single"/>
        </w:rPr>
        <w:t>“</w:t>
      </w:r>
      <w:r>
        <w:rPr>
          <w:u w:val="single"/>
        </w:rPr>
        <w:t>2026年广东省地下水资源调查监测评价(二次)</w:t>
      </w:r>
      <w:r>
        <w:rPr>
          <w:u w:val="single"/>
        </w:rPr>
        <w:t>”</w:t>
      </w:r>
      <w:r>
        <w:rPr/>
        <w:t>项目的招标文件的全部内容。</w:t>
      </w:r>
    </w:p>
    <w:p>
      <w:pPr>
        <w:pStyle w:val="null3"/>
        <w:ind w:firstLine="480"/>
      </w:pPr>
      <w:r>
        <w:rPr/>
        <w:t>我方已完全明白招标文件的所有条款要求，并申明如下：</w:t>
      </w:r>
    </w:p>
    <w:p>
      <w:pPr>
        <w:pStyle w:val="null3"/>
        <w:ind w:firstLine="480"/>
      </w:pPr>
      <w:r>
        <w:rPr/>
        <w:t xml:space="preserve"> （一）按招标文件提供全部标的投标总价详见《开标一览表》。</w:t>
      </w:r>
    </w:p>
    <w:p>
      <w:pPr>
        <w:pStyle w:val="null3"/>
        <w:ind w:firstLine="480"/>
      </w:pPr>
      <w:r>
        <w:rPr/>
        <w:t xml:space="preserve"> （二）本投标文件的有效期为</w:t>
      </w:r>
      <w:r>
        <w:rPr/>
        <w:t>从提交投标（响应）文件的截止之日起90日历天</w:t>
      </w:r>
      <w:r>
        <w:rPr/>
        <w:t>。在此提交的资格证明文件均至投标截止日有效，如有在投标有效期内失效的，我方承诺在中标后补齐一切手续，保证所有资格证明文件直至采购合同终止日有效。</w:t>
      </w:r>
    </w:p>
    <w:p>
      <w:pPr>
        <w:pStyle w:val="null3"/>
        <w:ind w:firstLine="480"/>
      </w:pPr>
      <w:r>
        <w:rPr/>
        <w:t xml:space="preserve"> （三）我方明白并同意，在规定的开标日之后，投标有效期之内撤销投标或中标后不按规定与采购人签订合同或不提交履约保证金, 则贵方将不予退还投标保证金。</w:t>
      </w:r>
    </w:p>
    <w:p>
      <w:pPr>
        <w:pStyle w:val="null3"/>
        <w:ind w:firstLine="480"/>
      </w:pPr>
      <w:r>
        <w:rPr/>
        <w:t xml:space="preserve"> （四）我方愿意向贵方提供任何与本项报价有关的数据、情况和技术资料。若贵方需要，我方愿意提供我方作出的一切承诺的证明材料。</w:t>
      </w:r>
    </w:p>
    <w:p>
      <w:pPr>
        <w:pStyle w:val="null3"/>
        <w:ind w:firstLine="480"/>
      </w:pPr>
      <w:r>
        <w:rPr/>
        <w:t xml:space="preserve"> （五）我方理解贵方不一定接受最低投标价或任何贵方可能收到的投标。</w:t>
      </w:r>
    </w:p>
    <w:p>
      <w:pPr>
        <w:pStyle w:val="null3"/>
        <w:ind w:firstLine="480"/>
      </w:pPr>
      <w:r>
        <w:rPr/>
        <w:t xml:space="preserve"> （六）我方如果中标，将保证履行招标（采购）文件及其澄清、修改文件（如果有）以及投标（响应）文件中的全部责任和义务，按质、按量、按期完成《合同书》中的全部任务。</w:t>
      </w:r>
    </w:p>
    <w:p>
      <w:pPr>
        <w:pStyle w:val="null3"/>
        <w:ind w:firstLine="480"/>
      </w:pPr>
      <w:r>
        <w:rPr/>
        <w:t xml:space="preserve"> （七）我方作为法律、财务和运作上独立于采购人、采购代理机构的投标人，在此保证所提交的所有文件和全部说明是真实的和正确的。</w:t>
      </w:r>
    </w:p>
    <w:p>
      <w:pPr>
        <w:pStyle w:val="null3"/>
        <w:ind w:firstLine="480"/>
      </w:pPr>
      <w:r>
        <w:rPr/>
        <w:t xml:space="preserve"> （八）我方投标报价已包含应向知识产权所有权人支付的所有相关税费，并保证采购人在中国使用我方提供的标的时，如有第三方提出侵犯其知识产权主张的，责任由我方承担。</w:t>
      </w:r>
    </w:p>
    <w:p>
      <w:pPr>
        <w:pStyle w:val="null3"/>
        <w:ind w:firstLine="480"/>
      </w:pPr>
      <w:r>
        <w:rPr/>
        <w:t xml:space="preserve"> （九）我方接受采购人委托向贵方支付代理服务费，项目总报价已包含代理服务费，如果被确定为中标人，承诺向贵方足额支付。（若采购人支付代理服务费，则此条不适用）</w:t>
      </w:r>
    </w:p>
    <w:p>
      <w:pPr>
        <w:pStyle w:val="null3"/>
        <w:ind w:firstLine="480"/>
      </w:pPr>
      <w:r>
        <w:rPr/>
        <w:t xml:space="preserve"> （十）我方与其他投标人不存在单位负责人为同一人或者存在直接控股、管理关系。</w:t>
      </w:r>
    </w:p>
    <w:p>
      <w:pPr>
        <w:pStyle w:val="null3"/>
        <w:ind w:firstLine="480"/>
      </w:pPr>
      <w:r>
        <w:rPr/>
        <w:t xml:space="preserve"> （十一）投标人未存在《政府采购法实施条例》第十八条第二款规定的情形：</w:t>
      </w:r>
    </w:p>
    <w:p>
      <w:pPr>
        <w:pStyle w:val="null3"/>
        <w:ind w:firstLine="480"/>
      </w:pPr>
      <w:r>
        <w:rPr/>
        <w:t>（1）对于除整体设计、规范编制或者项目管理、监理、检测等服务以外的采购项目:即未为本项目提供整体设计、规范编制或者项目管理、监理、检测等服务；</w:t>
      </w:r>
    </w:p>
    <w:p>
      <w:pPr>
        <w:pStyle w:val="null3"/>
        <w:ind w:firstLine="480"/>
      </w:pPr>
      <w:r>
        <w:rPr/>
        <w:t>（2）对于整体设计、规范编制或者项目管理、监理、检测等服务的项目:即未成为本项目除前期整体设计、规范编制或者项目管理、监理、检测等服务以外的其它采购活动中标商(或成交商)；</w:t>
      </w:r>
    </w:p>
    <w:p>
      <w:pPr>
        <w:pStyle w:val="null3"/>
        <w:ind w:firstLine="480"/>
      </w:pPr>
      <w:r>
        <w:rPr/>
        <w:t>（3）对于设计施工一体化的项目:即未为本项目提供规范编制或者项目管理、监理、检测等服务。</w:t>
      </w:r>
    </w:p>
    <w:p>
      <w:pPr>
        <w:pStyle w:val="null3"/>
        <w:ind w:firstLine="480"/>
      </w:pPr>
      <w:r>
        <w:rPr/>
        <w:t>（十二）我方承诺遵守《中华人民共和国民法典》有关规定和《中华人民共和国妇女权益保障法》中关于“劳动和社会保障权益”的有关要求。</w:t>
      </w:r>
    </w:p>
    <w:p>
      <w:pPr>
        <w:pStyle w:val="null3"/>
        <w:ind w:firstLine="480"/>
      </w:pPr>
      <w:r>
        <w:rPr/>
        <w:t>（十三）我方具备《中华人民共和国政府采购法》第二十二条规定的条件，声明如下：</w:t>
      </w:r>
    </w:p>
    <w:p>
      <w:pPr>
        <w:pStyle w:val="null3"/>
        <w:ind w:firstLine="480"/>
      </w:pPr>
      <w:r>
        <w:rPr/>
        <w:t>（1）我方参加本项目政府采购活动前3年内在经营活动中没有以下违法记录；因违法经营被禁止参加政府采购活动的期限已届满；因违法经营受到刑事处罚或者责令停产停业、吊销许可证或者执照、较大数额罚款等行政处罚。</w:t>
      </w:r>
    </w:p>
    <w:p>
      <w:pPr>
        <w:pStyle w:val="null3"/>
        <w:ind w:firstLine="480"/>
      </w:pPr>
      <w:r>
        <w:rPr/>
        <w:t>（2）我方符合法律、行政法规规定的其他条件。</w:t>
      </w:r>
    </w:p>
    <w:p>
      <w:pPr>
        <w:pStyle w:val="null3"/>
        <w:ind w:firstLine="480"/>
      </w:pPr>
      <w:r>
        <w:rPr/>
        <w:t>（十四）如我方中标，将保证投标文件所提供的材料（包括需要年审、继续教育等完成后才能执业的行政许可、人员证书等情形），如果有效期未能覆盖项目（包组）合同履行期的，将提前按规定办理延期手续，确保合同顺利履行。</w:t>
      </w:r>
    </w:p>
    <w:p>
      <w:pPr>
        <w:pStyle w:val="null3"/>
        <w:ind w:firstLine="480"/>
      </w:pPr>
      <w:r>
        <w:rPr/>
        <w:t xml:space="preserve"> （十五）我方对在本函及投标文件中所作的所有承诺承担法律责任。</w:t>
      </w:r>
    </w:p>
    <w:p>
      <w:pPr>
        <w:pStyle w:val="null3"/>
        <w:ind w:firstLine="480"/>
      </w:pPr>
      <w:r>
        <w:rPr/>
        <w:t>（十六）以上内容如有虚假或与事实不符的，评标委员会可将我方做无效投标处理，我方愿意承担相应的法律责任。</w:t>
      </w:r>
    </w:p>
    <w:p>
      <w:pPr>
        <w:pStyle w:val="null3"/>
        <w:ind w:firstLine="480"/>
      </w:pPr>
      <w:r>
        <w:rPr/>
        <w:t xml:space="preserve"> （十七）所有与本招标有关的函件请发往下列地址：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格式五：关于符合本国产品标准的声明函等有关证明文件（如适用）</w:t>
      </w:r>
    </w:p>
    <w:p>
      <w:pPr>
        <w:pStyle w:val="null3"/>
        <w:ind w:firstLine="480"/>
      </w:pPr>
      <w:r>
        <w:rPr>
          <w:b/>
        </w:rPr>
        <w:t>注：</w:t>
      </w:r>
    </w:p>
    <w:p>
      <w:pPr>
        <w:pStyle w:val="null3"/>
        <w:spacing w:before="120" w:after="120"/>
        <w:ind w:firstLine="960"/>
      </w:pPr>
      <w:r>
        <w:rPr/>
        <w:t>1. 供应商提供本国产品应符合《国务院办公厅关于在政府采购中实施本国产品标准及相关政策的通知》（国办发〔2025〕34号），在投标文件中出具《关于符合本国产品标准的声明函》或财政部会同有关部门规定的有关证明文件；当采购项目或者采购包中含有多种产品的，供应商还应当提供《关于本国产品比例的承诺函》（见下附件3，格式内容仅供参考）</w:t>
      </w:r>
    </w:p>
    <w:p>
      <w:pPr>
        <w:pStyle w:val="null3"/>
        <w:spacing w:before="120" w:after="120"/>
        <w:ind w:firstLine="960"/>
      </w:pPr>
      <w:r>
        <w:rPr/>
        <w:t>2. 供应商提供虚假《声明函》、虚假证明文件谋取中标、成交的，依照政府采购法律法规规定追究相应责任。</w:t>
      </w:r>
    </w:p>
    <w:p>
      <w:pPr>
        <w:pStyle w:val="null3"/>
      </w:pPr>
      <w:r>
        <w:rPr>
          <w:sz w:val="28"/>
          <w:b/>
        </w:rPr>
        <w:t>附件1</w:t>
      </w:r>
    </w:p>
    <w:p>
      <w:pPr>
        <w:pStyle w:val="null3"/>
        <w:spacing w:before="120" w:after="240"/>
        <w:jc w:val="center"/>
        <w:outlineLvl w:val="3"/>
      </w:pPr>
      <w:r>
        <w:rPr>
          <w:sz w:val="24"/>
          <w:b/>
        </w:rPr>
        <w:t>中国境内生产的组件成本核算基本规则</w:t>
      </w:r>
    </w:p>
    <w:p>
      <w:pPr>
        <w:pStyle w:val="null3"/>
        <w:ind w:firstLine="480"/>
      </w:pPr>
      <w:r>
        <w:rPr/>
        <w:t>产品在中国境内生产的组件成本，一般按照其二级组件的相关成本进行核算。按照产品的一级组件进行成本核算能够满足中国境内生产的组件成本判定需求的，可以按照一级组件的相关成本进行核算。</w:t>
      </w:r>
    </w:p>
    <w:p>
      <w:pPr>
        <w:pStyle w:val="null3"/>
        <w:spacing w:before="120" w:after="120"/>
        <w:ind w:firstLine="480"/>
      </w:pPr>
      <w:r>
        <w:rPr/>
        <w:t>1. 产品的一级组件是指直接组成产品的组件。产品的二级组件是指直接组成产品一级组件的组件。一级组件不可分解的，视同二级组件。</w:t>
      </w:r>
    </w:p>
    <w:p>
      <w:pPr>
        <w:pStyle w:val="null3"/>
        <w:spacing w:before="120" w:after="120"/>
        <w:ind w:firstLine="480"/>
      </w:pPr>
      <w:r>
        <w:rPr/>
        <w:t>2. 二级组件在中国境内生产的，其全部成本计入中国境内生产的组件成本；二级组件不在中国境内生产的，其成本不计入中国境内生产的组件成本。</w:t>
      </w:r>
    </w:p>
    <w:p>
      <w:pPr>
        <w:pStyle w:val="null3"/>
        <w:spacing w:before="120" w:after="120"/>
        <w:ind w:firstLine="480"/>
      </w:pPr>
      <w:r>
        <w:rPr/>
        <w:t>3. 产品总成本和组件成本以相关会计核算数据、采购合同、进货记录等为基础进行计算。</w:t>
      </w:r>
    </w:p>
    <w:p>
      <w:pPr>
        <w:pStyle w:val="null3"/>
        <w:spacing w:before="120" w:after="120"/>
        <w:ind w:firstLine="480"/>
      </w:pPr>
      <w:r>
        <w:rPr/>
        <w:t>4. 需要对成本核算规则予以进一步明确的其他有关事项，由财政部会同有关部门另行规定。</w:t>
      </w:r>
    </w:p>
    <w:p>
      <w:pPr>
        <w:pStyle w:val="null3"/>
      </w:pPr>
      <w:r>
        <w:rPr>
          <w:sz w:val="28"/>
          <w:b/>
        </w:rPr>
        <w:t>附件2</w:t>
      </w:r>
    </w:p>
    <w:p>
      <w:pPr>
        <w:pStyle w:val="null3"/>
        <w:spacing w:before="120" w:after="240"/>
        <w:jc w:val="center"/>
        <w:outlineLvl w:val="3"/>
      </w:pPr>
      <w:r>
        <w:rPr>
          <w:sz w:val="24"/>
          <w:b/>
        </w:rPr>
        <w:t>关于符合本国产品标准的声明函</w:t>
      </w:r>
    </w:p>
    <w:p>
      <w:pPr>
        <w:pStyle w:val="null3"/>
        <w:ind w:firstLine="480"/>
      </w:pPr>
      <w:r>
        <w:rPr/>
        <w:t>本公司（单位）郑重声明，根据《国务院办公厅关于在政府采购中实施本国产品标准及相关政策的通知》（国办发〔2025〕34号）的规定，本公司（单位）提供的以下产品属于本国产品。具体情况如下：</w:t>
      </w:r>
    </w:p>
    <w:p>
      <w:pPr>
        <w:pStyle w:val="null3"/>
        <w:spacing w:before="240" w:after="240"/>
        <w:ind w:firstLine="960"/>
      </w:pPr>
      <w:r>
        <w:rPr/>
        <w:t xml:space="preserve"> 1. </w:t>
      </w:r>
      <w:r>
        <w:rPr>
          <w:u w:val="single"/>
        </w:rPr>
        <w:t>（产品名称1）</w:t>
      </w:r>
      <w:r>
        <w:rPr/>
        <w:t>，生产厂为</w:t>
      </w:r>
      <w:r>
        <w:rPr>
          <w:u w:val="single"/>
        </w:rPr>
        <w:t>（厂名）</w:t>
      </w:r>
      <w:r>
        <w:rPr/>
        <w:t>，厂址为</w:t>
      </w:r>
      <w:r>
        <w:rPr>
          <w:u w:val="single"/>
        </w:rPr>
        <w:t>（生产厂址）</w:t>
      </w:r>
      <w:r>
        <w:rPr/>
        <w:t xml:space="preserve">。 </w:t>
      </w:r>
      <w:r>
        <w:rPr>
          <w:u w:val="single"/>
        </w:rPr>
        <w:t>（产品名称1）</w:t>
      </w:r>
      <w:r>
        <w:rPr/>
        <w:t>的中国境内生产的组件成本占比≥</w:t>
      </w:r>
      <w:r>
        <w:rPr>
          <w:u w:val="single"/>
        </w:rPr>
        <w:t>（规定比例）</w:t>
      </w:r>
      <w:r>
        <w:rPr/>
        <w:t xml:space="preserve">。 </w:t>
      </w:r>
      <w:r>
        <w:rPr>
          <w:u w:val="single"/>
        </w:rPr>
        <w:t>（产品名称1）</w:t>
      </w:r>
      <w:r>
        <w:rPr/>
        <w:t>的</w:t>
      </w:r>
      <w:r>
        <w:rPr>
          <w:u w:val="single"/>
        </w:rPr>
        <w:t>（关键组件）</w:t>
      </w:r>
      <w:r>
        <w:rPr/>
        <w:t xml:space="preserve">在中国境内生产。 </w:t>
      </w:r>
      <w:r>
        <w:rPr>
          <w:u w:val="single"/>
        </w:rPr>
        <w:t>（产品名称1）</w:t>
      </w:r>
      <w:r>
        <w:rPr/>
        <w:t>的</w:t>
      </w:r>
      <w:r>
        <w:rPr>
          <w:u w:val="single"/>
        </w:rPr>
        <w:t>（关键工序）</w:t>
      </w:r>
      <w:r>
        <w:rPr/>
        <w:t>在中国境内完成。</w:t>
      </w:r>
    </w:p>
    <w:p>
      <w:pPr>
        <w:pStyle w:val="null3"/>
        <w:spacing w:before="240" w:after="240"/>
        <w:ind w:firstLine="960"/>
      </w:pPr>
      <w:r>
        <w:rPr/>
        <w:t xml:space="preserve"> 2. </w:t>
      </w:r>
      <w:r>
        <w:rPr>
          <w:u w:val="single"/>
        </w:rPr>
        <w:t>（产品名称2）</w:t>
      </w:r>
      <w:r>
        <w:rPr/>
        <w:t>，生产厂为</w:t>
      </w:r>
      <w:r>
        <w:rPr>
          <w:u w:val="single"/>
        </w:rPr>
        <w:t>（厂名）</w:t>
      </w:r>
      <w:r>
        <w:rPr/>
        <w:t>，厂址为</w:t>
      </w:r>
      <w:r>
        <w:rPr>
          <w:u w:val="single"/>
        </w:rPr>
        <w:t>（生产厂址）</w:t>
      </w:r>
      <w:r>
        <w:rPr/>
        <w:t xml:space="preserve">。 </w:t>
      </w:r>
      <w:r>
        <w:rPr>
          <w:u w:val="single"/>
        </w:rPr>
        <w:t>（产品名称2）</w:t>
      </w:r>
      <w:r>
        <w:rPr/>
        <w:t>的中国境内生产的组件成本占比≥</w:t>
      </w:r>
      <w:r>
        <w:rPr>
          <w:u w:val="single"/>
        </w:rPr>
        <w:t>（规定比例）</w:t>
      </w:r>
      <w:r>
        <w:rPr/>
        <w:t xml:space="preserve">。 </w:t>
      </w:r>
      <w:r>
        <w:rPr>
          <w:u w:val="single"/>
        </w:rPr>
        <w:t>（产品名称2）</w:t>
      </w:r>
      <w:r>
        <w:rPr/>
        <w:t>的</w:t>
      </w:r>
      <w:r>
        <w:rPr>
          <w:u w:val="single"/>
        </w:rPr>
        <w:t>（关键组件）</w:t>
      </w:r>
      <w:r>
        <w:rPr/>
        <w:t xml:space="preserve">在中国境内生产。 </w:t>
      </w:r>
      <w:r>
        <w:rPr>
          <w:u w:val="single"/>
        </w:rPr>
        <w:t>（产品名称2）</w:t>
      </w:r>
      <w:r>
        <w:rPr/>
        <w:t>的</w:t>
      </w:r>
      <w:r>
        <w:rPr>
          <w:u w:val="single"/>
        </w:rPr>
        <w:t>（关键工序）</w:t>
      </w:r>
      <w:r>
        <w:rPr/>
        <w:t>在中国境内完成。</w:t>
      </w:r>
    </w:p>
    <w:p>
      <w:pPr>
        <w:pStyle w:val="null3"/>
        <w:spacing w:before="240" w:after="240"/>
        <w:ind w:firstLine="960"/>
      </w:pPr>
      <w:r>
        <w:rPr/>
        <w:t>3. ……</w:t>
      </w:r>
    </w:p>
    <w:p>
      <w:pPr>
        <w:pStyle w:val="null3"/>
        <w:ind w:firstLine="480"/>
      </w:pPr>
      <w:r>
        <w:rPr/>
        <w:t>本公司（单位）对上述声明内容的真实性负责。如有虚假，愿承担相应法律责任。</w:t>
      </w:r>
    </w:p>
    <w:p>
      <w:pPr>
        <w:pStyle w:val="null3"/>
        <w:spacing w:before="720"/>
        <w:jc w:val="right"/>
      </w:pPr>
      <w:r>
        <w:rPr>
          <w:b/>
        </w:rPr>
        <w:t>公司（单位）名称（盖章）：</w:t>
      </w:r>
      <w:r>
        <w:rPr/>
        <w:t xml:space="preserve"> __________________</w:t>
      </w:r>
    </w:p>
    <w:p>
      <w:pPr>
        <w:pStyle w:val="null3"/>
        <w:jc w:val="right"/>
      </w:pPr>
      <w:r>
        <w:rPr>
          <w:b/>
        </w:rPr>
        <w:t>日期：</w:t>
      </w:r>
      <w:r>
        <w:rPr/>
        <w:t xml:space="preserve"> ______ 年 ______ 月 ______ 日</w:t>
      </w:r>
    </w:p>
    <w:p>
      <w:pPr>
        <w:pStyle w:val="null3"/>
        <w:ind w:firstLine="480"/>
      </w:pPr>
      <w:r>
        <w:rPr>
          <w:b/>
        </w:rPr>
        <w:t>注：</w:t>
      </w:r>
    </w:p>
    <w:p>
      <w:pPr>
        <w:pStyle w:val="null3"/>
        <w:spacing w:before="120" w:after="120"/>
        <w:ind w:firstLine="960"/>
      </w:pPr>
      <w:r>
        <w:rPr/>
        <w:t>1. 产品如有型号，请在“产品名称”栏一并填写。</w:t>
      </w:r>
    </w:p>
    <w:p>
      <w:pPr>
        <w:pStyle w:val="null3"/>
        <w:spacing w:before="120" w:after="120"/>
        <w:ind w:firstLine="960"/>
      </w:pPr>
      <w:r>
        <w:rPr/>
        <w:t>2. 生产厂名与厂址应与生产厂营业执照载明的相关信息保持一致。</w:t>
      </w:r>
    </w:p>
    <w:p>
      <w:pPr>
        <w:pStyle w:val="null3"/>
        <w:spacing w:before="120" w:after="120"/>
        <w:ind w:firstLine="960"/>
      </w:pPr>
      <w:r>
        <w:rPr/>
        <w:t>3. 该产品的中国境内生产的组件成本占比相关要求实施前，"规定比例"栏可不填，下同。</w:t>
      </w:r>
    </w:p>
    <w:p>
      <w:pPr>
        <w:pStyle w:val="null3"/>
        <w:spacing w:before="120" w:after="120"/>
        <w:ind w:firstLine="960"/>
      </w:pPr>
      <w:r>
        <w:rPr/>
        <w:t>4. 该产品的关键组件要求实施前，"关键组件"栏可不填，下同。</w:t>
      </w:r>
    </w:p>
    <w:p>
      <w:pPr>
        <w:pStyle w:val="null3"/>
        <w:spacing w:before="120" w:after="120"/>
        <w:ind w:firstLine="960"/>
      </w:pPr>
      <w:r>
        <w:rPr/>
        <w:t>5. 该产品的关键工序要求实施前，"关键工序"栏可不填，下同。</w:t>
      </w:r>
    </w:p>
    <w:p>
      <w:pPr>
        <w:pStyle w:val="null3"/>
      </w:pPr>
      <w:r>
        <w:rPr>
          <w:sz w:val="28"/>
          <w:b/>
        </w:rPr>
        <w:t>附件3（当采购项目或者采购包中含有多种产品的，供应商还应当提供本承诺函，格式内容仅供参考）</w:t>
      </w:r>
    </w:p>
    <w:p>
      <w:pPr>
        <w:pStyle w:val="null3"/>
        <w:spacing w:before="120" w:after="240"/>
        <w:jc w:val="center"/>
        <w:outlineLvl w:val="3"/>
      </w:pPr>
      <w:r>
        <w:rPr>
          <w:sz w:val="24"/>
          <w:b/>
        </w:rPr>
        <w:t>关于本国产品比例的承诺函（如适用）</w:t>
      </w:r>
    </w:p>
    <w:p>
      <w:pPr>
        <w:pStyle w:val="null3"/>
      </w:pPr>
      <w:r>
        <w:rPr/>
        <w:t>本公司（单位）郑重承诺，根据《国务院办公厅关于在政府采购中实施本国产品标准及相关政策的通知》（国办发〔2025〕34号）的规定，本公司（单位）提供的符合本国产品标准的产品成本之和占提供的全部产品成本之和的比例达到80%以上。</w:t>
      </w:r>
    </w:p>
    <w:p>
      <w:pPr>
        <w:pStyle w:val="null3"/>
      </w:pPr>
      <w:r>
        <w:rPr/>
        <w:t>本公司（单位）对上述承诺内容的真实性负责。如有虚假，愿承担相应法律责任。</w:t>
      </w:r>
    </w:p>
    <w:p>
      <w:pPr>
        <w:pStyle w:val="null3"/>
        <w:spacing w:before="720"/>
        <w:jc w:val="right"/>
      </w:pPr>
      <w:r>
        <w:rPr>
          <w:b/>
        </w:rPr>
        <w:t>公司（单位）名称（盖章）：</w:t>
      </w:r>
      <w:r>
        <w:rPr/>
        <w:t>__________________</w:t>
      </w:r>
    </w:p>
    <w:p>
      <w:pPr>
        <w:pStyle w:val="null3"/>
        <w:jc w:val="right"/>
      </w:pPr>
      <w:r>
        <w:rPr>
          <w:b/>
        </w:rPr>
        <w:t>日期：</w:t>
      </w:r>
      <w:r>
        <w:rPr/>
        <w:t>______</w:t>
      </w:r>
      <w:r>
        <w:rPr/>
        <w:t xml:space="preserve"> 年 </w:t>
      </w:r>
      <w:r>
        <w:rPr/>
        <w:t>______</w:t>
      </w:r>
      <w:r>
        <w:rPr/>
        <w:t xml:space="preserve"> 月 </w:t>
      </w:r>
      <w:r>
        <w:rPr/>
        <w:t>______</w:t>
      </w:r>
      <w:r>
        <w:rPr/>
        <w:t xml:space="preserve"> 日</w:t>
      </w:r>
    </w:p>
    <w:p>
      <w:pPr>
        <w:pStyle w:val="null3"/>
      </w:pPr>
      <w:r>
        <w:rPr>
          <w:sz w:val="28"/>
          <w:b/>
        </w:rPr>
        <w:t>附件4</w:t>
      </w:r>
    </w:p>
    <w:p>
      <w:pPr>
        <w:pStyle w:val="null3"/>
        <w:spacing w:before="120" w:after="240"/>
        <w:jc w:val="center"/>
        <w:outlineLvl w:val="3"/>
      </w:pPr>
      <w:r>
        <w:rPr>
          <w:sz w:val="24"/>
          <w:b/>
        </w:rPr>
        <w:t>本国产品标准有关证明材料（如适用）</w:t>
      </w:r>
    </w:p>
    <w:p>
      <w:pPr>
        <w:pStyle w:val="null3"/>
        <w:spacing w:before="120" w:after="120"/>
        <w:ind w:firstLine="960"/>
      </w:pPr>
      <w:r>
        <w:rPr/>
        <w:t>1. 供应商认为需提供的其他资料。</w:t>
      </w:r>
    </w:p>
    <w:p>
      <w:pPr>
        <w:pStyle w:val="null3"/>
        <w:spacing w:before="120" w:after="120"/>
        <w:ind w:firstLine="960"/>
      </w:pPr>
      <w:r>
        <w:rPr/>
        <w:t>2. 财政部会同有关部门规定的有关证明文件。</w:t>
      </w:r>
    </w:p>
    <w:p>
      <w:pPr>
        <w:pStyle w:val="null3"/>
        <w:ind w:firstLine="480"/>
        <w:outlineLvl w:val="2"/>
      </w:pPr>
      <w:r>
        <w:rPr>
          <w:sz w:val="28"/>
          <w:b/>
        </w:rPr>
        <w:t>格式六：</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广东信诚招标代理咨询有限公司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2026年广东省地下水资源调查监测评价(二次)</w:t>
      </w:r>
      <w:r>
        <w:rPr/>
        <w:t>”项目采购[采购项目编号为</w:t>
      </w:r>
      <w:r>
        <w:rPr/>
        <w:t>3587-2612GDG30401</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投标保证金</w:t>
      </w:r>
    </w:p>
    <w:p>
      <w:pPr>
        <w:pStyle w:val="null3"/>
        <w:ind w:firstLine="480"/>
      </w:pPr>
      <w:r>
        <w:rPr/>
        <w:t>采购文件要求递交投标保证金的，投标人应在此提供保证金的凭证的复印件。</w:t>
      </w:r>
    </w:p>
    <w:p>
      <w:pPr>
        <w:pStyle w:val="null3"/>
      </w:pPr>
      <w:r>
        <w:rPr/>
        <w:t xml:space="preserve">  </w:t>
      </w:r>
    </w:p>
    <w:p>
      <w:pPr>
        <w:pStyle w:val="null3"/>
        <w:outlineLvl w:val="2"/>
      </w:pPr>
      <w:r>
        <w:rPr>
          <w:sz w:val="28"/>
          <w:b/>
        </w:rPr>
        <w:t>格式九：</w:t>
      </w:r>
    </w:p>
    <w:p>
      <w:pPr>
        <w:pStyle w:val="null3"/>
        <w:jc w:val="center"/>
        <w:outlineLvl w:val="3"/>
      </w:pPr>
      <w:r>
        <w:rPr>
          <w:sz w:val="24"/>
          <w:b/>
        </w:rPr>
        <w:t>提供具有独立承担民事责任的能力的证明材料</w:t>
      </w:r>
    </w:p>
    <w:p>
      <w:pPr>
        <w:pStyle w:val="null3"/>
        <w:ind w:firstLine="480"/>
      </w:pPr>
      <w:r>
        <w:rPr/>
        <w:t xml:space="preserve">  </w:t>
      </w:r>
    </w:p>
    <w:p>
      <w:pPr>
        <w:pStyle w:val="null3"/>
        <w:outlineLvl w:val="2"/>
      </w:pPr>
      <w:r>
        <w:rPr>
          <w:sz w:val="28"/>
          <w:b/>
        </w:rPr>
        <w:t>格式十：</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格式十一：</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广东省地质环境监测总站</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格式十六：</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格式十八：</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格式二十：</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格式二十一：</w:t>
      </w:r>
    </w:p>
    <w:p>
      <w:pPr>
        <w:pStyle w:val="null3"/>
        <w:jc w:val="center"/>
        <w:outlineLvl w:val="3"/>
      </w:pPr>
      <w:r>
        <w:rPr>
          <w:sz w:val="24"/>
          <w:b/>
        </w:rPr>
        <w:t>采购代理服务费支付承诺书</w:t>
      </w:r>
    </w:p>
    <w:p>
      <w:pPr>
        <w:pStyle w:val="null3"/>
        <w:ind w:firstLine="480"/>
      </w:pPr>
      <w:r>
        <w:rPr/>
        <w:t>致：</w:t>
      </w:r>
      <w:r>
        <w:rPr/>
        <w:t>广东信诚招标代理咨询有限公司</w:t>
      </w:r>
    </w:p>
    <w:p>
      <w:pPr>
        <w:pStyle w:val="null3"/>
        <w:ind w:firstLine="480"/>
      </w:pPr>
      <w:r>
        <w:rPr/>
        <w:t xml:space="preserve"> 如果我方在贵采购代理机构组织的</w:t>
      </w:r>
      <w:r>
        <w:rPr/>
        <w:t>2026年广东省地下水资源调查监测评价(二次)</w:t>
      </w:r>
      <w:r>
        <w:rPr/>
        <w:t>招标中获中标（采购项目编号：</w:t>
      </w:r>
      <w:r>
        <w:rPr/>
        <w:t>3587-2612GDG30401</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广东信诚招标代理咨询有限公司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格式二十三：</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说明：本部分格式为投标人提交询问函、质疑函、投诉函时使用，不属于投标文件格式的组成部分。</w:t>
      </w:r>
    </w:p>
    <w:p>
      <w:pPr>
        <w:pStyle w:val="null3"/>
        <w:jc w:val="center"/>
        <w:outlineLvl w:val="3"/>
      </w:pPr>
      <w:r>
        <w:rPr>
          <w:sz w:val="24"/>
          <w:b/>
        </w:rPr>
        <w:t>询问函</w:t>
      </w:r>
    </w:p>
    <w:p>
      <w:pPr>
        <w:pStyle w:val="null3"/>
        <w:ind w:firstLine="480"/>
      </w:pPr>
      <w:r>
        <w:rPr/>
        <w:t>广东信诚招标代理咨询有限公司</w:t>
      </w:r>
    </w:p>
    <w:p>
      <w:pPr>
        <w:pStyle w:val="null3"/>
        <w:ind w:firstLine="480"/>
      </w:pPr>
      <w:r>
        <w:rPr/>
        <w:t>我单位已登记并准备参与“</w:t>
      </w:r>
      <w:r>
        <w:rPr/>
        <w:t>2026年广东省地下水资源调查监测评价(二次)</w:t>
      </w:r>
      <w:r>
        <w:rPr/>
        <w:t>”项目（采购项目编号：</w:t>
      </w:r>
      <w:r>
        <w:rPr/>
        <w:t>3587-2612GDG30401</w:t>
      </w:r>
      <w:r>
        <w:rPr/>
        <w:t xml:space="preserve"> ）的投标活动，现有以下几个内容（或条款）存在疑问（或无法理解），特提出询问。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pPr>
      <w:r>
        <w:rPr/>
        <w:t>询问人（公章）：_____________________</w:t>
      </w:r>
    </w:p>
    <w:p>
      <w:pPr>
        <w:pStyle w:val="null3"/>
      </w:pPr>
      <w:r>
        <w:rPr/>
        <w:t>法定代表人或授权代表（签字或盖章）：_____________________</w:t>
      </w:r>
    </w:p>
    <w:p>
      <w:pPr>
        <w:pStyle w:val="null3"/>
      </w:pPr>
      <w:r>
        <w:rPr/>
        <w:t>地址/邮编：_____________________</w:t>
      </w:r>
    </w:p>
    <w:p>
      <w:pPr>
        <w:pStyle w:val="null3"/>
      </w:pPr>
      <w:r>
        <w:rPr/>
        <w:t>电话/传真：_____________________</w:t>
      </w:r>
    </w:p>
    <w:p>
      <w:pPr>
        <w:pStyle w:val="null3"/>
      </w:pPr>
      <w:r>
        <w:rPr/>
        <w:t xml:space="preserve"> 日期： 年 月 日</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w:t>
      </w:r>
    </w:p>
    <w:p>
      <w:pPr>
        <w:pStyle w:val="null3"/>
        <w:ind w:firstLine="480"/>
      </w:pPr>
      <w:r>
        <w:rPr/>
        <w:t>地址：_____________________邮编：_____________________</w:t>
      </w:r>
    </w:p>
    <w:p>
      <w:pPr>
        <w:pStyle w:val="null3"/>
        <w:ind w:firstLine="480"/>
      </w:pPr>
      <w:r>
        <w:rPr/>
        <w:t>联系：_____________________联系电话：_____________________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采购文件获取日期：_____________________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质疑事项2：_____________________</w:t>
      </w:r>
    </w:p>
    <w:p>
      <w:pPr>
        <w:pStyle w:val="null3"/>
        <w:ind w:firstLine="480"/>
      </w:pPr>
      <w:r>
        <w:rPr/>
        <w:t>……</w:t>
      </w:r>
    </w:p>
    <w:p>
      <w:pPr>
        <w:pStyle w:val="null3"/>
        <w:ind w:firstLine="480"/>
      </w:pPr>
      <w:r>
        <w:rPr/>
        <w:t>四、与质疑事项相关的质疑请求</w:t>
      </w:r>
    </w:p>
    <w:p>
      <w:pPr>
        <w:pStyle w:val="null3"/>
        <w:ind w:firstLine="480"/>
      </w:pPr>
      <w:r>
        <w:rPr/>
        <w:t>请求：__________________________________________</w:t>
      </w:r>
    </w:p>
    <w:p>
      <w:pPr>
        <w:pStyle w:val="null3"/>
      </w:pPr>
      <w:r>
        <w:rPr/>
        <w:t xml:space="preserve"> 签字(签章)：_____________________ 公章：_____________________</w:t>
      </w:r>
    </w:p>
    <w:p>
      <w:pPr>
        <w:pStyle w:val="null3"/>
      </w:pPr>
      <w:r>
        <w:rPr/>
        <w:t xml:space="preserve"> 日期： 年 月 日</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3.质疑供应商若对项目的某一分包进行质疑，质疑函中应列明具体采购包号。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相关供应商：_____________________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 xml:space="preserve"> 采购文件公告:</w:t>
      </w:r>
      <w:r>
        <w:rPr>
          <w:u w:val="single"/>
        </w:rPr>
        <w:t>是/否</w:t>
      </w:r>
      <w:r>
        <w:rPr/>
        <w:t xml:space="preserve"> 公告期限：_____________________</w:t>
      </w:r>
    </w:p>
    <w:p>
      <w:pPr>
        <w:pStyle w:val="null3"/>
        <w:ind w:firstLine="480"/>
      </w:pPr>
      <w:r>
        <w:rPr/>
        <w:t xml:space="preserve"> 采购结果公告:</w:t>
      </w:r>
      <w:r>
        <w:rPr>
          <w:u w:val="single"/>
        </w:rPr>
        <w:t>是/否</w:t>
      </w:r>
      <w:r>
        <w:rPr/>
        <w:t xml:space="preserve"> 公告期限：_____________________</w:t>
      </w:r>
    </w:p>
    <w:p>
      <w:pPr>
        <w:pStyle w:val="null3"/>
        <w:ind w:firstLine="480"/>
      </w:pPr>
      <w:r>
        <w:rPr/>
        <w:t xml:space="preserve"> 三、质疑基本情况</w:t>
      </w:r>
    </w:p>
    <w:p>
      <w:pPr>
        <w:pStyle w:val="null3"/>
        <w:ind w:firstLine="480"/>
      </w:pPr>
      <w:r>
        <w:rPr/>
        <w:t xml:space="preserve"> 投诉人于 ____年____月____日,向提出质疑，质疑事项为：_____________________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 1：_____________________</w:t>
      </w:r>
    </w:p>
    <w:p>
      <w:pPr>
        <w:pStyle w:val="null3"/>
        <w:ind w:firstLine="480"/>
      </w:pPr>
      <w:r>
        <w:rPr/>
        <w:t xml:space="preserve"> 事实依据：_____________________</w:t>
      </w:r>
    </w:p>
    <w:p>
      <w:pPr>
        <w:pStyle w:val="null3"/>
        <w:ind w:firstLine="480"/>
      </w:pPr>
      <w:r>
        <w:rPr/>
        <w:t xml:space="preserve"> 法律依据：_____________________</w:t>
      </w:r>
    </w:p>
    <w:p>
      <w:pPr>
        <w:pStyle w:val="null3"/>
        <w:ind w:firstLine="480"/>
      </w:pPr>
      <w:r>
        <w:rPr/>
        <w:t xml:space="preserve"> 投诉事项2：_____________________</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 xml:space="preserve"> 签字(签章)： ________公章________</w:t>
      </w:r>
    </w:p>
    <w:p>
      <w:pPr>
        <w:pStyle w:val="null3"/>
      </w:pPr>
      <w:r>
        <w:rPr/>
        <w:t xml:space="preserve"> 日期：____年____月____日</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格式二十四：</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格式二十五：</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格式二十六：</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14:paraId="6CD069BC">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8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23FB55E8"/>
    <w:rsid w:val="53B52B8D"/>
    <w:rsid w:val="5A7E2464"/>
    <w:rsid w:val="77F79321"/>
    <w:rsid w:val="7F7C4879"/>
    <w:rsid w:val="7FFDAA95"/>
    <w:rsid w:val="BBBF7779"/>
    <w:rsid w:val="FAF3070D"/>
    <w:rsid w:val="FBD72E15"/>
    <w:rsid w:val="FBF94665"/>
    <w:rsid w:val="FDF971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fontTable.xml" Type="http://schemas.openxmlformats.org/officeDocument/2006/relationships/fontTable"/><Relationship Id="rId5" Target="media/image1.png" Type="http://schemas.openxmlformats.org/officeDocument/2006/relationships/image"/><Relationship Id="rId6" Target="media/image2.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1</Words>
  <Characters>11</Characters>
  <Lines>0</Lines>
  <Paragraphs>0</Paragraphs>
  <TotalTime>2</TotalTime>
  <ScaleCrop>false</ScaleCrop>
  <LinksUpToDate>false</LinksUpToDate>
  <CharactersWithSpaces>11</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2022-04-10T11:57:00Z</dcterms:created>
  <dc:creator>广东政府采购智慧云平台</dc:creator>
  <dcterms:modified xsi:type="dcterms:W3CDTF">2025-08-15T17:31:23Z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84AAD3F223FF2AC521F59E68BCC7017B_42</vt:lpwstr>
  </property>
</Properties>
</file>