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440101-2025-12882</w:t>
      </w:r>
    </w:p>
    <w:p>
      <w:pPr>
        <w:pStyle w:val="null3"/>
        <w:jc w:val="center"/>
        <w:outlineLvl w:val="3"/>
      </w:pPr>
      <w:r>
        <w:rPr>
          <w:sz w:val="24"/>
          <w:b/>
        </w:rPr>
        <w:t>采购项目编号：</w:t>
      </w:r>
      <w:r>
        <w:rPr>
          <w:sz w:val="24"/>
          <w:b/>
        </w:rPr>
        <w:t>3587-2512GZG10407</w:t>
      </w:r>
    </w:p>
    <w:p>
      <w:pPr>
        <w:pStyle w:val="null3"/>
        <w:jc w:val="center"/>
        <w:outlineLvl w:val="3"/>
      </w:pPr>
      <w:r>
        <w:rPr>
          <w:sz w:val="24"/>
          <w:b/>
        </w:rPr>
        <w:t>项目名称：</w:t>
      </w:r>
      <w:r>
        <w:rPr>
          <w:sz w:val="24"/>
          <w:b/>
        </w:rPr>
        <w:t>广州医科大学附属第二医院采购医疗设备招标项目</w:t>
      </w:r>
    </w:p>
    <w:p>
      <w:pPr>
        <w:pStyle w:val="null3"/>
        <w:jc w:val="center"/>
        <w:outlineLvl w:val="3"/>
      </w:pPr>
      <w:r>
        <w:rPr>
          <w:sz w:val="24"/>
          <w:b/>
        </w:rPr>
        <w:t>采购人：</w:t>
      </w:r>
      <w:r>
        <w:rPr>
          <w:sz w:val="24"/>
          <w:b/>
        </w:rPr>
        <w:t>广州医科大学附属第二医院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广州医科大学附属第二医院</w:t>
      </w:r>
      <w:r>
        <w:rPr/>
        <w:t>的委托，采用</w:t>
      </w:r>
      <w:r>
        <w:rPr/>
        <w:t>公开招标</w:t>
      </w:r>
      <w:r>
        <w:rPr/>
        <w:t>方式组织采购</w:t>
      </w:r>
      <w:r>
        <w:rPr/>
        <w:t>广州医科大学附属第二医院采购医疗设备招标项目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广州医科大学附属第二医院采购医疗设备招标项目</w:t>
      </w:r>
    </w:p>
    <w:p>
      <w:pPr>
        <w:pStyle w:val="null3"/>
        <w:ind w:firstLine="480"/>
      </w:pPr>
      <w:r>
        <w:rPr/>
        <w:t>采购计划编号：</w:t>
      </w:r>
      <w:r>
        <w:rPr/>
        <w:t>440101-2025-12882</w:t>
      </w:r>
    </w:p>
    <w:p>
      <w:pPr>
        <w:pStyle w:val="null3"/>
        <w:ind w:firstLine="480"/>
      </w:pPr>
      <w:r>
        <w:rPr/>
        <w:t>采购项目编号：</w:t>
      </w:r>
      <w:r>
        <w:rPr/>
        <w:t>3587-2512GZG10407</w:t>
      </w:r>
    </w:p>
    <w:p>
      <w:pPr>
        <w:pStyle w:val="null3"/>
        <w:ind w:firstLine="480"/>
      </w:pPr>
      <w:r>
        <w:rPr/>
        <w:t>采购方式：</w:t>
      </w:r>
      <w:r>
        <w:rPr/>
        <w:t>公开招标</w:t>
      </w:r>
    </w:p>
    <w:p>
      <w:pPr>
        <w:pStyle w:val="null3"/>
        <w:ind w:firstLine="480"/>
      </w:pPr>
      <w:r>
        <w:rPr/>
        <w:t>预算金额：</w:t>
      </w:r>
      <w:r>
        <w:rPr/>
        <w:t>7,000,000.00</w:t>
      </w:r>
      <w:r>
        <w:rPr/>
        <w:t>元</w:t>
      </w:r>
    </w:p>
    <w:p>
      <w:pPr>
        <w:pStyle w:val="null3"/>
        <w:outlineLvl w:val="3"/>
      </w:pPr>
      <w:r>
        <w:rPr>
          <w:sz w:val="24"/>
          <w:b/>
        </w:rPr>
        <w:t>2.项目内容及需求情况（采购项目技术规格、参数及要求）</w:t>
      </w:r>
    </w:p>
    <w:p>
      <w:pPr>
        <w:pStyle w:val="null3"/>
      </w:pPr>
      <w:r>
        <w:rPr/>
        <w:t>采购包1(X线计算机断层成像系统（大孔径CT）):</w:t>
      </w:r>
    </w:p>
    <w:p>
      <w:pPr>
        <w:pStyle w:val="null3"/>
      </w:pPr>
      <w:r>
        <w:rPr/>
        <w:t>采购包预算金额：7,000,000.00元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 X 线诊断设备</w:t>
            </w:r>
          </w:p>
        </w:tc>
        <w:tc>
          <w:tcPr>
            <w:tcW w:type="dxa" w:w="2052"/>
          </w:tcPr>
          <w:p>
            <w:pPr>
              <w:pStyle w:val="null3"/>
            </w:pPr>
            <w:r>
              <w:rPr/>
              <w:t>X线计算机断层成像系统（大孔径CT）</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合同履行期限：签订合同后30个工作日内到货。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采购包1（X线计算机断层成像系统（大孔径CT））：</w:t>
      </w:r>
      <w:r>
        <w:rPr/>
        <w:t>无，本采购包不属于专门面向中小企业采购的项目。本采购包的中小企业划分标准所属行业为：工业。</w:t>
      </w:r>
    </w:p>
    <w:p>
      <w:pPr>
        <w:pStyle w:val="null3"/>
        <w:outlineLvl w:val="3"/>
      </w:pPr>
      <w:r>
        <w:rPr>
          <w:sz w:val="24"/>
          <w:b/>
        </w:rPr>
        <w:t>3.本项目特定的资格要求：</w:t>
      </w:r>
    </w:p>
    <w:p>
      <w:pPr>
        <w:pStyle w:val="null3"/>
      </w:pPr>
      <w:r>
        <w:rPr/>
        <w:t>采购包1（X线计算机断层成像系统（大孔径CT））：</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p>
      <w:pPr>
        <w:pStyle w:val="null3"/>
      </w:pPr>
      <w:r>
        <w:rPr/>
        <w:t>4)投标人应具备《辐射安全许可证》，保证所从事的生产或销售活动符合《中华人民共和国放射性污染防治法》及射线装置安全和防护条例等法律法规的规定（提供辐射安全许可证复印件/扫描件并加盖投标人公章）。</w:t>
      </w:r>
    </w:p>
    <w:p>
      <w:pPr>
        <w:pStyle w:val="null3"/>
      </w:pPr>
      <w:r>
        <w:rPr/>
        <w:t>5)本采购包不接受联合体投标。提供书面声明（格式自定）。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广州医科大学附属第二医院</w:t>
      </w:r>
    </w:p>
    <w:p>
      <w:pPr>
        <w:pStyle w:val="null3"/>
        <w:ind w:firstLine="480"/>
      </w:pPr>
      <w:r>
        <w:rPr/>
        <w:t xml:space="preserve"> 地址：</w:t>
      </w:r>
      <w:r>
        <w:rPr/>
        <w:t>广州市海珠区昌岗东路250号</w:t>
      </w:r>
    </w:p>
    <w:p>
      <w:pPr>
        <w:pStyle w:val="null3"/>
        <w:ind w:firstLine="480"/>
      </w:pPr>
      <w:r>
        <w:rPr/>
        <w:t xml:space="preserve"> 联系方式：</w:t>
      </w:r>
      <w:r>
        <w:rPr/>
        <w:t>020-34153258</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872"/>
        <w:gridCol w:w="2734"/>
        <w:gridCol w:w="1294"/>
        <w:gridCol w:w="1600"/>
        <w:gridCol w:w="1774"/>
      </w:tblGrid>
      <w:tr>
        <w:tc>
          <w:tcPr>
            <w:tcW w:type="dxa" w:w="87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73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29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计量单位</w:t>
            </w:r>
          </w:p>
        </w:tc>
        <w:tc>
          <w:tcPr>
            <w:tcW w:type="dxa" w:w="1774"/>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最高限价</w:t>
            </w:r>
            <w:r>
              <w:rPr>
                <w:sz w:val="21"/>
                <w:b/>
              </w:rPr>
              <w:t>(元)</w:t>
            </w:r>
          </w:p>
        </w:tc>
      </w:tr>
      <w:tr>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X线计算机断层成像系统（大孔径CT）</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17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rPr>
              <w:t>7,000,000.00</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2.投标人必须对所投项目全部内容进行投标，不允许只对所投项目其中部分内容进行投标。如有缺漏的，将导致投标无效。</w:t>
      </w:r>
    </w:p>
    <w:p>
      <w:pPr>
        <w:pStyle w:val="null3"/>
        <w:ind w:firstLine="480"/>
        <w:jc w:val="both"/>
      </w:pPr>
      <w:r>
        <w:rPr>
          <w:sz w:val="24"/>
        </w:rPr>
        <w:t>3.需要落实的政府采购政策：《政府采购促进</w:t>
      </w:r>
      <w:r>
        <w:rPr>
          <w:sz w:val="24"/>
        </w:rPr>
        <w:t>中小企业发展管理办法》（财库〔</w:t>
      </w:r>
      <w:r>
        <w:rPr>
          <w:sz w:val="24"/>
        </w:rPr>
        <w:t>2020〕46号）、《关于政府采购支持监狱企业发展有关问题的通知》(财库〔2014〕68号)、《关于促进残疾人就业政府采购政策的通知》（财库〔2017〕141号)、《关于印发环境标志产品政府采购品目清单的通知》（财库〔2019〕18号）、《关于调整优化节能产品、环境标志产品政府采购执行机制的通知》（财库〔2019〕9号）等。</w:t>
      </w:r>
    </w:p>
    <w:p>
      <w:pPr>
        <w:pStyle w:val="null3"/>
      </w:pPr>
      <w:r>
        <w:rPr/>
        <w:t>采购包1（X线计算机断层成像系统（大孔径CT））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签订合同后30个工作日内到货。</w:t>
            </w:r>
          </w:p>
        </w:tc>
      </w:tr>
      <w:tr>
        <w:tc>
          <w:tcPr>
            <w:tcW w:type="dxa" w:w="4153"/>
          </w:tcPr>
          <w:p>
            <w:pPr>
              <w:pStyle w:val="null3"/>
            </w:pPr>
            <w:r>
              <w:rPr/>
              <w:t>标的提供的地点</w:t>
            </w:r>
          </w:p>
        </w:tc>
        <w:tc>
          <w:tcPr>
            <w:tcW w:type="dxa" w:w="4153"/>
          </w:tcPr>
          <w:p>
            <w:pPr>
              <w:pStyle w:val="null3"/>
            </w:pPr>
            <w:r>
              <w:rPr/>
              <w:t>广州医科大学附属第二医院指定地点，交货过程中所需的人力和工具及其所发生的一切费用由中标人负责。</w:t>
            </w:r>
          </w:p>
        </w:tc>
      </w:tr>
      <w:tr>
        <w:tc>
          <w:tcPr>
            <w:tcW w:type="dxa" w:w="4153"/>
          </w:tcPr>
          <w:p>
            <w:pPr>
              <w:pStyle w:val="null3"/>
            </w:pPr>
            <w:r>
              <w:rPr/>
              <w:t>付款方式</w:t>
            </w:r>
          </w:p>
        </w:tc>
        <w:tc>
          <w:tcPr>
            <w:tcW w:type="dxa" w:w="4153"/>
          </w:tcPr>
          <w:p>
            <w:pPr>
              <w:pStyle w:val="null3"/>
            </w:pPr>
            <w:r>
              <w:rPr/>
              <w:t>1期：支付比例30%,本项目每笔款项以人民币方式支付，支付的时间和金额如下： 本项目合同签订后凭： （1）采购合同； （2）中标人开具的等额正式发票（加盖中标人公章）； （3）中标人向采购人开具合同金额10 %的履约保函（银行保函）。 在支付材料齐全情况下，采购人5个工作日内支付合同总额的30%。</w:t>
            </w:r>
          </w:p>
          <w:p>
            <w:pPr>
              <w:pStyle w:val="null3"/>
            </w:pPr>
            <w:r>
              <w:rPr/>
              <w:t>2期：支付比例70%,本项目每笔款项以人民币方式支付，支付的时间和金额如下： 合同设备到采购人指定时间指定地点并完成安装、调试后凭： （1）双方确认的收货单； （2）中标人开具的等额正式发票（加盖中标人公章）。 在支付材料齐全情况下，采购人1个月内支付合同总额的70%。 合同设备验收并正常使用3个月后，由中标人书面提出申请，且售后服务无异议(采购人、中标人双方书面确认)，采购人将把履约保函退还给中标人。 如购买设备的款源来自上级财政部门，则采购人将付款有效凭证上交上级财政部门的时间视为付款时间。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本项目合同货物安装调试完成并移交所有资料文档后且收到中标人项目验收建议之日起7个工作日内验收，验收应在采购人和中标人双方共同参加下进行。采购人验收前，货物毁损灭失的风险全部由中标人承担，验收时间点以采购人的安装验收报告验收时间为准。 2.验收按国家有关的规定、规范进行。验收时如发现所交付的设备有短装、次品、损坏或其它不符合本项目合同规定之情形者，采购人应做出详尽的现场记录，或由采购人和中标人双方签署备忘录。此现场记录或备忘录可用作补充、缺失和更换损坏部件的有效证据。由此产生的有关费用由中标人承担，验收期限相应后延。 3.如果本项目合同设备运输和安装调试过程中因事故造成货物短缺、损坏，中标人应及时安排换装，以保证本项目合同设备安装调试的成功完成。换货的相关费用由中标人承担。 4.国内产品或合资厂的产品必须具备出厂合格证、产品使用说明书、保修证明。 5.进口产品必须具备商检部门的检验证明。</w:t>
            </w:r>
          </w:p>
        </w:tc>
      </w:tr>
      <w:tr>
        <w:tc>
          <w:tcPr>
            <w:tcW w:type="dxa" w:w="4153"/>
          </w:tcPr>
          <w:p>
            <w:pPr>
              <w:pStyle w:val="null3"/>
            </w:pPr>
            <w:r>
              <w:rPr/>
              <w:t>履约保证金</w:t>
            </w:r>
          </w:p>
        </w:tc>
        <w:tc>
          <w:tcPr>
            <w:tcW w:type="dxa" w:w="4153"/>
          </w:tcPr>
          <w:p>
            <w:pPr>
              <w:pStyle w:val="null3"/>
            </w:pPr>
            <w:r>
              <w:rPr/>
              <w:t>交纳比例：10%</w:t>
            </w:r>
          </w:p>
          <w:p>
            <w:pPr>
              <w:pStyle w:val="null3"/>
            </w:pPr>
            <w:r>
              <w:rPr/>
              <w:t>缴费渠道：</w:t>
            </w:r>
            <w:r>
              <w:rPr/>
              <w:t>电子保函（保险）</w:t>
            </w:r>
            <w:r>
              <w:rPr/>
              <w:t>、其他</w:t>
            </w:r>
          </w:p>
          <w:p>
            <w:pPr>
              <w:pStyle w:val="null3"/>
            </w:pPr>
            <w:r>
              <w:rPr/>
              <w:t>账号：11000864310801</w:t>
            </w:r>
          </w:p>
          <w:p>
            <w:pPr>
              <w:pStyle w:val="null3"/>
            </w:pPr>
            <w:r>
              <w:rPr/>
              <w:t>户名：广州医科大学附属第二医院</w:t>
            </w:r>
          </w:p>
          <w:p>
            <w:pPr>
              <w:pStyle w:val="null3"/>
            </w:pPr>
            <w:r>
              <w:rPr/>
              <w:t>开户行：平安银行广州分行江南支行</w:t>
            </w:r>
          </w:p>
          <w:p>
            <w:pPr>
              <w:pStyle w:val="null3"/>
            </w:pPr>
            <w:r>
              <w:rPr/>
              <w:t>说明：合同签订后中标人向采购人提交合同总金额10%的验收后一年期以上自动失效的履约保证金，以银行保函形式提交，具体以合同签订为准。</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本项目的报价和结算支付均以人民币为货币单位。 1.2 投标人总报价应包括货物设计、制造、包装、仓储、装卸、运输、保险、货物进口所需办理海关手续的费用以及为进口应缴纳的一切关税、安装调试、检测、验收合格之前及保修期内保修服务、培训、辅导、备品备件，以及配合医院完成机房的适应性修缮、设备投入使用前的环评、职业病控制评价等工作费用等发生的所有含税费用及不可预见费用。本项目合同执行期间合同总金额不变。 1.3 投标人应自行增加设备正常、合法、安全运行及使用所必须但招标文件没有包含的所有设备、版权、专利等一切费用。 1.4 投标人必须对项目全部内容进行投标，不允许只对其中部分内容进行投标。 1.5 本项目投标总报价不得高于采购预算，否则报价无效、投标文件作无效投标处理。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二、其他说明： 2.1 根据《广州市政府采购文件编制指导意见（2021年修订）》，第二中标候选人报价高于第一中标候选人报价20%以上的，只推荐1名中标候选人。 2.2 若招标文件中产品名称与投标人实际所能提供的厂家产品名称存在差异，投标人在投标时需标注出两个产品名称，例如A为招标文件产品名称，B为实际厂家产品名称，则投标时产品名称为“A（B）”。 2.3 响应且遵守《廉洁购销合同》的各项条款。（具体见本项目招标公告附件） ★2.4 如投标人为经营企业： 所投产品为第二类医疗器械，投标时应承诺于供货时提供药品监督管理部门签发的医疗器械经营备案凭证复印件（提供承诺函并加盖投标人公章，不提供视为不响应)。如投标人在投标时已具备该备案凭证的，可在投标时提供复印件加盖投标人公章，视为响应。（如投标人所在地实施“一照通行”相关政策，其第二类医疗器械经营备案事项以二维码形式集中反映在营业执照上的，应提供扫描二维码后反映的有效事项信息截图。） ★2.5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注：打“★”号条款为实质性条款，投标时必须响应满足或实质性优于。若有任何一条负偏离或不满足则导致其投标将被认定为不能满足招标文件要求而作为无效投标处理。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质量保证及售后服务</w:t>
            </w:r>
          </w:p>
        </w:tc>
        <w:tc>
          <w:tcPr>
            <w:tcW w:type="dxa" w:w="2076"/>
          </w:tcPr>
          <w:p>
            <w:pPr>
              <w:pStyle w:val="null3"/>
              <w:jc w:val="left"/>
            </w:pPr>
            <w:r>
              <w:rPr/>
              <w:t>1.1 中标人保证合同设备是全新、未曾使用过的，其质量、规格及技术特征符合合同附件的要求。每台货物上均应钉有铭牌（内容包括：制造商、货物名称、型号规格、出厂日期、机身号等）并附有产品质量检验合格标志及复印进口产品报关单和商检证明并统一加盖中标人公章。中标人应提供货物的装箱清单、用户手册、保修卡（或保修文件）、随机资料及配件、随机工具等；中标人不能完整交付上述资料的，视为未按合同约定付货。 1.2 合同设备免费保修期按生产厂家的标准执行；自验收之日起免费保修期整机保修≥ 3 年，提供厂家售后服务承诺书。所配软件为最新版本，承诺终身免费升级软件。免费保修期内非采购人的人为原因而出现产品质量及安装问题，由中标人负责包修、包换或包退，并承担因此而产生的一切费用，同时，相应延长免费保修期。中标人应在收到采购人通知后派员到现场维修。 下列情况中标人不负责免费保修： （1）采购人不按照中标人提供的正确使用方法而引致设备故障损坏； （2）擅自改装设备； （3）各种人为因素或天灾等外来因素造成的损坏。 1.3 货物交付使用后以书面形式承诺维修服务，实行终身维护： 保修期内，发生故障，服务人员接到甲方报修电话后应 1小时 内响应：如电话不能解决问题，服务人员应 24小时 内到现场排查。若未能在此时间内到达现场进行排查的，视同发生违约，每违约一次，延长本项目的保修期 10 天。 1.4 所有保修服务方式均为中标人上门保修，即由中标人派员到采购人设备使用现场维修，由此产生的一切费用均由中标人承担。 1.5 因设备的质量问题而发生争议，由广东省或广州市质检部门进行质量鉴定。设备符合质量标准的，鉴定费用由采购人承担；设备不符合质量标准的，鉴定费用由中标人承担。 1.6 中标人为采购人提供操作及维护培训，主要内容为设备的基本结构、性能、主要部件的构造及原理，日常使用操作、保养与管理，常见故障的排除，紧急情况的处理等，培训地点主要在设备安装现场或按采购人和中标人双方协商安排。 1.7 中标人对采购人提供及时充足的零备件供应，保证 10 年以上供应期。</w:t>
            </w:r>
          </w:p>
        </w:tc>
      </w:tr>
      <w:tr>
        <w:tc>
          <w:tcPr>
            <w:tcW w:type="dxa" w:w="2076"/>
          </w:tcPr>
          <w:p/>
        </w:tc>
        <w:tc>
          <w:tcPr>
            <w:tcW w:type="dxa" w:w="2076"/>
          </w:tcPr>
          <w:p>
            <w:pPr>
              <w:pStyle w:val="null3"/>
              <w:jc w:val="center"/>
            </w:pPr>
            <w:r>
              <w:rPr/>
              <w:t>2</w:t>
            </w:r>
          </w:p>
        </w:tc>
        <w:tc>
          <w:tcPr>
            <w:tcW w:type="dxa" w:w="2076"/>
          </w:tcPr>
          <w:p>
            <w:pPr>
              <w:pStyle w:val="null3"/>
              <w:jc w:val="left"/>
            </w:pPr>
            <w:r>
              <w:rPr/>
              <w:t>包装</w:t>
            </w:r>
          </w:p>
        </w:tc>
        <w:tc>
          <w:tcPr>
            <w:tcW w:type="dxa" w:w="2076"/>
          </w:tcPr>
          <w:p>
            <w:pPr>
              <w:pStyle w:val="null3"/>
              <w:jc w:val="left"/>
            </w:pPr>
            <w:r>
              <w:rPr/>
              <w:t>备的包装均应有良好的防湿、防锈、防潮、防雨、防腐及防碰撞的措施。凡由于包装不良造成的损失和由此产生的费用均由中标人承担。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设备的安装调试</w:t>
            </w:r>
          </w:p>
        </w:tc>
        <w:tc>
          <w:tcPr>
            <w:tcW w:type="dxa" w:w="2076"/>
          </w:tcPr>
          <w:p>
            <w:pPr>
              <w:pStyle w:val="null3"/>
              <w:jc w:val="left"/>
            </w:pPr>
            <w:r>
              <w:rPr/>
              <w:t>3.1.在货物到达采购人指定地点后，中标人应 2 天内派工程技术人员到达现场，并在采购人实际要求的天数内在采购人人员在场的情况下开箱清点货物，组织安装、调试，承担由此发生的一切费用。厂家从进场安装开始，应在 20 天内完成安装与调试。 3.2 货物安装后，中标人应向用户提交本机安装调试报告（如有），以及按厂方标准进行的各项检测数据。中标人应向采购人提交详细的安装、调试及验收过程中所有相关文档。</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X线计算机断层成像系统（大孔径CT）</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7,000,000.00</w:t>
            </w:r>
          </w:p>
        </w:tc>
        <w:tc>
          <w:tcPr>
            <w:tcW w:type="dxa" w:w="831"/>
          </w:tcPr>
          <w:p>
            <w:pPr>
              <w:pStyle w:val="null3"/>
              <w:jc w:val="right"/>
            </w:pPr>
            <w:r>
              <w:rPr/>
              <w:t>7,000,000.00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X线计算机断层成像系统（大孔径CT）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一、总体要求</w:t>
            </w:r>
          </w:p>
          <w:p>
            <w:pPr>
              <w:pStyle w:val="null3"/>
              <w:jc w:val="both"/>
            </w:pPr>
            <w:r>
              <w:rPr>
                <w:sz w:val="21"/>
              </w:rPr>
              <w:t>1.所投产品必须是合法注册有效周期内最新生产的产品，必须是制造商原厂制造。</w:t>
            </w:r>
          </w:p>
          <w:p>
            <w:pPr>
              <w:pStyle w:val="null3"/>
              <w:jc w:val="both"/>
            </w:pPr>
            <w:r>
              <w:rPr>
                <w:sz w:val="21"/>
              </w:rPr>
              <w:t>2.投标时必须提供以下证明材料：</w:t>
            </w:r>
          </w:p>
          <w:p>
            <w:pPr>
              <w:pStyle w:val="null3"/>
              <w:jc w:val="both"/>
            </w:pPr>
            <w:r>
              <w:rPr>
                <w:sz w:val="21"/>
              </w:rPr>
              <w:t>★（1） 产品有效的医疗器械注册证（适用于二类或三类医疗器械）/医疗器械备案证（适用于一类医疗器械）；</w:t>
            </w:r>
          </w:p>
          <w:p>
            <w:pPr>
              <w:pStyle w:val="null3"/>
              <w:jc w:val="both"/>
            </w:pPr>
            <w:r>
              <w:rPr>
                <w:sz w:val="21"/>
              </w:rPr>
              <w:t>（</w:t>
            </w:r>
            <w:r>
              <w:rPr>
                <w:sz w:val="21"/>
              </w:rPr>
              <w:t>2） 产品检验报告（至少包括封面、结论页、送检产品的外观页），并书面承诺：供货的设备与投标时提供的产品技术资料与标书响应内容完全一致，且符合我国有关技术规范和技术标准。</w:t>
            </w:r>
            <w:r>
              <w:rPr>
                <w:sz w:val="21"/>
                <w:b/>
              </w:rPr>
              <w:t>（承诺函格式自拟并加盖投标人公章）</w:t>
            </w:r>
          </w:p>
          <w:p>
            <w:pPr>
              <w:pStyle w:val="null3"/>
              <w:jc w:val="both"/>
            </w:pPr>
            <w:r>
              <w:rPr>
                <w:sz w:val="21"/>
                <w:b/>
              </w:rPr>
              <w:t>二、主要功能或者目标：</w:t>
            </w:r>
          </w:p>
          <w:p>
            <w:pPr>
              <w:pStyle w:val="null3"/>
              <w:jc w:val="both"/>
            </w:pPr>
            <w:r>
              <w:rPr>
                <w:sz w:val="21"/>
              </w:rPr>
              <w:t>★1.用于肿瘤放疗模拟定位（医疗器械注册证具备相应描述），配合医院医用直线加速器进行精确放疗。</w:t>
            </w:r>
          </w:p>
          <w:p>
            <w:pPr>
              <w:pStyle w:val="null3"/>
              <w:jc w:val="both"/>
            </w:pPr>
            <w:r>
              <w:rPr>
                <w:sz w:val="21"/>
              </w:rPr>
              <w:t>2.具备影像扫描及立体定位功能，可完成全身各器官的扫描定位。</w:t>
            </w:r>
          </w:p>
          <w:p>
            <w:pPr>
              <w:pStyle w:val="null3"/>
              <w:jc w:val="both"/>
            </w:pPr>
            <w:r>
              <w:rPr>
                <w:sz w:val="21"/>
                <w:b/>
              </w:rPr>
              <w:t>三、设备基本功能参数</w:t>
            </w:r>
          </w:p>
          <w:p>
            <w:pPr>
              <w:pStyle w:val="null3"/>
              <w:jc w:val="both"/>
            </w:pPr>
            <w:r>
              <w:rPr>
                <w:sz w:val="21"/>
              </w:rPr>
              <w:t>1.</w:t>
            </w:r>
            <w:r>
              <w:rPr>
                <w:sz w:val="21"/>
              </w:rPr>
              <w:t>机架系统</w:t>
            </w:r>
            <w:r>
              <w:rPr>
                <w:sz w:val="21"/>
              </w:rPr>
              <w:t xml:space="preserve">            </w:t>
            </w:r>
          </w:p>
          <w:p>
            <w:pPr>
              <w:pStyle w:val="null3"/>
              <w:jc w:val="both"/>
            </w:pPr>
            <w:r>
              <w:rPr>
                <w:sz w:val="21"/>
              </w:rPr>
              <w:t>1.1</w:t>
            </w:r>
            <w:r>
              <w:rPr>
                <w:sz w:val="21"/>
              </w:rPr>
              <w:t>滑环类型：低压滑环</w:t>
            </w:r>
          </w:p>
          <w:p>
            <w:pPr>
              <w:pStyle w:val="null3"/>
              <w:jc w:val="both"/>
            </w:pPr>
            <w:r>
              <w:rPr>
                <w:sz w:val="21"/>
              </w:rPr>
              <w:t>▲</w:t>
            </w:r>
            <w:r>
              <w:rPr>
                <w:sz w:val="21"/>
              </w:rPr>
              <w:t>1.2</w:t>
            </w:r>
            <w:r>
              <w:rPr>
                <w:sz w:val="21"/>
              </w:rPr>
              <w:t>机架孔径</w:t>
            </w:r>
            <w:r>
              <w:rPr>
                <w:sz w:val="21"/>
              </w:rPr>
              <w:t>≥850mm</w:t>
            </w:r>
          </w:p>
          <w:p>
            <w:pPr>
              <w:pStyle w:val="null3"/>
              <w:jc w:val="both"/>
            </w:pPr>
            <w:r>
              <w:rPr>
                <w:sz w:val="21"/>
              </w:rPr>
              <w:t>1.3</w:t>
            </w:r>
            <w:r>
              <w:rPr>
                <w:sz w:val="21"/>
              </w:rPr>
              <w:t>扫描架倾角</w:t>
            </w:r>
            <w:r>
              <w:rPr>
                <w:sz w:val="21"/>
              </w:rPr>
              <w:t>≥±30°</w:t>
            </w:r>
          </w:p>
          <w:p>
            <w:pPr>
              <w:pStyle w:val="null3"/>
              <w:jc w:val="both"/>
            </w:pPr>
            <w:r>
              <w:rPr>
                <w:sz w:val="21"/>
              </w:rPr>
              <w:t>1.4</w:t>
            </w:r>
            <w:r>
              <w:rPr>
                <w:sz w:val="21"/>
              </w:rPr>
              <w:t>具备双侧显示屏操作控制功能</w:t>
            </w:r>
          </w:p>
          <w:p>
            <w:pPr>
              <w:pStyle w:val="null3"/>
              <w:jc w:val="both"/>
            </w:pPr>
            <w:r>
              <w:rPr>
                <w:sz w:val="21"/>
              </w:rPr>
              <w:t>1.5</w:t>
            </w:r>
            <w:r>
              <w:rPr>
                <w:sz w:val="21"/>
              </w:rPr>
              <w:t>每旋转</w:t>
            </w:r>
            <w:r>
              <w:rPr>
                <w:sz w:val="21"/>
              </w:rPr>
              <w:t>360°采集≥32层</w:t>
            </w:r>
          </w:p>
          <w:p>
            <w:pPr>
              <w:pStyle w:val="null3"/>
              <w:jc w:val="both"/>
            </w:pPr>
            <w:r>
              <w:rPr>
                <w:sz w:val="21"/>
              </w:rPr>
              <w:t>1.6</w:t>
            </w:r>
            <w:r>
              <w:rPr>
                <w:sz w:val="21"/>
              </w:rPr>
              <w:t>冷却方式：风冷或水冷（如果采用水冷方式，需提供两套水冷机组，注明品牌、型号，并负责安装和调试）</w:t>
            </w:r>
          </w:p>
          <w:p>
            <w:pPr>
              <w:pStyle w:val="null3"/>
              <w:jc w:val="both"/>
            </w:pPr>
            <w:r>
              <w:rPr>
                <w:sz w:val="21"/>
              </w:rPr>
              <w:t>2.</w:t>
            </w:r>
            <w:r>
              <w:rPr>
                <w:sz w:val="21"/>
              </w:rPr>
              <w:t>高压发生器</w:t>
            </w:r>
          </w:p>
          <w:p>
            <w:pPr>
              <w:pStyle w:val="null3"/>
              <w:jc w:val="both"/>
            </w:pPr>
            <w:r>
              <w:rPr>
                <w:sz w:val="21"/>
              </w:rPr>
              <w:t>2.1</w:t>
            </w:r>
            <w:r>
              <w:rPr>
                <w:sz w:val="21"/>
              </w:rPr>
              <w:t>功率</w:t>
            </w:r>
            <w:r>
              <w:rPr>
                <w:sz w:val="21"/>
              </w:rPr>
              <w:t>≥ 80kW</w:t>
            </w:r>
          </w:p>
          <w:p>
            <w:pPr>
              <w:pStyle w:val="null3"/>
              <w:jc w:val="both"/>
            </w:pPr>
            <w:r>
              <w:rPr>
                <w:sz w:val="21"/>
              </w:rPr>
              <w:t>2.2 采用对称式设计，将两套正负极的高压发生器放置于机架对称位置，无需额外配重</w:t>
            </w:r>
          </w:p>
          <w:p>
            <w:pPr>
              <w:pStyle w:val="null3"/>
              <w:jc w:val="both"/>
            </w:pPr>
            <w:r>
              <w:rPr>
                <w:sz w:val="21"/>
              </w:rPr>
              <w:t>3.</w:t>
            </w:r>
            <w:r>
              <w:rPr>
                <w:sz w:val="21"/>
              </w:rPr>
              <w:t>球管</w:t>
            </w:r>
          </w:p>
          <w:p>
            <w:pPr>
              <w:pStyle w:val="null3"/>
              <w:jc w:val="both"/>
            </w:pPr>
            <w:r>
              <w:rPr>
                <w:sz w:val="21"/>
              </w:rPr>
              <w:t>3.1</w:t>
            </w:r>
            <w:r>
              <w:rPr>
                <w:sz w:val="21"/>
              </w:rPr>
              <w:t>球管小焦点</w:t>
            </w:r>
            <w:r>
              <w:rPr>
                <w:sz w:val="21"/>
              </w:rPr>
              <w:t>≤0.5×1.0mm</w:t>
            </w:r>
          </w:p>
          <w:p>
            <w:pPr>
              <w:pStyle w:val="null3"/>
              <w:jc w:val="both"/>
            </w:pPr>
            <w:r>
              <w:rPr>
                <w:sz w:val="21"/>
              </w:rPr>
              <w:t>3.2</w:t>
            </w:r>
            <w:r>
              <w:rPr>
                <w:sz w:val="21"/>
              </w:rPr>
              <w:t>球管大焦点</w:t>
            </w:r>
            <w:r>
              <w:rPr>
                <w:sz w:val="21"/>
              </w:rPr>
              <w:t>≤1.0×1.0mm</w:t>
            </w:r>
          </w:p>
          <w:p>
            <w:pPr>
              <w:pStyle w:val="null3"/>
              <w:jc w:val="both"/>
            </w:pPr>
            <w:r>
              <w:rPr>
                <w:sz w:val="21"/>
              </w:rPr>
              <w:t>▲</w:t>
            </w:r>
            <w:r>
              <w:rPr>
                <w:sz w:val="21"/>
              </w:rPr>
              <w:t>3.3</w:t>
            </w:r>
            <w:r>
              <w:rPr>
                <w:sz w:val="21"/>
              </w:rPr>
              <w:t>球管阳极热容量（非等效）</w:t>
            </w:r>
            <w:r>
              <w:rPr>
                <w:sz w:val="21"/>
              </w:rPr>
              <w:t>≥8MHU</w:t>
            </w:r>
          </w:p>
          <w:p>
            <w:pPr>
              <w:pStyle w:val="null3"/>
              <w:jc w:val="both"/>
            </w:pPr>
            <w:r>
              <w:rPr>
                <w:sz w:val="21"/>
              </w:rPr>
              <w:t>3.4</w:t>
            </w:r>
            <w:r>
              <w:rPr>
                <w:sz w:val="21"/>
              </w:rPr>
              <w:t>最大阳极冷却率</w:t>
            </w:r>
            <w:r>
              <w:rPr>
                <w:sz w:val="21"/>
              </w:rPr>
              <w:t>≥</w:t>
            </w:r>
            <w:r>
              <w:rPr>
                <w:sz w:val="21"/>
              </w:rPr>
              <w:t>1600</w:t>
            </w:r>
            <w:r>
              <w:rPr>
                <w:sz w:val="21"/>
              </w:rPr>
              <w:t>kHU/min</w:t>
            </w:r>
          </w:p>
          <w:p>
            <w:pPr>
              <w:pStyle w:val="null3"/>
              <w:jc w:val="both"/>
            </w:pPr>
            <w:r>
              <w:rPr>
                <w:sz w:val="21"/>
              </w:rPr>
              <w:t>3.5</w:t>
            </w:r>
            <w:r>
              <w:rPr>
                <w:sz w:val="21"/>
              </w:rPr>
              <w:t>球管阳极靶面直径</w:t>
            </w:r>
            <w:r>
              <w:rPr>
                <w:sz w:val="21"/>
              </w:rPr>
              <w:t>≥200mm</w:t>
            </w:r>
          </w:p>
          <w:p>
            <w:pPr>
              <w:pStyle w:val="null3"/>
              <w:jc w:val="both"/>
            </w:pPr>
            <w:r>
              <w:rPr>
                <w:sz w:val="21"/>
              </w:rPr>
              <w:t>3.6</w:t>
            </w:r>
            <w:r>
              <w:rPr>
                <w:sz w:val="21"/>
              </w:rPr>
              <w:t>最大管电流</w:t>
            </w:r>
            <w:r>
              <w:rPr>
                <w:sz w:val="21"/>
              </w:rPr>
              <w:t>≥</w:t>
            </w:r>
            <w:r>
              <w:rPr>
                <w:sz w:val="21"/>
              </w:rPr>
              <w:t>660</w:t>
            </w:r>
            <w:r>
              <w:rPr>
                <w:sz w:val="21"/>
              </w:rPr>
              <w:t>mA</w:t>
            </w:r>
          </w:p>
          <w:p>
            <w:pPr>
              <w:pStyle w:val="null3"/>
              <w:jc w:val="both"/>
            </w:pPr>
            <w:r>
              <w:rPr>
                <w:sz w:val="21"/>
              </w:rPr>
              <w:t>3.7</w:t>
            </w:r>
            <w:r>
              <w:rPr>
                <w:sz w:val="21"/>
              </w:rPr>
              <w:t>最小管电流</w:t>
            </w:r>
            <w:r>
              <w:rPr>
                <w:sz w:val="21"/>
              </w:rPr>
              <w:t>≤20mA</w:t>
            </w:r>
          </w:p>
          <w:p>
            <w:pPr>
              <w:pStyle w:val="null3"/>
              <w:jc w:val="both"/>
            </w:pPr>
            <w:r>
              <w:rPr>
                <w:sz w:val="21"/>
              </w:rPr>
              <w:t>3.8</w:t>
            </w:r>
            <w:r>
              <w:rPr>
                <w:sz w:val="21"/>
              </w:rPr>
              <w:t>最大管电压</w:t>
            </w:r>
            <w:r>
              <w:rPr>
                <w:sz w:val="21"/>
              </w:rPr>
              <w:t>≥140kV</w:t>
            </w:r>
          </w:p>
          <w:p>
            <w:pPr>
              <w:pStyle w:val="null3"/>
              <w:jc w:val="both"/>
            </w:pPr>
            <w:r>
              <w:rPr>
                <w:sz w:val="21"/>
              </w:rPr>
              <w:t>3.9</w:t>
            </w:r>
            <w:r>
              <w:rPr>
                <w:sz w:val="21"/>
              </w:rPr>
              <w:t>球管保用时间</w:t>
            </w:r>
            <w:r>
              <w:rPr>
                <w:sz w:val="21"/>
              </w:rPr>
              <w:t>≥3年，提供球管标准保修方案。</w:t>
            </w:r>
          </w:p>
          <w:p>
            <w:pPr>
              <w:pStyle w:val="null3"/>
              <w:jc w:val="both"/>
            </w:pPr>
            <w:r>
              <w:rPr>
                <w:sz w:val="21"/>
              </w:rPr>
              <w:t>4.</w:t>
            </w:r>
            <w:r>
              <w:rPr>
                <w:sz w:val="21"/>
              </w:rPr>
              <w:t>探测器</w:t>
            </w:r>
          </w:p>
          <w:p>
            <w:pPr>
              <w:pStyle w:val="null3"/>
              <w:jc w:val="both"/>
            </w:pPr>
            <w:r>
              <w:rPr>
                <w:sz w:val="21"/>
              </w:rPr>
              <w:t>4.1</w:t>
            </w:r>
            <w:r>
              <w:rPr>
                <w:sz w:val="21"/>
              </w:rPr>
              <w:t>探测器材料：固态稀土陶瓷材料</w:t>
            </w:r>
          </w:p>
          <w:p>
            <w:pPr>
              <w:pStyle w:val="null3"/>
              <w:jc w:val="both"/>
            </w:pPr>
            <w:r>
              <w:rPr>
                <w:sz w:val="21"/>
              </w:rPr>
              <w:t>4.2</w:t>
            </w:r>
            <w:r>
              <w:rPr>
                <w:sz w:val="21"/>
              </w:rPr>
              <w:t>每排探测器实际物理个数</w:t>
            </w:r>
            <w:r>
              <w:rPr>
                <w:sz w:val="21"/>
              </w:rPr>
              <w:t>≥810</w:t>
            </w:r>
          </w:p>
          <w:p>
            <w:pPr>
              <w:pStyle w:val="null3"/>
              <w:jc w:val="both"/>
            </w:pPr>
            <w:r>
              <w:rPr>
                <w:sz w:val="21"/>
              </w:rPr>
              <w:t>▲</w:t>
            </w:r>
            <w:r>
              <w:rPr>
                <w:sz w:val="21"/>
              </w:rPr>
              <w:t>4.3</w:t>
            </w:r>
            <w:r>
              <w:rPr>
                <w:sz w:val="21"/>
              </w:rPr>
              <w:t>探测器物理宽度</w:t>
            </w:r>
            <w:r>
              <w:rPr>
                <w:sz w:val="21"/>
              </w:rPr>
              <w:t>≥24mm</w:t>
            </w:r>
          </w:p>
          <w:p>
            <w:pPr>
              <w:pStyle w:val="null3"/>
              <w:jc w:val="both"/>
            </w:pPr>
            <w:r>
              <w:rPr>
                <w:sz w:val="21"/>
              </w:rPr>
              <w:t>4.4</w:t>
            </w:r>
            <w:r>
              <w:rPr>
                <w:sz w:val="21"/>
              </w:rPr>
              <w:t>探测器物理排数</w:t>
            </w:r>
            <w:r>
              <w:rPr>
                <w:sz w:val="21"/>
              </w:rPr>
              <w:t>≥24排</w:t>
            </w:r>
          </w:p>
          <w:p>
            <w:pPr>
              <w:pStyle w:val="null3"/>
              <w:jc w:val="both"/>
            </w:pPr>
            <w:r>
              <w:rPr>
                <w:sz w:val="21"/>
              </w:rPr>
              <w:t>4.5</w:t>
            </w:r>
            <w:r>
              <w:rPr>
                <w:sz w:val="21"/>
              </w:rPr>
              <w:t>传输速度</w:t>
            </w:r>
            <w:r>
              <w:rPr>
                <w:sz w:val="21"/>
              </w:rPr>
              <w:t>≥5.28GB/s</w:t>
            </w:r>
          </w:p>
          <w:p>
            <w:pPr>
              <w:pStyle w:val="null3"/>
              <w:jc w:val="both"/>
            </w:pPr>
            <w:r>
              <w:rPr>
                <w:sz w:val="21"/>
              </w:rPr>
              <w:t>5.</w:t>
            </w:r>
            <w:r>
              <w:rPr>
                <w:sz w:val="21"/>
              </w:rPr>
              <w:t>扫描床系统</w:t>
            </w:r>
          </w:p>
          <w:p>
            <w:pPr>
              <w:pStyle w:val="null3"/>
              <w:jc w:val="both"/>
            </w:pPr>
            <w:r>
              <w:rPr>
                <w:sz w:val="21"/>
              </w:rPr>
              <w:t>5.1</w:t>
            </w:r>
            <w:r>
              <w:rPr>
                <w:sz w:val="21"/>
              </w:rPr>
              <w:t>扫描床系统</w:t>
            </w:r>
            <w:r>
              <w:rPr>
                <w:sz w:val="21"/>
              </w:rPr>
              <w:t>Z轴定位精度≤±0.25mm</w:t>
            </w:r>
          </w:p>
          <w:p>
            <w:pPr>
              <w:pStyle w:val="null3"/>
              <w:jc w:val="both"/>
            </w:pPr>
            <w:r>
              <w:rPr>
                <w:sz w:val="21"/>
              </w:rPr>
              <w:t>5.2</w:t>
            </w:r>
            <w:r>
              <w:rPr>
                <w:sz w:val="21"/>
              </w:rPr>
              <w:t>扫描床系统满足</w:t>
            </w:r>
            <w:r>
              <w:rPr>
                <w:sz w:val="21"/>
              </w:rPr>
              <w:t>AAPM-TG66标准（提供产品白皮书作为佐证材料）</w:t>
            </w:r>
          </w:p>
          <w:p>
            <w:pPr>
              <w:pStyle w:val="null3"/>
              <w:jc w:val="both"/>
            </w:pPr>
            <w:r>
              <w:rPr>
                <w:sz w:val="21"/>
              </w:rPr>
              <w:t>5.3</w:t>
            </w:r>
            <w:r>
              <w:rPr>
                <w:sz w:val="21"/>
              </w:rPr>
              <w:t>扫描床系统满足垂直升降与纵向运动完全分开操作</w:t>
            </w:r>
          </w:p>
          <w:p>
            <w:pPr>
              <w:pStyle w:val="null3"/>
              <w:jc w:val="both"/>
            </w:pPr>
            <w:r>
              <w:rPr>
                <w:sz w:val="21"/>
              </w:rPr>
              <w:t>5.4</w:t>
            </w:r>
            <w:r>
              <w:rPr>
                <w:sz w:val="21"/>
              </w:rPr>
              <w:t>床旁运动控制脚闸：双侧各一组</w:t>
            </w:r>
          </w:p>
          <w:p>
            <w:pPr>
              <w:pStyle w:val="null3"/>
              <w:jc w:val="both"/>
            </w:pPr>
            <w:r>
              <w:rPr>
                <w:sz w:val="21"/>
              </w:rPr>
              <w:t>5.5</w:t>
            </w:r>
            <w:r>
              <w:rPr>
                <w:sz w:val="21"/>
              </w:rPr>
              <w:t>床面垂直运动范围（从地面算起）：最低</w:t>
            </w:r>
            <w:r>
              <w:rPr>
                <w:sz w:val="21"/>
              </w:rPr>
              <w:t>≤580mm，最高≥1010mm</w:t>
            </w:r>
          </w:p>
          <w:p>
            <w:pPr>
              <w:pStyle w:val="null3"/>
              <w:jc w:val="both"/>
            </w:pPr>
            <w:r>
              <w:rPr>
                <w:sz w:val="21"/>
              </w:rPr>
              <w:t>▲</w:t>
            </w:r>
            <w:r>
              <w:rPr>
                <w:sz w:val="21"/>
              </w:rPr>
              <w:t>5.6</w:t>
            </w:r>
            <w:r>
              <w:rPr>
                <w:sz w:val="21"/>
              </w:rPr>
              <w:t>最大载重量：</w:t>
            </w:r>
            <w:r>
              <w:rPr>
                <w:sz w:val="21"/>
              </w:rPr>
              <w:t>≥</w:t>
            </w:r>
            <w:r>
              <w:rPr>
                <w:sz w:val="21"/>
              </w:rPr>
              <w:t>290</w:t>
            </w:r>
            <w:r>
              <w:rPr>
                <w:sz w:val="21"/>
              </w:rPr>
              <w:t>kg</w:t>
            </w:r>
          </w:p>
          <w:p>
            <w:pPr>
              <w:pStyle w:val="null3"/>
              <w:jc w:val="both"/>
            </w:pPr>
            <w:r>
              <w:rPr>
                <w:sz w:val="21"/>
              </w:rPr>
              <w:t>6.</w:t>
            </w:r>
            <w:r>
              <w:rPr>
                <w:sz w:val="21"/>
              </w:rPr>
              <w:t>提供放疗定位专用全碳纤维平床板，床面需具有放疗专用床面定位索引系统，响应时注明厂家和型号。</w:t>
            </w:r>
          </w:p>
          <w:p>
            <w:pPr>
              <w:pStyle w:val="null3"/>
              <w:jc w:val="both"/>
            </w:pPr>
            <w:r>
              <w:rPr>
                <w:sz w:val="21"/>
              </w:rPr>
              <w:t>7.</w:t>
            </w:r>
            <w:r>
              <w:rPr>
                <w:sz w:val="21"/>
              </w:rPr>
              <w:t>提供放疗专用扫描床系统，非诊断扫描床系统。</w:t>
            </w:r>
          </w:p>
          <w:p>
            <w:pPr>
              <w:pStyle w:val="null3"/>
              <w:jc w:val="both"/>
            </w:pPr>
            <w:r>
              <w:rPr>
                <w:sz w:val="21"/>
              </w:rPr>
              <w:t>8.</w:t>
            </w:r>
            <w:r>
              <w:rPr>
                <w:sz w:val="21"/>
              </w:rPr>
              <w:t>扫描参数</w:t>
            </w:r>
          </w:p>
          <w:p>
            <w:pPr>
              <w:pStyle w:val="null3"/>
              <w:jc w:val="both"/>
            </w:pPr>
            <w:r>
              <w:rPr>
                <w:sz w:val="21"/>
              </w:rPr>
              <w:t>8.1</w:t>
            </w:r>
            <w:r>
              <w:rPr>
                <w:sz w:val="21"/>
              </w:rPr>
              <w:t>定位相角度：</w:t>
            </w:r>
            <w:r>
              <w:rPr>
                <w:sz w:val="21"/>
              </w:rPr>
              <w:t>90°,180°</w:t>
            </w:r>
          </w:p>
          <w:p>
            <w:pPr>
              <w:pStyle w:val="null3"/>
              <w:jc w:val="both"/>
            </w:pPr>
            <w:r>
              <w:rPr>
                <w:sz w:val="21"/>
              </w:rPr>
              <w:t>8.2</w:t>
            </w:r>
            <w:r>
              <w:rPr>
                <w:sz w:val="21"/>
              </w:rPr>
              <w:t>定位相长度</w:t>
            </w:r>
            <w:r>
              <w:rPr>
                <w:sz w:val="21"/>
              </w:rPr>
              <w:t>≥1800mm，宽度≥600mm</w:t>
            </w:r>
          </w:p>
          <w:p>
            <w:pPr>
              <w:pStyle w:val="null3"/>
              <w:jc w:val="both"/>
            </w:pPr>
            <w:r>
              <w:rPr>
                <w:sz w:val="21"/>
              </w:rPr>
              <w:t>▲</w:t>
            </w:r>
            <w:r>
              <w:rPr>
                <w:sz w:val="21"/>
              </w:rPr>
              <w:t>8.3</w:t>
            </w:r>
            <w:r>
              <w:rPr>
                <w:sz w:val="21"/>
              </w:rPr>
              <w:t>最大真实扫描视野</w:t>
            </w:r>
            <w:r>
              <w:rPr>
                <w:sz w:val="21"/>
              </w:rPr>
              <w:t>(SFOV)：≥600mm</w:t>
            </w:r>
          </w:p>
          <w:p>
            <w:pPr>
              <w:pStyle w:val="null3"/>
              <w:jc w:val="both"/>
            </w:pPr>
            <w:r>
              <w:rPr>
                <w:sz w:val="21"/>
              </w:rPr>
              <w:t>8.4</w:t>
            </w:r>
            <w:r>
              <w:rPr>
                <w:sz w:val="21"/>
              </w:rPr>
              <w:t>最大显示扩展视野</w:t>
            </w:r>
            <w:r>
              <w:rPr>
                <w:sz w:val="21"/>
              </w:rPr>
              <w:t>(EFOV)≥700mm</w:t>
            </w:r>
          </w:p>
          <w:p>
            <w:pPr>
              <w:pStyle w:val="null3"/>
              <w:jc w:val="both"/>
            </w:pPr>
            <w:r>
              <w:rPr>
                <w:sz w:val="21"/>
              </w:rPr>
              <w:t>8.5</w:t>
            </w:r>
            <w:r>
              <w:rPr>
                <w:sz w:val="21"/>
              </w:rPr>
              <w:t>扫描时间：螺旋扫描</w:t>
            </w:r>
            <w:r>
              <w:rPr>
                <w:sz w:val="21"/>
              </w:rPr>
              <w:t>≤0.44s/360°</w:t>
            </w:r>
          </w:p>
          <w:p>
            <w:pPr>
              <w:pStyle w:val="null3"/>
              <w:jc w:val="both"/>
            </w:pPr>
            <w:r>
              <w:rPr>
                <w:sz w:val="21"/>
              </w:rPr>
              <w:t>8.6</w:t>
            </w:r>
            <w:r>
              <w:rPr>
                <w:sz w:val="21"/>
              </w:rPr>
              <w:t>最大单次连续螺旋扫描时间</w:t>
            </w:r>
            <w:r>
              <w:rPr>
                <w:sz w:val="21"/>
              </w:rPr>
              <w:t>≥120s</w:t>
            </w:r>
          </w:p>
          <w:p>
            <w:pPr>
              <w:pStyle w:val="null3"/>
              <w:jc w:val="both"/>
            </w:pPr>
            <w:r>
              <w:rPr>
                <w:sz w:val="21"/>
              </w:rPr>
              <w:t>8.7</w:t>
            </w:r>
            <w:r>
              <w:rPr>
                <w:sz w:val="21"/>
              </w:rPr>
              <w:t>最小扫描层厚</w:t>
            </w:r>
            <w:r>
              <w:rPr>
                <w:sz w:val="21"/>
              </w:rPr>
              <w:t>≤0.6mm</w:t>
            </w:r>
          </w:p>
          <w:p>
            <w:pPr>
              <w:pStyle w:val="null3"/>
              <w:jc w:val="both"/>
            </w:pPr>
            <w:r>
              <w:rPr>
                <w:sz w:val="21"/>
              </w:rPr>
              <w:t>8.8</w:t>
            </w:r>
            <w:r>
              <w:rPr>
                <w:sz w:val="21"/>
              </w:rPr>
              <w:t>最大连续轴向扫描范围</w:t>
            </w:r>
            <w:r>
              <w:rPr>
                <w:sz w:val="21"/>
              </w:rPr>
              <w:t>≥1860mm</w:t>
            </w:r>
          </w:p>
          <w:p>
            <w:pPr>
              <w:pStyle w:val="null3"/>
              <w:jc w:val="both"/>
            </w:pPr>
            <w:r>
              <w:rPr>
                <w:sz w:val="21"/>
              </w:rPr>
              <w:t>8.9</w:t>
            </w:r>
            <w:r>
              <w:rPr>
                <w:sz w:val="21"/>
              </w:rPr>
              <w:t>最大连续螺旋扫描范围</w:t>
            </w:r>
            <w:r>
              <w:rPr>
                <w:sz w:val="21"/>
              </w:rPr>
              <w:t>≥1750mm</w:t>
            </w:r>
          </w:p>
          <w:p>
            <w:pPr>
              <w:pStyle w:val="null3"/>
              <w:jc w:val="both"/>
            </w:pPr>
            <w:r>
              <w:rPr>
                <w:sz w:val="21"/>
              </w:rPr>
              <w:t>8.10</w:t>
            </w:r>
            <w:r>
              <w:rPr>
                <w:sz w:val="21"/>
              </w:rPr>
              <w:t>扫描床最高位置距离地面</w:t>
            </w:r>
            <w:r>
              <w:rPr>
                <w:sz w:val="21"/>
              </w:rPr>
              <w:t>≥1000mm</w:t>
            </w:r>
          </w:p>
          <w:p>
            <w:pPr>
              <w:pStyle w:val="null3"/>
              <w:jc w:val="both"/>
            </w:pPr>
            <w:r>
              <w:rPr>
                <w:sz w:val="21"/>
              </w:rPr>
              <w:t>8.11</w:t>
            </w:r>
            <w:r>
              <w:rPr>
                <w:sz w:val="21"/>
              </w:rPr>
              <w:t>最小螺距因子</w:t>
            </w:r>
            <w:r>
              <w:rPr>
                <w:sz w:val="21"/>
              </w:rPr>
              <w:t>≤0.04</w:t>
            </w:r>
          </w:p>
          <w:p>
            <w:pPr>
              <w:pStyle w:val="null3"/>
              <w:jc w:val="both"/>
            </w:pPr>
            <w:r>
              <w:rPr>
                <w:sz w:val="21"/>
              </w:rPr>
              <w:t>8.12</w:t>
            </w:r>
            <w:r>
              <w:rPr>
                <w:sz w:val="21"/>
              </w:rPr>
              <w:t>最大螺距因子</w:t>
            </w:r>
            <w:r>
              <w:rPr>
                <w:sz w:val="21"/>
              </w:rPr>
              <w:t>≥1.65</w:t>
            </w:r>
          </w:p>
          <w:p>
            <w:pPr>
              <w:pStyle w:val="null3"/>
              <w:jc w:val="both"/>
            </w:pPr>
            <w:r>
              <w:rPr>
                <w:sz w:val="21"/>
              </w:rPr>
              <w:t>8.13</w:t>
            </w:r>
            <w:r>
              <w:rPr>
                <w:sz w:val="21"/>
              </w:rPr>
              <w:t>具备自动曝光控制功能，可减少患者受照剂量</w:t>
            </w:r>
          </w:p>
          <w:p>
            <w:pPr>
              <w:pStyle w:val="null3"/>
              <w:jc w:val="both"/>
            </w:pPr>
            <w:r>
              <w:rPr>
                <w:sz w:val="21"/>
              </w:rPr>
              <w:t>9.</w:t>
            </w:r>
            <w:r>
              <w:rPr>
                <w:sz w:val="21"/>
              </w:rPr>
              <w:t>图像质量</w:t>
            </w:r>
          </w:p>
          <w:p>
            <w:pPr>
              <w:pStyle w:val="null3"/>
              <w:jc w:val="both"/>
            </w:pPr>
            <w:r>
              <w:rPr>
                <w:sz w:val="21"/>
              </w:rPr>
              <w:t>9.1</w:t>
            </w:r>
            <w:r>
              <w:rPr>
                <w:sz w:val="21"/>
              </w:rPr>
              <w:t>空间分辨率满足：</w:t>
            </w:r>
            <w:r>
              <w:rPr>
                <w:sz w:val="21"/>
              </w:rPr>
              <w:t>≥16.0±2 lp/cm MTF0；≥12.3±2 lp/cm MTF10</w:t>
            </w:r>
          </w:p>
          <w:p>
            <w:pPr>
              <w:pStyle w:val="null3"/>
              <w:jc w:val="both"/>
            </w:pPr>
            <w:r>
              <w:rPr>
                <w:sz w:val="21"/>
              </w:rPr>
              <w:t>9.2</w:t>
            </w:r>
            <w:r>
              <w:rPr>
                <w:sz w:val="21"/>
              </w:rPr>
              <w:t>低密度分辨率</w:t>
            </w:r>
            <w:r>
              <w:rPr>
                <w:sz w:val="21"/>
              </w:rPr>
              <w:t>≤4.0 mm @0.3%</w:t>
            </w:r>
          </w:p>
          <w:p>
            <w:pPr>
              <w:pStyle w:val="null3"/>
              <w:jc w:val="both"/>
            </w:pPr>
            <w:r>
              <w:rPr>
                <w:sz w:val="21"/>
              </w:rPr>
              <w:t>▲</w:t>
            </w:r>
            <w:r>
              <w:rPr>
                <w:sz w:val="21"/>
              </w:rPr>
              <w:t>9.3</w:t>
            </w:r>
            <w:r>
              <w:rPr>
                <w:sz w:val="21"/>
              </w:rPr>
              <w:t>噪声</w:t>
            </w:r>
            <w:r>
              <w:rPr>
                <w:sz w:val="21"/>
              </w:rPr>
              <w:t>≤0.27%</w:t>
            </w:r>
          </w:p>
          <w:p>
            <w:pPr>
              <w:pStyle w:val="null3"/>
              <w:jc w:val="both"/>
            </w:pPr>
            <w:r>
              <w:rPr>
                <w:sz w:val="21"/>
              </w:rPr>
              <w:t>9.4</w:t>
            </w:r>
            <w:r>
              <w:rPr>
                <w:sz w:val="21"/>
              </w:rPr>
              <w:t>CT值范围：-1024～＋3071HU</w:t>
            </w:r>
          </w:p>
          <w:p>
            <w:pPr>
              <w:pStyle w:val="null3"/>
              <w:jc w:val="both"/>
            </w:pPr>
            <w:r>
              <w:rPr>
                <w:sz w:val="21"/>
              </w:rPr>
              <w:t>9.5</w:t>
            </w:r>
            <w:r>
              <w:rPr>
                <w:sz w:val="21"/>
              </w:rPr>
              <w:t>CT值误差：不超过±4HU</w:t>
            </w:r>
          </w:p>
          <w:p>
            <w:pPr>
              <w:pStyle w:val="null3"/>
              <w:jc w:val="both"/>
            </w:pPr>
            <w:r>
              <w:rPr>
                <w:sz w:val="21"/>
              </w:rPr>
              <w:t>10.</w:t>
            </w:r>
            <w:r>
              <w:rPr>
                <w:sz w:val="21"/>
              </w:rPr>
              <w:t>数据处理工作站</w:t>
            </w:r>
          </w:p>
          <w:p>
            <w:pPr>
              <w:pStyle w:val="null3"/>
              <w:jc w:val="both"/>
            </w:pPr>
            <w:r>
              <w:rPr>
                <w:sz w:val="21"/>
              </w:rPr>
              <w:t>10.1</w:t>
            </w:r>
            <w:r>
              <w:rPr>
                <w:sz w:val="21"/>
              </w:rPr>
              <w:t>操作系统：不低于</w:t>
            </w:r>
            <w:r>
              <w:rPr>
                <w:sz w:val="21"/>
              </w:rPr>
              <w:t>Windows10</w:t>
            </w:r>
          </w:p>
          <w:p>
            <w:pPr>
              <w:pStyle w:val="null3"/>
              <w:jc w:val="both"/>
            </w:pPr>
            <w:r>
              <w:rPr>
                <w:sz w:val="21"/>
              </w:rPr>
              <w:t>10.2</w:t>
            </w:r>
            <w:r>
              <w:rPr>
                <w:sz w:val="21"/>
              </w:rPr>
              <w:t>处理器（</w:t>
            </w:r>
            <w:r>
              <w:rPr>
                <w:sz w:val="21"/>
              </w:rPr>
              <w:t>CPU）：64位，四核≥3.6GHz</w:t>
            </w:r>
          </w:p>
          <w:p>
            <w:pPr>
              <w:pStyle w:val="null3"/>
              <w:jc w:val="both"/>
            </w:pPr>
            <w:r>
              <w:rPr>
                <w:sz w:val="21"/>
              </w:rPr>
              <w:t>10.3</w:t>
            </w:r>
            <w:r>
              <w:rPr>
                <w:sz w:val="21"/>
              </w:rPr>
              <w:t>硬盘容量：</w:t>
            </w:r>
            <w:r>
              <w:rPr>
                <w:sz w:val="21"/>
              </w:rPr>
              <w:t>≥500GB</w:t>
            </w:r>
          </w:p>
          <w:p>
            <w:pPr>
              <w:pStyle w:val="null3"/>
              <w:jc w:val="both"/>
            </w:pPr>
            <w:r>
              <w:rPr>
                <w:sz w:val="21"/>
              </w:rPr>
              <w:t>10.4</w:t>
            </w:r>
            <w:r>
              <w:rPr>
                <w:sz w:val="21"/>
              </w:rPr>
              <w:t>内存：</w:t>
            </w:r>
            <w:r>
              <w:rPr>
                <w:sz w:val="21"/>
              </w:rPr>
              <w:t>≥16GB</w:t>
            </w:r>
          </w:p>
          <w:p>
            <w:pPr>
              <w:pStyle w:val="null3"/>
              <w:jc w:val="both"/>
            </w:pPr>
            <w:r>
              <w:rPr>
                <w:sz w:val="21"/>
              </w:rPr>
              <w:t>10.5</w:t>
            </w:r>
            <w:r>
              <w:rPr>
                <w:sz w:val="21"/>
              </w:rPr>
              <w:t>提供包含</w:t>
            </w:r>
            <w:r>
              <w:rPr>
                <w:sz w:val="21"/>
              </w:rPr>
              <w:t>GPU芯片的控制台工作站。</w:t>
            </w:r>
          </w:p>
          <w:p>
            <w:pPr>
              <w:pStyle w:val="null3"/>
              <w:jc w:val="both"/>
            </w:pPr>
            <w:r>
              <w:rPr>
                <w:sz w:val="21"/>
              </w:rPr>
              <w:t>10.6</w:t>
            </w:r>
            <w:r>
              <w:rPr>
                <w:sz w:val="21"/>
              </w:rPr>
              <w:t>提供包含</w:t>
            </w:r>
            <w:r>
              <w:rPr>
                <w:sz w:val="21"/>
              </w:rPr>
              <w:t>GPU芯片的图像处理工作站。</w:t>
            </w:r>
          </w:p>
          <w:p>
            <w:pPr>
              <w:pStyle w:val="null3"/>
              <w:jc w:val="both"/>
            </w:pPr>
            <w:r>
              <w:rPr>
                <w:sz w:val="21"/>
              </w:rPr>
              <w:t>10.7</w:t>
            </w:r>
            <w:r>
              <w:rPr>
                <w:sz w:val="21"/>
              </w:rPr>
              <w:t>图像处理工作站处理器（</w:t>
            </w:r>
            <w:r>
              <w:rPr>
                <w:sz w:val="21"/>
              </w:rPr>
              <w:t>GPU）：64位，八核≥1.8GHz</w:t>
            </w:r>
          </w:p>
          <w:p>
            <w:pPr>
              <w:pStyle w:val="null3"/>
              <w:jc w:val="both"/>
            </w:pPr>
            <w:r>
              <w:rPr>
                <w:sz w:val="21"/>
              </w:rPr>
              <w:t>10.8</w:t>
            </w:r>
            <w:r>
              <w:rPr>
                <w:sz w:val="21"/>
              </w:rPr>
              <w:t>硬盘可存储</w:t>
            </w:r>
            <w:r>
              <w:rPr>
                <w:sz w:val="21"/>
              </w:rPr>
              <w:t>≥700,000幅512×512无压缩的图象</w:t>
            </w:r>
          </w:p>
          <w:p>
            <w:pPr>
              <w:pStyle w:val="null3"/>
              <w:jc w:val="both"/>
            </w:pPr>
            <w:r>
              <w:rPr>
                <w:sz w:val="21"/>
              </w:rPr>
              <w:t>10.9</w:t>
            </w:r>
            <w:r>
              <w:rPr>
                <w:sz w:val="21"/>
              </w:rPr>
              <w:t>配备</w:t>
            </w:r>
            <w:r>
              <w:rPr>
                <w:sz w:val="21"/>
              </w:rPr>
              <w:t>≥19寸LCD彩色显示屏至少2台，具备双屏显示功能，分辨率≥1280×1024</w:t>
            </w:r>
          </w:p>
          <w:p>
            <w:pPr>
              <w:pStyle w:val="null3"/>
              <w:jc w:val="both"/>
            </w:pPr>
            <w:r>
              <w:rPr>
                <w:sz w:val="21"/>
              </w:rPr>
              <w:t>10.10</w:t>
            </w:r>
            <w:r>
              <w:rPr>
                <w:sz w:val="21"/>
              </w:rPr>
              <w:t>支持中文字符显示和输入</w:t>
            </w:r>
          </w:p>
          <w:p>
            <w:pPr>
              <w:pStyle w:val="null3"/>
              <w:jc w:val="both"/>
            </w:pPr>
            <w:r>
              <w:rPr>
                <w:sz w:val="21"/>
              </w:rPr>
              <w:t>10.11</w:t>
            </w:r>
            <w:r>
              <w:rPr>
                <w:sz w:val="21"/>
              </w:rPr>
              <w:t>支持中文字符导出到医院的</w:t>
            </w:r>
            <w:r>
              <w:rPr>
                <w:sz w:val="21"/>
              </w:rPr>
              <w:t>HIS系统</w:t>
            </w:r>
          </w:p>
          <w:p>
            <w:pPr>
              <w:pStyle w:val="null3"/>
              <w:jc w:val="both"/>
            </w:pPr>
            <w:r>
              <w:rPr>
                <w:sz w:val="21"/>
              </w:rPr>
              <w:t>10.12</w:t>
            </w:r>
            <w:r>
              <w:rPr>
                <w:sz w:val="21"/>
              </w:rPr>
              <w:t>扫描矩阵</w:t>
            </w:r>
            <w:r>
              <w:rPr>
                <w:sz w:val="21"/>
              </w:rPr>
              <w:t>≥1024×1024</w:t>
            </w:r>
          </w:p>
          <w:p>
            <w:pPr>
              <w:pStyle w:val="null3"/>
              <w:jc w:val="both"/>
            </w:pPr>
            <w:r>
              <w:rPr>
                <w:sz w:val="21"/>
              </w:rPr>
              <w:t>10.13</w:t>
            </w:r>
            <w:r>
              <w:rPr>
                <w:sz w:val="21"/>
              </w:rPr>
              <w:t>具备</w:t>
            </w:r>
            <w:r>
              <w:rPr>
                <w:sz w:val="21"/>
              </w:rPr>
              <w:t>768×768重建方式</w:t>
            </w:r>
          </w:p>
          <w:p>
            <w:pPr>
              <w:pStyle w:val="null3"/>
              <w:jc w:val="both"/>
            </w:pPr>
            <w:r>
              <w:rPr>
                <w:sz w:val="21"/>
              </w:rPr>
              <w:t>10.14</w:t>
            </w:r>
            <w:r>
              <w:rPr>
                <w:sz w:val="21"/>
              </w:rPr>
              <w:t>重建矩阵</w:t>
            </w:r>
            <w:r>
              <w:rPr>
                <w:sz w:val="21"/>
              </w:rPr>
              <w:t>≥1024×1024</w:t>
            </w:r>
          </w:p>
          <w:p>
            <w:pPr>
              <w:pStyle w:val="null3"/>
              <w:jc w:val="both"/>
            </w:pPr>
            <w:r>
              <w:rPr>
                <w:sz w:val="21"/>
              </w:rPr>
              <w:t>10.15</w:t>
            </w:r>
            <w:r>
              <w:rPr>
                <w:sz w:val="21"/>
              </w:rPr>
              <w:t>显示矩阵</w:t>
            </w:r>
            <w:r>
              <w:rPr>
                <w:sz w:val="21"/>
              </w:rPr>
              <w:t>≥1024×1024</w:t>
            </w:r>
          </w:p>
          <w:p>
            <w:pPr>
              <w:pStyle w:val="null3"/>
              <w:jc w:val="both"/>
            </w:pPr>
            <w:r>
              <w:rPr>
                <w:sz w:val="21"/>
              </w:rPr>
              <w:t>10.16</w:t>
            </w:r>
            <w:r>
              <w:rPr>
                <w:sz w:val="21"/>
              </w:rPr>
              <w:t>提供厂家最新微辐射影像重建算法</w:t>
            </w:r>
            <w:r>
              <w:rPr>
                <w:sz w:val="21"/>
              </w:rPr>
              <w:t>/低剂量图像迭代算法，如Philips提供iDose4或更高级别，GE提供ASIR2或更高级别，Siemens提供Safire或更高级别, Canon提供AIDR 3D或更高级别，其他品牌提供原厂最新算法，响应时应注明算法名称。</w:t>
            </w:r>
          </w:p>
          <w:p>
            <w:pPr>
              <w:pStyle w:val="null3"/>
              <w:jc w:val="both"/>
            </w:pPr>
            <w:r>
              <w:rPr>
                <w:sz w:val="21"/>
              </w:rPr>
              <w:t>10.17</w:t>
            </w:r>
            <w:r>
              <w:rPr>
                <w:sz w:val="21"/>
              </w:rPr>
              <w:t>该算法可实现低剂量成像</w:t>
            </w:r>
          </w:p>
          <w:p>
            <w:pPr>
              <w:pStyle w:val="null3"/>
              <w:jc w:val="both"/>
            </w:pPr>
            <w:r>
              <w:rPr>
                <w:sz w:val="21"/>
              </w:rPr>
              <w:t>10.18</w:t>
            </w:r>
            <w:r>
              <w:rPr>
                <w:sz w:val="21"/>
              </w:rPr>
              <w:t>该算法可实现低造影剂剂量强化</w:t>
            </w:r>
          </w:p>
          <w:p>
            <w:pPr>
              <w:pStyle w:val="null3"/>
              <w:jc w:val="both"/>
            </w:pPr>
            <w:r>
              <w:rPr>
                <w:sz w:val="21"/>
              </w:rPr>
              <w:t>10.19</w:t>
            </w:r>
            <w:r>
              <w:rPr>
                <w:sz w:val="21"/>
              </w:rPr>
              <w:t>具备降低噪声能力</w:t>
            </w:r>
          </w:p>
          <w:p>
            <w:pPr>
              <w:pStyle w:val="null3"/>
              <w:jc w:val="both"/>
            </w:pPr>
            <w:r>
              <w:rPr>
                <w:sz w:val="21"/>
              </w:rPr>
              <w:t>11.</w:t>
            </w:r>
            <w:r>
              <w:rPr>
                <w:sz w:val="21"/>
              </w:rPr>
              <w:t>智能化量体成像平台</w:t>
            </w:r>
            <w:r>
              <w:rPr>
                <w:sz w:val="21"/>
              </w:rPr>
              <w:t>/全自动剂量成像平台</w:t>
            </w:r>
          </w:p>
          <w:p>
            <w:pPr>
              <w:pStyle w:val="null3"/>
              <w:jc w:val="both"/>
            </w:pPr>
            <w:r>
              <w:rPr>
                <w:sz w:val="21"/>
              </w:rPr>
              <w:t>11.1</w:t>
            </w:r>
            <w:r>
              <w:rPr>
                <w:sz w:val="21"/>
              </w:rPr>
              <w:t>该平台能够根据患者的临床表现、个体特征（涵盖从婴儿到病态肥胖成人的全年龄段）、扫描部位以及年龄、生理和解剖学特点等多重因素，智能优化</w:t>
            </w:r>
            <w:r>
              <w:rPr>
                <w:sz w:val="21"/>
              </w:rPr>
              <w:t>CT扫描参数，在确保成像质量的同时实现低剂量辐射。</w:t>
            </w:r>
          </w:p>
          <w:p>
            <w:pPr>
              <w:pStyle w:val="null3"/>
              <w:jc w:val="both"/>
            </w:pPr>
            <w:r>
              <w:rPr>
                <w:sz w:val="21"/>
              </w:rPr>
              <w:t>11.2</w:t>
            </w:r>
            <w:r>
              <w:rPr>
                <w:sz w:val="21"/>
              </w:rPr>
              <w:t>该平台应支持曝光参数的智能化管理，操作人员设置参数时只需执行较传统系统减少</w:t>
            </w:r>
            <w:r>
              <w:rPr>
                <w:sz w:val="21"/>
              </w:rPr>
              <w:t>50%以上的点击步骤，保证临床工作效率高效。</w:t>
            </w:r>
          </w:p>
          <w:p>
            <w:pPr>
              <w:pStyle w:val="null3"/>
              <w:jc w:val="both"/>
            </w:pPr>
            <w:r>
              <w:rPr>
                <w:sz w:val="21"/>
              </w:rPr>
              <w:t>11.3</w:t>
            </w:r>
            <w:r>
              <w:rPr>
                <w:sz w:val="21"/>
              </w:rPr>
              <w:t>该平台可以保证不同操作人员扫描结果的一致性。</w:t>
            </w:r>
          </w:p>
          <w:p>
            <w:pPr>
              <w:pStyle w:val="null3"/>
              <w:jc w:val="both"/>
            </w:pPr>
            <w:r>
              <w:rPr>
                <w:sz w:val="21"/>
              </w:rPr>
              <w:t>11.4</w:t>
            </w:r>
            <w:r>
              <w:rPr>
                <w:sz w:val="21"/>
              </w:rPr>
              <w:t>该平台调整曝光条件时不改变</w:t>
            </w:r>
            <w:r>
              <w:rPr>
                <w:sz w:val="21"/>
              </w:rPr>
              <w:t>KV值</w:t>
            </w:r>
          </w:p>
          <w:p>
            <w:pPr>
              <w:pStyle w:val="null3"/>
              <w:jc w:val="both"/>
            </w:pPr>
            <w:r>
              <w:rPr>
                <w:sz w:val="21"/>
              </w:rPr>
              <w:t>11.5</w:t>
            </w:r>
            <w:r>
              <w:rPr>
                <w:sz w:val="21"/>
              </w:rPr>
              <w:t>可通过算法保证低辐射剂量与高质量图像的优化平衡</w:t>
            </w:r>
          </w:p>
          <w:p>
            <w:pPr>
              <w:pStyle w:val="null3"/>
              <w:jc w:val="both"/>
            </w:pPr>
            <w:r>
              <w:rPr>
                <w:sz w:val="21"/>
              </w:rPr>
              <w:t>11.6</w:t>
            </w:r>
            <w:r>
              <w:rPr>
                <w:sz w:val="21"/>
              </w:rPr>
              <w:t>重建速度</w:t>
            </w:r>
            <w:r>
              <w:rPr>
                <w:sz w:val="21"/>
              </w:rPr>
              <w:t>≥30幅/s</w:t>
            </w:r>
          </w:p>
          <w:p>
            <w:pPr>
              <w:pStyle w:val="null3"/>
              <w:jc w:val="both"/>
            </w:pPr>
            <w:r>
              <w:rPr>
                <w:sz w:val="21"/>
              </w:rPr>
              <w:t>11.7</w:t>
            </w:r>
            <w:r>
              <w:rPr>
                <w:sz w:val="21"/>
              </w:rPr>
              <w:t>图像存储：</w:t>
            </w:r>
            <w:r>
              <w:rPr>
                <w:sz w:val="21"/>
              </w:rPr>
              <w:t>DVD-RAM</w:t>
            </w:r>
          </w:p>
          <w:p>
            <w:pPr>
              <w:pStyle w:val="null3"/>
              <w:jc w:val="both"/>
            </w:pPr>
            <w:r>
              <w:rPr>
                <w:sz w:val="21"/>
              </w:rPr>
              <w:t>11.8</w:t>
            </w:r>
            <w:r>
              <w:rPr>
                <w:sz w:val="21"/>
              </w:rPr>
              <w:t>同步处理能力：可在扫描图像时同步重建并行处理图像</w:t>
            </w:r>
          </w:p>
          <w:p>
            <w:pPr>
              <w:pStyle w:val="null3"/>
              <w:jc w:val="both"/>
            </w:pPr>
            <w:r>
              <w:rPr>
                <w:sz w:val="21"/>
              </w:rPr>
              <w:t>12.</w:t>
            </w:r>
            <w:r>
              <w:rPr>
                <w:sz w:val="21"/>
              </w:rPr>
              <w:t>质控模体</w:t>
            </w:r>
          </w:p>
          <w:p>
            <w:pPr>
              <w:pStyle w:val="null3"/>
              <w:jc w:val="both"/>
            </w:pPr>
            <w:r>
              <w:rPr>
                <w:sz w:val="21"/>
              </w:rPr>
              <w:t>12.1</w:t>
            </w:r>
            <w:r>
              <w:rPr>
                <w:sz w:val="21"/>
              </w:rPr>
              <w:t>提供至少两套原厂</w:t>
            </w:r>
            <w:r>
              <w:rPr>
                <w:sz w:val="21"/>
              </w:rPr>
              <w:t>CT模拟定位设备校准专用模体分别满足影像质控和机械质控</w:t>
            </w:r>
          </w:p>
          <w:p>
            <w:pPr>
              <w:pStyle w:val="null3"/>
              <w:jc w:val="both"/>
            </w:pPr>
            <w:r>
              <w:rPr>
                <w:sz w:val="21"/>
              </w:rPr>
              <w:t>12.2</w:t>
            </w:r>
            <w:r>
              <w:rPr>
                <w:sz w:val="21"/>
              </w:rPr>
              <w:t>模体分别针对头部和体部设计</w:t>
            </w:r>
          </w:p>
          <w:p>
            <w:pPr>
              <w:pStyle w:val="null3"/>
              <w:jc w:val="both"/>
            </w:pPr>
            <w:r>
              <w:rPr>
                <w:sz w:val="21"/>
              </w:rPr>
              <w:t>12.3</w:t>
            </w:r>
            <w:r>
              <w:rPr>
                <w:sz w:val="21"/>
              </w:rPr>
              <w:t>可校准</w:t>
            </w:r>
            <w:r>
              <w:rPr>
                <w:sz w:val="21"/>
              </w:rPr>
              <w:t>CT值准确性</w:t>
            </w:r>
          </w:p>
          <w:p>
            <w:pPr>
              <w:pStyle w:val="null3"/>
              <w:jc w:val="both"/>
            </w:pPr>
            <w:r>
              <w:rPr>
                <w:sz w:val="21"/>
              </w:rPr>
              <w:t>12.4</w:t>
            </w:r>
            <w:r>
              <w:rPr>
                <w:sz w:val="21"/>
              </w:rPr>
              <w:t>可测试</w:t>
            </w:r>
            <w:r>
              <w:rPr>
                <w:sz w:val="21"/>
              </w:rPr>
              <w:t>CT影像质量</w:t>
            </w:r>
          </w:p>
          <w:p>
            <w:pPr>
              <w:pStyle w:val="null3"/>
              <w:jc w:val="both"/>
            </w:pPr>
            <w:r>
              <w:rPr>
                <w:sz w:val="21"/>
              </w:rPr>
              <w:t>12.5</w:t>
            </w:r>
            <w:r>
              <w:rPr>
                <w:sz w:val="21"/>
              </w:rPr>
              <w:t>可校准内置激光灯和扫描平面一致性</w:t>
            </w:r>
          </w:p>
          <w:p>
            <w:pPr>
              <w:pStyle w:val="null3"/>
              <w:jc w:val="both"/>
            </w:pPr>
            <w:r>
              <w:rPr>
                <w:sz w:val="21"/>
              </w:rPr>
              <w:t>12.6</w:t>
            </w:r>
            <w:r>
              <w:rPr>
                <w:sz w:val="21"/>
              </w:rPr>
              <w:t>可测试外部定位激光精度</w:t>
            </w:r>
          </w:p>
          <w:p>
            <w:pPr>
              <w:pStyle w:val="null3"/>
              <w:jc w:val="both"/>
            </w:pPr>
            <w:r>
              <w:rPr>
                <w:sz w:val="21"/>
              </w:rPr>
              <w:t>12.7</w:t>
            </w:r>
            <w:r>
              <w:rPr>
                <w:sz w:val="21"/>
              </w:rPr>
              <w:t>可测试治疗床水平度</w:t>
            </w:r>
          </w:p>
          <w:p>
            <w:pPr>
              <w:pStyle w:val="null3"/>
              <w:jc w:val="both"/>
            </w:pPr>
            <w:r>
              <w:rPr>
                <w:sz w:val="21"/>
              </w:rPr>
              <w:t>12.8</w:t>
            </w:r>
            <w:r>
              <w:rPr>
                <w:sz w:val="21"/>
              </w:rPr>
              <w:t>可测试治疗床扫描图像时的走位精度</w:t>
            </w:r>
          </w:p>
          <w:p>
            <w:pPr>
              <w:pStyle w:val="null3"/>
              <w:jc w:val="both"/>
            </w:pPr>
            <w:r>
              <w:rPr>
                <w:sz w:val="21"/>
              </w:rPr>
              <w:t>▲</w:t>
            </w:r>
            <w:r>
              <w:rPr>
                <w:sz w:val="21"/>
              </w:rPr>
              <w:t>12.9</w:t>
            </w:r>
            <w:r>
              <w:rPr>
                <w:sz w:val="21"/>
              </w:rPr>
              <w:t>提供原厂</w:t>
            </w:r>
            <w:r>
              <w:rPr>
                <w:sz w:val="21"/>
              </w:rPr>
              <w:t>CT质控软件，并可自动生成检测报告</w:t>
            </w:r>
          </w:p>
          <w:p>
            <w:pPr>
              <w:pStyle w:val="null3"/>
              <w:jc w:val="both"/>
            </w:pPr>
            <w:r>
              <w:rPr>
                <w:sz w:val="21"/>
              </w:rPr>
              <w:t>13.</w:t>
            </w:r>
            <w:r>
              <w:rPr>
                <w:sz w:val="21"/>
              </w:rPr>
              <w:t>放射诊断附件</w:t>
            </w:r>
          </w:p>
          <w:p>
            <w:pPr>
              <w:pStyle w:val="null3"/>
              <w:jc w:val="both"/>
            </w:pPr>
            <w:r>
              <w:rPr>
                <w:sz w:val="21"/>
              </w:rPr>
              <w:t>13.1</w:t>
            </w:r>
            <w:r>
              <w:rPr>
                <w:sz w:val="21"/>
              </w:rPr>
              <w:t>提供患者固定装置包</w:t>
            </w:r>
          </w:p>
          <w:p>
            <w:pPr>
              <w:pStyle w:val="null3"/>
              <w:jc w:val="both"/>
            </w:pPr>
            <w:r>
              <w:rPr>
                <w:sz w:val="21"/>
              </w:rPr>
              <w:t>13.2</w:t>
            </w:r>
            <w:r>
              <w:rPr>
                <w:sz w:val="21"/>
              </w:rPr>
              <w:t>提供床面延长板</w:t>
            </w:r>
          </w:p>
          <w:p>
            <w:pPr>
              <w:pStyle w:val="null3"/>
              <w:jc w:val="both"/>
            </w:pPr>
            <w:r>
              <w:rPr>
                <w:sz w:val="21"/>
              </w:rPr>
              <w:t>13.3</w:t>
            </w:r>
            <w:r>
              <w:rPr>
                <w:sz w:val="21"/>
              </w:rPr>
              <w:t>提供标准头托</w:t>
            </w:r>
          </w:p>
          <w:p>
            <w:pPr>
              <w:pStyle w:val="null3"/>
              <w:jc w:val="both"/>
            </w:pPr>
            <w:r>
              <w:rPr>
                <w:sz w:val="21"/>
              </w:rPr>
              <w:t>13.4</w:t>
            </w:r>
            <w:r>
              <w:rPr>
                <w:sz w:val="21"/>
              </w:rPr>
              <w:t>提供床板</w:t>
            </w:r>
          </w:p>
          <w:p>
            <w:pPr>
              <w:pStyle w:val="null3"/>
              <w:jc w:val="both"/>
            </w:pPr>
            <w:r>
              <w:rPr>
                <w:sz w:val="21"/>
              </w:rPr>
              <w:t>13.5</w:t>
            </w:r>
            <w:r>
              <w:rPr>
                <w:sz w:val="21"/>
              </w:rPr>
              <w:t>提供输液架</w:t>
            </w:r>
          </w:p>
          <w:p>
            <w:pPr>
              <w:pStyle w:val="null3"/>
              <w:jc w:val="both"/>
            </w:pPr>
            <w:r>
              <w:rPr>
                <w:sz w:val="21"/>
              </w:rPr>
              <w:t>13.6</w:t>
            </w:r>
            <w:r>
              <w:rPr>
                <w:sz w:val="21"/>
              </w:rPr>
              <w:t>提供臂托</w:t>
            </w:r>
          </w:p>
          <w:p>
            <w:pPr>
              <w:pStyle w:val="null3"/>
              <w:jc w:val="both"/>
            </w:pPr>
            <w:r>
              <w:rPr>
                <w:sz w:val="21"/>
              </w:rPr>
              <w:t>13.7</w:t>
            </w:r>
            <w:r>
              <w:rPr>
                <w:sz w:val="21"/>
              </w:rPr>
              <w:t>提供垫子</w:t>
            </w:r>
          </w:p>
          <w:p>
            <w:pPr>
              <w:pStyle w:val="null3"/>
              <w:jc w:val="both"/>
            </w:pPr>
            <w:r>
              <w:rPr>
                <w:sz w:val="21"/>
              </w:rPr>
              <w:t>14.</w:t>
            </w:r>
            <w:r>
              <w:rPr>
                <w:sz w:val="21"/>
              </w:rPr>
              <w:t>其它应用软件</w:t>
            </w:r>
          </w:p>
          <w:p>
            <w:pPr>
              <w:pStyle w:val="null3"/>
              <w:jc w:val="both"/>
            </w:pPr>
            <w:r>
              <w:rPr>
                <w:sz w:val="21"/>
              </w:rPr>
              <w:t>14.1</w:t>
            </w:r>
            <w:r>
              <w:rPr>
                <w:sz w:val="21"/>
              </w:rPr>
              <w:t>CTA</w:t>
            </w:r>
          </w:p>
          <w:p>
            <w:pPr>
              <w:pStyle w:val="null3"/>
              <w:jc w:val="both"/>
            </w:pPr>
            <w:r>
              <w:rPr>
                <w:sz w:val="21"/>
              </w:rPr>
              <w:t>14.2</w:t>
            </w:r>
            <w:r>
              <w:rPr>
                <w:sz w:val="21"/>
              </w:rPr>
              <w:t>造影剂自动跟踪软件</w:t>
            </w:r>
          </w:p>
          <w:p>
            <w:pPr>
              <w:pStyle w:val="null3"/>
              <w:jc w:val="both"/>
            </w:pPr>
            <w:r>
              <w:rPr>
                <w:sz w:val="21"/>
              </w:rPr>
              <w:t>14.3</w:t>
            </w:r>
            <w:r>
              <w:rPr>
                <w:sz w:val="21"/>
              </w:rPr>
              <w:t>实时三维软件</w:t>
            </w:r>
          </w:p>
          <w:p>
            <w:pPr>
              <w:pStyle w:val="null3"/>
              <w:jc w:val="both"/>
            </w:pPr>
            <w:r>
              <w:rPr>
                <w:sz w:val="21"/>
              </w:rPr>
              <w:t>14.4</w:t>
            </w:r>
            <w:r>
              <w:rPr>
                <w:sz w:val="21"/>
              </w:rPr>
              <w:t>动态剂量调制</w:t>
            </w:r>
          </w:p>
          <w:p>
            <w:pPr>
              <w:pStyle w:val="null3"/>
              <w:jc w:val="both"/>
            </w:pPr>
            <w:r>
              <w:rPr>
                <w:sz w:val="21"/>
              </w:rPr>
              <w:t>14.5</w:t>
            </w:r>
            <w:r>
              <w:rPr>
                <w:sz w:val="21"/>
              </w:rPr>
              <w:t>最大密度投影</w:t>
            </w:r>
            <w:r>
              <w:rPr>
                <w:sz w:val="21"/>
              </w:rPr>
              <w:t>MIP</w:t>
            </w:r>
          </w:p>
          <w:p>
            <w:pPr>
              <w:pStyle w:val="null3"/>
              <w:jc w:val="both"/>
            </w:pPr>
            <w:r>
              <w:rPr>
                <w:sz w:val="21"/>
              </w:rPr>
              <w:t>14.6</w:t>
            </w:r>
            <w:r>
              <w:rPr>
                <w:sz w:val="21"/>
              </w:rPr>
              <w:t>最小密度投影</w:t>
            </w:r>
            <w:r>
              <w:rPr>
                <w:sz w:val="21"/>
              </w:rPr>
              <w:t>MinIP</w:t>
            </w:r>
          </w:p>
          <w:p>
            <w:pPr>
              <w:pStyle w:val="null3"/>
              <w:jc w:val="both"/>
            </w:pPr>
            <w:r>
              <w:rPr>
                <w:sz w:val="21"/>
              </w:rPr>
              <w:t>14.7</w:t>
            </w:r>
            <w:r>
              <w:rPr>
                <w:sz w:val="21"/>
              </w:rPr>
              <w:t>多平面体积投影</w:t>
            </w:r>
            <w:r>
              <w:rPr>
                <w:sz w:val="21"/>
              </w:rPr>
              <w:t>MPR</w:t>
            </w:r>
          </w:p>
          <w:p>
            <w:pPr>
              <w:pStyle w:val="null3"/>
              <w:jc w:val="both"/>
            </w:pPr>
            <w:r>
              <w:rPr>
                <w:sz w:val="21"/>
              </w:rPr>
              <w:t>14.8</w:t>
            </w:r>
            <w:r>
              <w:rPr>
                <w:sz w:val="21"/>
              </w:rPr>
              <w:t>薄块浏览</w:t>
            </w:r>
          </w:p>
          <w:p>
            <w:pPr>
              <w:pStyle w:val="null3"/>
              <w:jc w:val="both"/>
            </w:pPr>
            <w:r>
              <w:rPr>
                <w:sz w:val="21"/>
              </w:rPr>
              <w:t>14.9</w:t>
            </w:r>
            <w:r>
              <w:rPr>
                <w:sz w:val="21"/>
              </w:rPr>
              <w:t>多平面重建</w:t>
            </w:r>
          </w:p>
          <w:p>
            <w:pPr>
              <w:pStyle w:val="null3"/>
              <w:jc w:val="both"/>
            </w:pPr>
            <w:r>
              <w:rPr>
                <w:sz w:val="21"/>
              </w:rPr>
              <w:t>14.10</w:t>
            </w:r>
            <w:r>
              <w:rPr>
                <w:sz w:val="21"/>
              </w:rPr>
              <w:t>智能循迹切割</w:t>
            </w:r>
          </w:p>
          <w:p>
            <w:pPr>
              <w:pStyle w:val="null3"/>
              <w:jc w:val="both"/>
            </w:pPr>
            <w:r>
              <w:rPr>
                <w:sz w:val="21"/>
              </w:rPr>
              <w:t>14.11</w:t>
            </w:r>
            <w:r>
              <w:rPr>
                <w:sz w:val="21"/>
              </w:rPr>
              <w:t>自动层面相关显示</w:t>
            </w:r>
          </w:p>
          <w:p>
            <w:pPr>
              <w:pStyle w:val="null3"/>
              <w:jc w:val="both"/>
            </w:pPr>
            <w:r>
              <w:rPr>
                <w:sz w:val="21"/>
              </w:rPr>
              <w:t>14.12</w:t>
            </w:r>
            <w:r>
              <w:rPr>
                <w:sz w:val="21"/>
              </w:rPr>
              <w:t>图像智能优化显示软件</w:t>
            </w:r>
          </w:p>
          <w:p>
            <w:pPr>
              <w:pStyle w:val="null3"/>
              <w:jc w:val="both"/>
            </w:pPr>
            <w:r>
              <w:rPr>
                <w:sz w:val="21"/>
              </w:rPr>
              <w:t>14.13</w:t>
            </w:r>
            <w:r>
              <w:rPr>
                <w:sz w:val="21"/>
              </w:rPr>
              <w:t>容积三维重建</w:t>
            </w:r>
          </w:p>
          <w:p>
            <w:pPr>
              <w:pStyle w:val="null3"/>
              <w:jc w:val="both"/>
            </w:pPr>
            <w:r>
              <w:rPr>
                <w:sz w:val="21"/>
              </w:rPr>
              <w:t>14.14</w:t>
            </w:r>
            <w:r>
              <w:rPr>
                <w:sz w:val="21"/>
              </w:rPr>
              <w:t>婴幼儿专用扫描方案</w:t>
            </w:r>
          </w:p>
          <w:p>
            <w:pPr>
              <w:pStyle w:val="null3"/>
              <w:jc w:val="both"/>
            </w:pPr>
            <w:r>
              <w:rPr>
                <w:sz w:val="21"/>
              </w:rPr>
              <w:t>14.15</w:t>
            </w:r>
            <w:r>
              <w:rPr>
                <w:sz w:val="21"/>
              </w:rPr>
              <w:t>肿瘤专用扫描方案</w:t>
            </w:r>
          </w:p>
          <w:p>
            <w:pPr>
              <w:pStyle w:val="null3"/>
              <w:jc w:val="both"/>
            </w:pPr>
            <w:r>
              <w:rPr>
                <w:sz w:val="21"/>
              </w:rPr>
              <w:t>14.16</w:t>
            </w:r>
            <w:r>
              <w:rPr>
                <w:sz w:val="21"/>
              </w:rPr>
              <w:t>自动毫安选择功能</w:t>
            </w:r>
          </w:p>
          <w:p>
            <w:pPr>
              <w:pStyle w:val="null3"/>
              <w:jc w:val="both"/>
            </w:pPr>
            <w:r>
              <w:rPr>
                <w:sz w:val="21"/>
              </w:rPr>
              <w:t>14.17</w:t>
            </w:r>
            <w:r>
              <w:rPr>
                <w:sz w:val="21"/>
              </w:rPr>
              <w:t>自动语音系统及双向语音传输</w:t>
            </w:r>
          </w:p>
          <w:p>
            <w:pPr>
              <w:pStyle w:val="null3"/>
              <w:jc w:val="both"/>
            </w:pPr>
            <w:r>
              <w:rPr>
                <w:sz w:val="21"/>
              </w:rPr>
              <w:t>14.18</w:t>
            </w:r>
            <w:r>
              <w:rPr>
                <w:sz w:val="21"/>
              </w:rPr>
              <w:t>齿科软件</w:t>
            </w:r>
          </w:p>
          <w:p>
            <w:pPr>
              <w:pStyle w:val="null3"/>
              <w:jc w:val="both"/>
            </w:pPr>
            <w:r>
              <w:rPr>
                <w:sz w:val="21"/>
              </w:rPr>
              <w:t>14.19</w:t>
            </w:r>
            <w:r>
              <w:rPr>
                <w:sz w:val="21"/>
              </w:rPr>
              <w:t>多任务并行处理功能</w:t>
            </w:r>
          </w:p>
          <w:p>
            <w:pPr>
              <w:pStyle w:val="null3"/>
              <w:jc w:val="both"/>
            </w:pPr>
            <w:r>
              <w:rPr>
                <w:sz w:val="21"/>
              </w:rPr>
              <w:t>14.20</w:t>
            </w:r>
            <w:r>
              <w:rPr>
                <w:sz w:val="21"/>
              </w:rPr>
              <w:t>具备激光相机</w:t>
            </w:r>
            <w:r>
              <w:rPr>
                <w:sz w:val="21"/>
              </w:rPr>
              <w:t>DICOM接口功能</w:t>
            </w:r>
          </w:p>
          <w:p>
            <w:pPr>
              <w:pStyle w:val="null3"/>
              <w:jc w:val="both"/>
            </w:pPr>
            <w:r>
              <w:rPr>
                <w:sz w:val="21"/>
              </w:rPr>
              <w:t>14.21</w:t>
            </w:r>
            <w:r>
              <w:rPr>
                <w:sz w:val="21"/>
              </w:rPr>
              <w:t>自动照相技术</w:t>
            </w:r>
          </w:p>
          <w:p>
            <w:pPr>
              <w:pStyle w:val="null3"/>
              <w:jc w:val="both"/>
            </w:pPr>
            <w:r>
              <w:rPr>
                <w:sz w:val="21"/>
              </w:rPr>
              <w:t>15.</w:t>
            </w:r>
            <w:r>
              <w:rPr>
                <w:sz w:val="21"/>
              </w:rPr>
              <w:t>呼吸门控系统</w:t>
            </w:r>
          </w:p>
          <w:p>
            <w:pPr>
              <w:pStyle w:val="null3"/>
              <w:jc w:val="both"/>
            </w:pPr>
            <w:r>
              <w:rPr>
                <w:sz w:val="21"/>
              </w:rPr>
              <w:t>▲</w:t>
            </w:r>
            <w:r>
              <w:rPr>
                <w:sz w:val="21"/>
              </w:rPr>
              <w:t>15.1</w:t>
            </w:r>
            <w:r>
              <w:rPr>
                <w:sz w:val="21"/>
              </w:rPr>
              <w:t>提供原厂呼吸门控系统软硬件并注明厂家、型号</w:t>
            </w:r>
          </w:p>
          <w:p>
            <w:pPr>
              <w:pStyle w:val="null3"/>
              <w:jc w:val="both"/>
            </w:pPr>
            <w:r>
              <w:rPr>
                <w:sz w:val="21"/>
              </w:rPr>
              <w:t>15.2</w:t>
            </w:r>
            <w:r>
              <w:rPr>
                <w:sz w:val="21"/>
              </w:rPr>
              <w:t>采用红外线或腹压带体表监测的方式监测呼吸运动</w:t>
            </w:r>
          </w:p>
          <w:p>
            <w:pPr>
              <w:pStyle w:val="null3"/>
              <w:jc w:val="both"/>
            </w:pPr>
            <w:r>
              <w:rPr>
                <w:sz w:val="21"/>
              </w:rPr>
              <w:t>15.3</w:t>
            </w:r>
            <w:r>
              <w:rPr>
                <w:sz w:val="21"/>
              </w:rPr>
              <w:t>配合</w:t>
            </w:r>
            <w:r>
              <w:rPr>
                <w:sz w:val="21"/>
              </w:rPr>
              <w:t>CT机采集4DCT图像，支持前瞻式轴向扫描</w:t>
            </w:r>
          </w:p>
          <w:p>
            <w:pPr>
              <w:pStyle w:val="null3"/>
              <w:jc w:val="both"/>
            </w:pPr>
            <w:r>
              <w:rPr>
                <w:sz w:val="21"/>
              </w:rPr>
              <w:t>15.4</w:t>
            </w:r>
            <w:r>
              <w:rPr>
                <w:sz w:val="21"/>
              </w:rPr>
              <w:t>配合</w:t>
            </w:r>
            <w:r>
              <w:rPr>
                <w:sz w:val="21"/>
              </w:rPr>
              <w:t>CT机采集4DCT图像，支持前瞻式螺旋扫描方式</w:t>
            </w:r>
          </w:p>
          <w:p>
            <w:pPr>
              <w:pStyle w:val="null3"/>
              <w:jc w:val="both"/>
            </w:pPr>
            <w:r>
              <w:rPr>
                <w:sz w:val="21"/>
              </w:rPr>
              <w:t>15.5</w:t>
            </w:r>
            <w:r>
              <w:rPr>
                <w:sz w:val="21"/>
              </w:rPr>
              <w:t>配合</w:t>
            </w:r>
            <w:r>
              <w:rPr>
                <w:sz w:val="21"/>
              </w:rPr>
              <w:t>CT机采集4DCT图像，支持回顾式螺旋扫描方式</w:t>
            </w:r>
          </w:p>
          <w:p>
            <w:pPr>
              <w:pStyle w:val="null3"/>
              <w:jc w:val="both"/>
            </w:pPr>
            <w:r>
              <w:rPr>
                <w:sz w:val="21"/>
              </w:rPr>
              <w:t>15.6</w:t>
            </w:r>
            <w:r>
              <w:rPr>
                <w:sz w:val="21"/>
              </w:rPr>
              <w:t>回顾式螺旋扫描必须能够提供基于时相及幅值的两种后处理重建方式</w:t>
            </w:r>
          </w:p>
          <w:p>
            <w:pPr>
              <w:pStyle w:val="null3"/>
              <w:jc w:val="both"/>
            </w:pPr>
            <w:r>
              <w:rPr>
                <w:sz w:val="21"/>
              </w:rPr>
              <w:t>15.7</w:t>
            </w:r>
            <w:r>
              <w:rPr>
                <w:sz w:val="21"/>
              </w:rPr>
              <w:t>能编辑、添加、删除呼吸时相</w:t>
            </w:r>
          </w:p>
          <w:p>
            <w:pPr>
              <w:pStyle w:val="null3"/>
              <w:jc w:val="both"/>
            </w:pPr>
            <w:r>
              <w:rPr>
                <w:sz w:val="21"/>
              </w:rPr>
              <w:t>15.8</w:t>
            </w:r>
            <w:r>
              <w:rPr>
                <w:sz w:val="21"/>
              </w:rPr>
              <w:t>上述</w:t>
            </w:r>
            <w:r>
              <w:rPr>
                <w:sz w:val="21"/>
              </w:rPr>
              <w:t>4DCT图像和模拟定位数据可传输至配套的治疗计划系统进行相关放射治疗计划设计</w:t>
            </w:r>
          </w:p>
          <w:p>
            <w:pPr>
              <w:pStyle w:val="null3"/>
              <w:jc w:val="both"/>
            </w:pPr>
            <w:r>
              <w:rPr>
                <w:sz w:val="21"/>
              </w:rPr>
              <w:t>15.9</w:t>
            </w:r>
            <w:r>
              <w:rPr>
                <w:sz w:val="21"/>
              </w:rPr>
              <w:t>要求此呼吸门控系统提供与医院医用直线加速器匹配的接口系统</w:t>
            </w:r>
          </w:p>
          <w:p>
            <w:pPr>
              <w:pStyle w:val="null3"/>
              <w:jc w:val="both"/>
            </w:pPr>
            <w:r>
              <w:rPr>
                <w:sz w:val="21"/>
              </w:rPr>
              <w:t>16.</w:t>
            </w:r>
            <w:r>
              <w:rPr>
                <w:sz w:val="21"/>
              </w:rPr>
              <w:t>提供去金属伪影功能</w:t>
            </w:r>
          </w:p>
          <w:p>
            <w:pPr>
              <w:pStyle w:val="null3"/>
              <w:jc w:val="both"/>
            </w:pPr>
            <w:r>
              <w:rPr>
                <w:sz w:val="21"/>
              </w:rPr>
              <w:t>16.1</w:t>
            </w:r>
            <w:r>
              <w:rPr>
                <w:sz w:val="21"/>
              </w:rPr>
              <w:t>提供厂家最新去金属伪影算法，如</w:t>
            </w:r>
            <w:r>
              <w:rPr>
                <w:sz w:val="21"/>
              </w:rPr>
              <w:t>Philips提供O-MAR或更高级别，GE提供SmartMAR或更高级别，Siemens提供iMAR或更高级别，</w:t>
            </w:r>
            <w:r>
              <w:rPr>
                <w:sz w:val="21"/>
              </w:rPr>
              <w:t>其他品牌提供原厂最新算法，响应时应注明算法名称。</w:t>
            </w:r>
          </w:p>
          <w:p>
            <w:pPr>
              <w:pStyle w:val="null3"/>
              <w:jc w:val="both"/>
            </w:pPr>
            <w:r>
              <w:rPr>
                <w:sz w:val="21"/>
              </w:rPr>
              <w:t>16.2</w:t>
            </w:r>
            <w:r>
              <w:rPr>
                <w:sz w:val="21"/>
              </w:rPr>
              <w:t>有效消除金属物导致的条状伪影和暗带区域</w:t>
            </w:r>
          </w:p>
          <w:p>
            <w:pPr>
              <w:pStyle w:val="null3"/>
              <w:jc w:val="both"/>
            </w:pPr>
            <w:r>
              <w:rPr>
                <w:sz w:val="21"/>
              </w:rPr>
              <w:t>16.3</w:t>
            </w:r>
            <w:r>
              <w:rPr>
                <w:sz w:val="21"/>
              </w:rPr>
              <w:t>可有效降低复杂、较大金属植入物伪影</w:t>
            </w:r>
          </w:p>
          <w:p>
            <w:pPr>
              <w:pStyle w:val="null3"/>
              <w:jc w:val="both"/>
            </w:pPr>
            <w:r>
              <w:rPr>
                <w:sz w:val="21"/>
              </w:rPr>
              <w:t>16.4</w:t>
            </w:r>
            <w:r>
              <w:rPr>
                <w:sz w:val="21"/>
              </w:rPr>
              <w:t>一次扫描完成去金属伪影，不需要额外扫描</w:t>
            </w:r>
          </w:p>
          <w:p>
            <w:pPr>
              <w:pStyle w:val="null3"/>
              <w:jc w:val="both"/>
            </w:pPr>
            <w:r>
              <w:rPr>
                <w:sz w:val="21"/>
              </w:rPr>
              <w:t>16.5</w:t>
            </w:r>
            <w:r>
              <w:rPr>
                <w:sz w:val="21"/>
              </w:rPr>
              <w:t>在不增加扫描剂量的前提下去除金属伪影</w:t>
            </w:r>
          </w:p>
          <w:p>
            <w:pPr>
              <w:pStyle w:val="null3"/>
              <w:jc w:val="both"/>
            </w:pPr>
            <w:r>
              <w:rPr>
                <w:sz w:val="21"/>
              </w:rPr>
              <w:t>16.6</w:t>
            </w:r>
            <w:r>
              <w:rPr>
                <w:sz w:val="21"/>
              </w:rPr>
              <w:t>全自动去除金属伪影，不需要额外后处理</w:t>
            </w:r>
          </w:p>
          <w:p>
            <w:pPr>
              <w:pStyle w:val="null3"/>
              <w:jc w:val="both"/>
            </w:pPr>
            <w:r>
              <w:rPr>
                <w:sz w:val="21"/>
              </w:rPr>
              <w:t>17.</w:t>
            </w:r>
            <w:r>
              <w:rPr>
                <w:sz w:val="21"/>
              </w:rPr>
              <w:t>提供独立多模态影像工作站</w:t>
            </w:r>
            <w:r>
              <w:rPr>
                <w:sz w:val="21"/>
              </w:rPr>
              <w:t>/放射治疗轮廓勾画工作站</w:t>
            </w:r>
          </w:p>
          <w:p>
            <w:pPr>
              <w:pStyle w:val="null3"/>
              <w:jc w:val="both"/>
            </w:pPr>
            <w:r>
              <w:rPr>
                <w:sz w:val="21"/>
              </w:rPr>
              <w:t>17.1</w:t>
            </w:r>
            <w:r>
              <w:rPr>
                <w:sz w:val="21"/>
              </w:rPr>
              <w:t>操作系统：</w:t>
            </w:r>
            <w:r>
              <w:rPr>
                <w:sz w:val="21"/>
              </w:rPr>
              <w:t>Ubuntu或Debian或 CentOS。</w:t>
            </w:r>
          </w:p>
          <w:p>
            <w:pPr>
              <w:pStyle w:val="null3"/>
              <w:jc w:val="both"/>
            </w:pPr>
            <w:r>
              <w:rPr>
                <w:sz w:val="21"/>
              </w:rPr>
              <w:t>17.2</w:t>
            </w:r>
            <w:r>
              <w:rPr>
                <w:sz w:val="21"/>
              </w:rPr>
              <w:t>内存</w:t>
            </w:r>
            <w:r>
              <w:rPr>
                <w:sz w:val="21"/>
              </w:rPr>
              <w:t>≥64GB，显卡内存</w:t>
            </w:r>
            <w:r>
              <w:rPr>
                <w:sz w:val="21"/>
              </w:rPr>
              <w:t>≥16GB，硬盘内存≥4TB</w:t>
            </w:r>
          </w:p>
          <w:p>
            <w:pPr>
              <w:pStyle w:val="null3"/>
              <w:jc w:val="both"/>
            </w:pPr>
            <w:r>
              <w:rPr>
                <w:sz w:val="21"/>
              </w:rPr>
              <w:t>17.3   配备≥24寸显示器，分辨率</w:t>
            </w:r>
            <w:r>
              <w:rPr>
                <w:sz w:val="21"/>
              </w:rPr>
              <w:t>≥1920*1080</w:t>
            </w:r>
          </w:p>
          <w:p>
            <w:pPr>
              <w:pStyle w:val="null3"/>
              <w:jc w:val="both"/>
            </w:pPr>
            <w:r>
              <w:rPr>
                <w:sz w:val="21"/>
              </w:rPr>
              <w:t>17.</w:t>
            </w:r>
            <w:r>
              <w:rPr>
                <w:sz w:val="21"/>
              </w:rPr>
              <w:t>4</w:t>
            </w:r>
            <w:r>
              <w:rPr>
                <w:sz w:val="21"/>
              </w:rPr>
              <w:t>可通过网络浏览器访问患者仪表板和模拟定位功能</w:t>
            </w:r>
          </w:p>
          <w:p>
            <w:pPr>
              <w:pStyle w:val="null3"/>
              <w:jc w:val="both"/>
            </w:pPr>
            <w:r>
              <w:rPr>
                <w:sz w:val="21"/>
              </w:rPr>
              <w:t>17.</w:t>
            </w:r>
            <w:r>
              <w:rPr>
                <w:sz w:val="21"/>
              </w:rPr>
              <w:t>5</w:t>
            </w:r>
            <w:r>
              <w:rPr>
                <w:sz w:val="21"/>
              </w:rPr>
              <w:t>支持</w:t>
            </w:r>
            <w:r>
              <w:rPr>
                <w:sz w:val="21"/>
              </w:rPr>
              <w:t>CT、MR、PETCT、能谱CT等多模态影像可视化</w:t>
            </w:r>
          </w:p>
          <w:p>
            <w:pPr>
              <w:pStyle w:val="null3"/>
              <w:jc w:val="both"/>
            </w:pPr>
            <w:r>
              <w:rPr>
                <w:sz w:val="21"/>
              </w:rPr>
              <w:t>17.</w:t>
            </w:r>
            <w:r>
              <w:rPr>
                <w:sz w:val="21"/>
              </w:rPr>
              <w:t>6</w:t>
            </w:r>
            <w:r>
              <w:rPr>
                <w:sz w:val="21"/>
              </w:rPr>
              <w:t>提供任意区域定义和轮廓勾画功能</w:t>
            </w:r>
          </w:p>
          <w:p>
            <w:pPr>
              <w:pStyle w:val="null3"/>
              <w:jc w:val="both"/>
            </w:pPr>
            <w:r>
              <w:rPr>
                <w:sz w:val="21"/>
              </w:rPr>
              <w:t>17.</w:t>
            </w:r>
            <w:r>
              <w:rPr>
                <w:sz w:val="21"/>
              </w:rPr>
              <w:t>7</w:t>
            </w:r>
            <w:r>
              <w:rPr>
                <w:sz w:val="21"/>
              </w:rPr>
              <w:t>支持多图多窗格同步联动勾画</w:t>
            </w:r>
          </w:p>
          <w:p>
            <w:pPr>
              <w:pStyle w:val="null3"/>
              <w:jc w:val="both"/>
            </w:pPr>
            <w:r>
              <w:rPr>
                <w:sz w:val="21"/>
              </w:rPr>
              <w:t>17.</w:t>
            </w:r>
            <w:r>
              <w:rPr>
                <w:sz w:val="21"/>
              </w:rPr>
              <w:t>8</w:t>
            </w:r>
            <w:r>
              <w:rPr>
                <w:sz w:val="21"/>
              </w:rPr>
              <w:t>支持超</w:t>
            </w:r>
            <w:r>
              <w:rPr>
                <w:sz w:val="21"/>
              </w:rPr>
              <w:t>100种OAR的AI自动勾画</w:t>
            </w:r>
          </w:p>
          <w:p>
            <w:pPr>
              <w:pStyle w:val="null3"/>
              <w:jc w:val="both"/>
            </w:pPr>
            <w:r>
              <w:rPr>
                <w:sz w:val="21"/>
              </w:rPr>
              <w:t>17.</w:t>
            </w:r>
            <w:r>
              <w:rPr>
                <w:sz w:val="21"/>
              </w:rPr>
              <w:t>9</w:t>
            </w:r>
            <w:r>
              <w:rPr>
                <w:sz w:val="21"/>
              </w:rPr>
              <w:t>提供多种手动轮廓勾画、编辑、计算工具</w:t>
            </w:r>
          </w:p>
          <w:p>
            <w:pPr>
              <w:pStyle w:val="null3"/>
              <w:jc w:val="both"/>
            </w:pPr>
            <w:r>
              <w:rPr>
                <w:sz w:val="21"/>
              </w:rPr>
              <w:t>17.</w:t>
            </w:r>
            <w:r>
              <w:rPr>
                <w:sz w:val="21"/>
              </w:rPr>
              <w:t>10</w:t>
            </w:r>
            <w:r>
              <w:rPr>
                <w:sz w:val="21"/>
              </w:rPr>
              <w:t>对称和非对称三维</w:t>
            </w:r>
            <w:r>
              <w:rPr>
                <w:sz w:val="21"/>
              </w:rPr>
              <w:t>Margin自动增加，具备3个方向6个自由度Margin增加功能</w:t>
            </w:r>
          </w:p>
          <w:p>
            <w:pPr>
              <w:pStyle w:val="null3"/>
              <w:jc w:val="both"/>
            </w:pPr>
            <w:r>
              <w:rPr>
                <w:sz w:val="21"/>
              </w:rPr>
              <w:t>17.11</w:t>
            </w:r>
            <w:r>
              <w:rPr>
                <w:sz w:val="21"/>
              </w:rPr>
              <w:t>支持</w:t>
            </w:r>
            <w:r>
              <w:rPr>
                <w:sz w:val="21"/>
              </w:rPr>
              <w:t>4DCT数据集处理生成多种密度投影图</w:t>
            </w:r>
          </w:p>
          <w:p>
            <w:pPr>
              <w:pStyle w:val="null3"/>
              <w:jc w:val="both"/>
            </w:pPr>
            <w:r>
              <w:rPr>
                <w:sz w:val="21"/>
              </w:rPr>
              <w:t>17.12</w:t>
            </w:r>
            <w:r>
              <w:rPr>
                <w:sz w:val="21"/>
              </w:rPr>
              <w:t>支持多种形式查看动态呼吸运动</w:t>
            </w:r>
          </w:p>
          <w:p>
            <w:pPr>
              <w:pStyle w:val="null3"/>
              <w:jc w:val="both"/>
            </w:pPr>
            <w:r>
              <w:rPr>
                <w:sz w:val="21"/>
              </w:rPr>
              <w:t>17.13</w:t>
            </w:r>
            <w:r>
              <w:rPr>
                <w:sz w:val="21"/>
              </w:rPr>
              <w:t>具备数字重建图像</w:t>
            </w:r>
            <w:r>
              <w:rPr>
                <w:sz w:val="21"/>
              </w:rPr>
              <w:t>DRR</w:t>
            </w:r>
          </w:p>
          <w:p>
            <w:pPr>
              <w:pStyle w:val="null3"/>
              <w:jc w:val="both"/>
            </w:pPr>
            <w:r>
              <w:rPr>
                <w:sz w:val="21"/>
              </w:rPr>
              <w:t>17.14</w:t>
            </w:r>
            <w:r>
              <w:rPr>
                <w:sz w:val="21"/>
              </w:rPr>
              <w:t>支持多模态影像融合配准</w:t>
            </w:r>
          </w:p>
          <w:p>
            <w:pPr>
              <w:pStyle w:val="null3"/>
              <w:jc w:val="both"/>
            </w:pPr>
            <w:r>
              <w:rPr>
                <w:sz w:val="21"/>
              </w:rPr>
              <w:t>17.15</w:t>
            </w:r>
            <w:r>
              <w:rPr>
                <w:sz w:val="21"/>
              </w:rPr>
              <w:t>提供网络连接与传输</w:t>
            </w:r>
          </w:p>
          <w:p>
            <w:pPr>
              <w:pStyle w:val="null3"/>
              <w:jc w:val="both"/>
            </w:pPr>
            <w:r>
              <w:rPr>
                <w:sz w:val="21"/>
              </w:rPr>
              <w:t>17.16</w:t>
            </w:r>
            <w:r>
              <w:rPr>
                <w:sz w:val="21"/>
              </w:rPr>
              <w:t>具备</w:t>
            </w:r>
            <w:r>
              <w:rPr>
                <w:sz w:val="21"/>
              </w:rPr>
              <w:t>DICOM, DICOM RT协议，开放相应接口</w:t>
            </w:r>
          </w:p>
          <w:p>
            <w:pPr>
              <w:pStyle w:val="null3"/>
              <w:jc w:val="both"/>
            </w:pPr>
            <w:r>
              <w:rPr>
                <w:sz w:val="21"/>
              </w:rPr>
              <w:t>17.17</w:t>
            </w:r>
            <w:r>
              <w:rPr>
                <w:sz w:val="21"/>
              </w:rPr>
              <w:t>可与满足</w:t>
            </w:r>
            <w:r>
              <w:rPr>
                <w:sz w:val="21"/>
              </w:rPr>
              <w:t>DICOM RT协议的TPS相连</w:t>
            </w:r>
          </w:p>
          <w:p>
            <w:pPr>
              <w:pStyle w:val="null3"/>
              <w:jc w:val="both"/>
            </w:pPr>
            <w:r>
              <w:rPr>
                <w:sz w:val="21"/>
              </w:rPr>
              <w:t>17.18</w:t>
            </w:r>
            <w:r>
              <w:rPr>
                <w:sz w:val="21"/>
              </w:rPr>
              <w:t>网络传输没有许可权数目限制，用户拥有配置网络连接参数的权限</w:t>
            </w:r>
          </w:p>
          <w:p>
            <w:pPr>
              <w:pStyle w:val="null3"/>
              <w:jc w:val="both"/>
            </w:pPr>
            <w:r>
              <w:rPr>
                <w:sz w:val="21"/>
              </w:rPr>
              <w:t>17.19</w:t>
            </w:r>
            <w:r>
              <w:rPr>
                <w:sz w:val="21"/>
              </w:rPr>
              <w:t>支持多种快捷键操作</w:t>
            </w:r>
          </w:p>
          <w:p>
            <w:pPr>
              <w:pStyle w:val="null3"/>
              <w:jc w:val="both"/>
            </w:pPr>
            <w:r>
              <w:rPr>
                <w:sz w:val="21"/>
              </w:rPr>
              <w:t>18.</w:t>
            </w:r>
            <w:r>
              <w:rPr>
                <w:sz w:val="21"/>
              </w:rPr>
              <w:t>提供</w:t>
            </w:r>
            <w:r>
              <w:rPr>
                <w:sz w:val="21"/>
              </w:rPr>
              <w:t>30分钟不间断电源</w:t>
            </w:r>
          </w:p>
          <w:p>
            <w:pPr>
              <w:pStyle w:val="null3"/>
              <w:jc w:val="both"/>
            </w:pPr>
            <w:r>
              <w:rPr>
                <w:sz w:val="21"/>
                <w:b/>
              </w:rPr>
              <w:t>四、每套配置至少包括：</w:t>
            </w:r>
          </w:p>
          <w:p>
            <w:pPr>
              <w:pStyle w:val="null3"/>
              <w:ind w:left="420"/>
              <w:jc w:val="both"/>
            </w:pPr>
            <w:r>
              <w:rPr>
                <w:sz w:val="21"/>
              </w:rPr>
              <w:t>1.</w:t>
            </w:r>
            <w:r>
              <w:rPr>
                <w:sz w:val="21"/>
              </w:rPr>
              <w:t>肿瘤放疗定位专用大孔径</w:t>
            </w:r>
            <w:r>
              <w:rPr>
                <w:sz w:val="21"/>
              </w:rPr>
              <w:t>CT     1套</w:t>
            </w:r>
          </w:p>
          <w:p>
            <w:pPr>
              <w:pStyle w:val="null3"/>
              <w:ind w:left="420"/>
              <w:jc w:val="both"/>
            </w:pPr>
            <w:r>
              <w:rPr>
                <w:sz w:val="21"/>
              </w:rPr>
              <w:t>2.</w:t>
            </w:r>
            <w:r>
              <w:rPr>
                <w:sz w:val="21"/>
              </w:rPr>
              <w:t>低剂量图像迭代算法</w:t>
            </w:r>
            <w:r>
              <w:rPr>
                <w:sz w:val="21"/>
              </w:rPr>
              <w:t xml:space="preserve">        </w:t>
            </w:r>
            <w:r>
              <w:rPr>
                <w:sz w:val="21"/>
              </w:rPr>
              <w:t>1套</w:t>
            </w:r>
          </w:p>
          <w:p>
            <w:pPr>
              <w:pStyle w:val="null3"/>
              <w:ind w:left="420"/>
              <w:jc w:val="both"/>
            </w:pPr>
            <w:r>
              <w:rPr>
                <w:sz w:val="21"/>
              </w:rPr>
              <w:t>3.</w:t>
            </w:r>
            <w:r>
              <w:rPr>
                <w:sz w:val="21"/>
              </w:rPr>
              <w:t>放射治疗专用平板床面组件</w:t>
            </w:r>
            <w:r>
              <w:rPr>
                <w:sz w:val="21"/>
              </w:rPr>
              <w:t>1套</w:t>
            </w:r>
          </w:p>
          <w:p>
            <w:pPr>
              <w:pStyle w:val="null3"/>
              <w:ind w:left="420"/>
              <w:jc w:val="both"/>
            </w:pPr>
            <w:r>
              <w:rPr>
                <w:sz w:val="21"/>
              </w:rPr>
              <w:t>4.</w:t>
            </w:r>
            <w:r>
              <w:rPr>
                <w:sz w:val="21"/>
              </w:rPr>
              <w:t>全自动剂量成像平台</w:t>
            </w:r>
            <w:r>
              <w:rPr>
                <w:sz w:val="21"/>
              </w:rPr>
              <w:t xml:space="preserve">        </w:t>
            </w:r>
            <w:r>
              <w:rPr>
                <w:sz w:val="21"/>
              </w:rPr>
              <w:t>1套</w:t>
            </w:r>
          </w:p>
          <w:p>
            <w:pPr>
              <w:pStyle w:val="null3"/>
              <w:ind w:left="420"/>
              <w:jc w:val="both"/>
            </w:pPr>
            <w:r>
              <w:rPr>
                <w:sz w:val="21"/>
              </w:rPr>
              <w:t>5.</w:t>
            </w:r>
            <w:r>
              <w:rPr>
                <w:sz w:val="21"/>
              </w:rPr>
              <w:t>CT质控模体</w:t>
            </w:r>
            <w:r>
              <w:rPr>
                <w:sz w:val="21"/>
              </w:rPr>
              <w:t xml:space="preserve">    </w:t>
            </w:r>
            <w:r>
              <w:rPr>
                <w:sz w:val="21"/>
              </w:rPr>
              <w:t>≥2套</w:t>
            </w:r>
          </w:p>
          <w:p>
            <w:pPr>
              <w:pStyle w:val="null3"/>
              <w:ind w:left="420"/>
              <w:jc w:val="both"/>
            </w:pPr>
            <w:r>
              <w:rPr>
                <w:sz w:val="21"/>
              </w:rPr>
              <w:t>6.</w:t>
            </w:r>
            <w:r>
              <w:rPr>
                <w:sz w:val="21"/>
              </w:rPr>
              <w:t>放射诊断附件（</w:t>
            </w:r>
            <w:r>
              <w:rPr>
                <w:sz w:val="21"/>
              </w:rPr>
              <w:t>“三、设备基本功能参数”第13项）</w:t>
            </w:r>
            <w:r>
              <w:rPr>
                <w:sz w:val="21"/>
              </w:rPr>
              <w:t>1批</w:t>
            </w:r>
          </w:p>
          <w:p>
            <w:pPr>
              <w:pStyle w:val="null3"/>
              <w:ind w:left="420"/>
              <w:jc w:val="both"/>
            </w:pPr>
            <w:r>
              <w:rPr>
                <w:sz w:val="21"/>
              </w:rPr>
              <w:t>7.</w:t>
            </w:r>
            <w:r>
              <w:rPr>
                <w:sz w:val="21"/>
              </w:rPr>
              <w:t>高级去金属伪影功能</w:t>
            </w:r>
            <w:r>
              <w:rPr>
                <w:sz w:val="21"/>
              </w:rPr>
              <w:t>1套</w:t>
            </w:r>
          </w:p>
          <w:p>
            <w:pPr>
              <w:pStyle w:val="null3"/>
              <w:ind w:left="420"/>
              <w:jc w:val="both"/>
            </w:pPr>
            <w:r>
              <w:rPr>
                <w:sz w:val="21"/>
              </w:rPr>
              <w:t>8.</w:t>
            </w:r>
            <w:r>
              <w:rPr>
                <w:sz w:val="21"/>
              </w:rPr>
              <w:t>放射治疗轮廓勾画工作站</w:t>
            </w:r>
            <w:r>
              <w:rPr>
                <w:sz w:val="21"/>
              </w:rPr>
              <w:t>1套</w:t>
            </w:r>
          </w:p>
          <w:p>
            <w:pPr>
              <w:pStyle w:val="null3"/>
              <w:ind w:left="420"/>
              <w:jc w:val="both"/>
            </w:pPr>
            <w:r>
              <w:rPr>
                <w:sz w:val="21"/>
              </w:rPr>
              <w:t>9.</w:t>
            </w:r>
            <w:r>
              <w:rPr>
                <w:sz w:val="21"/>
              </w:rPr>
              <w:t>呼吸门控扫描软硬件</w:t>
            </w:r>
            <w:r>
              <w:rPr>
                <w:sz w:val="21"/>
              </w:rPr>
              <w:t xml:space="preserve">          </w:t>
            </w:r>
            <w:r>
              <w:rPr>
                <w:sz w:val="21"/>
              </w:rPr>
              <w:t>1套</w:t>
            </w:r>
          </w:p>
          <w:p>
            <w:pPr>
              <w:pStyle w:val="null3"/>
              <w:ind w:left="420"/>
              <w:jc w:val="both"/>
            </w:pPr>
            <w:r>
              <w:rPr>
                <w:sz w:val="21"/>
              </w:rPr>
              <w:t>10.</w:t>
            </w:r>
            <w:r>
              <w:rPr>
                <w:sz w:val="21"/>
              </w:rPr>
              <w:t>不间断电源</w:t>
            </w:r>
            <w:r>
              <w:rPr>
                <w:sz w:val="21"/>
              </w:rPr>
              <w:t>1套</w:t>
            </w:r>
          </w:p>
          <w:p>
            <w:pPr>
              <w:pStyle w:val="null3"/>
              <w:ind w:left="420"/>
              <w:jc w:val="both"/>
            </w:pPr>
            <w:r>
              <w:rPr>
                <w:sz w:val="21"/>
              </w:rPr>
              <w:t>11.</w:t>
            </w:r>
            <w:r>
              <w:rPr>
                <w:sz w:val="21"/>
              </w:rPr>
              <w:t>操作台桌</w:t>
            </w:r>
            <w:r>
              <w:rPr>
                <w:sz w:val="21"/>
              </w:rPr>
              <w:t>1张</w:t>
            </w:r>
          </w:p>
          <w:p>
            <w:pPr>
              <w:pStyle w:val="null3"/>
              <w:ind w:left="420"/>
              <w:jc w:val="both"/>
            </w:pPr>
            <w:r>
              <w:rPr>
                <w:sz w:val="21"/>
              </w:rPr>
              <w:t>12.</w:t>
            </w:r>
            <w:r>
              <w:rPr>
                <w:sz w:val="21"/>
              </w:rPr>
              <w:t>控制台工作站</w:t>
            </w:r>
            <w:r>
              <w:rPr>
                <w:sz w:val="21"/>
              </w:rPr>
              <w:t>1套</w:t>
            </w:r>
          </w:p>
          <w:p>
            <w:pPr>
              <w:pStyle w:val="null3"/>
              <w:ind w:left="420"/>
              <w:jc w:val="both"/>
            </w:pPr>
            <w:r>
              <w:rPr>
                <w:sz w:val="21"/>
              </w:rPr>
              <w:t>13.</w:t>
            </w:r>
            <w:r>
              <w:rPr>
                <w:sz w:val="21"/>
              </w:rPr>
              <w:t>图像处理工作站</w:t>
            </w:r>
            <w:r>
              <w:rPr>
                <w:sz w:val="21"/>
              </w:rPr>
              <w:t>1套</w:t>
            </w:r>
          </w:p>
          <w:p>
            <w:pPr>
              <w:pStyle w:val="null3"/>
              <w:ind w:left="420"/>
              <w:jc w:val="both"/>
            </w:pPr>
            <w:r>
              <w:rPr>
                <w:sz w:val="21"/>
              </w:rPr>
              <w:t>14.</w:t>
            </w:r>
            <w:r>
              <w:rPr>
                <w:sz w:val="21"/>
              </w:rPr>
              <w:t>定位装置（头架）</w:t>
            </w:r>
            <w:r>
              <w:rPr>
                <w:sz w:val="21"/>
              </w:rPr>
              <w:t>2套</w:t>
            </w:r>
          </w:p>
          <w:p>
            <w:pPr>
              <w:pStyle w:val="null3"/>
              <w:ind w:left="420"/>
              <w:jc w:val="both"/>
            </w:pPr>
            <w:r>
              <w:rPr>
                <w:sz w:val="21"/>
              </w:rPr>
              <w:t>15.</w:t>
            </w:r>
            <w:r>
              <w:rPr>
                <w:sz w:val="21"/>
              </w:rPr>
              <w:t>高压注射器</w:t>
            </w:r>
            <w:r>
              <w:rPr>
                <w:sz w:val="21"/>
              </w:rPr>
              <w:t>1套</w:t>
            </w:r>
          </w:p>
          <w:p>
            <w:pPr>
              <w:pStyle w:val="null3"/>
              <w:ind w:left="420"/>
              <w:jc w:val="both"/>
            </w:pPr>
            <w:r>
              <w:rPr>
                <w:sz w:val="21"/>
              </w:rPr>
              <w:t>16.</w:t>
            </w:r>
            <w:r>
              <w:rPr>
                <w:sz w:val="21"/>
              </w:rPr>
              <w:t>放疗专用模拟定位激光灯（三轴可移动式）</w:t>
            </w:r>
            <w:r>
              <w:rPr>
                <w:sz w:val="21"/>
              </w:rPr>
              <w:t xml:space="preserve">           </w:t>
            </w:r>
            <w:r>
              <w:rPr>
                <w:sz w:val="21"/>
              </w:rPr>
              <w:t>1套</w:t>
            </w:r>
          </w:p>
          <w:p>
            <w:pPr>
              <w:pStyle w:val="null3"/>
              <w:ind w:left="420"/>
              <w:jc w:val="both"/>
            </w:pPr>
            <w:r>
              <w:rPr>
                <w:sz w:val="21"/>
              </w:rPr>
              <w:t>17.</w:t>
            </w:r>
            <w:r>
              <w:rPr>
                <w:sz w:val="21"/>
              </w:rPr>
              <w:t>制模床</w:t>
            </w:r>
            <w:r>
              <w:rPr>
                <w:sz w:val="21"/>
              </w:rPr>
              <w:t xml:space="preserve">           </w:t>
            </w:r>
            <w:r>
              <w:rPr>
                <w:sz w:val="21"/>
              </w:rPr>
              <w:t>1套</w:t>
            </w:r>
          </w:p>
          <w:p>
            <w:pPr>
              <w:pStyle w:val="null3"/>
              <w:ind w:left="420"/>
              <w:jc w:val="both"/>
            </w:pPr>
            <w:r>
              <w:rPr>
                <w:sz w:val="21"/>
              </w:rPr>
              <w:t>18.</w:t>
            </w:r>
            <w:r>
              <w:rPr>
                <w:sz w:val="21"/>
              </w:rPr>
              <w:t>扫描间</w:t>
            </w:r>
            <w:r>
              <w:rPr>
                <w:sz w:val="21"/>
              </w:rPr>
              <w:t>/设备间恒温恒湿装置        1套</w:t>
            </w:r>
          </w:p>
          <w:p>
            <w:pPr>
              <w:pStyle w:val="null3"/>
              <w:jc w:val="both"/>
            </w:pPr>
            <w:r>
              <w:rPr>
                <w:sz w:val="21"/>
                <w:b/>
              </w:rPr>
              <w:t>五、其他</w:t>
            </w:r>
          </w:p>
          <w:p>
            <w:pPr>
              <w:pStyle w:val="null3"/>
              <w:jc w:val="both"/>
            </w:pPr>
            <w:r>
              <w:rPr>
                <w:sz w:val="21"/>
              </w:rPr>
              <w:t>★（一）中标人负责接入医院相关信息系统，相关费用均包含在投标总价内。</w:t>
            </w:r>
          </w:p>
          <w:p>
            <w:pPr>
              <w:pStyle w:val="null3"/>
              <w:jc w:val="both"/>
            </w:pPr>
            <w:r>
              <w:rPr>
                <w:sz w:val="21"/>
              </w:rPr>
              <w:t>（二）在投标文件中列出主要医用耗材、易损件和维修配件的价格（价格表参考招标文件格式，格式自拟，内容涵盖但不限于：名称、规格型号、品牌、产地、制造商名称、单价信息）。</w:t>
            </w:r>
          </w:p>
          <w:p>
            <w:pPr>
              <w:pStyle w:val="null3"/>
              <w:jc w:val="both"/>
            </w:pPr>
            <w:r>
              <w:rPr>
                <w:sz w:val="21"/>
                <w:b/>
              </w:rPr>
              <w:t>注：</w:t>
            </w:r>
            <w:r>
              <w:rPr>
                <w:sz w:val="21"/>
                <w:b/>
              </w:rPr>
              <w:t>1.以技术（参数）要求序号最细的（如一、与1.之间，1.为最细序号）作为一项参数。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广州医科大学附属第二医院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参照《广东省物价局粤价函〔2013〕1233号》规定的标准费率下浮22%。 应以银行转账方式向采购代理机构直接缴纳招标代理服务费，付至采购代理机构发出的《领取《中标通知书》通知》的账号。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其他，1.资金来源：财政性资金，本项目属于政府采购项目。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成像系统（大孔径CT）)：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响应）截止日当天在“信用中国”网站（www.creditchina.gov.cn）及中国政府采购网（http://www.ccgp.gov.cn/）查询结果为准，如相关失信记录已失效，供应商需提供相关证明资料。如为分支机构投标的，总公司及分公司（分支机构）均需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供应商应当具备的其他资格条件1</w:t>
            </w:r>
          </w:p>
        </w:tc>
        <w:tc>
          <w:tcPr>
            <w:tcW w:type="dxa" w:w="4238"/>
          </w:tcPr>
          <w:p>
            <w:pPr>
              <w:pStyle w:val="null3"/>
            </w:pPr>
            <w:r>
              <w:rPr/>
              <w:t>投标人应具有有效的且与所投项目相适应的医疗器械生产许可或经营许可，即： 如投标人为所投产品的生产企业：所投产品为第二、三类医疗器械，提供药品监督管理部门签发的有效的《医疗器械生产许可证》复印件（如国家另有规定，则适用其规定）。 如投标人为经营企业：所投产品为第三类医疗器械，提供药品监督管理部门签发的有效的《医疗器械经营许可证》复印件（如国家另有规定，则适用其规定）。（如投标人所在地实施“一照通行”相关政策，其第三类医疗器械经营许可事项以二维码形式集中反映在营业执照上的，应提供扫描二维码后反映的有效许可事项信息截图。）</w:t>
            </w:r>
          </w:p>
        </w:tc>
      </w:tr>
      <w:tr>
        <w:tc>
          <w:tcPr>
            <w:tcW w:type="dxa" w:w="890"/>
          </w:tcPr>
          <w:p>
            <w:pPr>
              <w:pStyle w:val="null3"/>
            </w:pPr>
            <w:r>
              <w:rPr/>
              <w:t>9</w:t>
            </w:r>
          </w:p>
        </w:tc>
        <w:tc>
          <w:tcPr>
            <w:tcW w:type="dxa" w:w="3178"/>
          </w:tcPr>
          <w:p>
            <w:pPr>
              <w:pStyle w:val="null3"/>
            </w:pPr>
            <w:r>
              <w:rPr/>
              <w:t>供应商应当具备的其他资格条件2</w:t>
            </w:r>
          </w:p>
        </w:tc>
        <w:tc>
          <w:tcPr>
            <w:tcW w:type="dxa" w:w="4238"/>
          </w:tcPr>
          <w:p>
            <w:pPr>
              <w:pStyle w:val="null3"/>
            </w:pPr>
            <w:r>
              <w:rPr/>
              <w:t>投标人应具备《辐射安全许可证》，保证所从事的生产或销售活动符合《中华人民共和国放射性污染防治法》及射线装置安全和防护条例等法律法规的规定（提供辐射安全许可证复印件/扫描件并加盖投标人公章）。</w:t>
            </w:r>
          </w:p>
        </w:tc>
      </w:tr>
      <w:tr>
        <w:tc>
          <w:tcPr>
            <w:tcW w:type="dxa" w:w="890"/>
          </w:tcPr>
          <w:p>
            <w:pPr>
              <w:pStyle w:val="null3"/>
            </w:pPr>
            <w:r>
              <w:rPr/>
              <w:t>10</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无，本采购包不属于专门面向中小企业采购的项目。本采购包的中小企业划分标准所属行业为：工业。</w:t>
            </w:r>
          </w:p>
        </w:tc>
      </w:tr>
    </w:tbl>
    <w:p>
      <w:pPr>
        <w:pStyle w:val="null3"/>
        <w:ind w:firstLine="480"/>
      </w:pPr>
      <w:r>
        <w:rPr/>
        <w:t>表二符合性审查表：</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项目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采购包1(X线计算机断层成像系统（大孔径CT）):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(30.0分)</w:t>
            </w:r>
          </w:p>
        </w:tc>
        <w:tc>
          <w:tcPr>
            <w:tcW w:type="dxa" w:w="5076"/>
          </w:tcPr>
          <w:p>
            <w:pPr>
              <w:pStyle w:val="null3"/>
              <w:jc w:val="left"/>
            </w:pPr>
            <w:r>
              <w:rPr/>
              <w:t>根据投标人所投产品对 “技术要求”的响应情况进行评审： 对 8 项带“▲”的技术要求进行逐一响应，本小项共30分，投标人本小项得分=投标人响应带“▲”项数/8项×30分。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(12.0分)</w:t>
            </w:r>
          </w:p>
        </w:tc>
        <w:tc>
          <w:tcPr>
            <w:tcW w:type="dxa" w:w="5076"/>
          </w:tcPr>
          <w:p>
            <w:pPr>
              <w:pStyle w:val="null3"/>
              <w:jc w:val="left"/>
            </w:pPr>
            <w:r>
              <w:rPr/>
              <w:t>根据投标人所投产品对 “技术要求”的响应情况进行评审： 对 161 项非带“▲”、“★”的技术要求进行逐一响应，本小项共12分，投标人本小项得分=投标人响应非带“▲”、“★”项数/161项×12分。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 本项最高得3分。 未提供或专家无法认定的不得分。</w:t>
            </w:r>
          </w:p>
        </w:tc>
      </w:tr>
      <w:tr>
        <w:tc>
          <w:tcPr>
            <w:tcW w:type="dxa" w:w="922"/>
            <w:gridSpan w:val="2"/>
            <w:vMerge/>
          </w:tcPr>
          <w:p/>
        </w:tc>
        <w:tc>
          <w:tcPr>
            <w:tcW w:type="dxa" w:w="2307"/>
          </w:tcPr>
          <w:p>
            <w:pPr>
              <w:pStyle w:val="null3"/>
              <w:jc w:val="left"/>
            </w:pPr>
            <w:r>
              <w:rPr/>
              <w:t>技术说明 (4.0分)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（1）技术说明科学合理，配置科学合理，质量安全可靠，关键部件匹配性强，得4分； （2）技术说明有一定的科学性，配置基本合理，质量基本可靠，关键部件匹配性弱，得2分； （3）技术说明对本项目要求的响应有偏差或缺漏，技术说明合理性、可操作性有一定的欠缺，得1分； （4）无提供不得分。 【备注：需提供技术说明及所投产品制造商/生产厂家执行的货物制造、检验和验收标准或第三方证明文件】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(4.0分)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（1）涵盖上述所有内容且实施方案详细完整，清晰全面，严谨规范的，优于采购需求的，得4分； （2）涵盖上述所有内容且实施方案完整但不具体，清晰但不全面，规范但不严谨的，满足采购需求的，得2分；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(2.0分)</w:t>
            </w:r>
          </w:p>
        </w:tc>
        <w:tc>
          <w:tcPr>
            <w:tcW w:type="dxa" w:w="5076"/>
          </w:tcPr>
          <w:p>
            <w:pPr>
              <w:pStyle w:val="null3"/>
              <w:jc w:val="left"/>
            </w:pPr>
            <w:r>
              <w:rPr/>
              <w:t>根据投标人提供的技术培训方案（包括但不限于培训目标、培训对象、培训方法、培训内容）是否合理，与项目实施的配合程度进行评审： （1）涵盖上述所有内容且技术培训方案详细完整，清晰全面，严谨规范的，优于采购需求的，得2分； （2）涵盖上述所有内容且技术培训方案完整但不具体，清晰但不全面，规范但不严谨的，满足采购需求的，得1分； （3）涵盖上述所有内容且技术培训方案不完整，不清晰、不严谨的，不满足采购需求的，得0.5分；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 （1）全部满足或优于，得2分； （2）负偏离总数≤4项的，每出现一项负偏离，扣0.5分； （3）负偏离总数≥4项的，得0分。</w:t>
            </w:r>
          </w:p>
        </w:tc>
      </w:tr>
      <w:tr>
        <w:tc>
          <w:tcPr>
            <w:tcW w:type="dxa" w:w="922"/>
            <w:gridSpan w:val="2"/>
            <w:vMerge/>
          </w:tcPr>
          <w:p/>
        </w:tc>
        <w:tc>
          <w:tcPr>
            <w:tcW w:type="dxa" w:w="2307"/>
          </w:tcPr>
          <w:p>
            <w:pPr>
              <w:pStyle w:val="null3"/>
              <w:jc w:val="left"/>
            </w:pPr>
            <w:r>
              <w:rPr/>
              <w:t>投标人的业绩情况(以合同签订为准) (2.0分)</w:t>
            </w:r>
          </w:p>
        </w:tc>
        <w:tc>
          <w:tcPr>
            <w:tcW w:type="dxa" w:w="5076"/>
          </w:tcPr>
          <w:p>
            <w:pPr>
              <w:pStyle w:val="null3"/>
              <w:jc w:val="left"/>
            </w:pPr>
            <w:r>
              <w:rPr/>
              <w:t>投标人所提供的项目业绩应同时满足以下条件： 1.合同标的与本项目采购标的属于同一类别； 2.签订时间为2022年1月1日至今（提供合同复印件并加盖投标人公章，并显示上述内容，每提供一份得1分，满分2分，未提供则不得分）。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货物免费保修年限 (2.0分)</w:t>
            </w:r>
          </w:p>
        </w:tc>
        <w:tc>
          <w:tcPr>
            <w:tcW w:type="dxa" w:w="5076"/>
          </w:tcPr>
          <w:p>
            <w:pPr>
              <w:pStyle w:val="null3"/>
              <w:jc w:val="left"/>
            </w:pPr>
            <w:r>
              <w:rPr/>
              <w:t>投标人提供的整机免费保修年限满足 3 年的基础上，每增加一年免费保修年限加2分，本项最高不超过2分。 注：提供厂家承诺函并加盖投标人、厂家公章，格式自拟，不提供不得分。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（1）涵盖上述所有内容且售后服务方案详细完整，清晰全面，严谨规范的，优于采购需求的，得4分； （2）涵盖上述所有内容且售后服务方案完整但不具体，清晰但不全面，规范但不严谨的，满足采购需求的，得2分；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注：本合同仅为合同的参考文本，合同签订双方可根据项目的具体要求进行修订。</w:t>
      </w:r>
    </w:p>
    <w:p>
      <w:pPr>
        <w:pStyle w:val="null3"/>
        <w:jc w:val="center"/>
      </w:pPr>
      <w:r>
        <w:rPr/>
        <w:t xml:space="preserve"> </w:t>
      </w:r>
    </w:p>
    <w:p>
      <w:pPr>
        <w:pStyle w:val="null3"/>
        <w:jc w:val="center"/>
      </w:pPr>
      <w:r>
        <w:rPr>
          <w:sz w:val="28"/>
          <w:b/>
        </w:rPr>
        <w:t>采</w:t>
      </w:r>
      <w:r>
        <w:rPr>
          <w:sz w:val="28"/>
          <w:b/>
        </w:rPr>
        <w:t>购</w:t>
      </w:r>
      <w:r>
        <w:rPr>
          <w:sz w:val="28"/>
          <w:b/>
        </w:rPr>
        <w:t>合</w:t>
      </w:r>
      <w:r>
        <w:rPr>
          <w:sz w:val="28"/>
          <w:b/>
        </w:rPr>
        <w:t>同</w:t>
      </w:r>
    </w:p>
    <w:p>
      <w:pPr>
        <w:pStyle w:val="null3"/>
        <w:ind w:firstLine="480"/>
        <w:jc w:val="both"/>
      </w:pPr>
      <w:r>
        <w:rPr/>
        <w:t xml:space="preserve"> </w:t>
      </w:r>
    </w:p>
    <w:p>
      <w:pPr>
        <w:pStyle w:val="null3"/>
        <w:ind w:firstLine="480"/>
        <w:jc w:val="both"/>
      </w:pPr>
      <w:r>
        <w:rPr>
          <w:sz w:val="21"/>
        </w:rPr>
        <w:t>甲方：广州医科大学附属第二医院</w:t>
      </w:r>
      <w:r>
        <w:rPr>
          <w:sz w:val="21"/>
        </w:rPr>
        <w:t xml:space="preserve">       </w:t>
      </w:r>
      <w:r>
        <w:rPr>
          <w:sz w:val="21"/>
        </w:rPr>
        <w:t>合同编号：</w:t>
      </w:r>
      <w:r>
        <w:rPr>
          <w:sz w:val="21"/>
        </w:rPr>
        <w:t xml:space="preserve">           </w:t>
      </w:r>
    </w:p>
    <w:p>
      <w:pPr>
        <w:pStyle w:val="null3"/>
        <w:ind w:firstLine="480"/>
        <w:jc w:val="both"/>
      </w:pPr>
      <w:r>
        <w:rPr/>
        <w:t xml:space="preserve"> </w:t>
      </w:r>
    </w:p>
    <w:p>
      <w:pPr>
        <w:pStyle w:val="null3"/>
        <w:ind w:firstLine="480"/>
        <w:jc w:val="both"/>
      </w:pPr>
      <w:r>
        <w:rPr>
          <w:sz w:val="21"/>
        </w:rPr>
        <w:t>乙方：</w:t>
      </w:r>
      <w:r>
        <w:rPr>
          <w:sz w:val="21"/>
        </w:rPr>
        <w:t xml:space="preserve">                               </w:t>
      </w:r>
      <w:r>
        <w:rPr>
          <w:sz w:val="21"/>
        </w:rPr>
        <w:t>签约地点：广东省广州市海珠区</w:t>
      </w:r>
    </w:p>
    <w:p>
      <w:pPr>
        <w:pStyle w:val="null3"/>
        <w:ind w:firstLine="480"/>
        <w:jc w:val="both"/>
      </w:pPr>
      <w:r>
        <w:rPr>
          <w:sz w:val="21"/>
        </w:rPr>
        <w:t xml:space="preserve">    </w:t>
      </w:r>
    </w:p>
    <w:p>
      <w:pPr>
        <w:pStyle w:val="null3"/>
        <w:jc w:val="both"/>
      </w:pPr>
      <w:r>
        <w:rPr>
          <w:sz w:val="21"/>
        </w:rPr>
        <w:t>根据《中华人民共和国政府采购法》、《中华人民共和国民法典》等法律法规及</w:t>
      </w:r>
      <w:r>
        <w:rPr>
          <w:sz w:val="21"/>
          <w:u w:val="single"/>
        </w:rPr>
        <w:t xml:space="preserve"> </w:t>
      </w:r>
      <w:r>
        <w:rPr>
          <w:sz w:val="21"/>
          <w:u w:val="single"/>
        </w:rPr>
        <w:t xml:space="preserve">          </w:t>
      </w:r>
      <w:r>
        <w:rPr>
          <w:sz w:val="21"/>
        </w:rPr>
        <w:t>，广州医科大学附属第二医院采购医疗设备招标项目的招标结果和招标文件（采购代理机构：</w:t>
      </w:r>
      <w:r>
        <w:rPr>
          <w:sz w:val="21"/>
          <w:u w:val="single"/>
        </w:rPr>
        <w:t xml:space="preserve">                 </w:t>
      </w:r>
      <w:r>
        <w:rPr>
          <w:sz w:val="21"/>
        </w:rPr>
        <w:t>；招标编号：</w:t>
      </w:r>
      <w:r>
        <w:rPr>
          <w:sz w:val="21"/>
          <w:u w:val="single"/>
        </w:rPr>
        <w:t xml:space="preserve">           </w:t>
      </w:r>
      <w:r>
        <w:rPr>
          <w:sz w:val="21"/>
        </w:rPr>
        <w:t xml:space="preserve"> </w:t>
      </w:r>
      <w:r>
        <w:rPr>
          <w:sz w:val="21"/>
        </w:rPr>
        <w:t>包</w:t>
      </w:r>
      <w:r>
        <w:rPr>
          <w:sz w:val="21"/>
          <w:u w:val="single"/>
        </w:rPr>
        <w:t xml:space="preserve">    </w:t>
      </w:r>
      <w:r>
        <w:rPr>
          <w:sz w:val="21"/>
        </w:rPr>
        <w:t xml:space="preserve"> </w:t>
      </w:r>
      <w:r>
        <w:rPr>
          <w:sz w:val="21"/>
        </w:rPr>
        <w:t>）、院内合同审计（审计编号：</w:t>
      </w:r>
      <w:r>
        <w:rPr>
          <w:sz w:val="21"/>
          <w:u w:val="single"/>
        </w:rPr>
        <w:t xml:space="preserve">      </w:t>
      </w:r>
      <w:r>
        <w:rPr>
          <w:sz w:val="21"/>
        </w:rPr>
        <w:t>）的要求</w:t>
      </w:r>
      <w:r>
        <w:rPr>
          <w:sz w:val="21"/>
        </w:rPr>
        <w:t>,双方协商一致，签订本合同。具体条款如下：</w:t>
      </w:r>
    </w:p>
    <w:p>
      <w:pPr>
        <w:pStyle w:val="null3"/>
        <w:jc w:val="both"/>
      </w:pPr>
      <w:r>
        <w:rPr>
          <w:sz w:val="21"/>
          <w:b/>
        </w:rPr>
        <w:t>1、合同货物</w:t>
      </w:r>
    </w:p>
    <w:p>
      <w:pPr>
        <w:pStyle w:val="null3"/>
        <w:jc w:val="both"/>
      </w:pPr>
      <w:r>
        <w:rPr>
          <w:sz w:val="21"/>
        </w:rPr>
        <w:t>乙方负责向甲方供应下表中所列货物及负责安装调试及提请验收。</w:t>
      </w:r>
    </w:p>
    <w:tbl>
      <w:tblPr>
        <w:tblW w:w="0" w:type="auto"/>
        <w:tblBorders>
          <w:top w:val="none" w:color="000000" w:sz="4"/>
          <w:left w:val="none" w:color="000000" w:sz="4"/>
          <w:bottom w:val="none" w:color="000000" w:sz="4"/>
          <w:right w:val="none" w:color="000000" w:sz="4"/>
          <w:insideH w:val="none"/>
          <w:insideV w:val="none"/>
        </w:tblBorders>
      </w:tblPr>
      <w:tblGrid>
        <w:gridCol w:w="1753"/>
        <w:gridCol w:w="1120"/>
        <w:gridCol w:w="1544"/>
        <w:gridCol w:w="625"/>
        <w:gridCol w:w="688"/>
        <w:gridCol w:w="1161"/>
        <w:gridCol w:w="1411"/>
      </w:tblGrid>
      <w:tr>
        <w:tc>
          <w:tcPr>
            <w:tcW w:type="dxa" w:w="17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55"/>
              <w:jc w:val="center"/>
            </w:pPr>
            <w:r>
              <w:rPr>
                <w:sz w:val="21"/>
              </w:rPr>
              <w:t xml:space="preserve">         </w:t>
            </w:r>
            <w:r>
              <w:rPr>
                <w:sz w:val="21"/>
              </w:rPr>
              <w:t>名称</w:t>
            </w:r>
          </w:p>
        </w:tc>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6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1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7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jc w:val="center"/>
            </w:pPr>
          </w:p>
        </w:tc>
        <w:tc>
          <w:tcPr>
            <w:tcW w:type="dxa" w:w="1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w:t>
      </w:r>
    </w:p>
    <w:p>
      <w:pPr>
        <w:pStyle w:val="null3"/>
        <w:ind w:firstLine="420"/>
        <w:jc w:val="both"/>
      </w:pPr>
      <w:r>
        <w:rPr>
          <w:sz w:val="21"/>
        </w:rPr>
        <w:t>总价为人民币：</w:t>
      </w:r>
      <w:r>
        <w:rPr>
          <w:sz w:val="21"/>
        </w:rPr>
        <w:t>¥</w:t>
      </w:r>
      <w:r>
        <w:rPr>
          <w:sz w:val="21"/>
          <w:u w:val="single"/>
        </w:rPr>
        <w:t xml:space="preserve">        </w:t>
      </w:r>
      <w:r>
        <w:rPr>
          <w:sz w:val="21"/>
        </w:rPr>
        <w:t>元，（大写）：</w:t>
      </w:r>
      <w:r>
        <w:rPr>
          <w:sz w:val="21"/>
          <w:u w:val="single"/>
        </w:rPr>
        <w:t xml:space="preserve">            </w:t>
      </w:r>
      <w:r>
        <w:rPr>
          <w:sz w:val="21"/>
        </w:rPr>
        <w:t>元整，该合同总额是货物设计、制造、包装、仓储、装卸、运输、保险、货物进口所需办理海关手续的费用以及为进口应缴纳的一切关税、安装调试、检测、验收合格之前及保修期内保修服务、培训、辅导、备品备件，以及配合医院完成机房的适应性修缮、设备投入使用前的环评、职业病控制评价等工作费用等发生的所有含税费用及不可预见费用。本合同执行期间合同总金额不变。</w:t>
      </w:r>
    </w:p>
    <w:p>
      <w:pPr>
        <w:pStyle w:val="null3"/>
        <w:jc w:val="both"/>
      </w:pPr>
      <w:r>
        <w:rPr>
          <w:sz w:val="21"/>
          <w:b/>
        </w:rPr>
        <w:t>3、合同组成</w:t>
      </w:r>
    </w:p>
    <w:p>
      <w:pPr>
        <w:pStyle w:val="null3"/>
        <w:ind w:firstLine="420"/>
        <w:jc w:val="both"/>
      </w:pPr>
      <w:r>
        <w:rPr>
          <w:sz w:val="21"/>
        </w:rPr>
        <w:t>详细价格、技术说明及其它有关合同货物的特定信息由合同附件说明。所有附件（配置清单、售后服务承诺书、应用培训计划）及本项目的招投标文件、会议纪要、协议、澄清等均为本合同不可分割的部分。</w:t>
      </w:r>
    </w:p>
    <w:p>
      <w:pPr>
        <w:pStyle w:val="null3"/>
        <w:jc w:val="both"/>
      </w:pPr>
      <w:r>
        <w:rPr>
          <w:sz w:val="21"/>
          <w:b/>
        </w:rPr>
        <w:t>4、技术要求</w:t>
      </w:r>
    </w:p>
    <w:p>
      <w:pPr>
        <w:pStyle w:val="null3"/>
        <w:jc w:val="both"/>
      </w:pPr>
      <w:r>
        <w:rPr>
          <w:sz w:val="21"/>
        </w:rPr>
        <w:t>4.1 乙方所提供货物，必须符合国家有关规范和环保要求及甲方的技术要求，并提供厂家检测报告及合格证明。所有货物及服务不得侵犯第三方版权、专利等合法权益。</w:t>
      </w:r>
    </w:p>
    <w:p>
      <w:pPr>
        <w:pStyle w:val="null3"/>
        <w:jc w:val="both"/>
      </w:pPr>
      <w:r>
        <w:rPr>
          <w:sz w:val="21"/>
          <w:b/>
        </w:rPr>
        <w:t>5、合同货物包装、交货、安装、调试及验收</w:t>
      </w:r>
    </w:p>
    <w:p>
      <w:pPr>
        <w:pStyle w:val="null3"/>
        <w:jc w:val="both"/>
      </w:pPr>
      <w:r>
        <w:rPr>
          <w:sz w:val="21"/>
        </w:rPr>
        <w:t>5.1 合同货物的包装</w:t>
      </w:r>
    </w:p>
    <w:p>
      <w:pPr>
        <w:pStyle w:val="null3"/>
        <w:jc w:val="both"/>
      </w:pPr>
      <w:r>
        <w:rPr>
          <w:sz w:val="21"/>
        </w:rPr>
        <w:t>货物的包装均应有良好的防湿、防锈、防潮、防雨、防腐及防碰撞的措施。凡由于包装不良造成的损失和由此产生的费用均由乙方承担。</w:t>
      </w:r>
    </w:p>
    <w:p>
      <w:pPr>
        <w:pStyle w:val="null3"/>
        <w:jc w:val="both"/>
      </w:pPr>
      <w:r>
        <w:rPr>
          <w:sz w:val="21"/>
        </w:rPr>
        <w:t>5.2 合同货物的交货</w:t>
      </w:r>
    </w:p>
    <w:p>
      <w:pPr>
        <w:pStyle w:val="null3"/>
        <w:jc w:val="both"/>
      </w:pPr>
      <w:r>
        <w:rPr>
          <w:sz w:val="21"/>
        </w:rPr>
        <w:t>5.2.1 乙方交货时间：</w:t>
      </w:r>
      <w:r>
        <w:rPr>
          <w:sz w:val="21"/>
          <w:b/>
        </w:rPr>
        <w:t>合同签订后</w:t>
      </w:r>
      <w:r>
        <w:rPr>
          <w:sz w:val="21"/>
          <w:b/>
          <w:u w:val="single"/>
        </w:rPr>
        <w:t xml:space="preserve">       </w:t>
      </w:r>
      <w:r>
        <w:rPr>
          <w:sz w:val="21"/>
          <w:b/>
        </w:rPr>
        <w:t>天内</w:t>
      </w:r>
      <w:r>
        <w:rPr>
          <w:sz w:val="21"/>
        </w:rPr>
        <w:t>。</w:t>
      </w:r>
    </w:p>
    <w:p>
      <w:pPr>
        <w:pStyle w:val="null3"/>
        <w:jc w:val="both"/>
      </w:pPr>
      <w:r>
        <w:rPr>
          <w:sz w:val="21"/>
        </w:rPr>
        <w:t>5.2.2 乙方交货地点：广州医科大学附属第二医院指定地点（地址：</w:t>
      </w:r>
      <w:r>
        <w:rPr>
          <w:sz w:val="21"/>
          <w:u w:val="single"/>
        </w:rPr>
        <w:t xml:space="preserve"> </w:t>
      </w:r>
      <w:r>
        <w:rPr>
          <w:sz w:val="21"/>
          <w:u w:val="single"/>
        </w:rPr>
        <w:t xml:space="preserve">      </w:t>
      </w:r>
      <w:r>
        <w:rPr>
          <w:sz w:val="21"/>
        </w:rPr>
        <w:t>），交货过程中所需的人力和工具及其所发生的一切费用由乙方负责。</w:t>
      </w:r>
    </w:p>
    <w:p>
      <w:pPr>
        <w:pStyle w:val="null3"/>
        <w:jc w:val="both"/>
      </w:pPr>
      <w:r>
        <w:rPr>
          <w:sz w:val="21"/>
        </w:rPr>
        <w:t>5.2.3收货人：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5.2.4发货人：</w:t>
      </w:r>
      <w:r>
        <w:rPr>
          <w:sz w:val="21"/>
          <w:u w:val="single"/>
        </w:rPr>
        <w:t xml:space="preserve">          </w:t>
      </w:r>
      <w:r>
        <w:rPr>
          <w:sz w:val="21"/>
        </w:rPr>
        <w:t xml:space="preserve">                  </w:t>
      </w:r>
      <w:r>
        <w:rPr>
          <w:sz w:val="21"/>
        </w:rPr>
        <w:t>联系电话：</w:t>
      </w:r>
      <w:r>
        <w:rPr>
          <w:sz w:val="21"/>
          <w:u w:val="single"/>
        </w:rPr>
        <w:t xml:space="preserve">          </w:t>
      </w:r>
      <w:r>
        <w:rPr>
          <w:sz w:val="21"/>
        </w:rPr>
        <w:t xml:space="preserve">    </w:t>
      </w:r>
    </w:p>
    <w:p>
      <w:pPr>
        <w:pStyle w:val="null3"/>
        <w:jc w:val="both"/>
      </w:pPr>
      <w:r>
        <w:rPr>
          <w:sz w:val="21"/>
        </w:rPr>
        <w:t>5.3 合同货物的保管</w:t>
      </w:r>
    </w:p>
    <w:p>
      <w:pPr>
        <w:pStyle w:val="null3"/>
        <w:jc w:val="both"/>
      </w:pPr>
      <w:r>
        <w:rPr>
          <w:sz w:val="21"/>
        </w:rPr>
        <w:t>5.3.1货物的验收前保管由乙方负责，直至项目安装、验收完毕，货物在保管期间造成损毁或者灭失的,由乙方承担责任。</w:t>
      </w:r>
    </w:p>
    <w:p>
      <w:pPr>
        <w:pStyle w:val="null3"/>
        <w:jc w:val="both"/>
      </w:pPr>
      <w:r>
        <w:rPr>
          <w:sz w:val="21"/>
        </w:rPr>
        <w:t>5.3.2乙方应为货物购买安装调试验收合格前的保险，保险费用由乙方承担。乙方应为其派出的现场服务人员购买人身意外保险，保险费用由乙方承担。</w:t>
      </w:r>
    </w:p>
    <w:p>
      <w:pPr>
        <w:pStyle w:val="null3"/>
        <w:jc w:val="both"/>
      </w:pPr>
      <w:r>
        <w:rPr>
          <w:sz w:val="21"/>
        </w:rPr>
        <w:t>5.4 合同货物的安装调试</w:t>
      </w:r>
    </w:p>
    <w:p>
      <w:pPr>
        <w:pStyle w:val="null3"/>
        <w:jc w:val="both"/>
      </w:pPr>
      <w:r>
        <w:rPr>
          <w:sz w:val="21"/>
        </w:rPr>
        <w:t>5.4.1.在货物到达甲方指定地点后，乙方应</w:t>
      </w:r>
      <w:r>
        <w:rPr>
          <w:sz w:val="21"/>
          <w:u w:val="single"/>
        </w:rPr>
        <w:t xml:space="preserve">    </w:t>
      </w:r>
      <w:r>
        <w:rPr>
          <w:sz w:val="21"/>
        </w:rPr>
        <w:t>天内派工程技术人员到达现场，并在甲方实际要求的天数内在甲方人员在场的情况下开箱清点货物，组织安装、调试，承担由此发生的一切费用。厂家从进场安装开始，应在</w:t>
      </w:r>
      <w:r>
        <w:rPr>
          <w:sz w:val="21"/>
          <w:u w:val="single"/>
        </w:rPr>
        <w:t xml:space="preserve"> </w:t>
      </w:r>
      <w:r>
        <w:rPr>
          <w:sz w:val="21"/>
          <w:u w:val="single"/>
        </w:rPr>
        <w:t xml:space="preserve">   </w:t>
      </w:r>
      <w:r>
        <w:rPr>
          <w:sz w:val="21"/>
        </w:rPr>
        <w:t>天内完成安装与调试。</w:t>
      </w:r>
    </w:p>
    <w:p>
      <w:pPr>
        <w:pStyle w:val="null3"/>
        <w:jc w:val="both"/>
      </w:pPr>
      <w:r>
        <w:rPr>
          <w:sz w:val="21"/>
        </w:rPr>
        <w:t>5.4.2.货物安装后，乙方应向用户提交本机安装调试报告（如有），以及按厂方标准进行的各项检测数据。乙方应向甲方提交详细的安装、调试及验收过程中所有相关文档。</w:t>
      </w:r>
    </w:p>
    <w:p>
      <w:pPr>
        <w:pStyle w:val="null3"/>
        <w:jc w:val="both"/>
      </w:pPr>
      <w:r>
        <w:rPr>
          <w:sz w:val="21"/>
        </w:rPr>
        <w:t>5.4.3 乙方负责合同项下的货物安装并调试至正常运行的最佳状态，一切费用由乙方负责。</w:t>
      </w:r>
    </w:p>
    <w:p>
      <w:pPr>
        <w:pStyle w:val="null3"/>
        <w:jc w:val="both"/>
      </w:pPr>
      <w:r>
        <w:rPr>
          <w:sz w:val="21"/>
        </w:rPr>
        <w:t>5.4.4 乙方安装时须对各安装场地内的其它设备、设施有良好保护措施。</w:t>
      </w:r>
    </w:p>
    <w:p>
      <w:pPr>
        <w:pStyle w:val="null3"/>
        <w:jc w:val="both"/>
      </w:pPr>
      <w:r>
        <w:rPr>
          <w:sz w:val="21"/>
        </w:rPr>
        <w:t>5.5  合同货物的验收</w:t>
      </w:r>
    </w:p>
    <w:p>
      <w:pPr>
        <w:pStyle w:val="null3"/>
        <w:jc w:val="both"/>
      </w:pPr>
      <w:r>
        <w:rPr>
          <w:sz w:val="21"/>
        </w:rPr>
        <w:t>5.5.1 合同货物安装调试完成并移交所有资料文档后且收到</w:t>
      </w:r>
      <w:r>
        <w:rPr>
          <w:sz w:val="21"/>
        </w:rPr>
        <w:t>乙方</w:t>
      </w:r>
      <w:r>
        <w:rPr>
          <w:sz w:val="21"/>
        </w:rPr>
        <w:t>项目验收建议之日起</w:t>
      </w:r>
      <w:r>
        <w:rPr>
          <w:sz w:val="21"/>
          <w:u w:val="single"/>
        </w:rPr>
        <w:t xml:space="preserve">    </w:t>
      </w:r>
      <w:r>
        <w:rPr>
          <w:sz w:val="21"/>
        </w:rPr>
        <w:t>个工作日内验收，验收应在甲乙双方共同参加下进行。甲方验收前，货物毁损灭失的风险全部由乙方承担，验收时间点以甲方的安装验收报告验收时间为准。</w:t>
      </w:r>
    </w:p>
    <w:p>
      <w:pPr>
        <w:pStyle w:val="null3"/>
        <w:jc w:val="both"/>
      </w:pPr>
      <w:r>
        <w:rPr>
          <w:sz w:val="21"/>
        </w:rPr>
        <w:t>5.5.2 验收按国家有关的规定、规范进行。验收时如发现所交付的货物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pStyle w:val="null3"/>
        <w:jc w:val="both"/>
      </w:pPr>
      <w:r>
        <w:rPr>
          <w:sz w:val="21"/>
        </w:rPr>
        <w:t>5.5.3 如果合同货物运输和安装调试过程中因事故造成货物短缺、损坏，乙方应及时安排换装，以保证合同货物安装调试的成功完成。换货的相关费用由乙方承担。</w:t>
      </w:r>
    </w:p>
    <w:p>
      <w:pPr>
        <w:pStyle w:val="null3"/>
        <w:jc w:val="both"/>
      </w:pPr>
      <w:r>
        <w:rPr>
          <w:sz w:val="21"/>
        </w:rPr>
        <w:t>5.5.4 国内产品或合资厂的产品必须具备出厂合格证、产品使用说明书、保修证明。</w:t>
      </w:r>
    </w:p>
    <w:p>
      <w:pPr>
        <w:pStyle w:val="null3"/>
        <w:jc w:val="both"/>
      </w:pPr>
      <w:r>
        <w:rPr>
          <w:sz w:val="21"/>
        </w:rPr>
        <w:t>5.5.5 进口产品必须具备商检部门的检验证明。</w:t>
      </w:r>
    </w:p>
    <w:p>
      <w:pPr>
        <w:pStyle w:val="null3"/>
        <w:jc w:val="both"/>
      </w:pPr>
      <w:r>
        <w:rPr>
          <w:sz w:val="21"/>
        </w:rPr>
        <w:t>5.5.6 属国家强检范围内的计量器具由乙方完成首次计量检定并取得计量检定证书。</w:t>
      </w:r>
    </w:p>
    <w:p>
      <w:pPr>
        <w:pStyle w:val="null3"/>
        <w:jc w:val="both"/>
      </w:pPr>
      <w:r>
        <w:rPr>
          <w:sz w:val="21"/>
        </w:rPr>
        <w:t>5.6  如乙方没有及时提供相关证件（如商检证等），有可能影响验收进程，所导致的经济损失，由乙方自行承担。</w:t>
      </w:r>
    </w:p>
    <w:p>
      <w:pPr>
        <w:pStyle w:val="null3"/>
        <w:jc w:val="both"/>
      </w:pPr>
      <w:r>
        <w:rPr>
          <w:sz w:val="21"/>
        </w:rPr>
        <w:t>5.7  乙方保证合同项下提供的货物不侵犯任何第三方的专利、商标或版权等合法权益，乙方保证货物未设定任何抵押、质押等涉及任何第三方的权益。否则，乙方须承担对第三方的专利、商标或版权以及其他权益的全部法律责任并承担因此而发生的所有费用；如因此给甲方造成损失的，乙方赔偿甲方包括诉讼费、律师费等法律费用在内的全部损失。</w:t>
      </w:r>
    </w:p>
    <w:p>
      <w:pPr>
        <w:pStyle w:val="null3"/>
        <w:jc w:val="both"/>
      </w:pPr>
      <w:r>
        <w:rPr>
          <w:sz w:val="21"/>
          <w:b/>
        </w:rPr>
        <w:t>6、质量保证及售后服务</w:t>
      </w:r>
    </w:p>
    <w:p>
      <w:pPr>
        <w:pStyle w:val="null3"/>
        <w:jc w:val="both"/>
      </w:pPr>
      <w:r>
        <w:rPr>
          <w:sz w:val="21"/>
        </w:rPr>
        <w:t>6.1 乙方保证合同货物是全新、未曾使用过的，其质量、规格及技术特征符合合同附件的要求。每台货物上均应有铭牌（内容包括：制造商、货物名称、型号规格、出厂日期、机身号等）并附有产品质量检验合格标志及复印进口产品报关单和商检证明并统一加盖乙方公章。乙方应提供货物的装箱清单、用户手册、保修卡（或保修文件）、随机资料及配件、随机工具等；乙方不能完整交付上述资料的，视为未按合同约定交付。</w:t>
      </w:r>
    </w:p>
    <w:p>
      <w:pPr>
        <w:pStyle w:val="null3"/>
        <w:jc w:val="both"/>
      </w:pPr>
      <w:r>
        <w:rPr>
          <w:sz w:val="21"/>
        </w:rPr>
        <w:t>6.2 合同货物免费保修期按</w:t>
      </w:r>
      <w:r>
        <w:rPr>
          <w:sz w:val="21"/>
          <w:u w:val="single"/>
        </w:rPr>
        <w:t xml:space="preserve"> </w:t>
      </w:r>
      <w:r>
        <w:rPr>
          <w:sz w:val="21"/>
          <w:u w:val="single"/>
        </w:rPr>
        <w:t xml:space="preserve">     </w:t>
      </w:r>
      <w:r>
        <w:rPr>
          <w:sz w:val="21"/>
        </w:rPr>
        <w:t>执行；自验收之日起免费保修期</w:t>
      </w:r>
      <w:r>
        <w:rPr>
          <w:sz w:val="21"/>
          <w:u w:val="single"/>
        </w:rPr>
        <w:t xml:space="preserve">    </w:t>
      </w:r>
      <w:r>
        <w:rPr>
          <w:sz w:val="21"/>
        </w:rPr>
        <w:t>年，提供厂家售后服务承诺书。所配软件为最新版本，承诺终身免费升级软件。免费保修期内非甲方的人为原因而出现产品质量及安装问题，由乙方负责包修、包换或包退，并承担因此而产生的一切费用</w:t>
      </w:r>
      <w:r>
        <w:rPr>
          <w:sz w:val="21"/>
        </w:rPr>
        <w:t>,同时，相应延长免费保修期。乙方应在收到甲方通知后派员到现场维修。</w:t>
      </w:r>
    </w:p>
    <w:p>
      <w:pPr>
        <w:pStyle w:val="null3"/>
        <w:jc w:val="both"/>
      </w:pPr>
      <w:r>
        <w:rPr>
          <w:sz w:val="21"/>
        </w:rPr>
        <w:t>下列情况乙方不负责免费保修：</w:t>
      </w:r>
    </w:p>
    <w:p>
      <w:pPr>
        <w:pStyle w:val="null3"/>
        <w:jc w:val="both"/>
      </w:pPr>
      <w:r>
        <w:rPr>
          <w:sz w:val="21"/>
        </w:rPr>
        <w:t>（</w:t>
      </w:r>
      <w:r>
        <w:rPr>
          <w:sz w:val="21"/>
        </w:rPr>
        <w:t>1）甲方不按照乙方提供的正确使用方法而引致设备故障损坏；</w:t>
      </w:r>
    </w:p>
    <w:p>
      <w:pPr>
        <w:pStyle w:val="null3"/>
        <w:jc w:val="both"/>
      </w:pPr>
      <w:r>
        <w:rPr>
          <w:sz w:val="21"/>
        </w:rPr>
        <w:t>（</w:t>
      </w:r>
      <w:r>
        <w:rPr>
          <w:sz w:val="21"/>
        </w:rPr>
        <w:t>2）擅自改装设备；</w:t>
      </w:r>
    </w:p>
    <w:p>
      <w:pPr>
        <w:pStyle w:val="null3"/>
        <w:jc w:val="both"/>
      </w:pPr>
      <w:r>
        <w:rPr>
          <w:sz w:val="21"/>
        </w:rPr>
        <w:t>（</w:t>
      </w:r>
      <w:r>
        <w:rPr>
          <w:sz w:val="21"/>
        </w:rPr>
        <w:t>3）各种人为因素或天灾等外来因素造成的损坏。</w:t>
      </w:r>
    </w:p>
    <w:p>
      <w:pPr>
        <w:pStyle w:val="null3"/>
        <w:jc w:val="both"/>
      </w:pPr>
      <w:r>
        <w:rPr>
          <w:sz w:val="21"/>
        </w:rPr>
        <w:t>6.3 货物交付使用后以书面形式承诺维修服务，实行终身维护：</w:t>
      </w:r>
    </w:p>
    <w:p>
      <w:pPr>
        <w:pStyle w:val="null3"/>
        <w:jc w:val="both"/>
      </w:pPr>
      <w:r>
        <w:rPr>
          <w:sz w:val="21"/>
        </w:rPr>
        <w:t>保修期内，发生故障，服务人员接到甲方报修电话后应</w:t>
      </w:r>
      <w:r>
        <w:rPr>
          <w:sz w:val="21"/>
          <w:u w:val="single"/>
        </w:rPr>
        <w:t xml:space="preserve">      </w:t>
      </w:r>
      <w:r>
        <w:rPr>
          <w:sz w:val="21"/>
        </w:rPr>
        <w:t>内响应：如电话不能解决问题，服务人员应</w:t>
      </w:r>
      <w:r>
        <w:rPr>
          <w:sz w:val="21"/>
          <w:u w:val="single"/>
        </w:rPr>
        <w:t xml:space="preserve">       </w:t>
      </w:r>
      <w:r>
        <w:rPr>
          <w:sz w:val="21"/>
        </w:rPr>
        <w:t>内到现场排查。若未能在此时间内到达现场进行排查的，视同发生违约，每违约一次，延长本项目的保修期</w:t>
      </w:r>
      <w:r>
        <w:rPr>
          <w:sz w:val="21"/>
          <w:u w:val="single"/>
        </w:rPr>
        <w:t xml:space="preserve">       </w:t>
      </w:r>
      <w:r>
        <w:rPr>
          <w:sz w:val="21"/>
        </w:rPr>
        <w:t>天。</w:t>
      </w:r>
    </w:p>
    <w:p>
      <w:pPr>
        <w:pStyle w:val="null3"/>
        <w:jc w:val="both"/>
      </w:pPr>
      <w:r>
        <w:rPr>
          <w:sz w:val="21"/>
        </w:rPr>
        <w:t>6.4 所有保修服务方式均为乙方上门保修，即由乙方派员到甲方设备使用现场维修，由此产生的一切费用均由乙方承担。</w:t>
      </w:r>
    </w:p>
    <w:p>
      <w:pPr>
        <w:pStyle w:val="null3"/>
        <w:jc w:val="both"/>
      </w:pPr>
      <w:r>
        <w:rPr>
          <w:sz w:val="21"/>
        </w:rPr>
        <w:t>6.5 因设备的质量问题而发生争议，由广东省或广州市质检部门进行质量鉴定。设备符合质量</w:t>
      </w:r>
      <w:r>
        <w:rPr>
          <w:sz w:val="21"/>
        </w:rPr>
        <w:t>标准的，鉴定费用由甲方承担；设备不符合质量标准的，鉴定费用由乙方承担。</w:t>
      </w:r>
    </w:p>
    <w:p>
      <w:pPr>
        <w:pStyle w:val="null3"/>
        <w:jc w:val="both"/>
      </w:pPr>
      <w:r>
        <w:rPr>
          <w:sz w:val="21"/>
        </w:rPr>
        <w:t>6.6 乙方为甲方提供操作及维护培训，主要内容为设备的基本结构、性能、主要部件的构造及原理，日常使用操作、保养与管理，常见故障的排除，紧急情况的处理等，培训地点主要在设备安装现场或按甲乙双方协商安排。</w:t>
      </w:r>
    </w:p>
    <w:p>
      <w:pPr>
        <w:pStyle w:val="null3"/>
        <w:jc w:val="both"/>
      </w:pPr>
      <w:r>
        <w:rPr>
          <w:sz w:val="21"/>
        </w:rPr>
        <w:t>6.7乙方对甲方提供及时充足的零备件供应，保证</w:t>
      </w:r>
      <w:r>
        <w:rPr>
          <w:sz w:val="21"/>
          <w:u w:val="single"/>
        </w:rPr>
        <w:t xml:space="preserve">      </w:t>
      </w:r>
      <w:r>
        <w:rPr>
          <w:sz w:val="21"/>
        </w:rPr>
        <w:t>年以上供应期。</w:t>
      </w:r>
    </w:p>
    <w:p>
      <w:pPr>
        <w:pStyle w:val="null3"/>
        <w:jc w:val="both"/>
      </w:pPr>
      <w:r>
        <w:rPr>
          <w:sz w:val="21"/>
          <w:b/>
        </w:rPr>
        <w:t>7、付款方式</w:t>
      </w:r>
    </w:p>
    <w:p>
      <w:pPr>
        <w:pStyle w:val="null3"/>
        <w:jc w:val="both"/>
      </w:pPr>
      <w:r>
        <w:rPr>
          <w:sz w:val="21"/>
        </w:rPr>
        <w:t>7.1 本合同的每笔款项以人民币方式支付，支付的时间和金额如下：</w:t>
      </w:r>
    </w:p>
    <w:p>
      <w:pPr>
        <w:pStyle w:val="null3"/>
        <w:jc w:val="both"/>
      </w:pPr>
      <w:r>
        <w:rPr>
          <w:sz w:val="21"/>
        </w:rPr>
        <w:t xml:space="preserve">7.1.1 </w:t>
      </w:r>
      <w:r>
        <w:rPr>
          <w:sz w:val="21"/>
        </w:rPr>
        <w:t>本合同签订后凭</w:t>
      </w:r>
      <w:r>
        <w:rPr>
          <w:sz w:val="21"/>
        </w:rPr>
        <w:t>：</w:t>
      </w:r>
    </w:p>
    <w:p>
      <w:pPr>
        <w:pStyle w:val="null3"/>
        <w:jc w:val="left"/>
      </w:pPr>
      <w:r>
        <w:rPr>
          <w:sz w:val="21"/>
        </w:rPr>
        <w:t>（</w:t>
      </w:r>
      <w:r>
        <w:rPr>
          <w:sz w:val="21"/>
        </w:rPr>
        <w:t>1</w:t>
      </w:r>
      <w:r>
        <w:rPr>
          <w:sz w:val="21"/>
        </w:rPr>
        <w:t>）</w:t>
      </w:r>
      <w:r>
        <w:rPr>
          <w:sz w:val="21"/>
        </w:rPr>
        <w:t>采购合同；</w:t>
      </w:r>
    </w:p>
    <w:p>
      <w:pPr>
        <w:pStyle w:val="null3"/>
        <w:jc w:val="left"/>
      </w:pPr>
      <w:r>
        <w:rPr>
          <w:sz w:val="21"/>
        </w:rPr>
        <w:t>（</w:t>
      </w:r>
      <w:r>
        <w:rPr>
          <w:sz w:val="21"/>
        </w:rPr>
        <w:t>2</w:t>
      </w:r>
      <w:r>
        <w:rPr>
          <w:sz w:val="21"/>
        </w:rPr>
        <w:t>）</w:t>
      </w:r>
      <w:r>
        <w:rPr>
          <w:sz w:val="21"/>
        </w:rPr>
        <w:t>乙方</w:t>
      </w:r>
      <w:r>
        <w:rPr>
          <w:sz w:val="21"/>
        </w:rPr>
        <w:t>开具的等额正式发票（加盖</w:t>
      </w:r>
      <w:r>
        <w:rPr>
          <w:sz w:val="21"/>
        </w:rPr>
        <w:t>乙方</w:t>
      </w:r>
      <w:r>
        <w:rPr>
          <w:sz w:val="21"/>
        </w:rPr>
        <w:t>公章）；</w:t>
      </w:r>
    </w:p>
    <w:p>
      <w:pPr>
        <w:pStyle w:val="null3"/>
        <w:jc w:val="left"/>
      </w:pPr>
      <w:r>
        <w:rPr>
          <w:sz w:val="21"/>
        </w:rPr>
        <w:t>（</w:t>
      </w:r>
      <w:r>
        <w:rPr>
          <w:sz w:val="21"/>
        </w:rPr>
        <w:t>3）乙方向甲方开具合同金额</w:t>
      </w:r>
      <w:r>
        <w:rPr>
          <w:sz w:val="21"/>
        </w:rPr>
        <w:t>10</w:t>
      </w:r>
      <w:r>
        <w:rPr>
          <w:sz w:val="21"/>
        </w:rPr>
        <w:t>%，即人民币</w:t>
      </w:r>
      <w:r>
        <w:rPr>
          <w:sz w:val="21"/>
          <w:u w:val="single"/>
        </w:rPr>
        <w:t xml:space="preserve">           </w:t>
      </w:r>
      <w:r>
        <w:rPr>
          <w:sz w:val="21"/>
        </w:rPr>
        <w:t>元整（</w:t>
      </w:r>
      <w:r>
        <w:rPr>
          <w:sz w:val="21"/>
        </w:rPr>
        <w:t>¥</w:t>
      </w:r>
      <w:r>
        <w:rPr>
          <w:sz w:val="21"/>
          <w:u w:val="single"/>
        </w:rPr>
        <w:t xml:space="preserve">      </w:t>
      </w:r>
      <w:r>
        <w:rPr>
          <w:sz w:val="21"/>
        </w:rPr>
        <w:t>元）的履约保函</w:t>
      </w:r>
      <w:r>
        <w:rPr>
          <w:sz w:val="21"/>
        </w:rPr>
        <w:t>（</w:t>
      </w:r>
      <w:r>
        <w:rPr>
          <w:sz w:val="21"/>
        </w:rPr>
        <w:t>银行保函</w:t>
      </w:r>
      <w:r>
        <w:rPr>
          <w:sz w:val="21"/>
        </w:rPr>
        <w:t>）。</w:t>
      </w:r>
    </w:p>
    <w:p>
      <w:pPr>
        <w:pStyle w:val="null3"/>
        <w:jc w:val="left"/>
      </w:pPr>
      <w:r>
        <w:rPr>
          <w:sz w:val="21"/>
        </w:rPr>
        <w:t>在支付材料齐全情况下，</w:t>
      </w:r>
      <w:r>
        <w:rPr>
          <w:sz w:val="21"/>
        </w:rPr>
        <w:t>甲方</w:t>
      </w:r>
      <w:r>
        <w:rPr>
          <w:sz w:val="21"/>
        </w:rPr>
        <w:t>5个工作日内</w:t>
      </w:r>
      <w:r>
        <w:rPr>
          <w:sz w:val="21"/>
        </w:rPr>
        <w:t>内支付合同总额的</w:t>
      </w:r>
      <w:r>
        <w:rPr>
          <w:sz w:val="21"/>
        </w:rPr>
        <w:t>30</w:t>
      </w:r>
      <w:r>
        <w:rPr>
          <w:sz w:val="21"/>
        </w:rPr>
        <w:t>%。</w:t>
      </w:r>
    </w:p>
    <w:p>
      <w:pPr>
        <w:pStyle w:val="null3"/>
        <w:jc w:val="left"/>
      </w:pPr>
      <w:r>
        <w:rPr>
          <w:sz w:val="21"/>
        </w:rPr>
        <w:t xml:space="preserve">7.1.2 </w:t>
      </w:r>
      <w:r>
        <w:rPr>
          <w:sz w:val="21"/>
        </w:rPr>
        <w:t>合同设备</w:t>
      </w:r>
      <w:r>
        <w:rPr>
          <w:sz w:val="21"/>
        </w:rPr>
        <w:t>到</w:t>
      </w:r>
      <w:r>
        <w:rPr>
          <w:sz w:val="21"/>
        </w:rPr>
        <w:t>甲方</w:t>
      </w:r>
      <w:r>
        <w:rPr>
          <w:sz w:val="21"/>
        </w:rPr>
        <w:t>指定时间指定地点并</w:t>
      </w:r>
      <w:r>
        <w:rPr>
          <w:sz w:val="21"/>
        </w:rPr>
        <w:t>完成安装、调试后凭：</w:t>
      </w:r>
    </w:p>
    <w:p>
      <w:pPr>
        <w:pStyle w:val="null3"/>
        <w:jc w:val="left"/>
      </w:pPr>
      <w:r>
        <w:rPr>
          <w:sz w:val="21"/>
        </w:rPr>
        <w:t>（</w:t>
      </w:r>
      <w:r>
        <w:rPr>
          <w:sz w:val="21"/>
        </w:rPr>
        <w:t>1）</w:t>
      </w:r>
      <w:r>
        <w:rPr>
          <w:sz w:val="21"/>
        </w:rPr>
        <w:t>双方确认的收货单</w:t>
      </w:r>
      <w:r>
        <w:rPr>
          <w:sz w:val="21"/>
        </w:rPr>
        <w:t>；</w:t>
      </w:r>
    </w:p>
    <w:p>
      <w:pPr>
        <w:pStyle w:val="null3"/>
        <w:jc w:val="left"/>
      </w:pPr>
      <w:r>
        <w:rPr>
          <w:sz w:val="21"/>
        </w:rPr>
        <w:t>（</w:t>
      </w:r>
      <w:r>
        <w:rPr>
          <w:sz w:val="21"/>
        </w:rPr>
        <w:t>2）乙方开具的</w:t>
      </w:r>
      <w:r>
        <w:rPr>
          <w:sz w:val="21"/>
        </w:rPr>
        <w:t>等</w:t>
      </w:r>
      <w:r>
        <w:rPr>
          <w:sz w:val="21"/>
        </w:rPr>
        <w:t>额正式发票（加盖乙方公章）</w:t>
      </w:r>
      <w:r>
        <w:rPr>
          <w:sz w:val="21"/>
        </w:rPr>
        <w:t>。</w:t>
      </w:r>
    </w:p>
    <w:p>
      <w:pPr>
        <w:pStyle w:val="null3"/>
        <w:jc w:val="both"/>
      </w:pPr>
      <w:r>
        <w:rPr>
          <w:sz w:val="21"/>
        </w:rPr>
        <w:t>在支付材料齐全情况下，</w:t>
      </w:r>
      <w:r>
        <w:rPr>
          <w:sz w:val="21"/>
        </w:rPr>
        <w:t>甲方</w:t>
      </w:r>
      <w:r>
        <w:rPr>
          <w:sz w:val="21"/>
        </w:rPr>
        <w:t>1</w:t>
      </w:r>
      <w:r>
        <w:rPr>
          <w:sz w:val="21"/>
        </w:rPr>
        <w:t>个月内支付合同总额</w:t>
      </w:r>
      <w:r>
        <w:rPr>
          <w:sz w:val="21"/>
        </w:rPr>
        <w:t>的</w:t>
      </w:r>
      <w:r>
        <w:rPr>
          <w:sz w:val="21"/>
        </w:rPr>
        <w:t>70%</w:t>
      </w:r>
      <w:r>
        <w:rPr>
          <w:sz w:val="21"/>
        </w:rPr>
        <w:t>，即人民币：</w:t>
      </w:r>
      <w:r>
        <w:rPr>
          <w:sz w:val="21"/>
        </w:rPr>
        <w:t>¥</w:t>
      </w:r>
      <w:r>
        <w:rPr>
          <w:sz w:val="21"/>
          <w:u w:val="single"/>
        </w:rPr>
        <w:t xml:space="preserve">       </w:t>
      </w:r>
      <w:r>
        <w:rPr>
          <w:sz w:val="21"/>
        </w:rPr>
        <w:t>元，（大写）：</w:t>
      </w:r>
      <w:r>
        <w:rPr>
          <w:sz w:val="21"/>
          <w:u w:val="single"/>
        </w:rPr>
        <w:t xml:space="preserve">      </w:t>
      </w:r>
      <w:r>
        <w:rPr>
          <w:sz w:val="21"/>
        </w:rPr>
        <w:t>元整。</w:t>
      </w:r>
      <w:r>
        <w:rPr>
          <w:sz w:val="21"/>
        </w:rPr>
        <w:t>合同设备</w:t>
      </w:r>
      <w:r>
        <w:rPr>
          <w:sz w:val="21"/>
        </w:rPr>
        <w:t>验收并正常使用</w:t>
      </w:r>
      <w:r>
        <w:rPr>
          <w:sz w:val="21"/>
        </w:rPr>
        <w:t>3个月</w:t>
      </w:r>
      <w:r>
        <w:rPr>
          <w:sz w:val="21"/>
        </w:rPr>
        <w:t>后，由乙方书面提出申请，且售后服务无异议</w:t>
      </w:r>
      <w:r>
        <w:rPr>
          <w:sz w:val="21"/>
        </w:rPr>
        <w:t>(甲乙双方书面确认)，甲方把履约保函退还给乙方。</w:t>
      </w:r>
    </w:p>
    <w:p>
      <w:pPr>
        <w:pStyle w:val="null3"/>
        <w:jc w:val="both"/>
      </w:pPr>
      <w:r>
        <w:rPr>
          <w:sz w:val="21"/>
        </w:rPr>
        <w:t>7.2 如购买设备的款源来自上级财政部门，则甲方将付款有效凭证上交上级财政部门的时间视为付款时间。</w:t>
      </w:r>
    </w:p>
    <w:p>
      <w:pPr>
        <w:pStyle w:val="null3"/>
        <w:ind w:left="555"/>
        <w:jc w:val="both"/>
      </w:pPr>
      <w:r>
        <w:rPr>
          <w:sz w:val="21"/>
          <w:b/>
        </w:rPr>
        <w:t>8、技术服务</w:t>
      </w:r>
    </w:p>
    <w:p>
      <w:pPr>
        <w:pStyle w:val="null3"/>
        <w:jc w:val="both"/>
      </w:pPr>
      <w:r>
        <w:rPr>
          <w:sz w:val="21"/>
        </w:rPr>
        <w:t>乙方应派员到甲方指定地点配合工作，按甲方提供的合同执行进度计划，配合甲方及有关单位，以此做好合同执行进度上的配合工作。</w:t>
      </w:r>
    </w:p>
    <w:p>
      <w:pPr>
        <w:pStyle w:val="null3"/>
        <w:jc w:val="both"/>
      </w:pPr>
      <w:r>
        <w:rPr>
          <w:sz w:val="21"/>
          <w:b/>
        </w:rPr>
        <w:t>9、不可抗力</w:t>
      </w:r>
    </w:p>
    <w:p>
      <w:pPr>
        <w:pStyle w:val="null3"/>
        <w:ind w:right="-420"/>
        <w:jc w:val="both"/>
      </w:pPr>
      <w:r>
        <w:rPr>
          <w:sz w:val="21"/>
        </w:rPr>
        <w:t>9.1 不可抗力指战争、严重火灾、洪水、台风、地震等或其它双方认定的不可抗力事件。</w:t>
      </w:r>
    </w:p>
    <w:p>
      <w:pPr>
        <w:pStyle w:val="null3"/>
        <w:ind w:right="-195"/>
        <w:jc w:val="both"/>
      </w:pPr>
      <w:r>
        <w:rPr>
          <w:sz w:val="21"/>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jc w:val="both"/>
      </w:pPr>
      <w:r>
        <w:rPr>
          <w:sz w:val="21"/>
          <w:b/>
        </w:rPr>
        <w:t>10、索赔</w:t>
      </w:r>
    </w:p>
    <w:p>
      <w:pPr>
        <w:pStyle w:val="null3"/>
        <w:jc w:val="both"/>
      </w:pPr>
      <w:r>
        <w:rPr>
          <w:sz w:val="21"/>
        </w:rPr>
        <w:t>10.1 如有异议，甲方有权根据有关政府部门的检验结果向乙方提出索赔。</w:t>
      </w:r>
    </w:p>
    <w:p>
      <w:pPr>
        <w:pStyle w:val="null3"/>
        <w:jc w:val="both"/>
      </w:pPr>
      <w:r>
        <w:rPr>
          <w:sz w:val="21"/>
        </w:rPr>
        <w:t>10.2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3）用符合规格、质量和性能要求的新零件、部件或货物来更换有缺陷的部分或修补缺陷的部分，乙方应承担一切费用和风险并负有甲方所发生的一切直接费用。同时，相应延长免费保修期。</w:t>
      </w:r>
    </w:p>
    <w:p>
      <w:pPr>
        <w:pStyle w:val="null3"/>
        <w:jc w:val="both"/>
      </w:pPr>
      <w:r>
        <w:rPr>
          <w:sz w:val="21"/>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11、违约与处罚</w:t>
      </w:r>
    </w:p>
    <w:p>
      <w:pPr>
        <w:pStyle w:val="null3"/>
        <w:jc w:val="both"/>
      </w:pPr>
      <w:r>
        <w:rPr>
          <w:sz w:val="21"/>
        </w:rPr>
        <w:t>11.1 甲方按本合同约定的付款条件，依合同规定时间内，向乙方支付货款，如因甲方原因导致逾期付款，则每拖延一天乙方可向甲方加收应付未付金额的0.</w:t>
      </w:r>
      <w:r>
        <w:rPr>
          <w:sz w:val="21"/>
        </w:rPr>
        <w:t>5</w:t>
      </w:r>
      <w:r>
        <w:rPr>
          <w:sz w:val="21"/>
        </w:rPr>
        <w:t>‰的违约金，该违约金额不超过合同总价的5%。</w:t>
      </w:r>
    </w:p>
    <w:p>
      <w:pPr>
        <w:pStyle w:val="null3"/>
        <w:jc w:val="both"/>
      </w:pPr>
      <w:r>
        <w:rPr>
          <w:sz w:val="21"/>
        </w:rPr>
        <w:t>11.2 若乙方未能按时交货，每拖延一天，须向甲方支付合同总价的0.5‰的违约金，该违约金额不超过合同总价的5%，或甲方同意后乙方延长相应货物的保修服务时间。乙方逾期交货30天以上的，视为乙方未能交付货物，甲方有权解除合同，乙方应在30天内退还甲方已支付的所有款项，并按第11.3条款约定向甲方支付违约金。</w:t>
      </w:r>
    </w:p>
    <w:p>
      <w:pPr>
        <w:pStyle w:val="null3"/>
        <w:jc w:val="both"/>
      </w:pPr>
      <w:r>
        <w:rPr>
          <w:sz w:val="21"/>
        </w:rPr>
        <w:t>11.3 乙方未能交付货物，除退还甲方已支付的全部款项外，还应向甲方支付合同总价的7.5%的违约金。</w:t>
      </w:r>
    </w:p>
    <w:p>
      <w:pPr>
        <w:pStyle w:val="null3"/>
        <w:jc w:val="both"/>
      </w:pPr>
      <w:r>
        <w:rPr>
          <w:sz w:val="21"/>
        </w:rPr>
        <w:t>11.4 若乙方交付的货物不符合合同约定的，甲方有权拒收，乙方应在收到甲方拒收通知后30天内退还甲方已支付的所有款项，并且乙方向甲方支付合同总价的5%的违约金。</w:t>
      </w:r>
    </w:p>
    <w:p>
      <w:pPr>
        <w:pStyle w:val="null3"/>
        <w:jc w:val="both"/>
      </w:pPr>
      <w:r>
        <w:rPr>
          <w:sz w:val="21"/>
        </w:rPr>
        <w:t>11.5 若乙方违反本合同约定的安装、调试及验收的内容，或乙方未能按约定和甲方实际需求交付相关文书和提供设备的使用培训等附随义务的，每拖延一天，须向甲方支付合同总价的0.5‰的违约金；乙方拖延超过30天以上的，视为乙方严重违约致使甲方难以实现合同目的，甲方有权解除合同，乙方应在30天内退还甲方已支付的所有款项，并按第11.3条的标准向甲方支付违约金。</w:t>
      </w:r>
    </w:p>
    <w:p>
      <w:pPr>
        <w:pStyle w:val="null3"/>
        <w:jc w:val="both"/>
      </w:pPr>
      <w:r>
        <w:rPr>
          <w:sz w:val="21"/>
        </w:rPr>
        <w:t>11.6 若乙方违反本合同约定的维修保养等售后服务的，每拖延一天，须向甲方支付合同总价的0.5‰的违约金，或经甲方同意后乙方延长相应货物的保修服务时间。乙方拖延期间，甲方有权委托第三方进行维修保养，乙方承担由此产生的费用和造成的损失。</w:t>
      </w:r>
    </w:p>
    <w:p>
      <w:pPr>
        <w:pStyle w:val="null3"/>
        <w:jc w:val="both"/>
      </w:pPr>
      <w:r>
        <w:rPr>
          <w:sz w:val="21"/>
        </w:rPr>
        <w:t>11.7 如果本合同第11.2条至第11.4条约定的违约金不足以弥补甲方损失的，乙方赔偿甲方包括诉讼费、律师费等法律费用在内的全部损失。</w:t>
      </w:r>
    </w:p>
    <w:p>
      <w:pPr>
        <w:pStyle w:val="null3"/>
        <w:jc w:val="both"/>
      </w:pPr>
      <w:r>
        <w:rPr>
          <w:sz w:val="21"/>
          <w:b/>
        </w:rPr>
        <w:t>12、合同终止</w:t>
      </w:r>
    </w:p>
    <w:p>
      <w:pPr>
        <w:pStyle w:val="null3"/>
        <w:jc w:val="both"/>
      </w:pPr>
      <w:r>
        <w:rPr>
          <w:sz w:val="21"/>
        </w:rPr>
        <w:t>如果一方严重违反合同，并在收到对方违约通知书后在</w:t>
      </w:r>
      <w:r>
        <w:rPr>
          <w:sz w:val="21"/>
        </w:rPr>
        <w:t>30天内仍未能改正违约的（包括但不限于甲方无理由拒绝支付货款、乙方逾期交货超过30天未改正的、乙方交货不符合合同约定超过30天未改正的、乙方违反本合同安装、调试、验收、附随义务和售后服务超过30天未改正的、乙方其他违约行为致使甲方难以实现合同目的的），另一方可立即终止本合同。</w:t>
      </w:r>
    </w:p>
    <w:p>
      <w:pPr>
        <w:pStyle w:val="null3"/>
        <w:jc w:val="both"/>
      </w:pPr>
      <w:r>
        <w:rPr>
          <w:sz w:val="21"/>
          <w:b/>
        </w:rPr>
        <w:t>13、法律诉讼</w:t>
      </w:r>
    </w:p>
    <w:p>
      <w:pPr>
        <w:pStyle w:val="null3"/>
        <w:jc w:val="both"/>
      </w:pPr>
      <w:r>
        <w:rPr>
          <w:sz w:val="21"/>
        </w:rPr>
        <w:t>签约双方在履约中发生争执和分歧，双方应通过友好协商解决，若经协商不能达成协议时，则向甲方所在地人民法院提起诉讼。受理期间，双方应继续执行合同其余部分。</w:t>
      </w:r>
    </w:p>
    <w:p>
      <w:pPr>
        <w:pStyle w:val="null3"/>
        <w:jc w:val="both"/>
      </w:pPr>
      <w:r>
        <w:rPr>
          <w:sz w:val="21"/>
          <w:b/>
        </w:rPr>
        <w:t>14、通知与送达</w:t>
      </w:r>
    </w:p>
    <w:p>
      <w:pPr>
        <w:pStyle w:val="null3"/>
        <w:jc w:val="both"/>
      </w:pPr>
      <w:r>
        <w:rPr>
          <w:sz w:val="21"/>
        </w:rPr>
        <w:t>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即视为送达。</w:t>
      </w:r>
    </w:p>
    <w:p>
      <w:pPr>
        <w:pStyle w:val="null3"/>
        <w:jc w:val="both"/>
      </w:pPr>
      <w:r>
        <w:rPr>
          <w:sz w:val="21"/>
          <w:b/>
        </w:rPr>
        <w:t>15、其它</w:t>
      </w:r>
    </w:p>
    <w:p>
      <w:pPr>
        <w:pStyle w:val="null3"/>
        <w:jc w:val="both"/>
      </w:pPr>
      <w:r>
        <w:rPr>
          <w:sz w:val="21"/>
        </w:rPr>
        <w:t xml:space="preserve">15.1 </w:t>
      </w:r>
      <w:r>
        <w:rPr>
          <w:sz w:val="21"/>
        </w:rPr>
        <w:t>本合同正本四份，具有同等法律效力，甲方执两份、乙方执一份，采购代理机构执一份。合同自签字盖章之日起即时生效。</w:t>
      </w:r>
    </w:p>
    <w:p>
      <w:pPr>
        <w:pStyle w:val="null3"/>
        <w:jc w:val="both"/>
      </w:pPr>
      <w:r>
        <w:rPr>
          <w:sz w:val="21"/>
        </w:rPr>
        <w:t xml:space="preserve">15.2 </w:t>
      </w:r>
      <w:r>
        <w:rPr>
          <w:sz w:val="21"/>
        </w:rPr>
        <w:t>乙方完全遵守《中华人民共和国劳动合同法》有关规定和《中华人民共和国妇女权益保障法》中关于</w:t>
      </w:r>
      <w:r>
        <w:rPr>
          <w:sz w:val="21"/>
        </w:rPr>
        <w:t>“劳动和社会保障权益”的有关要求。</w:t>
      </w:r>
    </w:p>
    <w:p>
      <w:pPr>
        <w:pStyle w:val="null3"/>
        <w:jc w:val="both"/>
      </w:pPr>
      <w:r>
        <w:rPr>
          <w:sz w:val="21"/>
        </w:rPr>
        <w:t>15.3</w:t>
      </w:r>
      <w:r>
        <w:rPr>
          <w:sz w:val="21"/>
        </w:rPr>
        <w:t>乙方应遵守《中华人民共和国政府采购法》及其相关规定，如有违反，甲方将上报政府采购监督管理部门，造成甲方损失的，甲方追究乙方责任。</w:t>
      </w:r>
    </w:p>
    <w:p>
      <w:pPr>
        <w:pStyle w:val="null3"/>
        <w:jc w:val="both"/>
      </w:pPr>
      <w:r>
        <w:rPr>
          <w:sz w:val="21"/>
        </w:rPr>
        <w:t xml:space="preserve">15.4  </w:t>
      </w:r>
      <w:r>
        <w:rPr>
          <w:sz w:val="21"/>
        </w:rPr>
        <w:t>本合同约定的货物，指的是包括</w:t>
      </w:r>
      <w:r>
        <w:rPr>
          <w:sz w:val="21"/>
          <w:u w:val="single"/>
        </w:rPr>
        <w:t xml:space="preserve"> </w:t>
      </w:r>
      <w:r>
        <w:rPr>
          <w:sz w:val="21"/>
          <w:u w:val="single"/>
        </w:rPr>
        <w:t xml:space="preserve">         </w:t>
      </w:r>
      <w:r>
        <w:rPr>
          <w:sz w:val="21"/>
        </w:rPr>
        <w:t>原厂设备及第三方产品在内的全部设备和产品的配置，以及相关系统。见附件</w:t>
      </w:r>
      <w:r>
        <w:rPr>
          <w:sz w:val="21"/>
          <w:u w:val="single"/>
        </w:rPr>
        <w:t xml:space="preserve"> </w:t>
      </w:r>
      <w:r>
        <w:rPr>
          <w:sz w:val="21"/>
          <w:u w:val="single"/>
        </w:rPr>
        <w:t xml:space="preserve">        </w:t>
      </w:r>
      <w:r>
        <w:rPr>
          <w:sz w:val="21"/>
        </w:rPr>
        <w:t>。</w:t>
      </w:r>
    </w:p>
    <w:p>
      <w:pPr>
        <w:pStyle w:val="null3"/>
        <w:jc w:val="both"/>
      </w:pPr>
      <w:r>
        <w:rPr>
          <w:sz w:val="21"/>
        </w:rPr>
        <w:t>15.5 本合同未尽事宜，由双方协商处理。</w:t>
      </w:r>
    </w:p>
    <w:p>
      <w:pPr>
        <w:pStyle w:val="null3"/>
        <w:jc w:val="both"/>
      </w:pPr>
      <w:r>
        <w:rPr/>
        <w:t xml:space="preserve"> </w:t>
      </w:r>
    </w:p>
    <w:p>
      <w:pPr>
        <w:pStyle w:val="null3"/>
        <w:spacing w:before="255" w:after="255"/>
        <w:jc w:val="both"/>
        <w:outlineLvl w:val="1"/>
      </w:pPr>
      <w:r>
        <w:rPr>
          <w:sz w:val="21"/>
        </w:rPr>
        <w:t>甲方（公章）：</w:t>
      </w:r>
      <w:r>
        <w:rPr>
          <w:sz w:val="21"/>
        </w:rPr>
        <w:t xml:space="preserve">                                 </w:t>
      </w:r>
      <w:r>
        <w:rPr>
          <w:sz w:val="21"/>
        </w:rPr>
        <w:t>乙方（公章）：</w:t>
      </w:r>
    </w:p>
    <w:p>
      <w:pPr>
        <w:pStyle w:val="null3"/>
        <w:jc w:val="both"/>
      </w:pPr>
      <w:r>
        <w:rPr>
          <w:sz w:val="21"/>
        </w:rPr>
        <w:t>广州医科大学附属第二医院</w:t>
      </w:r>
      <w:r>
        <w:rPr>
          <w:sz w:val="21"/>
        </w:rPr>
        <w:t xml:space="preserve">               </w:t>
      </w:r>
      <w:r>
        <w:rPr>
          <w:sz w:val="21"/>
        </w:rPr>
        <w:t xml:space="preserve">       </w:t>
      </w:r>
      <w:r>
        <w:rPr>
          <w:sz w:val="21"/>
          <w:u w:val="single"/>
        </w:rPr>
        <w:t xml:space="preserve">                              </w:t>
      </w:r>
    </w:p>
    <w:p>
      <w:pPr>
        <w:pStyle w:val="null3"/>
        <w:jc w:val="both"/>
      </w:pPr>
      <w:r>
        <w:rPr>
          <w:sz w:val="21"/>
        </w:rPr>
        <w:t>法定代表人（签字或盖章）</w:t>
      </w:r>
      <w:r>
        <w:rPr>
          <w:sz w:val="21"/>
        </w:rPr>
        <w:t xml:space="preserve">                     </w:t>
      </w:r>
      <w:r>
        <w:rPr>
          <w:sz w:val="21"/>
        </w:rPr>
        <w:t>法定代表人（签字或盖章）</w:t>
      </w:r>
    </w:p>
    <w:p>
      <w:pPr>
        <w:pStyle w:val="null3"/>
        <w:jc w:val="both"/>
      </w:pPr>
      <w:r>
        <w:rPr>
          <w:sz w:val="21"/>
        </w:rPr>
        <w:t>签约代表：</w:t>
      </w:r>
      <w:r>
        <w:rPr>
          <w:sz w:val="21"/>
        </w:rPr>
        <w:t xml:space="preserve">                                     </w:t>
      </w:r>
      <w:r>
        <w:rPr>
          <w:sz w:val="21"/>
        </w:rPr>
        <w:t>签约代表：</w:t>
      </w:r>
    </w:p>
    <w:p>
      <w:pPr>
        <w:pStyle w:val="null3"/>
        <w:jc w:val="both"/>
      </w:pPr>
      <w:r>
        <w:rPr>
          <w:sz w:val="21"/>
        </w:rPr>
        <w:t>地址：广州市海珠区昌岗东路</w:t>
      </w:r>
      <w:r>
        <w:rPr>
          <w:sz w:val="21"/>
        </w:rPr>
        <w:t>250号                地址：</w:t>
      </w:r>
    </w:p>
    <w:p>
      <w:pPr>
        <w:pStyle w:val="null3"/>
        <w:jc w:val="both"/>
      </w:pPr>
      <w:r>
        <w:rPr>
          <w:sz w:val="21"/>
        </w:rPr>
        <w:t>电话：</w:t>
      </w:r>
      <w:r>
        <w:rPr>
          <w:sz w:val="21"/>
        </w:rPr>
        <w:t>020-34153258                             电话：</w:t>
      </w:r>
    </w:p>
    <w:p>
      <w:pPr>
        <w:pStyle w:val="null3"/>
        <w:jc w:val="both"/>
      </w:pPr>
      <w:r>
        <w:rPr>
          <w:sz w:val="21"/>
        </w:rPr>
        <w:t>签约日期：</w:t>
      </w:r>
      <w:r>
        <w:rPr>
          <w:sz w:val="21"/>
        </w:rPr>
        <w:t>20   年  月   日                     签约日期：20   年   月   日</w:t>
      </w:r>
      <w:r>
        <w:rPr>
          <w:sz w:val="21"/>
          <w:b/>
        </w:rPr>
        <w:t xml:space="preserve">  </w:t>
      </w:r>
    </w:p>
    <w:p>
      <w:pPr>
        <w:pStyle w:val="null3"/>
        <w:ind w:left="4950"/>
        <w:jc w:val="both"/>
      </w:pPr>
      <w:r>
        <w:rPr>
          <w:sz w:val="21"/>
        </w:rPr>
        <w:t>开户银行：</w:t>
      </w:r>
    </w:p>
    <w:p>
      <w:pPr>
        <w:pStyle w:val="null3"/>
        <w:ind w:firstLine="4956"/>
        <w:jc w:val="both"/>
      </w:pPr>
      <w:r>
        <w:rPr>
          <w:sz w:val="21"/>
        </w:rPr>
        <w:t>账号：</w:t>
      </w:r>
    </w:p>
    <w:p>
      <w:pPr>
        <w:pStyle w:val="null3"/>
        <w:ind w:firstLine="4956"/>
        <w:jc w:val="both"/>
      </w:pPr>
      <w:r>
        <w:rPr/>
        <w:t xml:space="preserve"> </w:t>
      </w:r>
    </w:p>
    <w:p>
      <w:pPr>
        <w:pStyle w:val="null3"/>
        <w:ind w:firstLine="4956"/>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440101-2025-12882</w:t>
      </w:r>
    </w:p>
    <w:p>
      <w:pPr>
        <w:pStyle w:val="null3"/>
        <w:jc w:val="center"/>
        <w:outlineLvl w:val="3"/>
      </w:pPr>
      <w:r>
        <w:rPr>
          <w:sz w:val="24"/>
          <w:b/>
        </w:rPr>
        <w:t>采购项目编号：</w:t>
      </w:r>
      <w:r>
        <w:rPr>
          <w:sz w:val="24"/>
          <w:b/>
        </w:rPr>
        <w:t>3587-2512GZG10407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广州医科大学附属第二医院采购医疗设备招标项目</w:t>
      </w:r>
      <w:r>
        <w:rPr>
          <w:u w:val="single"/>
        </w:rPr>
        <w:t>”</w:t>
      </w:r>
      <w:r>
        <w:rPr/>
        <w:t>项目的招标[采购项目编号为：</w:t>
      </w:r>
      <w:r>
        <w:rPr>
          <w:u w:val="single"/>
        </w:rPr>
        <w:t>3587-2512GZG10407</w:t>
      </w:r>
      <w:r>
        <w:rPr/>
        <w:t>]，我方愿参与投标。</w:t>
      </w:r>
    </w:p>
    <w:p>
      <w:pPr>
        <w:pStyle w:val="null3"/>
        <w:ind w:firstLine="480"/>
      </w:pPr>
      <w:r>
        <w:rPr/>
        <w:t>我方确认收到贵方提供的</w:t>
      </w:r>
      <w:r>
        <w:rPr>
          <w:u w:val="single"/>
        </w:rPr>
        <w:t>“</w:t>
      </w:r>
      <w:r>
        <w:rPr>
          <w:u w:val="single"/>
        </w:rPr>
        <w:t>广州医科大学附属第二医院采购医疗设备招标项目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广州医科大学附属第二医院采购医疗设备招标项目</w:t>
      </w:r>
      <w:r>
        <w:rPr/>
        <w:t>”项目采购[采购项目编号为</w:t>
      </w:r>
      <w:r>
        <w:rPr/>
        <w:t>3587-2512GZG10407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广州医科大学附属第二医院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广州医科大学附属第二医院采购医疗设备招标项目</w:t>
      </w:r>
      <w:r>
        <w:rPr/>
        <w:t>招标中获中标（采购项目编号：</w:t>
      </w:r>
      <w:r>
        <w:rPr/>
        <w:t>3587-2512GZG10407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