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440001-2026-09369</w:t>
      </w:r>
    </w:p>
    <w:p>
      <w:pPr>
        <w:pStyle w:val="null3"/>
        <w:jc w:val="center"/>
        <w:outlineLvl w:val="3"/>
      </w:pPr>
      <w:r>
        <w:rPr>
          <w:sz w:val="24"/>
          <w:b/>
        </w:rPr>
        <w:t>采购项目编号：</w:t>
      </w:r>
      <w:r>
        <w:rPr>
          <w:sz w:val="24"/>
          <w:b/>
        </w:rPr>
        <w:t>3587-2612GDG30304</w:t>
      </w:r>
    </w:p>
    <w:p>
      <w:pPr>
        <w:pStyle w:val="null3"/>
        <w:jc w:val="center"/>
        <w:outlineLvl w:val="3"/>
      </w:pPr>
      <w:r>
        <w:rPr>
          <w:sz w:val="24"/>
          <w:b/>
        </w:rPr>
        <w:t>项目名称：</w:t>
      </w:r>
      <w:r>
        <w:rPr>
          <w:sz w:val="24"/>
          <w:b/>
        </w:rPr>
        <w:t>地质灾害防御指挥调度终端及视频监测重点镇部署(2026年度)项目</w:t>
      </w:r>
    </w:p>
    <w:p>
      <w:pPr>
        <w:pStyle w:val="null3"/>
        <w:jc w:val="center"/>
        <w:outlineLvl w:val="3"/>
      </w:pPr>
      <w:r>
        <w:rPr>
          <w:sz w:val="24"/>
          <w:b/>
        </w:rPr>
        <w:t>采购人：</w:t>
      </w:r>
      <w:r>
        <w:rPr>
          <w:sz w:val="24"/>
          <w:b/>
        </w:rPr>
        <w:t>广东省地质环境监测总站</w:t>
      </w:r>
    </w:p>
    <w:p>
      <w:pPr>
        <w:pStyle w:val="null3"/>
        <w:jc w:val="center"/>
        <w:outlineLvl w:val="3"/>
      </w:pPr>
      <w:r>
        <w:rPr>
          <w:sz w:val="24"/>
          <w:b/>
        </w:rPr>
        <w:t>采购代理机构：</w:t>
      </w:r>
      <w:r>
        <w:rPr>
          <w:sz w:val="24"/>
          <w:b/>
        </w:rPr>
        <w:t>广东信诚招标代理咨询有限公司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广东信诚招标代理咨询有限公司</w:t>
      </w:r>
      <w:r>
        <w:rPr/>
        <w:t>受</w:t>
      </w:r>
      <w:r>
        <w:rPr/>
        <w:t>广东省地质环境监测总站</w:t>
      </w:r>
      <w:r>
        <w:rPr/>
        <w:t>的委托，采用</w:t>
      </w:r>
      <w:r>
        <w:rPr/>
        <w:t>公开招标</w:t>
      </w:r>
      <w:r>
        <w:rPr/>
        <w:t>方式组织采购</w:t>
      </w:r>
      <w:r>
        <w:rPr/>
        <w:t>地质灾害防御指挥调度终端及视频监测重点镇部署(2026年度)项目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地质灾害防御指挥调度终端及视频监测重点镇部署(2026年度)项目</w:t>
      </w:r>
    </w:p>
    <w:p>
      <w:pPr>
        <w:pStyle w:val="null3"/>
        <w:ind w:firstLine="480"/>
      </w:pPr>
      <w:r>
        <w:rPr/>
        <w:t>采购计划编号：</w:t>
      </w:r>
      <w:r>
        <w:rPr/>
        <w:t>440001-2026-09369</w:t>
      </w:r>
    </w:p>
    <w:p>
      <w:pPr>
        <w:pStyle w:val="null3"/>
        <w:ind w:firstLine="480"/>
      </w:pPr>
      <w:r>
        <w:rPr/>
        <w:t>采购项目编号：</w:t>
      </w:r>
      <w:r>
        <w:rPr/>
        <w:t>3587-2612GDG30304</w:t>
      </w:r>
    </w:p>
    <w:p>
      <w:pPr>
        <w:pStyle w:val="null3"/>
        <w:ind w:firstLine="480"/>
      </w:pPr>
      <w:r>
        <w:rPr/>
        <w:t>采购方式：</w:t>
      </w:r>
      <w:r>
        <w:rPr/>
        <w:t>公开招标</w:t>
      </w:r>
    </w:p>
    <w:p>
      <w:pPr>
        <w:pStyle w:val="null3"/>
        <w:ind w:firstLine="480"/>
      </w:pPr>
      <w:r>
        <w:rPr/>
        <w:t>预算金额：</w:t>
      </w:r>
      <w:r>
        <w:rPr/>
        <w:t>2,100,000.00</w:t>
      </w:r>
      <w:r>
        <w:rPr/>
        <w:t>元</w:t>
      </w:r>
    </w:p>
    <w:p>
      <w:pPr>
        <w:pStyle w:val="null3"/>
        <w:outlineLvl w:val="3"/>
      </w:pPr>
      <w:r>
        <w:rPr>
          <w:sz w:val="24"/>
          <w:b/>
        </w:rPr>
        <w:t>2.项目内容及需求情况（采购项目技术规格、参数及要求）</w:t>
      </w:r>
    </w:p>
    <w:p>
      <w:pPr>
        <w:pStyle w:val="null3"/>
      </w:pPr>
      <w:r>
        <w:rPr/>
        <w:t>采购包1(重点镇地质灾害防御指挥调度终端建设):</w:t>
      </w:r>
    </w:p>
    <w:p>
      <w:pPr>
        <w:pStyle w:val="null3"/>
      </w:pPr>
      <w:r>
        <w:rPr/>
        <w:t>采购包预算金额：1,260,000.00元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其他信息化设备</w:t>
            </w:r>
          </w:p>
        </w:tc>
        <w:tc>
          <w:tcPr>
            <w:tcW w:type="dxa" w:w="2136"/>
          </w:tcPr>
          <w:p>
            <w:pPr>
              <w:pStyle w:val="null3"/>
            </w:pPr>
            <w:r>
              <w:rPr/>
              <w:t>重点镇地质灾害防御指挥调度终端建设</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其他信息化设备</w:t>
            </w:r>
          </w:p>
        </w:tc>
        <w:tc>
          <w:tcPr>
            <w:tcW w:type="dxa" w:w="2076"/>
          </w:tcPr>
          <w:p>
            <w:pPr>
              <w:pStyle w:val="null3"/>
              <w:jc w:val="left"/>
            </w:pPr>
            <w:r>
              <w:rPr/>
              <w:t>重点镇地质灾害防御指挥调度终端建设</w:t>
            </w:r>
          </w:p>
        </w:tc>
        <w:tc>
          <w:tcPr>
            <w:tcW w:type="dxa" w:w="2076"/>
          </w:tcPr>
          <w:p>
            <w:pPr>
              <w:pStyle w:val="null3"/>
              <w:jc w:val="left"/>
            </w:pPr>
            <w:r>
              <w:rPr/>
              <w:t>重点镇地质灾害防御指挥调度终端建设</w:t>
            </w:r>
          </w:p>
        </w:tc>
      </w:tr>
    </w:tbl>
    <w:p>
      <w:pPr>
        <w:pStyle w:val="null3"/>
      </w:pPr>
      <w:r>
        <w:rPr/>
        <w:t>本采购包不接受联合体投标</w:t>
      </w:r>
    </w:p>
    <w:p>
      <w:pPr>
        <w:pStyle w:val="null3"/>
      </w:pPr>
      <w:r>
        <w:rPr/>
        <w:t>合同分包：不允许合同分包</w:t>
      </w:r>
    </w:p>
    <w:p>
      <w:pPr>
        <w:pStyle w:val="null3"/>
      </w:pPr>
      <w:r>
        <w:rPr/>
        <w:t>合同履行期限：合同签订之日起至2026年11月30日前完成。</w:t>
      </w:r>
    </w:p>
    <w:p>
      <w:pPr>
        <w:pStyle w:val="null3"/>
      </w:pPr>
      <w:r>
        <w:rPr/>
        <w:t>采购包2(高空鹰眼视频监测技术服务):</w:t>
      </w:r>
    </w:p>
    <w:p>
      <w:pPr>
        <w:pStyle w:val="null3"/>
      </w:pPr>
      <w:r>
        <w:rPr/>
        <w:t>采购包预算金额：840,000.00元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其他信息技术服务</w:t>
            </w:r>
          </w:p>
        </w:tc>
        <w:tc>
          <w:tcPr>
            <w:tcW w:type="dxa" w:w="2136"/>
          </w:tcPr>
          <w:p>
            <w:pPr>
              <w:pStyle w:val="null3"/>
            </w:pPr>
            <w:r>
              <w:rPr/>
              <w:t>高空鹰眼视频监测技术服务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合同履行期限：合同签订之日起至2026年11月30日前完成。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书面声明（格式自定）或提供以下资料：提供投标文件提交截止日前12个月内任意1个月依法缴纳税收和社会保障资金的相关材料。如依法免税或不需要缴纳社会保障资金的，提供相应证明材料；</w:t>
      </w:r>
    </w:p>
    <w:p>
      <w:pPr>
        <w:pStyle w:val="null3"/>
      </w:pPr>
      <w:r>
        <w:rPr/>
        <w:t>3）具有良好的商业信誉和健全的财务会计制度：提供书面声明（格式自定）或提供以下资料：提供2024年度或2025年度的财务状况报告或基本开户行出具的资信证明或财政部门认可的政府采购专业担保机构出具的担保函,成立不足一年的单位可以提供响应文件提交截止前上一季度或月份财务会计报表；</w:t>
      </w:r>
    </w:p>
    <w:p>
      <w:pPr>
        <w:pStyle w:val="null3"/>
      </w:pPr>
      <w:r>
        <w:rPr/>
        <w:t>4）履行合同所必需的设备和专业技术能力：提供书面声明（格式自定）或相关证明材料；</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认定为200万元以上的罚款，法律、行政法规以及国务院有关部门明确规定相关领域“较大数额罚款”标准高于200万元的，从其规定）； 6）法律、行政法规规定的其他条件：按投标函相关承诺要求内容。</w:t>
      </w:r>
    </w:p>
    <w:p>
      <w:pPr>
        <w:pStyle w:val="null3"/>
        <w:outlineLvl w:val="3"/>
      </w:pPr>
      <w:r>
        <w:rPr>
          <w:sz w:val="24"/>
          <w:b/>
        </w:rPr>
        <w:t>2.落实政府采购政策需满足的资格要求：</w:t>
      </w:r>
    </w:p>
    <w:p>
      <w:pPr>
        <w:pStyle w:val="null3"/>
        <w:jc w:val="left"/>
      </w:pPr>
      <w:r>
        <w:rPr/>
        <w:t>采购包1（重点镇地质灾害防御指挥调度终端建设）：</w:t>
      </w:r>
      <w:r>
        <w:rPr/>
        <w:t>本采购包不属于专门面向中小企业采购的项目，允许非中小微企业、监狱企业、残疾人福利性单位参与本采购包投标。本采购包的中小企业划分标准所属行业为：工业。</w:t>
      </w:r>
    </w:p>
    <w:p>
      <w:pPr>
        <w:pStyle w:val="null3"/>
        <w:jc w:val="left"/>
      </w:pPr>
      <w:r>
        <w:rPr/>
        <w:t>采购包2（高空鹰眼视频监测技术服务）：</w:t>
      </w:r>
      <w:r>
        <w:rPr/>
        <w:t>本采购包不属于专门面向中小企业采购的项目，允许非中小微企业、监狱企业、残疾人福利性单位参与本采购包投标。本采购包的中小企业划分标准所属行业为：其他未列明行业。</w:t>
      </w:r>
    </w:p>
    <w:p>
      <w:pPr>
        <w:pStyle w:val="null3"/>
        <w:outlineLvl w:val="3"/>
      </w:pPr>
      <w:r>
        <w:rPr>
          <w:sz w:val="24"/>
          <w:b/>
        </w:rPr>
        <w:t>3.本项目特定的资格要求：</w:t>
      </w:r>
    </w:p>
    <w:p>
      <w:pPr>
        <w:pStyle w:val="null3"/>
      </w:pPr>
      <w:r>
        <w:rPr/>
        <w:t>采购包1（重点镇地质灾害防御指挥调度终端建设）：</w:t>
      </w:r>
    </w:p>
    <w:p>
      <w:pPr>
        <w:pStyle w:val="null3"/>
      </w:pPr>
      <w:r>
        <w:rPr/>
        <w:t>1)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以采购代理机构于投标（响应）截止日当天在“信用中国”网站（www.creditchina.gov.cn）及中国政府采购网（http://www.ccgp.gov.cn/）查询结果为准，如相关失信记录已失效，供应商需提供相关证明资料。如为分支机构投标的，总公司及分公司（分支机构）均需满足本项要求。）。</w:t>
      </w:r>
    </w:p>
    <w:p>
      <w:pPr>
        <w:pStyle w:val="null3"/>
      </w:pPr>
      <w:r>
        <w:rPr/>
        <w:t>2)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p>
      <w:pPr>
        <w:pStyle w:val="null3"/>
      </w:pPr>
      <w:r>
        <w:rPr/>
        <w:t>3)本采购包不接受联合体投标，未以联合体形式投标或提供书面声明（格式自定）。</w:t>
      </w:r>
    </w:p>
    <w:p>
      <w:pPr>
        <w:pStyle w:val="null3"/>
      </w:pPr>
      <w:r>
        <w:rPr/>
        <w:t>4)本采购包不允许分包，提供书面声明（格式自定）。</w:t>
      </w:r>
    </w:p>
    <w:p>
      <w:pPr>
        <w:pStyle w:val="null3"/>
      </w:pPr>
      <w:r>
        <w:rPr/>
        <w:t>采购包2（高空鹰眼视频监测技术服务）：</w:t>
      </w:r>
    </w:p>
    <w:p>
      <w:pPr>
        <w:pStyle w:val="null3"/>
      </w:pPr>
      <w:r>
        <w:rPr/>
        <w:t>1)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以采购代理机构于投标（响应）截止日当天在“信用中国”网站（www.creditchina.gov.cn）及中国政府采购网（http://www.ccgp.gov.cn/）查询结果为准，如相关失信记录已失效，供应商需提供相关证明资料。如为分支机构投标的，总公司及分公司（分支机构）均需满足本项要求。）。</w:t>
      </w:r>
    </w:p>
    <w:p>
      <w:pPr>
        <w:pStyle w:val="null3"/>
      </w:pPr>
      <w:r>
        <w:rPr/>
        <w:t>2)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p>
      <w:pPr>
        <w:pStyle w:val="null3"/>
      </w:pPr>
      <w:r>
        <w:rPr/>
        <w:t>3)本采购包不接受联合体投标，未以联合体形式投标或提供书面声明（格式自定）。</w:t>
      </w:r>
    </w:p>
    <w:p>
      <w:pPr>
        <w:pStyle w:val="null3"/>
      </w:pPr>
      <w:r>
        <w:rPr/>
        <w:t>4)本采购包不允许分包，提供书面声明（格式自定）。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，中国采购与招标网（http://www.chinabidding.com.cn），中国财经报网 （http://www.cfen.com.cn/），广东信诚招标代理咨询有限公司(http://www.gdxczb.cn/)。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广东省地质环境监测总站</w:t>
      </w:r>
    </w:p>
    <w:p>
      <w:pPr>
        <w:pStyle w:val="null3"/>
        <w:ind w:firstLine="480"/>
      </w:pPr>
      <w:r>
        <w:rPr/>
        <w:t xml:space="preserve"> 地址：</w:t>
      </w:r>
      <w:r>
        <w:rPr/>
        <w:t>广州市海珠区磨碟路7号、9号</w:t>
      </w:r>
    </w:p>
    <w:p>
      <w:pPr>
        <w:pStyle w:val="null3"/>
        <w:ind w:firstLine="480"/>
      </w:pPr>
      <w:r>
        <w:rPr/>
        <w:t xml:space="preserve"> 联系方式：</w:t>
      </w:r>
      <w:r>
        <w:rPr/>
        <w:t>020-32643468</w:t>
      </w:r>
    </w:p>
    <w:p>
      <w:pPr>
        <w:pStyle w:val="null3"/>
        <w:outlineLvl w:val="3"/>
      </w:pPr>
      <w:r>
        <w:rPr>
          <w:sz w:val="24"/>
          <w:b/>
        </w:rPr>
        <w:t xml:space="preserve"> 2.采购代理机构信息</w:t>
      </w:r>
    </w:p>
    <w:p>
      <w:pPr>
        <w:pStyle w:val="null3"/>
        <w:ind w:firstLine="480"/>
      </w:pPr>
      <w:r>
        <w:rPr/>
        <w:t xml:space="preserve"> 名称：</w:t>
      </w:r>
      <w:r>
        <w:rPr/>
        <w:t>广东信诚招标代理咨询有限公司</w:t>
      </w:r>
    </w:p>
    <w:p>
      <w:pPr>
        <w:pStyle w:val="null3"/>
        <w:ind w:firstLine="480"/>
      </w:pPr>
      <w:r>
        <w:rPr/>
        <w:t xml:space="preserve"> 地址：</w:t>
      </w:r>
      <w:r>
        <w:rPr/>
        <w:t>广州市越秀区德政北路538号17楼1708</w:t>
      </w:r>
    </w:p>
    <w:p>
      <w:pPr>
        <w:pStyle w:val="null3"/>
        <w:ind w:firstLine="480"/>
      </w:pPr>
      <w:r>
        <w:rPr/>
        <w:t xml:space="preserve"> 联系方式：</w:t>
      </w:r>
      <w:r>
        <w:rPr/>
        <w:t>020-83224833</w:t>
      </w:r>
    </w:p>
    <w:p>
      <w:pPr>
        <w:pStyle w:val="null3"/>
        <w:outlineLvl w:val="3"/>
      </w:pPr>
      <w:r>
        <w:rPr>
          <w:sz w:val="24"/>
          <w:b/>
        </w:rPr>
        <w:t xml:space="preserve"> 3.项目联系方式</w:t>
      </w:r>
    </w:p>
    <w:p>
      <w:pPr>
        <w:pStyle w:val="null3"/>
        <w:ind w:firstLine="480"/>
      </w:pPr>
      <w:r>
        <w:rPr/>
        <w:t xml:space="preserve"> 项目联系人：</w:t>
      </w:r>
      <w:r>
        <w:rPr/>
        <w:t>何工</w:t>
      </w:r>
    </w:p>
    <w:p>
      <w:pPr>
        <w:pStyle w:val="null3"/>
        <w:ind w:firstLine="480"/>
      </w:pPr>
      <w:r>
        <w:rPr/>
        <w:t xml:space="preserve"> 电话：</w:t>
      </w:r>
      <w:r>
        <w:rPr/>
        <w:t>020-83224833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广东信诚招标代理咨询有限公司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注：</w:t>
      </w:r>
    </w:p>
    <w:p>
      <w:pPr>
        <w:pStyle w:val="null3"/>
        <w:ind w:firstLine="400"/>
      </w:pPr>
      <w:r>
        <w:rPr/>
        <w:t>1.带“★”号条款为实质性条款，若有任何一条负偏离或不满足则导致投标（响应）无效。</w:t>
      </w:r>
    </w:p>
    <w:p>
      <w:pPr>
        <w:pStyle w:val="null3"/>
        <w:ind w:firstLine="400"/>
      </w:pPr>
      <w:r>
        <w:rPr/>
        <w:t>2.带“▲”号条款为重要技术参数（如有），若有部分“▲”条款未响应或不满足，将根据评审要求影响其得分，但不作为无效投标（响应）条款。</w:t>
      </w:r>
    </w:p>
    <w:p>
      <w:pPr>
        <w:pStyle w:val="null3"/>
        <w:ind w:firstLine="400"/>
      </w:pPr>
      <w:r>
        <w:rPr/>
        <w:t>3.投标人必须对项目全部内容进行投标，不允许只对其中部分内容进行投标。如有缺漏的，将导致投标无效。</w:t>
      </w:r>
    </w:p>
    <w:p>
      <w:pPr>
        <w:pStyle w:val="null3"/>
        <w:ind w:firstLine="400"/>
      </w:pPr>
      <w:r>
        <w:rPr/>
        <w:t>4.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关于印发节能产品政府采购品目清单的通知》（财库〔2019〕19号）、《关于印发环境标志产品政府采购品目清单的通知》（财库〔2019〕18号）、《国务院办公厅关于在政府采购中实施本国产品标准及相关政策的通知》（国办发〔2025〕34号）、《关于推动解决政府采购异常低价问题的通知》（财库〔2026〕2号）等。</w:t>
      </w:r>
    </w:p>
    <w:p>
      <w:pPr>
        <w:pStyle w:val="null3"/>
        <w:ind w:firstLine="400"/>
      </w:pPr>
      <w:r>
        <w:rPr/>
        <w:t>5.</w:t>
      </w:r>
      <w:r>
        <w:rPr/>
        <w:t>投标供应商提供本国产品应符合《国务院办公厅关于在政府采购中实施本国产品标准及相关政策的通知》（国办发〔</w:t>
      </w:r>
      <w:r>
        <w:rPr/>
        <w:t>2025〕34号），在投标文件中出具《关于符合本国产品标准的声明函》或财政部会同有关部门规定的有关证明文件；当采购项目或者采购包中含有多种产品的，供应商还应当提供《关于本国产品比例的承诺函》（详见“格式五：关于符合本国产品标准的声明函等有关证明文件（如适用）”中“附件3”）。如投标供应商于投标文件中未按要求出具有效的“关于符合本国产品标准的声明函”和“关于本国产品比例的承诺函（如适用）”，则无法享受本国产品20%价格扣除，所造成评审不利的后果由投标供应商自行承担。</w:t>
      </w:r>
      <w:r>
        <w:rPr/>
        <w:t>（</w:t>
      </w:r>
      <w:r>
        <w:rPr/>
        <w:t>采购包</w:t>
      </w:r>
      <w:r>
        <w:rPr/>
        <w:t>1适用</w:t>
      </w:r>
      <w:r>
        <w:rPr/>
        <w:t>）</w:t>
      </w:r>
    </w:p>
    <w:p>
      <w:pPr>
        <w:pStyle w:val="null3"/>
        <w:ind w:firstLine="400"/>
      </w:pPr>
      <w:r>
        <w:rPr/>
        <w:t>6.</w:t>
      </w:r>
      <w:r>
        <w:rPr/>
        <w:t>以技术要求序号最细的（如（</w:t>
      </w:r>
      <w:r>
        <w:rPr/>
        <w:t>一</w:t>
      </w:r>
      <w:r>
        <w:rPr/>
        <w:t>）与</w:t>
      </w:r>
      <w:r>
        <w:rPr/>
        <w:t>1.</w:t>
      </w:r>
      <w:r>
        <w:rPr/>
        <w:t>之间，</w:t>
      </w:r>
      <w:r>
        <w:rPr/>
        <w:t>1.</w:t>
      </w:r>
      <w:r>
        <w:rPr/>
        <w:t>为最细序号）作为一项参数，以计算技术参数响应数量。</w:t>
      </w:r>
    </w:p>
    <w:p>
      <w:pPr>
        <w:pStyle w:val="null3"/>
      </w:pPr>
      <w:r>
        <w:rPr>
          <w:sz w:val="21"/>
        </w:rPr>
        <w:t>★</w:t>
      </w:r>
      <w:r>
        <w:rPr>
          <w:sz w:val="21"/>
        </w:rPr>
        <w:t>7.</w:t>
      </w:r>
      <w:r>
        <w:rPr>
          <w:sz w:val="21"/>
        </w:rPr>
        <w:t>投标人须承诺所投设备在投标时均已符合国家强制性要求。（投标人须提供承诺函并加盖投标人公章）（</w:t>
      </w:r>
      <w:r>
        <w:rPr>
          <w:sz w:val="21"/>
        </w:rPr>
        <w:t>采购包</w:t>
      </w:r>
      <w:r>
        <w:rPr>
          <w:sz w:val="21"/>
        </w:rPr>
        <w:t>1适用</w:t>
      </w:r>
      <w:r>
        <w:rPr>
          <w:sz w:val="21"/>
        </w:rPr>
        <w:t>）</w:t>
      </w:r>
    </w:p>
    <w:p>
      <w:pPr>
        <w:pStyle w:val="null3"/>
      </w:pPr>
      <w:r>
        <w:rPr/>
        <w:t xml:space="preserve"> </w:t>
      </w:r>
    </w:p>
    <w:p>
      <w:pPr>
        <w:pStyle w:val="null3"/>
      </w:pPr>
      <w:r>
        <w:rPr/>
        <w:t xml:space="preserve"> </w:t>
      </w:r>
    </w:p>
    <w:p>
      <w:pPr>
        <w:pStyle w:val="null3"/>
      </w:pPr>
      <w:r>
        <w:rPr/>
        <w:t xml:space="preserve"> </w:t>
      </w:r>
    </w:p>
    <w:p>
      <w:pPr>
        <w:pStyle w:val="null3"/>
      </w:pPr>
      <w:r>
        <w:rPr/>
        <w:t>采购包1（重点镇地质灾害防御指挥调度终端建设）</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合同签订之日起至2026年11月30日前完成。</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1期：支付比例30%,签订合同并收到中标人提供的税务部门认可的有效发票后5个工作日内启动首期款支付流程，支付合同总金额的30%。</w:t>
            </w:r>
          </w:p>
          <w:p>
            <w:pPr>
              <w:pStyle w:val="null3"/>
            </w:pPr>
            <w:r>
              <w:rPr/>
              <w:t>2期：支付比例30%,项目完成设计方案评审后，采购人收到中标人提供的税务部门认可的有效发票后10个工作日内启动二期款支付流程，支付合同总金额的30%。</w:t>
            </w:r>
          </w:p>
          <w:p>
            <w:pPr>
              <w:pStyle w:val="null3"/>
            </w:pPr>
            <w:r>
              <w:rPr/>
              <w:t>3期：支付比例35%,项目通过初步验收后，采购人收到中标人提供的税务部门认可的有效发票后10个工作日内启动三期款支付流程，支付合同总金额的35%。</w:t>
            </w:r>
          </w:p>
          <w:p>
            <w:pPr>
              <w:pStyle w:val="null3"/>
            </w:pPr>
            <w:r>
              <w:rPr/>
              <w:t>4期：支付比例5%,项目通过验收，采购人收到中标人提供的税务部门认可的有效发票后10个工作日内启动四期款支付流程，支付合同总金额的5%。 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项目评审验收按照国家、省、行业有关规定执行。由项目采购人组织项目评审验收，包括设计评审、初步验收评审和最终验收评审。要求文档齐全，符合合同、采购文件和相关标准。验收后，中标供应商按国家、省以及采购人档案管理要求，完成资料归档。</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其他，（一）报价要求 1.1 本项目的报价和结算支付均以人民币为货币单位。 1.2 投标人总报价应包括设备费、材料费、安装调试费、对接集成费等所有含税费用及不可预见费用。本项目合同执行期间合同总金额不变。（投标人需提供承诺函并加盖投标人公章。） 1.3 投标人应自行增加设备正常、合法、安全运行及使用所必须但招标文件没有包含的所有设备、版权、专利等一切费用。 1.4 投标人必须对项目全部内容进行投标，不允许只对其中部分内容进行投标。 1.5 本项目投标总报价不得高于采购预算，否则报价无效、投标文件作无效投标处理。 1.6 投标人应被认为在填报投标报价之前，已经仔细阅读了本招标文件的所有有关章节以及审查了所有相关资料，已确保本次招标的所有招标范围内的各种价格风险均已包含在投标报价内。开标后，任何因投标人的疏漏而提出的不利于采购人的另行支付与本项目相关的任何费用的申请将不被接受。 （二）设备要求： 2.1货物要求为原制造商制造的全新产品，整机无污染，无侵权行为、表面无划损、无任何缺陷隐患，在中国境内可依常规安全合法使用。 2.2货物要求为原厂商未启封全新包装，具出厂合格证，序列号、包装箱号与出厂批号一致，并可追索查阅。 2.3有关键主机设备的用户手册、保修手册、有关单证资料及配备件、随机工具等，使用操作及安全 须知等重要资料应附有中文说明。 （三）安装调试： 3.1中标供应商负责合同设备的安装，一切费用由中标供应商负责。 3.2中标供应商安装时须对各安装场地内的其他设备、设施有良好保护措施。 3.3中标供应商必须依照招标文件的要求和投标文件的承诺，将设备、系统安装并调试至正常运行的最佳状态。安装要求严格按国家、地方、行业标准执行。产品要随附详实的安装图纸、安装说明、安装注意事项等资料。 （四）文件资料： 中标供应商必须为采购人安装、调试、维修、使用提供足够的技术资料，并交货时随附装箱。</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其他信息化设备</w:t>
            </w:r>
          </w:p>
        </w:tc>
        <w:tc>
          <w:tcPr>
            <w:tcW w:type="dxa" w:w="831"/>
          </w:tcPr>
          <w:p>
            <w:pPr>
              <w:pStyle w:val="null3"/>
              <w:jc w:val="left"/>
            </w:pPr>
            <w:r>
              <w:rPr/>
              <w:t>重点镇地质灾害防御指挥调度终端建设</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1,260,000.00</w:t>
            </w:r>
          </w:p>
        </w:tc>
        <w:tc>
          <w:tcPr>
            <w:tcW w:type="dxa" w:w="831"/>
          </w:tcPr>
          <w:p>
            <w:pPr>
              <w:pStyle w:val="null3"/>
              <w:jc w:val="right"/>
            </w:pPr>
            <w:r>
              <w:rPr/>
              <w:t>1,260,000.00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重点镇地质灾害防御指挥调度终端建设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一、项目建设背景</w:t>
            </w:r>
          </w:p>
          <w:p>
            <w:pPr>
              <w:pStyle w:val="null3"/>
              <w:ind w:firstLine="420"/>
              <w:jc w:val="both"/>
            </w:pPr>
            <w:r>
              <w:rPr>
                <w:sz w:val="21"/>
              </w:rPr>
              <w:t>为切实做好地质灾害防御工作，最大限度避免和减少地质灾害造成的人员伤亡和财产损失，依据《地质灾害防治条例》、《国务院关于加强地质灾害防治工作的决定》、《广东省国民经济和社会发展第十四个五年规划和</w:t>
            </w:r>
            <w:r>
              <w:rPr>
                <w:sz w:val="21"/>
              </w:rPr>
              <w:t>2035年远景目标纲要》、《广东省自然灾害防治能力建设行动方案》等要求，立足我省地质灾害防治工作实际，亟需提升我省重点镇（乡、街道）基层地质灾害综合防治能力。</w:t>
            </w:r>
          </w:p>
          <w:p>
            <w:pPr>
              <w:pStyle w:val="null3"/>
              <w:ind w:firstLine="420"/>
              <w:jc w:val="both"/>
            </w:pPr>
            <w:r>
              <w:rPr>
                <w:sz w:val="21"/>
              </w:rPr>
              <w:t>“十四五”期间，我省初步建成了覆盖省、市、县（市、区）以及部分重点镇地质灾害指挥调度视频会商体系，实现省、市、县（市、区）和部分重点镇地质灾害指挥调度视频会商的互联互通，为全省地质和海洋减灾工作统一调度、一体化指挥打下了坚实基础。然而，我省镇（乡、街道）数量众多，其中存在在册地质灾害隐患点的镇（乡、街道）超过六百个（2025年12月统计数据），目前仅有46 个镇（乡、街道）部署了地质灾害防御指挥调度终端，大部分镇（乡、街道）仍未部署。为持续提升镇（乡、街道）基层地质灾害综合防治能力，切实保障人民群众生命财产安全，亟需将地质灾害防御指挥调度终端进一步延伸布设至更多镇（乡、街道），实现更多镇（乡、街道）与省、市、县地质灾害指挥调度视频会商的互联互通。</w:t>
            </w:r>
          </w:p>
          <w:p>
            <w:pPr>
              <w:pStyle w:val="null3"/>
              <w:jc w:val="both"/>
            </w:pPr>
            <w:r>
              <w:rPr>
                <w:sz w:val="21"/>
                <w:b/>
              </w:rPr>
              <w:t>二、目标任务</w:t>
            </w:r>
          </w:p>
          <w:p>
            <w:pPr>
              <w:pStyle w:val="null3"/>
              <w:ind w:firstLine="420"/>
              <w:jc w:val="both"/>
            </w:pPr>
            <w:r>
              <w:rPr>
                <w:sz w:val="21"/>
              </w:rPr>
              <w:t>项目聚焦地质灾害高发、易发且隐患点集中的重点镇，部署</w:t>
            </w:r>
            <w:r>
              <w:rPr>
                <w:sz w:val="21"/>
              </w:rPr>
              <w:t>30个重点镇（乡、街道）地质灾害防御指挥调度终端，接入省自然资源地质灾害指挥调度标准化会商体系，实现与省厅自然资源地质灾害指挥调度标准化会商体系的互联互通，从而提升重点镇（乡、街道）基层地质灾害综合防治能力，切实保障人民群众生命财产安全。</w:t>
            </w:r>
          </w:p>
          <w:p>
            <w:pPr>
              <w:pStyle w:val="null3"/>
              <w:jc w:val="both"/>
            </w:pPr>
            <w:r>
              <w:rPr>
                <w:sz w:val="21"/>
                <w:b/>
              </w:rPr>
              <w:t>三、建设内容及技术要求</w:t>
            </w:r>
          </w:p>
          <w:p>
            <w:pPr>
              <w:pStyle w:val="null3"/>
              <w:ind w:firstLine="420"/>
              <w:jc w:val="both"/>
            </w:pPr>
            <w:r>
              <w:rPr>
                <w:sz w:val="21"/>
              </w:rPr>
              <w:t>选取</w:t>
            </w:r>
            <w:r>
              <w:rPr>
                <w:sz w:val="21"/>
              </w:rPr>
              <w:t>30个重点镇部署地质灾害指挥调度终端，接入省厅自然资源地质灾害指挥调度标准化会商体系。地质灾害指挥调度终端设备主要技术参数要求见表1。</w:t>
            </w:r>
          </w:p>
          <w:p>
            <w:pPr>
              <w:pStyle w:val="null3"/>
              <w:jc w:val="center"/>
            </w:pPr>
            <w:r>
              <w:rPr>
                <w:sz w:val="21"/>
                <w:b/>
              </w:rPr>
              <w:t>表</w:t>
            </w:r>
            <w:r>
              <w:rPr>
                <w:sz w:val="21"/>
                <w:b/>
              </w:rPr>
              <w:t>1 地质灾害指挥调度终端设备以及服务技术参数要求</w:t>
            </w:r>
          </w:p>
          <w:tbl>
            <w:tblPr>
              <w:tblInd w:type="dxa" w:w="120"/>
              <w:tblBorders>
                <w:top w:val="none" w:color="000000" w:sz="4"/>
                <w:left w:val="none" w:color="000000" w:sz="4"/>
                <w:bottom w:val="none" w:color="000000" w:sz="4"/>
                <w:right w:val="none" w:color="000000" w:sz="4"/>
                <w:insideH w:val="none"/>
                <w:insideV w:val="none"/>
              </w:tblBorders>
            </w:tblPr>
            <w:tblGrid>
              <w:gridCol w:w="978"/>
              <w:gridCol w:w="4620"/>
            </w:tblGrid>
            <w:tr>
              <w:tc>
                <w:tcPr>
                  <w:tcW w:type="dxa" w:w="9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w:t>
                  </w:r>
                </w:p>
              </w:tc>
              <w:tc>
                <w:tcPr>
                  <w:tcW w:type="dxa" w:w="4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r>
            <w:tr>
              <w:tc>
                <w:tcPr>
                  <w:tcW w:type="dxa" w:w="55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一、</w:t>
                  </w:r>
                  <w:r>
                    <w:rPr>
                      <w:sz w:val="21"/>
                      <w:b/>
                    </w:rPr>
                    <w:t>基本技术要求</w:t>
                  </w:r>
                </w:p>
              </w:tc>
            </w:tr>
            <w:tr>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通信协议</w:t>
                  </w:r>
                </w:p>
              </w:tc>
              <w:tc>
                <w:tcPr>
                  <w:tcW w:type="dxa" w:w="4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支持</w:t>
                  </w:r>
                  <w:r>
                    <w:rPr>
                      <w:sz w:val="21"/>
                    </w:rPr>
                    <w:t>SIP</w:t>
                  </w:r>
                  <w:r>
                    <w:rPr>
                      <w:sz w:val="21"/>
                    </w:rPr>
                    <w:t>、</w:t>
                  </w:r>
                  <w:r>
                    <w:rPr>
                      <w:sz w:val="21"/>
                    </w:rPr>
                    <w:t>H.323</w:t>
                  </w:r>
                  <w:r>
                    <w:rPr>
                      <w:sz w:val="21"/>
                    </w:rPr>
                    <w:t>通信</w:t>
                  </w:r>
                  <w:r>
                    <w:rPr>
                      <w:sz w:val="21"/>
                    </w:rPr>
                    <w:t>协议</w:t>
                  </w:r>
                  <w:r>
                    <w:rPr>
                      <w:sz w:val="21"/>
                    </w:rPr>
                    <w:t>；（</w:t>
                  </w:r>
                  <w:r>
                    <w:rPr>
                      <w:sz w:val="21"/>
                    </w:rPr>
                    <w:t>投标时</w:t>
                  </w:r>
                  <w:r>
                    <w:rPr>
                      <w:sz w:val="21"/>
                    </w:rPr>
                    <w:t>提供第三方检测机构出具的具有</w:t>
                  </w:r>
                  <w:r>
                    <w:rPr>
                      <w:sz w:val="21"/>
                    </w:rPr>
                    <w:t>CMA或CNAS标识的检测（验）报告扫描件并加盖投标人公章）</w:t>
                  </w:r>
                </w:p>
                <w:p>
                  <w:pPr>
                    <w:pStyle w:val="null3"/>
                    <w:jc w:val="left"/>
                  </w:pPr>
                  <w:r>
                    <w:rPr>
                      <w:sz w:val="21"/>
                    </w:rPr>
                    <w:t>2.</w:t>
                  </w:r>
                  <w:r>
                    <w:rPr>
                      <w:sz w:val="21"/>
                    </w:rPr>
                    <w:t>支持</w:t>
                  </w:r>
                  <w:r>
                    <w:rPr>
                      <w:sz w:val="21"/>
                    </w:rPr>
                    <w:t>BFCP</w:t>
                  </w:r>
                  <w:r>
                    <w:rPr>
                      <w:sz w:val="21"/>
                    </w:rPr>
                    <w:t>、</w:t>
                  </w:r>
                  <w:r>
                    <w:rPr>
                      <w:sz w:val="21"/>
                    </w:rPr>
                    <w:t>H.239辅流协议；</w:t>
                  </w:r>
                </w:p>
              </w:tc>
            </w:tr>
            <w:tr>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视频编解码技术</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支持</w:t>
                  </w:r>
                  <w:r>
                    <w:rPr>
                      <w:sz w:val="21"/>
                    </w:rPr>
                    <w:t>H.265、H.264 HP、H.264 SVC、H.264、H.263+、H.263；</w:t>
                  </w:r>
                </w:p>
                <w:p>
                  <w:pPr>
                    <w:pStyle w:val="null3"/>
                    <w:jc w:val="left"/>
                  </w:pPr>
                  <w:r>
                    <w:rPr>
                      <w:sz w:val="21"/>
                    </w:rPr>
                    <w:t>4.</w:t>
                  </w:r>
                  <w:r>
                    <w:rPr>
                      <w:sz w:val="21"/>
                    </w:rPr>
                    <w:t>支持</w:t>
                  </w:r>
                  <w:r>
                    <w:rPr>
                      <w:sz w:val="21"/>
                    </w:rPr>
                    <w:t>4K30fps主流视频+4K30fps辅流；</w:t>
                  </w:r>
                </w:p>
              </w:tc>
            </w:tr>
            <w:tr>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音频</w:t>
                  </w:r>
                  <w:r>
                    <w:rPr>
                      <w:sz w:val="21"/>
                    </w:rPr>
                    <w:t>编解码技术</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r>
                    <w:rPr>
                      <w:sz w:val="21"/>
                    </w:rPr>
                    <w:t>支持</w:t>
                  </w:r>
                  <w:r>
                    <w:rPr>
                      <w:sz w:val="21"/>
                    </w:rPr>
                    <w:t>AAC-LD、G.711A、G.711U、G.722、G.722.1C</w:t>
                  </w:r>
                  <w:r>
                    <w:rPr>
                      <w:sz w:val="21"/>
                    </w:rPr>
                    <w:t>、</w:t>
                  </w:r>
                  <w:r>
                    <w:rPr>
                      <w:sz w:val="21"/>
                    </w:rPr>
                    <w:t>G.729；</w:t>
                  </w:r>
                </w:p>
                <w:p>
                  <w:pPr>
                    <w:pStyle w:val="null3"/>
                    <w:jc w:val="left"/>
                  </w:pPr>
                  <w:r>
                    <w:rPr>
                      <w:sz w:val="21"/>
                    </w:rPr>
                    <w:t>6.</w:t>
                  </w:r>
                  <w:r>
                    <w:rPr>
                      <w:sz w:val="21"/>
                    </w:rPr>
                    <w:t>支持</w:t>
                  </w:r>
                  <w:r>
                    <w:rPr>
                      <w:sz w:val="21"/>
                    </w:rPr>
                    <w:t>回声消除</w:t>
                  </w:r>
                  <w:r>
                    <w:rPr>
                      <w:sz w:val="21"/>
                    </w:rPr>
                    <w:t>、</w:t>
                  </w:r>
                  <w:r>
                    <w:rPr>
                      <w:sz w:val="21"/>
                    </w:rPr>
                    <w:t>噪声消除</w:t>
                  </w:r>
                  <w:r>
                    <w:rPr>
                      <w:sz w:val="21"/>
                    </w:rPr>
                    <w:t>、</w:t>
                  </w:r>
                  <w:r>
                    <w:rPr>
                      <w:sz w:val="21"/>
                    </w:rPr>
                    <w:t>混响消除</w:t>
                  </w:r>
                  <w:r>
                    <w:rPr>
                      <w:sz w:val="21"/>
                    </w:rPr>
                    <w:t>、</w:t>
                  </w:r>
                  <w:r>
                    <w:rPr>
                      <w:sz w:val="21"/>
                    </w:rPr>
                    <w:t>EQ调节功能；</w:t>
                  </w:r>
                </w:p>
              </w:tc>
            </w:tr>
            <w:tr>
              <w:tc>
                <w:tcPr>
                  <w:tcW w:type="dxa" w:w="55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二、</w:t>
                  </w:r>
                  <w:r>
                    <w:rPr>
                      <w:sz w:val="21"/>
                      <w:b/>
                    </w:rPr>
                    <w:t>硬件集成要求</w:t>
                  </w:r>
                </w:p>
              </w:tc>
            </w:tr>
            <w:tr>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shd w:fill="FFFFFF" w:val="clear"/>
                    </w:rPr>
                    <w:t>显示触控</w:t>
                  </w:r>
                </w:p>
              </w:tc>
              <w:tc>
                <w:tcPr>
                  <w:tcW w:type="dxa" w:w="4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r>
                    <w:rPr>
                      <w:sz w:val="21"/>
                    </w:rPr>
                    <w:t>内置</w:t>
                  </w:r>
                  <w:r>
                    <w:rPr>
                      <w:sz w:val="21"/>
                    </w:rPr>
                    <w:t>触控屏</w:t>
                  </w:r>
                  <w:r>
                    <w:rPr>
                      <w:sz w:val="21"/>
                    </w:rPr>
                    <w:t>尺寸</w:t>
                  </w:r>
                  <w:r>
                    <w:rPr>
                      <w:sz w:val="21"/>
                    </w:rPr>
                    <w:t>≥65英寸</w:t>
                  </w:r>
                  <w:r>
                    <w:rPr>
                      <w:sz w:val="21"/>
                    </w:rPr>
                    <w:t>、</w:t>
                  </w:r>
                  <w:r>
                    <w:rPr>
                      <w:sz w:val="21"/>
                    </w:rPr>
                    <w:t>触控点数</w:t>
                  </w:r>
                  <w:r>
                    <w:rPr>
                      <w:sz w:val="21"/>
                    </w:rPr>
                    <w:t>≥20点</w:t>
                  </w:r>
                  <w:r>
                    <w:rPr>
                      <w:sz w:val="21"/>
                    </w:rPr>
                    <w:t>、</w:t>
                  </w:r>
                  <w:r>
                    <w:rPr>
                      <w:sz w:val="21"/>
                    </w:rPr>
                    <w:t>屏幕面板等级</w:t>
                  </w:r>
                  <w:r>
                    <w:rPr>
                      <w:sz w:val="21"/>
                    </w:rPr>
                    <w:t>≥A级</w:t>
                  </w:r>
                  <w:r>
                    <w:rPr>
                      <w:sz w:val="21"/>
                    </w:rPr>
                    <w:t>、</w:t>
                  </w:r>
                  <w:r>
                    <w:rPr>
                      <w:sz w:val="21"/>
                    </w:rPr>
                    <w:t>色域</w:t>
                  </w:r>
                  <w:r>
                    <w:rPr>
                      <w:sz w:val="21"/>
                    </w:rPr>
                    <w:t>≥90%NTSC；</w:t>
                  </w:r>
                </w:p>
                <w:p>
                  <w:pPr>
                    <w:pStyle w:val="null3"/>
                    <w:jc w:val="left"/>
                  </w:pPr>
                  <w:r>
                    <w:rPr>
                      <w:sz w:val="21"/>
                    </w:rPr>
                    <w:t>8.</w:t>
                  </w:r>
                  <w:r>
                    <w:rPr>
                      <w:sz w:val="21"/>
                    </w:rPr>
                    <w:t>内置</w:t>
                  </w:r>
                  <w:r>
                    <w:rPr>
                      <w:sz w:val="21"/>
                    </w:rPr>
                    <w:t>触控屏分辨率</w:t>
                  </w:r>
                  <w:r>
                    <w:rPr>
                      <w:sz w:val="21"/>
                    </w:rPr>
                    <w:t>≥3840×2160</w:t>
                  </w:r>
                  <w:r>
                    <w:rPr>
                      <w:sz w:val="21"/>
                    </w:rPr>
                    <w:t>、</w:t>
                  </w:r>
                  <w:r>
                    <w:rPr>
                      <w:sz w:val="21"/>
                    </w:rPr>
                    <w:t>刷新率</w:t>
                  </w:r>
                  <w:r>
                    <w:rPr>
                      <w:sz w:val="21"/>
                    </w:rPr>
                    <w:t>≥60 Hz</w:t>
                  </w:r>
                  <w:r>
                    <w:rPr>
                      <w:sz w:val="21"/>
                    </w:rPr>
                    <w:t>、</w:t>
                  </w:r>
                  <w:r>
                    <w:rPr>
                      <w:sz w:val="21"/>
                    </w:rPr>
                    <w:t>对比度</w:t>
                  </w:r>
                  <w:r>
                    <w:rPr>
                      <w:sz w:val="21"/>
                    </w:rPr>
                    <w:t>≥1200:1</w:t>
                  </w:r>
                  <w:r>
                    <w:rPr>
                      <w:sz w:val="21"/>
                    </w:rPr>
                    <w:t>、</w:t>
                  </w:r>
                  <w:r>
                    <w:rPr>
                      <w:sz w:val="21"/>
                    </w:rPr>
                    <w:t>最大亮度</w:t>
                  </w:r>
                  <w:r>
                    <w:rPr>
                      <w:sz w:val="21"/>
                    </w:rPr>
                    <w:t>≥400cd/㎡</w:t>
                  </w:r>
                  <w:r>
                    <w:rPr>
                      <w:sz w:val="21"/>
                    </w:rPr>
                    <w:t>；</w:t>
                  </w:r>
                </w:p>
                <w:p>
                  <w:pPr>
                    <w:pStyle w:val="null3"/>
                    <w:jc w:val="left"/>
                  </w:pPr>
                  <w:r>
                    <w:rPr>
                      <w:sz w:val="21"/>
                    </w:rPr>
                    <w:t>9.</w:t>
                  </w:r>
                  <w:r>
                    <w:rPr>
                      <w:sz w:val="21"/>
                    </w:rPr>
                    <w:t>内置</w:t>
                  </w:r>
                  <w:r>
                    <w:rPr>
                      <w:sz w:val="21"/>
                    </w:rPr>
                    <w:t>触控屏可视角度：水平</w:t>
                  </w:r>
                  <w:r>
                    <w:rPr>
                      <w:sz w:val="21"/>
                    </w:rPr>
                    <w:t>≥170°，垂直≥170°；</w:t>
                  </w:r>
                </w:p>
              </w:tc>
            </w:tr>
            <w:tr>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shd w:fill="FFFFFF" w:val="clear"/>
                    </w:rPr>
                    <w:t>摄像头</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r>
                    <w:rPr>
                      <w:sz w:val="21"/>
                    </w:rPr>
                    <w:t>内置</w:t>
                  </w:r>
                  <w:r>
                    <w:rPr>
                      <w:sz w:val="21"/>
                    </w:rPr>
                    <w:t>镜头</w:t>
                  </w:r>
                  <w:r>
                    <w:rPr>
                      <w:sz w:val="21"/>
                    </w:rPr>
                    <w:t>≥3个</w:t>
                  </w:r>
                  <w:r>
                    <w:rPr>
                      <w:sz w:val="21"/>
                    </w:rPr>
                    <w:t>、</w:t>
                  </w:r>
                  <w:r>
                    <w:rPr>
                      <w:sz w:val="21"/>
                    </w:rPr>
                    <w:t>镜头像素</w:t>
                  </w:r>
                  <w:r>
                    <w:rPr>
                      <w:sz w:val="21"/>
                    </w:rPr>
                    <w:t>≥5000万像素</w:t>
                  </w:r>
                  <w:r>
                    <w:rPr>
                      <w:sz w:val="21"/>
                    </w:rPr>
                    <w:t>、</w:t>
                  </w:r>
                  <w:r>
                    <w:rPr>
                      <w:sz w:val="21"/>
                    </w:rPr>
                    <w:t>光学变焦</w:t>
                  </w:r>
                  <w:r>
                    <w:rPr>
                      <w:sz w:val="21"/>
                    </w:rPr>
                    <w:t>≥2倍</w:t>
                  </w:r>
                  <w:r>
                    <w:rPr>
                      <w:sz w:val="21"/>
                    </w:rPr>
                    <w:t>、</w:t>
                  </w:r>
                  <w:r>
                    <w:rPr>
                      <w:sz w:val="21"/>
                    </w:rPr>
                    <w:t>对角线视角</w:t>
                  </w:r>
                  <w:r>
                    <w:rPr>
                      <w:sz w:val="21"/>
                    </w:rPr>
                    <w:t>≥100°</w:t>
                  </w:r>
                  <w:r>
                    <w:rPr>
                      <w:sz w:val="21"/>
                    </w:rPr>
                    <w:t>、</w:t>
                  </w:r>
                  <w:r>
                    <w:rPr>
                      <w:sz w:val="21"/>
                    </w:rPr>
                    <w:t>最大分辨率</w:t>
                  </w:r>
                  <w:r>
                    <w:rPr>
                      <w:sz w:val="21"/>
                    </w:rPr>
                    <w:t>/帧率≥4K/60帧；</w:t>
                  </w:r>
                </w:p>
                <w:p>
                  <w:pPr>
                    <w:pStyle w:val="null3"/>
                    <w:jc w:val="left"/>
                  </w:pPr>
                  <w:r>
                    <w:rPr>
                      <w:sz w:val="21"/>
                    </w:rPr>
                    <w:t>11.</w:t>
                  </w:r>
                  <w:r>
                    <w:rPr>
                      <w:sz w:val="21"/>
                    </w:rPr>
                    <w:t>内置</w:t>
                  </w:r>
                  <w:r>
                    <w:rPr>
                      <w:sz w:val="21"/>
                    </w:rPr>
                    <w:t>镜头</w:t>
                  </w:r>
                  <w:r>
                    <w:rPr>
                      <w:sz w:val="21"/>
                    </w:rPr>
                    <w:t>支持</w:t>
                  </w:r>
                  <w:r>
                    <w:rPr>
                      <w:sz w:val="21"/>
                    </w:rPr>
                    <w:t>自动物理镜头遮挡盖，在镜头不使用时自动关闭</w:t>
                  </w:r>
                  <w:r>
                    <w:rPr>
                      <w:sz w:val="21"/>
                    </w:rPr>
                    <w:t>；</w:t>
                  </w:r>
                  <w:r>
                    <w:rPr>
                      <w:sz w:val="21"/>
                    </w:rPr>
                    <w:t>支持</w:t>
                  </w:r>
                  <w:r>
                    <w:rPr>
                      <w:sz w:val="21"/>
                    </w:rPr>
                    <w:t>自动曝光</w:t>
                  </w:r>
                  <w:r>
                    <w:rPr>
                      <w:sz w:val="21"/>
                    </w:rPr>
                    <w:t>、</w:t>
                  </w:r>
                  <w:r>
                    <w:rPr>
                      <w:sz w:val="21"/>
                    </w:rPr>
                    <w:t>自动</w:t>
                  </w:r>
                  <w:r>
                    <w:rPr>
                      <w:sz w:val="21"/>
                    </w:rPr>
                    <w:t>白平衡</w:t>
                  </w:r>
                  <w:r>
                    <w:rPr>
                      <w:sz w:val="21"/>
                    </w:rPr>
                    <w:t>、</w:t>
                  </w:r>
                  <w:r>
                    <w:rPr>
                      <w:sz w:val="21"/>
                    </w:rPr>
                    <w:t>自动</w:t>
                  </w:r>
                  <w:r>
                    <w:rPr>
                      <w:sz w:val="21"/>
                    </w:rPr>
                    <w:t>对焦；</w:t>
                  </w:r>
                </w:p>
              </w:tc>
            </w:tr>
            <w:tr>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shd w:fill="FFFFFF" w:val="clear"/>
                    </w:rPr>
                    <w:t>扬声器</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r>
                    <w:rPr>
                      <w:sz w:val="21"/>
                    </w:rPr>
                    <w:t>内置</w:t>
                  </w:r>
                  <w:r>
                    <w:rPr>
                      <w:sz w:val="21"/>
                    </w:rPr>
                    <w:t>扬声器</w:t>
                  </w:r>
                  <w:r>
                    <w:rPr>
                      <w:sz w:val="21"/>
                    </w:rPr>
                    <w:t>≥4个</w:t>
                  </w:r>
                  <w:r>
                    <w:rPr>
                      <w:sz w:val="21"/>
                    </w:rPr>
                    <w:t>、</w:t>
                  </w:r>
                  <w:r>
                    <w:rPr>
                      <w:sz w:val="21"/>
                    </w:rPr>
                    <w:t>额定功率</w:t>
                  </w:r>
                  <w:r>
                    <w:rPr>
                      <w:sz w:val="21"/>
                    </w:rPr>
                    <w:t>≥30W；</w:t>
                  </w:r>
                </w:p>
                <w:p>
                  <w:pPr>
                    <w:pStyle w:val="null3"/>
                    <w:jc w:val="left"/>
                  </w:pPr>
                  <w:r>
                    <w:rPr>
                      <w:sz w:val="21"/>
                    </w:rPr>
                    <w:t>13.</w:t>
                  </w:r>
                  <w:r>
                    <w:rPr>
                      <w:sz w:val="21"/>
                    </w:rPr>
                    <w:t>内置</w:t>
                  </w:r>
                  <w:r>
                    <w:rPr>
                      <w:sz w:val="21"/>
                    </w:rPr>
                    <w:t>扬声器频响范围：</w:t>
                  </w:r>
                  <w:r>
                    <w:rPr>
                      <w:sz w:val="21"/>
                    </w:rPr>
                    <w:t>90Hz-20kHz；</w:t>
                  </w:r>
                </w:p>
              </w:tc>
            </w:tr>
            <w:tr>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shd w:fill="FFFFFF" w:val="clear"/>
                    </w:rPr>
                    <w:t>麦克风</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r>
                    <w:rPr>
                      <w:sz w:val="21"/>
                    </w:rPr>
                    <w:t>内置</w:t>
                  </w:r>
                  <w:r>
                    <w:rPr>
                      <w:sz w:val="21"/>
                    </w:rPr>
                    <w:t>麦克风</w:t>
                  </w:r>
                  <w:r>
                    <w:rPr>
                      <w:sz w:val="21"/>
                    </w:rPr>
                    <w:t>阵列</w:t>
                  </w:r>
                  <w:r>
                    <w:rPr>
                      <w:sz w:val="21"/>
                    </w:rPr>
                    <w:t>≥12个</w:t>
                  </w:r>
                  <w:r>
                    <w:rPr>
                      <w:sz w:val="21"/>
                    </w:rPr>
                    <w:t>，</w:t>
                  </w:r>
                  <w:r>
                    <w:rPr>
                      <w:sz w:val="21"/>
                    </w:rPr>
                    <w:t>支持全双工拾音功能</w:t>
                  </w:r>
                  <w:r>
                    <w:rPr>
                      <w:sz w:val="21"/>
                    </w:rPr>
                    <w:t>，</w:t>
                  </w:r>
                  <w:r>
                    <w:rPr>
                      <w:sz w:val="21"/>
                    </w:rPr>
                    <w:t>有效拾音距离</w:t>
                  </w:r>
                  <w:r>
                    <w:rPr>
                      <w:sz w:val="21"/>
                    </w:rPr>
                    <w:t>≥12米</w:t>
                  </w:r>
                  <w:r>
                    <w:rPr>
                      <w:sz w:val="21"/>
                    </w:rPr>
                    <w:t>；</w:t>
                  </w:r>
                  <w:r>
                    <w:rPr>
                      <w:sz w:val="21"/>
                    </w:rPr>
                    <w:t>采样率：</w:t>
                  </w:r>
                  <w:r>
                    <w:rPr>
                      <w:sz w:val="21"/>
                    </w:rPr>
                    <w:t>48kHz;</w:t>
                  </w:r>
                </w:p>
              </w:tc>
            </w:tr>
            <w:tr>
              <w:tc>
                <w:tcPr>
                  <w:tcW w:type="dxa" w:w="55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三、</w:t>
                  </w:r>
                  <w:r>
                    <w:rPr>
                      <w:sz w:val="21"/>
                      <w:b/>
                    </w:rPr>
                    <w:t>功能增强要求</w:t>
                  </w:r>
                </w:p>
              </w:tc>
            </w:tr>
            <w:tr>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w:t>
                  </w:r>
                  <w:r>
                    <w:rPr>
                      <w:sz w:val="21"/>
                    </w:rPr>
                    <w:t>应用</w:t>
                  </w:r>
                </w:p>
              </w:tc>
              <w:tc>
                <w:tcPr>
                  <w:tcW w:type="dxa" w:w="4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r>
                    <w:rPr>
                      <w:sz w:val="21"/>
                    </w:rPr>
                    <w:t>具备智能取景</w:t>
                  </w:r>
                  <w:r>
                    <w:rPr>
                      <w:sz w:val="21"/>
                    </w:rPr>
                    <w:t>、</w:t>
                  </w:r>
                  <w:r>
                    <w:rPr>
                      <w:sz w:val="21"/>
                    </w:rPr>
                    <w:t>智能导播或语音追踪</w:t>
                  </w:r>
                  <w:r>
                    <w:rPr>
                      <w:sz w:val="21"/>
                    </w:rPr>
                    <w:t>、</w:t>
                  </w:r>
                  <w:r>
                    <w:rPr>
                      <w:sz w:val="21"/>
                    </w:rPr>
                    <w:t>智能分镜或多发言人追踪功能；</w:t>
                  </w:r>
                </w:p>
                <w:p>
                  <w:pPr>
                    <w:pStyle w:val="null3"/>
                    <w:jc w:val="left"/>
                  </w:pPr>
                  <w:r>
                    <w:rPr>
                      <w:sz w:val="21"/>
                    </w:rPr>
                    <w:t>16.</w:t>
                  </w:r>
                  <w:r>
                    <w:rPr>
                      <w:sz w:val="21"/>
                    </w:rPr>
                    <w:t>具备视频隔离功能，设定区域外的人员不予识别</w:t>
                  </w:r>
                  <w:r>
                    <w:rPr>
                      <w:sz w:val="21"/>
                    </w:rPr>
                    <w:t>;</w:t>
                  </w:r>
                </w:p>
                <w:p>
                  <w:pPr>
                    <w:pStyle w:val="null3"/>
                    <w:jc w:val="left"/>
                  </w:pPr>
                  <w:r>
                    <w:rPr>
                      <w:sz w:val="21"/>
                    </w:rPr>
                    <w:t>▲</w:t>
                  </w:r>
                  <w:r>
                    <w:rPr>
                      <w:sz w:val="21"/>
                    </w:rPr>
                    <w:t>17.</w:t>
                  </w:r>
                  <w:r>
                    <w:rPr>
                      <w:sz w:val="21"/>
                    </w:rPr>
                    <w:t>具备声音隔离功能，设定区域外的声音完全隔绝；（</w:t>
                  </w:r>
                  <w:r>
                    <w:rPr>
                      <w:sz w:val="21"/>
                    </w:rPr>
                    <w:t>投标时</w:t>
                  </w:r>
                  <w:r>
                    <w:rPr>
                      <w:sz w:val="21"/>
                    </w:rPr>
                    <w:t>提供第三方检测机构出具的具有</w:t>
                  </w:r>
                  <w:r>
                    <w:rPr>
                      <w:sz w:val="21"/>
                    </w:rPr>
                    <w:t>CMA或CNAS标识的检测（验）报告扫描件并加盖投标人公章）</w:t>
                  </w:r>
                </w:p>
                <w:p>
                  <w:pPr>
                    <w:pStyle w:val="null3"/>
                    <w:jc w:val="left"/>
                  </w:pPr>
                  <w:r>
                    <w:rPr>
                      <w:sz w:val="21"/>
                    </w:rPr>
                    <w:t>▲</w:t>
                  </w:r>
                  <w:r>
                    <w:rPr>
                      <w:sz w:val="21"/>
                    </w:rPr>
                    <w:t>18.</w:t>
                  </w:r>
                  <w:r>
                    <w:rPr>
                      <w:sz w:val="21"/>
                    </w:rPr>
                    <w:t>具备智能降噪功能，能消除不限于桌椅拖动、开关门、风扇等会议室常见噪声；（</w:t>
                  </w:r>
                  <w:r>
                    <w:rPr>
                      <w:sz w:val="21"/>
                    </w:rPr>
                    <w:t>投标时</w:t>
                  </w:r>
                  <w:r>
                    <w:rPr>
                      <w:sz w:val="21"/>
                    </w:rPr>
                    <w:t>提供第三方检测机构出具的具有</w:t>
                  </w:r>
                  <w:r>
                    <w:rPr>
                      <w:sz w:val="21"/>
                    </w:rPr>
                    <w:t>CMA或CNAS标识的检测（验）报告扫描件并加盖投标人公章）</w:t>
                  </w:r>
                </w:p>
              </w:tc>
            </w:tr>
            <w:tr>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网络传输</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w:t>
                  </w:r>
                  <w:r>
                    <w:rPr>
                      <w:sz w:val="21"/>
                    </w:rPr>
                    <w:t>抗网络丢包：</w:t>
                  </w:r>
                  <w:r>
                    <w:rPr>
                      <w:sz w:val="21"/>
                    </w:rPr>
                    <w:t>30%丢包率时视频清晰流畅，50%丢包率时声音清晰流畅；</w:t>
                  </w:r>
                </w:p>
              </w:tc>
            </w:tr>
            <w:tr>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多平台支持</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20.</w:t>
                  </w:r>
                  <w:r>
                    <w:rPr>
                      <w:sz w:val="21"/>
                    </w:rPr>
                    <w:t>原生支持腾讯会议会议室</w:t>
                  </w:r>
                  <w:r>
                    <w:rPr>
                      <w:sz w:val="21"/>
                    </w:rPr>
                    <w:t>Rooms应用（非手机或平台的APP），硬件适配良好；（</w:t>
                  </w:r>
                  <w:r>
                    <w:rPr>
                      <w:sz w:val="21"/>
                    </w:rPr>
                    <w:t>投标时</w:t>
                  </w:r>
                  <w:r>
                    <w:rPr>
                      <w:sz w:val="21"/>
                    </w:rPr>
                    <w:t>提供第三方检测机构出具的具有</w:t>
                  </w:r>
                  <w:r>
                    <w:rPr>
                      <w:sz w:val="21"/>
                    </w:rPr>
                    <w:t>CMA或CNAS标识的检测（验）报告扫描件并加盖投标人公章）</w:t>
                  </w:r>
                </w:p>
              </w:tc>
            </w:tr>
            <w:tr>
              <w:tc>
                <w:tcPr>
                  <w:tcW w:type="dxa" w:w="55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四、</w:t>
                  </w:r>
                  <w:r>
                    <w:rPr>
                      <w:sz w:val="21"/>
                      <w:b/>
                    </w:rPr>
                    <w:t>兼容与安全要求</w:t>
                  </w:r>
                </w:p>
              </w:tc>
            </w:tr>
            <w:tr>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兼容性</w:t>
                  </w:r>
                </w:p>
              </w:tc>
              <w:tc>
                <w:tcPr>
                  <w:tcW w:type="dxa" w:w="4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21.</w:t>
                  </w:r>
                  <w:r>
                    <w:rPr>
                      <w:sz w:val="21"/>
                    </w:rPr>
                    <w:t>支持</w:t>
                  </w:r>
                  <w:r>
                    <w:rPr>
                      <w:sz w:val="21"/>
                    </w:rPr>
                    <w:t>无缝接入</w:t>
                  </w:r>
                  <w:r>
                    <w:rPr>
                      <w:sz w:val="21"/>
                    </w:rPr>
                    <w:t>现有</w:t>
                  </w:r>
                  <w:r>
                    <w:rPr>
                      <w:sz w:val="21"/>
                    </w:rPr>
                    <w:t>省自然资源地质灾害指挥调度标准化会商体系，包括不限于</w:t>
                  </w:r>
                  <w:r>
                    <w:rPr>
                      <w:sz w:val="21"/>
                    </w:rPr>
                    <w:t>音视频互联互通、</w:t>
                  </w:r>
                  <w:r>
                    <w:rPr>
                      <w:sz w:val="21"/>
                    </w:rPr>
                    <w:t>终端设备配置操作、查看设备运行状态、设备版本统一升级等功能，方便后期管理员管理运维；</w:t>
                  </w:r>
                  <w:r>
                    <w:rPr>
                      <w:sz w:val="21"/>
                    </w:rPr>
                    <w:t>(</w:t>
                  </w:r>
                  <w:r>
                    <w:rPr>
                      <w:sz w:val="21"/>
                    </w:rPr>
                    <w:t>产生的费用全部由中标人承担，</w:t>
                  </w:r>
                  <w:r>
                    <w:rPr>
                      <w:sz w:val="21"/>
                    </w:rPr>
                    <w:t>投标人需提供承诺函并加盖投标人公章</w:t>
                  </w:r>
                  <w:r>
                    <w:rPr>
                      <w:sz w:val="21"/>
                    </w:rPr>
                    <w:t>)</w:t>
                  </w:r>
                </w:p>
              </w:tc>
            </w:tr>
            <w:tr>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国产自主可控</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22.</w:t>
                  </w:r>
                  <w:r>
                    <w:rPr>
                      <w:sz w:val="21"/>
                    </w:rPr>
                    <w:t>核心芯片（</w:t>
                  </w:r>
                  <w:r>
                    <w:rPr>
                      <w:sz w:val="21"/>
                    </w:rPr>
                    <w:t>CPU、音频/视频编解码芯片、电源模块等）及核心元器件（电容器、二极管、三极管、电感器等）为国产自主；（</w:t>
                  </w:r>
                  <w:r>
                    <w:rPr>
                      <w:sz w:val="21"/>
                    </w:rPr>
                    <w:t>投标时</w:t>
                  </w:r>
                  <w:r>
                    <w:rPr>
                      <w:sz w:val="21"/>
                    </w:rPr>
                    <w:t>提供第三方检测机构出具的具有</w:t>
                  </w:r>
                  <w:r>
                    <w:rPr>
                      <w:sz w:val="21"/>
                    </w:rPr>
                    <w:t>CMA或CNAS标识的检测（验）报告扫描件并加盖投标人公章）</w:t>
                  </w:r>
                </w:p>
                <w:p>
                  <w:pPr>
                    <w:pStyle w:val="null3"/>
                    <w:jc w:val="left"/>
                  </w:pPr>
                  <w:r>
                    <w:rPr>
                      <w:sz w:val="21"/>
                    </w:rPr>
                    <w:t>23.</w:t>
                  </w:r>
                  <w:r>
                    <w:rPr>
                      <w:sz w:val="21"/>
                    </w:rPr>
                    <w:t>支持国密加密算法</w:t>
                  </w:r>
                  <w:r>
                    <w:rPr>
                      <w:sz w:val="21"/>
                    </w:rPr>
                    <w:t>SM3、SM4；</w:t>
                  </w:r>
                </w:p>
                <w:p>
                  <w:pPr>
                    <w:pStyle w:val="null3"/>
                    <w:jc w:val="left"/>
                  </w:pPr>
                  <w:r>
                    <w:rPr>
                      <w:sz w:val="21"/>
                    </w:rPr>
                    <w:t>24.</w:t>
                  </w:r>
                  <w:r>
                    <w:rPr>
                      <w:sz w:val="21"/>
                    </w:rPr>
                    <w:t>非</w:t>
                  </w:r>
                  <w:r>
                    <w:rPr>
                      <w:sz w:val="21"/>
                    </w:rPr>
                    <w:t>Windows系统，非PC架构；</w:t>
                  </w:r>
                </w:p>
              </w:tc>
            </w:tr>
            <w:tr>
              <w:tc>
                <w:tcPr>
                  <w:tcW w:type="dxa" w:w="55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五、</w:t>
                  </w:r>
                  <w:r>
                    <w:rPr>
                      <w:sz w:val="21"/>
                      <w:b/>
                    </w:rPr>
                    <w:t>接口与网络</w:t>
                  </w:r>
                  <w:r>
                    <w:rPr>
                      <w:sz w:val="21"/>
                      <w:b/>
                    </w:rPr>
                    <w:t>要求</w:t>
                  </w:r>
                </w:p>
              </w:tc>
            </w:tr>
            <w:tr>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接口与网络</w:t>
                  </w:r>
                </w:p>
                <w:p>
                  <w:pPr>
                    <w:pStyle w:val="null3"/>
                    <w:jc w:val="both"/>
                  </w:pPr>
                </w:p>
              </w:tc>
              <w:tc>
                <w:tcPr>
                  <w:tcW w:type="dxa" w:w="4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w:t>
                  </w:r>
                  <w:r>
                    <w:rPr>
                      <w:sz w:val="21"/>
                    </w:rPr>
                    <w:t>支持</w:t>
                  </w:r>
                  <w:r>
                    <w:rPr>
                      <w:sz w:val="21"/>
                    </w:rPr>
                    <w:t>IPv4、IPv6</w:t>
                  </w:r>
                  <w:r>
                    <w:rPr>
                      <w:sz w:val="21"/>
                    </w:rPr>
                    <w:t>；</w:t>
                  </w:r>
                </w:p>
                <w:p>
                  <w:pPr>
                    <w:pStyle w:val="null3"/>
                    <w:jc w:val="left"/>
                  </w:pPr>
                  <w:r>
                    <w:rPr>
                      <w:sz w:val="21"/>
                    </w:rPr>
                    <w:t>26.</w:t>
                  </w:r>
                  <w:r>
                    <w:rPr>
                      <w:sz w:val="21"/>
                    </w:rPr>
                    <w:t>支持</w:t>
                  </w:r>
                  <w:r>
                    <w:rPr>
                      <w:sz w:val="21"/>
                    </w:rPr>
                    <w:t>WiFi6</w:t>
                  </w:r>
                  <w:r>
                    <w:rPr>
                      <w:sz w:val="21"/>
                    </w:rPr>
                    <w:t>:</w:t>
                  </w:r>
                  <w:r>
                    <w:rPr>
                      <w:sz w:val="21"/>
                    </w:rPr>
                    <w:t>802.11a/b/g/n/ac/ax，支持2.4G、5G双频接入</w:t>
                  </w:r>
                  <w:r>
                    <w:rPr>
                      <w:sz w:val="21"/>
                    </w:rPr>
                    <w:t>能力</w:t>
                  </w:r>
                  <w:r>
                    <w:rPr>
                      <w:sz w:val="21"/>
                    </w:rPr>
                    <w:t>;</w:t>
                  </w:r>
                </w:p>
                <w:p>
                  <w:pPr>
                    <w:pStyle w:val="null3"/>
                    <w:jc w:val="left"/>
                  </w:pPr>
                  <w:r>
                    <w:rPr>
                      <w:sz w:val="21"/>
                    </w:rPr>
                    <w:t>27.</w:t>
                  </w:r>
                  <w:r>
                    <w:rPr>
                      <w:sz w:val="21"/>
                    </w:rPr>
                    <w:t>HDMI in≥1个，HDMI out≥1个，USB口≥3个，</w:t>
                  </w:r>
                  <w:r>
                    <w:rPr>
                      <w:sz w:val="21"/>
                    </w:rPr>
                    <w:t>线性音频输入</w:t>
                  </w:r>
                  <w:r>
                    <w:rPr>
                      <w:sz w:val="21"/>
                    </w:rPr>
                    <w:t>输出</w:t>
                  </w:r>
                  <w:r>
                    <w:rPr>
                      <w:sz w:val="21"/>
                    </w:rPr>
                    <w:t>接口</w:t>
                  </w:r>
                  <w:r>
                    <w:rPr>
                      <w:sz w:val="21"/>
                    </w:rPr>
                    <w:t>1对</w:t>
                  </w:r>
                  <w:r>
                    <w:rPr>
                      <w:sz w:val="21"/>
                    </w:rPr>
                    <w:t>，</w:t>
                  </w:r>
                  <w:r>
                    <w:rPr>
                      <w:sz w:val="21"/>
                    </w:rPr>
                    <w:t>RJ45千兆网口≥1个</w:t>
                  </w:r>
                  <w:r>
                    <w:rPr>
                      <w:sz w:val="21"/>
                    </w:rPr>
                    <w:t>；</w:t>
                  </w:r>
                </w:p>
                <w:p>
                  <w:pPr>
                    <w:pStyle w:val="null3"/>
                    <w:jc w:val="left"/>
                  </w:pPr>
                  <w:r>
                    <w:rPr>
                      <w:sz w:val="21"/>
                    </w:rPr>
                    <w:t>▲</w:t>
                  </w:r>
                  <w:r>
                    <w:rPr>
                      <w:sz w:val="21"/>
                    </w:rPr>
                    <w:t>28.</w:t>
                  </w:r>
                  <w:r>
                    <w:rPr>
                      <w:sz w:val="21"/>
                    </w:rPr>
                    <w:t>支持</w:t>
                  </w:r>
                  <w:r>
                    <w:rPr>
                      <w:sz w:val="21"/>
                    </w:rPr>
                    <w:t>HDMI in接口扩展显示，支持双屏显示不同内容，会议时人像和辅流可在不同的显示屏分开显示；（</w:t>
                  </w:r>
                  <w:r>
                    <w:rPr>
                      <w:sz w:val="21"/>
                    </w:rPr>
                    <w:t>投标时</w:t>
                  </w:r>
                  <w:r>
                    <w:rPr>
                      <w:sz w:val="21"/>
                    </w:rPr>
                    <w:t>提供第三方检测机构出具的具有</w:t>
                  </w:r>
                  <w:r>
                    <w:rPr>
                      <w:sz w:val="21"/>
                    </w:rPr>
                    <w:t>CMA或CNAS标识的检测（验）报告扫描件并加盖投标人公章）</w:t>
                  </w:r>
                </w:p>
                <w:p>
                  <w:pPr>
                    <w:pStyle w:val="null3"/>
                    <w:jc w:val="left"/>
                  </w:pPr>
                  <w:r>
                    <w:rPr>
                      <w:sz w:val="21"/>
                    </w:rPr>
                    <w:t>29.</w:t>
                  </w:r>
                  <w:r>
                    <w:rPr>
                      <w:sz w:val="21"/>
                    </w:rPr>
                    <w:t>支持</w:t>
                  </w:r>
                  <w:r>
                    <w:rPr>
                      <w:sz w:val="21"/>
                    </w:rPr>
                    <w:t>HDMI in接口进行会议辅流分享；</w:t>
                  </w:r>
                </w:p>
              </w:tc>
            </w:tr>
            <w:tr>
              <w:tc>
                <w:tcPr>
                  <w:tcW w:type="dxa" w:w="55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六、</w:t>
                  </w:r>
                  <w:r>
                    <w:rPr>
                      <w:sz w:val="21"/>
                      <w:b/>
                    </w:rPr>
                    <w:t>易用易维护性</w:t>
                  </w:r>
                </w:p>
              </w:tc>
            </w:tr>
            <w:tr>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快捷入会</w:t>
                  </w:r>
                </w:p>
              </w:tc>
              <w:tc>
                <w:tcPr>
                  <w:tcW w:type="dxa" w:w="4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30.</w:t>
                  </w:r>
                  <w:r>
                    <w:rPr>
                      <w:sz w:val="21"/>
                    </w:rPr>
                    <w:t>支持</w:t>
                  </w:r>
                  <w:r>
                    <w:rPr>
                      <w:sz w:val="21"/>
                    </w:rPr>
                    <w:t>在线获取</w:t>
                  </w:r>
                  <w:r>
                    <w:rPr>
                      <w:sz w:val="21"/>
                    </w:rPr>
                    <w:t>现有</w:t>
                  </w:r>
                  <w:r>
                    <w:rPr>
                      <w:sz w:val="21"/>
                    </w:rPr>
                    <w:t>省自然资源地质灾害指挥调度标准化会商体系的实时</w:t>
                  </w:r>
                  <w:r>
                    <w:rPr>
                      <w:sz w:val="21"/>
                    </w:rPr>
                    <w:t>通讯</w:t>
                  </w:r>
                  <w:r>
                    <w:rPr>
                      <w:sz w:val="21"/>
                    </w:rPr>
                    <w:t>录，</w:t>
                  </w:r>
                  <w:r>
                    <w:rPr>
                      <w:sz w:val="21"/>
                    </w:rPr>
                    <w:t>可</w:t>
                  </w:r>
                  <w:r>
                    <w:rPr>
                      <w:sz w:val="21"/>
                    </w:rPr>
                    <w:t>选择</w:t>
                  </w:r>
                  <w:r>
                    <w:rPr>
                      <w:sz w:val="21"/>
                    </w:rPr>
                    <w:t>会议号主动加入会议；</w:t>
                  </w:r>
                  <w:r>
                    <w:rPr>
                      <w:sz w:val="21"/>
                    </w:rPr>
                    <w:t>(</w:t>
                  </w:r>
                  <w:r>
                    <w:rPr>
                      <w:sz w:val="21"/>
                    </w:rPr>
                    <w:t>产生的费用全部由中标人承担，</w:t>
                  </w:r>
                  <w:r>
                    <w:rPr>
                      <w:sz w:val="21"/>
                    </w:rPr>
                    <w:t>投标人需提供承诺函并加盖投标人公章</w:t>
                  </w:r>
                  <w:r>
                    <w:rPr>
                      <w:sz w:val="21"/>
                    </w:rPr>
                    <w:t>)</w:t>
                  </w:r>
                </w:p>
                <w:p>
                  <w:pPr>
                    <w:pStyle w:val="null3"/>
                    <w:jc w:val="left"/>
                  </w:pPr>
                  <w:r>
                    <w:rPr>
                      <w:sz w:val="21"/>
                    </w:rPr>
                    <w:t>▲</w:t>
                  </w:r>
                  <w:r>
                    <w:rPr>
                      <w:sz w:val="21"/>
                    </w:rPr>
                    <w:t>31.</w:t>
                  </w:r>
                  <w:r>
                    <w:rPr>
                      <w:sz w:val="21"/>
                    </w:rPr>
                    <w:t>支持被</w:t>
                  </w:r>
                  <w:r>
                    <w:rPr>
                      <w:sz w:val="21"/>
                    </w:rPr>
                    <w:t>现有</w:t>
                  </w:r>
                  <w:r>
                    <w:rPr>
                      <w:sz w:val="21"/>
                    </w:rPr>
                    <w:t>省自然资源地质灾害指挥调度标准化会商体系远程呼叫</w:t>
                  </w:r>
                  <w:r>
                    <w:rPr>
                      <w:sz w:val="21"/>
                    </w:rPr>
                    <w:t>邀请</w:t>
                  </w:r>
                  <w:r>
                    <w:rPr>
                      <w:sz w:val="21"/>
                    </w:rPr>
                    <w:t>加入会议</w:t>
                  </w:r>
                  <w:r>
                    <w:rPr>
                      <w:sz w:val="21"/>
                    </w:rPr>
                    <w:t>；</w:t>
                  </w:r>
                  <w:r>
                    <w:rPr>
                      <w:sz w:val="21"/>
                    </w:rPr>
                    <w:t>(</w:t>
                  </w:r>
                  <w:r>
                    <w:rPr>
                      <w:sz w:val="21"/>
                    </w:rPr>
                    <w:t>产生的费用全部由中标人承担，</w:t>
                  </w:r>
                  <w:r>
                    <w:rPr>
                      <w:sz w:val="21"/>
                    </w:rPr>
                    <w:t>投标人需提供承诺函并加盖投标人公章</w:t>
                  </w:r>
                  <w:r>
                    <w:rPr>
                      <w:sz w:val="21"/>
                    </w:rPr>
                    <w:t>)</w:t>
                  </w:r>
                </w:p>
              </w:tc>
            </w:tr>
            <w:tr>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远程控制和维护</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32.</w:t>
                  </w:r>
                  <w:r>
                    <w:rPr>
                      <w:sz w:val="21"/>
                    </w:rPr>
                    <w:t>支持通过</w:t>
                  </w:r>
                  <w:r>
                    <w:rPr>
                      <w:sz w:val="21"/>
                    </w:rPr>
                    <w:t>现有</w:t>
                  </w:r>
                  <w:r>
                    <w:rPr>
                      <w:sz w:val="21"/>
                    </w:rPr>
                    <w:t>省自然资源地质灾害指挥调度标准化会商体系</w:t>
                  </w:r>
                  <w:r>
                    <w:rPr>
                      <w:sz w:val="21"/>
                    </w:rPr>
                    <w:t>对终端进行远程升级、配置参数、日志获取、设备告警、远程休眠</w:t>
                  </w:r>
                  <w:r>
                    <w:rPr>
                      <w:sz w:val="21"/>
                    </w:rPr>
                    <w:t>/唤醒/重启、远程桌面等运维操作；</w:t>
                  </w:r>
                  <w:r>
                    <w:rPr>
                      <w:sz w:val="21"/>
                    </w:rPr>
                    <w:t>(</w:t>
                  </w:r>
                  <w:r>
                    <w:rPr>
                      <w:sz w:val="21"/>
                    </w:rPr>
                    <w:t>产生的费用全部由中标人承担，</w:t>
                  </w:r>
                  <w:r>
                    <w:rPr>
                      <w:sz w:val="21"/>
                    </w:rPr>
                    <w:t>投标人需提供承诺函并加盖投标人公章</w:t>
                  </w:r>
                  <w:r>
                    <w:rPr>
                      <w:sz w:val="21"/>
                    </w:rPr>
                    <w:t>)</w:t>
                  </w:r>
                </w:p>
                <w:p>
                  <w:pPr>
                    <w:pStyle w:val="null3"/>
                    <w:jc w:val="left"/>
                  </w:pPr>
                  <w:r>
                    <w:rPr>
                      <w:sz w:val="21"/>
                    </w:rPr>
                    <w:t>▲</w:t>
                  </w:r>
                  <w:r>
                    <w:rPr>
                      <w:sz w:val="21"/>
                    </w:rPr>
                    <w:t>33.</w:t>
                  </w:r>
                  <w:r>
                    <w:rPr>
                      <w:sz w:val="21"/>
                    </w:rPr>
                    <w:t>支持</w:t>
                  </w:r>
                  <w:r>
                    <w:rPr>
                      <w:sz w:val="21"/>
                    </w:rPr>
                    <w:t>通过</w:t>
                  </w:r>
                  <w:r>
                    <w:rPr>
                      <w:sz w:val="21"/>
                    </w:rPr>
                    <w:t>现有</w:t>
                  </w:r>
                  <w:r>
                    <w:rPr>
                      <w:sz w:val="21"/>
                    </w:rPr>
                    <w:t>省自然资源地质灾害指挥调度标准化会商体系可对终端进行远程开</w:t>
                  </w:r>
                  <w:r>
                    <w:rPr>
                      <w:sz w:val="21"/>
                    </w:rPr>
                    <w:t>/关麦、开/关摄像头（镜头物理遮挡盖同步开/关），便于进行会场秩序管控</w:t>
                  </w:r>
                  <w:r>
                    <w:rPr>
                      <w:sz w:val="21"/>
                    </w:rPr>
                    <w:t>；</w:t>
                  </w:r>
                  <w:r>
                    <w:rPr>
                      <w:sz w:val="21"/>
                    </w:rPr>
                    <w:t>(</w:t>
                  </w:r>
                  <w:r>
                    <w:rPr>
                      <w:sz w:val="21"/>
                    </w:rPr>
                    <w:t>产生的费用全部由中标人承担，</w:t>
                  </w:r>
                  <w:r>
                    <w:rPr>
                      <w:sz w:val="21"/>
                    </w:rPr>
                    <w:t>投标人需提供承诺函并加盖投标人公章</w:t>
                  </w:r>
                  <w:r>
                    <w:rPr>
                      <w:sz w:val="21"/>
                    </w:rPr>
                    <w:t>)</w:t>
                  </w:r>
                </w:p>
                <w:p>
                  <w:pPr>
                    <w:pStyle w:val="null3"/>
                    <w:jc w:val="left"/>
                  </w:pPr>
                  <w:r>
                    <w:rPr>
                      <w:sz w:val="21"/>
                    </w:rPr>
                    <w:t>▲</w:t>
                  </w:r>
                  <w:r>
                    <w:rPr>
                      <w:sz w:val="21"/>
                    </w:rPr>
                    <w:t>34.</w:t>
                  </w:r>
                  <w:r>
                    <w:rPr>
                      <w:sz w:val="21"/>
                    </w:rPr>
                    <w:t>支持</w:t>
                  </w:r>
                  <w:r>
                    <w:rPr>
                      <w:sz w:val="21"/>
                    </w:rPr>
                    <w:t>通过</w:t>
                  </w:r>
                  <w:r>
                    <w:rPr>
                      <w:sz w:val="21"/>
                    </w:rPr>
                    <w:t>现有</w:t>
                  </w:r>
                  <w:r>
                    <w:rPr>
                      <w:sz w:val="21"/>
                    </w:rPr>
                    <w:t>省自然资源地质灾害指挥调度标准化会商体系查看终端的在线状态、</w:t>
                  </w:r>
                  <w:r>
                    <w:rPr>
                      <w:sz w:val="21"/>
                    </w:rPr>
                    <w:t>MAC地址、IP地址，便于进行维护管理</w:t>
                  </w:r>
                  <w:r>
                    <w:rPr>
                      <w:sz w:val="21"/>
                    </w:rPr>
                    <w:t>；</w:t>
                  </w:r>
                  <w:r>
                    <w:rPr>
                      <w:sz w:val="21"/>
                    </w:rPr>
                    <w:t>(</w:t>
                  </w:r>
                  <w:r>
                    <w:rPr>
                      <w:sz w:val="21"/>
                    </w:rPr>
                    <w:t>产生的费用全部由中标人承担，</w:t>
                  </w:r>
                  <w:r>
                    <w:rPr>
                      <w:sz w:val="21"/>
                    </w:rPr>
                    <w:t>投标人需提供承诺函并加盖投标人公章</w:t>
                  </w:r>
                  <w:r>
                    <w:rPr>
                      <w:sz w:val="21"/>
                    </w:rPr>
                    <w:t>)</w:t>
                  </w:r>
                </w:p>
              </w:tc>
            </w:tr>
            <w:tr>
              <w:tc>
                <w:tcPr>
                  <w:tcW w:type="dxa" w:w="55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七、</w:t>
                  </w:r>
                  <w:r>
                    <w:rPr>
                      <w:sz w:val="21"/>
                      <w:b/>
                    </w:rPr>
                    <w:t>服务保障</w:t>
                  </w:r>
                </w:p>
              </w:tc>
            </w:tr>
            <w:tr>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服务保障</w:t>
                  </w:r>
                </w:p>
              </w:tc>
              <w:tc>
                <w:tcPr>
                  <w:tcW w:type="dxa" w:w="4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w:t>
                  </w:r>
                  <w:r>
                    <w:rPr>
                      <w:sz w:val="21"/>
                    </w:rPr>
                    <w:t>提供终端的安装和调试、培训服务；</w:t>
                  </w:r>
                </w:p>
                <w:p>
                  <w:pPr>
                    <w:pStyle w:val="null3"/>
                    <w:jc w:val="left"/>
                  </w:pPr>
                  <w:r>
                    <w:rPr>
                      <w:sz w:val="21"/>
                    </w:rPr>
                    <w:t>36.</w:t>
                  </w:r>
                  <w:r>
                    <w:rPr>
                      <w:sz w:val="21"/>
                    </w:rPr>
                    <w:t>提供</w:t>
                  </w:r>
                  <w:r>
                    <w:rPr>
                      <w:sz w:val="21"/>
                    </w:rPr>
                    <w:t>3年质保和平台接入服务，质保期内免费维修</w:t>
                  </w:r>
                  <w:r>
                    <w:rPr>
                      <w:sz w:val="21"/>
                    </w:rPr>
                    <w:t>。</w:t>
                  </w:r>
                </w:p>
              </w:tc>
            </w:tr>
          </w:tbl>
          <w:p>
            <w:pPr>
              <w:pStyle w:val="null3"/>
              <w:jc w:val="both"/>
            </w:pPr>
            <w:r>
              <w:rPr>
                <w:sz w:val="21"/>
                <w:b/>
              </w:rPr>
              <w:t>四、团队人员要求</w:t>
            </w:r>
          </w:p>
          <w:p>
            <w:pPr>
              <w:pStyle w:val="null3"/>
              <w:ind w:firstLine="420"/>
              <w:jc w:val="both"/>
            </w:pPr>
            <w:r>
              <w:rPr>
                <w:sz w:val="21"/>
              </w:rPr>
              <w:t>投标人须提供优秀的项目组织，并保证项目人员组织的稳定性。投标人必须拟派专职项目经理、实施经理、售后经理各</w:t>
            </w:r>
            <w:r>
              <w:rPr>
                <w:sz w:val="21"/>
              </w:rPr>
              <w:t>1名。项目经理应具有5年或以上信息类行业工作经验，实施经理和售后经理应具有3年或以上信息类行业工作经验。</w:t>
            </w:r>
          </w:p>
          <w:p>
            <w:pPr>
              <w:pStyle w:val="null3"/>
              <w:ind w:left="435"/>
              <w:jc w:val="both"/>
            </w:pPr>
            <w:r>
              <w:rPr>
                <w:sz w:val="21"/>
                <w:b/>
              </w:rPr>
              <w:t>五、项目进度要求</w:t>
            </w:r>
          </w:p>
          <w:p>
            <w:pPr>
              <w:pStyle w:val="null3"/>
              <w:ind w:left="435"/>
              <w:jc w:val="both"/>
            </w:pPr>
            <w:r>
              <w:rPr>
                <w:sz w:val="21"/>
              </w:rPr>
              <w:t>在合同签订之日起至</w:t>
            </w:r>
            <w:r>
              <w:rPr>
                <w:sz w:val="21"/>
              </w:rPr>
              <w:t>2026年11月30日前完成以下工作任务。</w:t>
            </w:r>
          </w:p>
          <w:p>
            <w:pPr>
              <w:pStyle w:val="null3"/>
              <w:ind w:left="435"/>
              <w:jc w:val="both"/>
            </w:pPr>
            <w:r>
              <w:rPr>
                <w:sz w:val="21"/>
              </w:rPr>
              <w:t>签订合同生效后</w:t>
            </w:r>
            <w:r>
              <w:rPr>
                <w:sz w:val="21"/>
              </w:rPr>
              <w:t>30天内，完成项目设计方案编制及评审；</w:t>
            </w:r>
          </w:p>
          <w:p>
            <w:pPr>
              <w:pStyle w:val="null3"/>
              <w:ind w:left="435"/>
              <w:jc w:val="both"/>
            </w:pPr>
            <w:r>
              <w:rPr>
                <w:sz w:val="21"/>
              </w:rPr>
              <w:t>2026年6月30日前，完成所有设备的安装调试，提交测试报告；</w:t>
            </w:r>
          </w:p>
          <w:p>
            <w:pPr>
              <w:pStyle w:val="null3"/>
              <w:ind w:left="435"/>
              <w:jc w:val="both"/>
            </w:pPr>
            <w:r>
              <w:rPr>
                <w:sz w:val="21"/>
              </w:rPr>
              <w:t>2026年9月20日前，完成项目初步验收；</w:t>
            </w:r>
          </w:p>
          <w:p>
            <w:pPr>
              <w:pStyle w:val="null3"/>
              <w:ind w:left="435"/>
              <w:jc w:val="both"/>
            </w:pPr>
            <w:r>
              <w:rPr>
                <w:sz w:val="21"/>
              </w:rPr>
              <w:t>2026年11月30日前，完成项目终验。</w:t>
            </w:r>
          </w:p>
          <w:p>
            <w:pPr>
              <w:pStyle w:val="null3"/>
              <w:ind w:left="435"/>
              <w:jc w:val="both"/>
            </w:pPr>
            <w:r>
              <w:rPr>
                <w:sz w:val="21"/>
                <w:b/>
              </w:rPr>
              <w:t>六、施工管理要求</w:t>
            </w:r>
          </w:p>
          <w:p>
            <w:pPr>
              <w:pStyle w:val="null3"/>
              <w:jc w:val="both"/>
            </w:pPr>
            <w:r>
              <w:rPr>
                <w:sz w:val="21"/>
              </w:rPr>
              <w:t>1、项目组织管理</w:t>
            </w:r>
          </w:p>
          <w:p>
            <w:pPr>
              <w:pStyle w:val="null3"/>
              <w:ind w:firstLine="420"/>
              <w:jc w:val="both"/>
            </w:pPr>
            <w:r>
              <w:rPr>
                <w:sz w:val="21"/>
              </w:rPr>
              <w:t>为使本项目按质、按量、按时及有序实施，中标供应商针对本项目必须成立一个完善和稳定的管理组织机构。</w:t>
            </w:r>
          </w:p>
          <w:p>
            <w:pPr>
              <w:pStyle w:val="null3"/>
              <w:jc w:val="both"/>
            </w:pPr>
            <w:r>
              <w:rPr>
                <w:sz w:val="21"/>
              </w:rPr>
              <w:t>（</w:t>
            </w:r>
            <w:r>
              <w:rPr>
                <w:sz w:val="21"/>
              </w:rPr>
              <w:t>1）在项目组人员构成方面，必须配备如下几类人员：</w:t>
            </w:r>
          </w:p>
          <w:p>
            <w:pPr>
              <w:pStyle w:val="null3"/>
              <w:jc w:val="both"/>
            </w:pPr>
            <w:r>
              <w:rPr>
                <w:sz w:val="21"/>
              </w:rPr>
              <w:t>①项目经理：具有良好的集成类项目管理经验、沟通能力、组织和协调能力和快速的应急应变能力。</w:t>
            </w:r>
          </w:p>
          <w:p>
            <w:pPr>
              <w:pStyle w:val="null3"/>
              <w:jc w:val="both"/>
            </w:pPr>
            <w:r>
              <w:rPr>
                <w:sz w:val="21"/>
              </w:rPr>
              <w:t>②实施经理：具有良好的集成类项目技术能力、协调能力和快速的应急应变能力。</w:t>
            </w:r>
          </w:p>
          <w:p>
            <w:pPr>
              <w:pStyle w:val="null3"/>
              <w:jc w:val="both"/>
            </w:pPr>
            <w:r>
              <w:rPr>
                <w:sz w:val="21"/>
              </w:rPr>
              <w:t>③售后经理：具备良好的沟通协调能力、服务意识与问题解决能力。</w:t>
            </w:r>
          </w:p>
          <w:p>
            <w:pPr>
              <w:pStyle w:val="null3"/>
              <w:jc w:val="both"/>
            </w:pPr>
            <w:r>
              <w:rPr>
                <w:sz w:val="21"/>
              </w:rPr>
              <w:t>④根据项目实际需求、企业实力和施工组织设计合理配置其他项目组人员。</w:t>
            </w:r>
          </w:p>
          <w:p>
            <w:pPr>
              <w:pStyle w:val="null3"/>
              <w:jc w:val="both"/>
            </w:pPr>
            <w:r>
              <w:rPr>
                <w:sz w:val="21"/>
              </w:rPr>
              <w:t>（</w:t>
            </w:r>
            <w:r>
              <w:rPr>
                <w:sz w:val="21"/>
              </w:rPr>
              <w:t>2）本项目的项目经理、实施经理未经采购人同意，中标供应商不得擅自更换。</w:t>
            </w:r>
          </w:p>
          <w:p>
            <w:pPr>
              <w:pStyle w:val="null3"/>
              <w:jc w:val="both"/>
            </w:pPr>
            <w:r>
              <w:rPr>
                <w:sz w:val="21"/>
              </w:rPr>
              <w:t>（</w:t>
            </w:r>
            <w:r>
              <w:rPr>
                <w:sz w:val="21"/>
              </w:rPr>
              <w:t>3）在建设期内，项目经理、实施经理在采购人指定的地点进行系统化实施时需按采购人要求进行。</w:t>
            </w:r>
          </w:p>
          <w:p>
            <w:pPr>
              <w:pStyle w:val="null3"/>
              <w:jc w:val="both"/>
            </w:pPr>
            <w:r>
              <w:rPr>
                <w:sz w:val="21"/>
              </w:rPr>
              <w:t>2、施工管理</w:t>
            </w:r>
          </w:p>
          <w:p>
            <w:pPr>
              <w:pStyle w:val="null3"/>
              <w:jc w:val="both"/>
            </w:pPr>
            <w:r>
              <w:rPr>
                <w:sz w:val="21"/>
              </w:rPr>
              <w:t>（</w:t>
            </w:r>
            <w:r>
              <w:rPr>
                <w:sz w:val="21"/>
              </w:rPr>
              <w:t>1）中标供应商须需成立一个完善的、稳定的管理组织团队。</w:t>
            </w:r>
          </w:p>
          <w:p>
            <w:pPr>
              <w:pStyle w:val="null3"/>
              <w:jc w:val="both"/>
            </w:pPr>
            <w:r>
              <w:rPr>
                <w:sz w:val="21"/>
              </w:rPr>
              <w:t>（</w:t>
            </w:r>
            <w:r>
              <w:rPr>
                <w:sz w:val="21"/>
              </w:rPr>
              <w:t>2）项目实施过程中，中标供应商应建立健全的质量管理体系，按采购人的需求做好项目质量规划，采取必要的质量保证措施，及时对项目中出现的质量问题进行控制。中标供应商应严格按照技术标准对地质灾害指挥调度终端设备进行测试和检查，对不符合合同要求的或达不到相关技术性能的，中标供应商须返工，直至达到要求为止。</w:t>
            </w:r>
          </w:p>
          <w:p>
            <w:pPr>
              <w:pStyle w:val="null3"/>
              <w:jc w:val="both"/>
            </w:pPr>
            <w:r>
              <w:rPr>
                <w:sz w:val="21"/>
              </w:rPr>
              <w:t>（</w:t>
            </w:r>
            <w:r>
              <w:rPr>
                <w:sz w:val="21"/>
              </w:rPr>
              <w:t>3）在项目实施的各个阶段，中标供应商要按项目进度计划的要求，配合采购人和监理方进行节点验收。对于中标供应商自身原因不按进度计划施工部署造成的工期延误，采购人可根据合同要求追究中标供应商责任。</w:t>
            </w:r>
          </w:p>
          <w:p>
            <w:pPr>
              <w:pStyle w:val="null3"/>
              <w:jc w:val="both"/>
            </w:pPr>
            <w:r>
              <w:rPr>
                <w:sz w:val="21"/>
              </w:rPr>
              <w:t>（</w:t>
            </w:r>
            <w:r>
              <w:rPr>
                <w:sz w:val="21"/>
              </w:rPr>
              <w:t>4）项目验收合格后，中标供应商要对所有设备及其安放位置认真核对，登记造册，配合好采购人做好固定资产的管理工作，对日常保障中更换的设备，做好更换登记并及时找相关负责人进行签名确认。</w:t>
            </w:r>
          </w:p>
          <w:p>
            <w:pPr>
              <w:pStyle w:val="null3"/>
              <w:jc w:val="both"/>
            </w:pPr>
            <w:r>
              <w:rPr>
                <w:sz w:val="21"/>
                <w:b/>
              </w:rPr>
              <w:t>七、售后服务要求</w:t>
            </w:r>
          </w:p>
          <w:p>
            <w:pPr>
              <w:pStyle w:val="null3"/>
              <w:jc w:val="both"/>
            </w:pPr>
            <w:r>
              <w:rPr>
                <w:sz w:val="21"/>
              </w:rPr>
              <w:t>1、项目质保服务期为3年，从项目验收通过之日起计算；</w:t>
            </w:r>
          </w:p>
          <w:p>
            <w:pPr>
              <w:pStyle w:val="null3"/>
              <w:jc w:val="both"/>
            </w:pPr>
            <w:r>
              <w:rPr>
                <w:sz w:val="21"/>
              </w:rPr>
              <w:t>2、质保服务期内，每年汛期前提供设备巡检；</w:t>
            </w:r>
          </w:p>
          <w:p>
            <w:pPr>
              <w:pStyle w:val="null3"/>
              <w:jc w:val="both"/>
            </w:pPr>
            <w:r>
              <w:rPr>
                <w:sz w:val="21"/>
              </w:rPr>
              <w:t>3、免费维护期内，终端、摄像机等主要硬件设备出现故障，中标供应商接报障后，需半小时内响应，如远程解决不了须派出资深技术人员于4小时内到达故障现场，8小时内排除故障，如8小时不能解决，则24小时内提供性能、型号不低于故障设备的备机供使用。返修的配件如果在再次使用中出现故障，维保期内，中标供应商必须无条件免费更换为新设备。</w:t>
            </w:r>
          </w:p>
          <w:p>
            <w:pPr>
              <w:pStyle w:val="null3"/>
              <w:jc w:val="both"/>
            </w:pPr>
            <w:r>
              <w:rPr>
                <w:sz w:val="21"/>
              </w:rPr>
              <w:t>4、项目验收后，中标单位需提供的所有设备产品质保期不少于3年，软件质保期不少于1年，在质保期内，如出现故障问题，免费维护、升级。</w:t>
            </w:r>
          </w:p>
          <w:p>
            <w:pPr>
              <w:pStyle w:val="null3"/>
              <w:jc w:val="both"/>
            </w:pPr>
            <w:r>
              <w:rPr>
                <w:sz w:val="21"/>
              </w:rPr>
              <w:t>5、中标供应商项目经理及现场保障人员应提供7*24小时的咨询电话，并安排有技术人员解答使用中遇到的疑难。</w:t>
            </w:r>
          </w:p>
          <w:p>
            <w:pPr>
              <w:pStyle w:val="null3"/>
            </w:pPr>
            <w:r>
              <w:rPr>
                <w:sz w:val="21"/>
              </w:rPr>
              <w:t>6、投标人须提供详细的售后技术服务方案，按照“技术要求”、“质保期”要求等，提供项目服务期内，故障处理、技术支持等服务方案。</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采购包2（高空鹰眼视频监测技术服务）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合同签订之日起至2026年11月30日前完成。</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1期：支付比例30%,签订合同并收到中标人提供的税务部门认可的有效发票后5个工作日内启动首期款支付流程，支付合同总金额的30%。</w:t>
            </w:r>
          </w:p>
          <w:p>
            <w:pPr>
              <w:pStyle w:val="null3"/>
            </w:pPr>
            <w:r>
              <w:rPr/>
              <w:t>2期：支付比例30%,项目完成设计方案评审后，采购人收到中标人提供的税务部门认可的有效发票后10个工作日内启动二期款支付流程，支付合同总金额的30%。</w:t>
            </w:r>
          </w:p>
          <w:p>
            <w:pPr>
              <w:pStyle w:val="null3"/>
            </w:pPr>
            <w:r>
              <w:rPr/>
              <w:t>3期：支付比例35%,项目通过初步验收后，采购人收到中标人提供的税务部门认可的有效发票后10个工作日内启动三期款支付流程，支付合同总金额的35%。</w:t>
            </w:r>
          </w:p>
          <w:p>
            <w:pPr>
              <w:pStyle w:val="null3"/>
            </w:pPr>
            <w:r>
              <w:rPr/>
              <w:t>4期：支付比例5%,项目通过验收，采购人收到中标人提供的税务部门认可的有效发票后10个工作日内启动四期款支付流程，支付合同总金额的5%。 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项目评审验收按照国家、省、行业有关规定执行。由项目采购人组织项目评审验收，包括设计评审、初步验收评审和最终验收评审。要求文档齐全，符合合同、采购文件和相关标准。验收后，中标供应商按国家、省以及采购人档案管理要求，完成资料归档。</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其他，（一）报价要求 1.1 本项目的报价和结算支付均以人民币为货币单位。 1.2 投标人总报价应包括全部服务的所有含税费用及不可预见费用。本项目合同执行期间合同总金额不变。（投标人需提供承诺函并加盖投标人公章。） 1.3 投标人应自行增加设备正常、合法、安全运行及使用所必须但招标文件没有包含的所有设备、版权、专利等一切费用。 1.4 投标人必须对项目全部内容进行投标，不允许只对其中部分内容进行投标。 1.5 本项目投标总报价不得高于采购预算，否则报价无效、投标文件作无效投标处理。 1.6 投标人应被认为在填报投标报价之前，已经仔细阅读了本招标文件的所有有关章节以及审查了所有相关资料，已确保本次招标的所有招标范围内的各种价格风险均已包含在投标报价内。开标后，任何因投标人的疏漏而提出的不利于采购人的另行支付与本项目相关的任何费用的申请将不被接受。</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其他信息技术服务</w:t>
            </w:r>
          </w:p>
        </w:tc>
        <w:tc>
          <w:tcPr>
            <w:tcW w:type="dxa" w:w="831"/>
          </w:tcPr>
          <w:p>
            <w:pPr>
              <w:pStyle w:val="null3"/>
              <w:jc w:val="left"/>
            </w:pPr>
            <w:r>
              <w:rPr/>
              <w:t>高空鹰眼视频监测技术服务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840,000.00</w:t>
            </w:r>
          </w:p>
        </w:tc>
        <w:tc>
          <w:tcPr>
            <w:tcW w:type="dxa" w:w="831"/>
          </w:tcPr>
          <w:p>
            <w:pPr>
              <w:pStyle w:val="null3"/>
              <w:jc w:val="right"/>
            </w:pPr>
            <w:r>
              <w:rPr/>
              <w:t>840,000.00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b/>
        </w:rPr>
        <w:t>附表</w:t>
      </w:r>
      <w:r>
        <w:rPr>
          <w:b/>
        </w:rPr>
        <w:t>一</w:t>
      </w:r>
      <w:r>
        <w:rPr>
          <w:b/>
        </w:rPr>
        <w:t>：</w:t>
      </w:r>
      <w:r>
        <w:rPr>
          <w:b/>
        </w:rPr>
        <w:t>高空鹰眼视频监测技术服务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一、项目建设背景</w:t>
            </w:r>
          </w:p>
          <w:p>
            <w:pPr>
              <w:pStyle w:val="null3"/>
              <w:ind w:firstLine="400"/>
              <w:jc w:val="both"/>
            </w:pPr>
            <w:r>
              <w:rPr/>
              <w:t>为切实做好地质灾害防御工作，最大限度避免和减少地质灾害造成的人员伤亡和财产损失，依据《地质灾害防治条例》、《国务院关于加强地质灾害防治工作的决定》、《广东省国民经济和社会发展第十四个五年规划和</w:t>
            </w:r>
            <w:r>
              <w:rPr/>
              <w:t>2035年远景目标纲要》、《广东省自然灾害防治能力建设行动方案》等文件要求，进一步落实“隐患点+风险区”地质灾害防控工作部署，强化沿海地区地质灾害的立体化、实时化监测预警能力，亟需在我省历史台风影响较大的重点镇，采购高空鹰眼视频监测技术服务，进行重点镇重点区域面上监测，构建关键区域面上监测网络，为地质灾害监测预警和应急处置提供精准数据支撑。</w:t>
            </w:r>
          </w:p>
          <w:p>
            <w:pPr>
              <w:pStyle w:val="null3"/>
              <w:jc w:val="both"/>
            </w:pPr>
            <w:r>
              <w:rPr>
                <w:b/>
              </w:rPr>
              <w:t>二、目标任务</w:t>
            </w:r>
          </w:p>
          <w:p>
            <w:pPr>
              <w:pStyle w:val="null3"/>
              <w:ind w:firstLine="400"/>
              <w:jc w:val="both"/>
            </w:pPr>
            <w:r>
              <w:rPr/>
              <w:t>在我省选取历史受台风影响较大的重点镇，采购</w:t>
            </w:r>
            <w:r>
              <w:rPr/>
              <w:t>8处高空鹰眼视频监测技术服务对我省重点镇重点区域进行面上的实时监测，并将监测数据接入省自然资源厅地质灾害数据综合管理系统，确保数据安全与正常稳定，从而提升重点镇（乡、街道）基层地质灾害综合防治能力，切实保障人民群众生命财产安全。</w:t>
            </w:r>
          </w:p>
          <w:p>
            <w:pPr>
              <w:pStyle w:val="null3"/>
              <w:jc w:val="both"/>
            </w:pPr>
            <w:r>
              <w:rPr>
                <w:b/>
              </w:rPr>
              <w:t>三、建设内容及技术要求</w:t>
            </w:r>
          </w:p>
          <w:p>
            <w:pPr>
              <w:pStyle w:val="null3"/>
              <w:ind w:firstLine="400"/>
              <w:jc w:val="both"/>
            </w:pPr>
            <w:r>
              <w:rPr/>
              <w:t>采购</w:t>
            </w:r>
            <w:r>
              <w:rPr/>
              <w:t>8处高空鹰眼视频监测技术服务（3年），将监测数据接入省自然资源厅地质灾害数据综合管理系统。</w:t>
            </w:r>
          </w:p>
          <w:p>
            <w:pPr>
              <w:pStyle w:val="null3"/>
              <w:jc w:val="both"/>
            </w:pPr>
            <w:r>
              <w:rPr/>
              <w:t>高空鹰眼视频监测主要技术参数要求包括以下内容：</w:t>
            </w:r>
          </w:p>
          <w:p>
            <w:pPr>
              <w:pStyle w:val="null3"/>
              <w:jc w:val="both"/>
            </w:pPr>
            <w:r>
              <w:rPr/>
              <w:t>（</w:t>
            </w:r>
            <w:r>
              <w:rPr/>
              <w:t>1）视频数据采集：满足800W以上高清摄像机360°全方位旋转；支持40倍以上光学变倍，要求输出不小于3840*2160@25fps图像，支持雨刷，通讯方式为有线通讯（数据传输满足20Mbps互联网传输）、供电方式为市电，并根据实际情况备用蓄电池或太阳能板，连续清晰展示监测对象实时状态。</w:t>
            </w:r>
          </w:p>
          <w:p>
            <w:pPr>
              <w:pStyle w:val="null3"/>
              <w:jc w:val="both"/>
            </w:pPr>
            <w:r>
              <w:rPr/>
              <w:t>（</w:t>
            </w:r>
            <w:r>
              <w:rPr/>
              <w:t>2）前端设备挂高不低于20米，提供有效的监测视野。</w:t>
            </w:r>
          </w:p>
          <w:p>
            <w:pPr>
              <w:pStyle w:val="null3"/>
              <w:jc w:val="both"/>
            </w:pPr>
            <w:r>
              <w:rPr/>
              <w:t>（</w:t>
            </w:r>
            <w:r>
              <w:rPr/>
              <w:t>3）提供勘察选址服务：查明高空鹰眼视频监测区域的视线效果及网络条件并提供监测区域服务有利的条件，完成选点工作。</w:t>
            </w:r>
          </w:p>
          <w:p>
            <w:pPr>
              <w:pStyle w:val="null3"/>
              <w:jc w:val="both"/>
            </w:pPr>
            <w:r>
              <w:rPr/>
              <w:t>（</w:t>
            </w:r>
            <w:r>
              <w:rPr/>
              <w:t>4）视频数据服务：支持查看实时视频数据服务；支持远程操作云台摄像机水平、垂直转动和图像缩放；支持查看前端视频采集设备的历史数据；支持检索查看回放录像和图像文件；支持通过对单个摄像机或所有摄像机设置抓拍，并设置定期存档。</w:t>
            </w:r>
          </w:p>
          <w:p>
            <w:pPr>
              <w:pStyle w:val="null3"/>
              <w:jc w:val="both"/>
            </w:pPr>
            <w:r>
              <w:rPr/>
              <w:t>（</w:t>
            </w:r>
            <w:r>
              <w:rPr/>
              <w:t>5）自动巡检服务：针对台风路径设置自动巡检，调阅相关视频数据及预置位，查看重要点位现场情况。</w:t>
            </w:r>
          </w:p>
          <w:p>
            <w:pPr>
              <w:pStyle w:val="null3"/>
              <w:jc w:val="both"/>
            </w:pPr>
            <w:r>
              <w:rPr/>
              <w:t>（</w:t>
            </w:r>
            <w:r>
              <w:rPr/>
              <w:t>6）分析预警服务：提供智能分析预警服务，设置预置位实现目标物的智能检测，及时发出预警信号。预警信息包括处理状态、时间、事件类型、坐标区域。</w:t>
            </w:r>
          </w:p>
          <w:p>
            <w:pPr>
              <w:pStyle w:val="null3"/>
              <w:jc w:val="both"/>
            </w:pPr>
            <w:r>
              <w:rPr/>
              <w:t>（</w:t>
            </w:r>
            <w:r>
              <w:rPr/>
              <w:t>7）全景调度服务：将实景与虚拟信息融合展示，支持实时视频监控、AR标注、数据联动等功能，帮助管理人员快速识别问题区域并作出决策。</w:t>
            </w:r>
          </w:p>
          <w:p>
            <w:pPr>
              <w:pStyle w:val="null3"/>
              <w:jc w:val="both"/>
            </w:pPr>
            <w:r>
              <w:rPr/>
              <w:t>（</w:t>
            </w:r>
            <w:r>
              <w:rPr/>
              <w:t>8）平台接入要求：高空鹰眼视频需满足接入省自然资源厅地质灾害数据综合管理系统。</w:t>
            </w:r>
          </w:p>
          <w:p>
            <w:pPr>
              <w:pStyle w:val="null3"/>
              <w:jc w:val="both"/>
            </w:pPr>
            <w:r>
              <w:rPr>
                <w:b/>
              </w:rPr>
              <w:t>四、团队人员要求</w:t>
            </w:r>
          </w:p>
          <w:p>
            <w:pPr>
              <w:pStyle w:val="null3"/>
              <w:ind w:firstLine="400"/>
              <w:jc w:val="both"/>
            </w:pPr>
            <w:r>
              <w:rPr/>
              <w:t>投标人须提供优秀的项目组织，并保证项目人员组织的稳定性。投标人必须拟派一名项目经理；其他技术人员配置不低于</w:t>
            </w:r>
            <w:r>
              <w:rPr/>
              <w:t>2人；项目经理应具有信息系统项目管理经验5年或以上；其他技术人员应具从事本行业经验2年或以上。</w:t>
            </w:r>
          </w:p>
          <w:p>
            <w:pPr>
              <w:pStyle w:val="null3"/>
              <w:jc w:val="both"/>
            </w:pPr>
            <w:r>
              <w:rPr>
                <w:b/>
              </w:rPr>
              <w:t>五、系统运行维护与现场核查服务</w:t>
            </w:r>
          </w:p>
          <w:p>
            <w:pPr>
              <w:pStyle w:val="null3"/>
              <w:ind w:firstLine="400"/>
              <w:jc w:val="both"/>
            </w:pPr>
            <w:r>
              <w:rPr/>
              <w:t>提供项目验收后三年期</w:t>
            </w:r>
            <w:r>
              <w:rPr/>
              <w:t>7*24小时服务，确保监测期间高空鹰眼视频监测服务正常。</w:t>
            </w:r>
          </w:p>
          <w:p>
            <w:pPr>
              <w:pStyle w:val="null3"/>
              <w:jc w:val="both"/>
            </w:pPr>
            <w:r>
              <w:rPr/>
              <w:t>1、运行维护服务及响应时间要求</w:t>
            </w:r>
          </w:p>
          <w:p>
            <w:pPr>
              <w:pStyle w:val="null3"/>
              <w:jc w:val="both"/>
            </w:pPr>
            <w:r>
              <w:rPr/>
              <w:t>（</w:t>
            </w:r>
            <w:r>
              <w:rPr/>
              <w:t>1）提供7*24小时设备、通信网络运行维护服务，接到通知后1小时内开始响应，并在24小时内排除故障，如需更换备品备件，应在48小时内完成；</w:t>
            </w:r>
          </w:p>
          <w:p>
            <w:pPr>
              <w:pStyle w:val="null3"/>
              <w:jc w:val="both"/>
            </w:pPr>
            <w:r>
              <w:rPr/>
              <w:t>（</w:t>
            </w:r>
            <w:r>
              <w:rPr/>
              <w:t>2）提供设备、网络定期巡检服务，定期检查监测设施和标志的完好性，及时修复存在的问题，每年检查维护次数不低于2次/点。</w:t>
            </w:r>
          </w:p>
          <w:p>
            <w:pPr>
              <w:pStyle w:val="null3"/>
              <w:jc w:val="both"/>
            </w:pPr>
            <w:r>
              <w:rPr/>
              <w:t>2、维护服务方式</w:t>
            </w:r>
          </w:p>
          <w:p>
            <w:pPr>
              <w:pStyle w:val="null3"/>
              <w:jc w:val="both"/>
            </w:pPr>
            <w:r>
              <w:rPr/>
              <w:t>（</w:t>
            </w:r>
            <w:r>
              <w:rPr/>
              <w:t>1）在线技术支持服务</w:t>
            </w:r>
          </w:p>
          <w:p>
            <w:pPr>
              <w:pStyle w:val="null3"/>
              <w:ind w:firstLine="400"/>
              <w:jc w:val="both"/>
            </w:pPr>
            <w:r>
              <w:rPr/>
              <w:t>提供</w:t>
            </w:r>
            <w:r>
              <w:rPr/>
              <w:t>7*24小时的电话、微信及传真等在线技术服务，系统出现技术故障，无论是设备、网络还是数据接入，可通过电话、微信等方式得到支持与帮助。</w:t>
            </w:r>
          </w:p>
          <w:p>
            <w:pPr>
              <w:pStyle w:val="null3"/>
              <w:jc w:val="both"/>
            </w:pPr>
            <w:r>
              <w:rPr/>
              <w:t>（</w:t>
            </w:r>
            <w:r>
              <w:rPr/>
              <w:t>2）现场服务</w:t>
            </w:r>
          </w:p>
          <w:p>
            <w:pPr>
              <w:pStyle w:val="null3"/>
              <w:ind w:firstLine="400"/>
              <w:jc w:val="both"/>
            </w:pPr>
            <w:r>
              <w:rPr/>
              <w:t>对于通过电话无法解决的问题，要求派遣技术支持中心的工程师到现场服务。如果遇到重大技术问题，及时组织有关技术专家进行会诊。</w:t>
            </w:r>
          </w:p>
          <w:p>
            <w:pPr>
              <w:pStyle w:val="null3"/>
              <w:ind w:firstLine="400"/>
              <w:jc w:val="both"/>
            </w:pPr>
            <w:r>
              <w:rPr/>
              <w:t>免费维护期内如发现质量问题，接到通知后做出售后响应。快速到达设备安装地点进行故障定位及维修。对紧急故障、重大节日、重要活动进行现场技术保障与支持服务。</w:t>
            </w:r>
          </w:p>
          <w:p>
            <w:pPr>
              <w:pStyle w:val="null3"/>
              <w:jc w:val="both"/>
            </w:pPr>
            <w:r>
              <w:rPr/>
              <w:t>3、分级故障响应</w:t>
            </w:r>
          </w:p>
          <w:p>
            <w:pPr>
              <w:pStyle w:val="null3"/>
              <w:ind w:firstLine="400"/>
              <w:jc w:val="both"/>
            </w:pPr>
            <w:r>
              <w:rPr/>
              <w:t>按照故障级别进行分级故障响应，确保设备、网络、系统运行正常。</w:t>
            </w:r>
          </w:p>
          <w:p>
            <w:pPr>
              <w:pStyle w:val="null3"/>
              <w:jc w:val="both"/>
            </w:pPr>
            <w:r>
              <w:rPr>
                <w:b/>
              </w:rPr>
              <w:t>六、项目进度要求</w:t>
            </w:r>
          </w:p>
          <w:p>
            <w:pPr>
              <w:pStyle w:val="null3"/>
              <w:jc w:val="both"/>
            </w:pPr>
            <w:r>
              <w:rPr/>
              <w:t>在合同签订之日起至</w:t>
            </w:r>
            <w:r>
              <w:rPr/>
              <w:t>2026年11月30日前完成以下工作任务。</w:t>
            </w:r>
          </w:p>
          <w:p>
            <w:pPr>
              <w:pStyle w:val="null3"/>
              <w:jc w:val="both"/>
            </w:pPr>
            <w:r>
              <w:rPr/>
              <w:t>签订合同生效后</w:t>
            </w:r>
            <w:r>
              <w:rPr/>
              <w:t>30天内，完成项目设计方案编制及评审；</w:t>
            </w:r>
          </w:p>
          <w:p>
            <w:pPr>
              <w:pStyle w:val="null3"/>
              <w:jc w:val="both"/>
            </w:pPr>
            <w:r>
              <w:rPr/>
              <w:t>2026年6月30日前，完成高空鹰眼视频监测数据接入省自然资源厅地质灾害数据综合管理系统，且数据安全与正常稳定。</w:t>
            </w:r>
          </w:p>
          <w:p>
            <w:pPr>
              <w:pStyle w:val="null3"/>
              <w:jc w:val="both"/>
            </w:pPr>
            <w:r>
              <w:rPr/>
              <w:t>2026年9月20日前，完成项目初步验收；</w:t>
            </w:r>
          </w:p>
          <w:p>
            <w:pPr>
              <w:pStyle w:val="null3"/>
            </w:pPr>
            <w:r>
              <w:rPr>
                <w:sz w:val="21"/>
              </w:rPr>
              <w:t>2026年11月30日前，完成项目终验。</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1.采购代理机构：本项目是指广东信诚招标代理咨询有限公司，负责整个采购活动的组织，依法负责编制和发布招标文件，对招标文件拥有最终的解释权，不以任何身份出任评标委员会成员。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广东省地质环境监测总站</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采购包的第一中标候选人。已获得一个采购包的第一中标候选人资格的投标人可继续参与其余采购包的评审但不再纳入中标候选人推荐范围，其余采购包从具有中标候选人推荐资格的投标人中推荐评标总得分排名最高的作为第一中标候选人，依此类推。本项目评审结束后，如个别采购包出现改变排序或者重新评审等改变中标结果的情形，其他采购包的排序和评审结果均不作任何调整，且其他采购包的中标候选人不再参与该个别采购包的重新评审、不具有该个别采购包中标候选人推荐资格。</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采购机构代理服务收费标准：按照有关规定向中标（成交）供应商收取服务费以中标（成交）金额为基准根据招标代理委托项目代理服务费按照国家计委《招标代理服务收费管理暂行办法》 （计价格〔2002〕1980号）的有关标准（货物类）计取。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资金来源：财政性资金，本项目属于政府采购项目。2、招标文件附件：投标人应将招标公告中“相关附件”（如有）内容填写好相关信息后附在投标文件中。3、投标文件内证明材料：投标人所提供的证明材料复印件或扫描件须清晰可辨，明确反映相关投标的信息，否则可能导致其投标无效或被拒绝。</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广东信诚招标代理咨询有限公司</w:t>
      </w:r>
      <w:r>
        <w:rPr/>
        <w:t>代收。具体操作要求详见</w:t>
      </w:r>
      <w:r>
        <w:rPr/>
        <w:t>广东信诚招标代理咨询有限公司</w:t>
      </w:r>
      <w:r>
        <w:rPr/>
        <w:t>有关指引，递交事宜请自行咨询</w:t>
      </w:r>
      <w:r>
        <w:rPr/>
        <w:t>广东信诚招标代理咨询有限公司</w:t>
      </w:r>
      <w:r>
        <w:rPr/>
        <w:t>；请各投标人在投标文件递交截止时间前按须知前附表规定的金额递交至</w:t>
      </w:r>
      <w:r>
        <w:rPr/>
        <w:t>广东信诚招标代理咨询有限公司</w:t>
      </w:r>
      <w:r>
        <w:rPr/>
        <w:t>，到账情况以开标时</w:t>
      </w:r>
      <w:r>
        <w:rPr/>
        <w:t>广东信诚招标代理咨询有限公司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，中国采购与招标网（http://www.chinabidding.com.cn），中国财经报网 （http://www.cfen.com.cn/），广东信诚招标代理咨询有限公司(http://www.gdxczb.cn/)。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，中国采购与招标网（http://www.chinabidding.com.cn），中国财经报网 （http://www.cfen.com.cn/），广东信诚招标代理咨询有限公司(http://www.gdxczb.cn/)。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何工</w:t>
      </w:r>
    </w:p>
    <w:p>
      <w:pPr>
        <w:pStyle w:val="null3"/>
        <w:ind w:firstLine="480"/>
      </w:pPr>
      <w:r>
        <w:rPr/>
        <w:t>电话：</w:t>
      </w:r>
      <w:r>
        <w:rPr/>
        <w:t>020-83224833</w:t>
      </w:r>
    </w:p>
    <w:p>
      <w:pPr>
        <w:pStyle w:val="null3"/>
        <w:ind w:firstLine="480"/>
      </w:pPr>
      <w:r>
        <w:rPr/>
        <w:t>传真：</w:t>
      </w:r>
      <w:r>
        <w:rPr/>
        <w:t>/</w:t>
      </w:r>
    </w:p>
    <w:p>
      <w:pPr>
        <w:pStyle w:val="null3"/>
        <w:ind w:firstLine="480"/>
      </w:pPr>
      <w:r>
        <w:rPr/>
        <w:t>邮箱：</w:t>
      </w:r>
      <w:r>
        <w:rPr/>
        <w:t>zbeb@gdxczb.cn</w:t>
      </w:r>
    </w:p>
    <w:p>
      <w:pPr>
        <w:pStyle w:val="null3"/>
        <w:ind w:firstLine="480"/>
      </w:pPr>
      <w:r>
        <w:rPr/>
        <w:t>地址：</w:t>
      </w:r>
      <w:r>
        <w:rPr/>
        <w:t>广州市越秀区德政北路538号17楼1708</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重点镇地质灾害防御指挥调度终端建设)：综合评分法,是指投标文件满足招标文件全部实质性要求，且按照评审因素的量化指标评审得分最高的投标人为中标候选人的评标方法。（最低报价不是中标的唯一依据。）</w:t>
      </w:r>
    </w:p>
    <w:p>
      <w:pPr>
        <w:pStyle w:val="null3"/>
      </w:pPr>
      <w:r>
        <w:rPr/>
        <w:t>采购包2(高空鹰眼视频监测技术服务)：综合评分法,是指投标文件满足招标文件全部实质性要求，且按照评审因素的量化指标评审得分最高的投标人为中标候选人的评标方法。（最低报价不是中标的唯一依据。）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广东信诚招标代理咨询有限公司</w:t>
      </w:r>
      <w:r>
        <w:rPr/>
        <w:t>统一对外发布。</w:t>
      </w:r>
    </w:p>
    <w:p>
      <w:pPr>
        <w:pStyle w:val="null3"/>
        <w:ind w:firstLine="480"/>
      </w:pPr>
      <w:r>
        <w:rPr/>
        <w:t>（2）对</w:t>
      </w:r>
      <w:r>
        <w:rPr/>
        <w:t>广东信诚招标代理咨询有限公司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采购包1（重点镇地质灾害防御指挥调度终端建设）：</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强制采购节能产品在价格评审中不作价格扣除。）</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采购包2（高空鹰眼视频监测技术服务）：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本项目采购包2类型为服务类，因系统固化，适用对象应为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采购包1（重点镇地质灾害防御指挥调度终端建设）：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提供书面声明（格式自定）或提供以下资料：提供投标文件提交截止日前12个月内任意1个月依法缴纳税收和社会保障资金的相关材料。如依法免税或不需要缴纳社会保障资金的，提供相应证明材料；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格式自定）或提供以下资料：提供2024年度或2025年度的财务状况报告或基本开户行出具的资信证明或财政部门认可的政府采购专业担保机构出具的担保函,成立不足一年的单位可以提供响应文件提交截止前上一季度或月份财务会计报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提供书面声明（格式自定）或相关证明材料；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认定为200万元以上的罚款，法律、行政法规以及国务院有关部门明确规定相关领域“较大数额罚款”标准高于200万元的，从其规定）； 6）法律、行政法规规定的其他条件：按投标函相关承诺要求内容。</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以采购代理机构于投标（响应）截止日当天在“信用中国”网站（www.creditchina.gov.cn）及中国政府采购网（http://www.ccgp.gov.cn/）查询结果为准，如相关失信记录已失效，供应商需提供相关证明资料。如为分支机构投标的，总公司及分公司（分支机构）均需满足本项要求。）。</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tc>
      </w:tr>
      <w:tr>
        <w:tc>
          <w:tcPr>
            <w:tcW w:type="dxa" w:w="890"/>
          </w:tcPr>
          <w:p>
            <w:pPr>
              <w:pStyle w:val="null3"/>
            </w:pPr>
            <w:r>
              <w:rPr/>
              <w:t>8</w:t>
            </w:r>
          </w:p>
        </w:tc>
        <w:tc>
          <w:tcPr>
            <w:tcW w:type="dxa" w:w="3178"/>
          </w:tcPr>
          <w:p>
            <w:pPr>
              <w:pStyle w:val="null3"/>
            </w:pPr>
            <w:r>
              <w:rPr/>
              <w:t>本采购包不接受联合体投标</w:t>
            </w:r>
          </w:p>
        </w:tc>
        <w:tc>
          <w:tcPr>
            <w:tcW w:type="dxa" w:w="4238"/>
          </w:tcPr>
          <w:p>
            <w:pPr>
              <w:pStyle w:val="null3"/>
            </w:pPr>
            <w:r>
              <w:rPr/>
              <w:t>本采购包不接受联合体投标，未以联合体形式投标或提供书面声明（格式自定）。</w:t>
            </w:r>
          </w:p>
        </w:tc>
      </w:tr>
      <w:tr>
        <w:tc>
          <w:tcPr>
            <w:tcW w:type="dxa" w:w="890"/>
          </w:tcPr>
          <w:p>
            <w:pPr>
              <w:pStyle w:val="null3"/>
            </w:pPr>
            <w:r>
              <w:rPr/>
              <w:t>9</w:t>
            </w:r>
          </w:p>
        </w:tc>
        <w:tc>
          <w:tcPr>
            <w:tcW w:type="dxa" w:w="3178"/>
          </w:tcPr>
          <w:p>
            <w:pPr>
              <w:pStyle w:val="null3"/>
            </w:pPr>
            <w:r>
              <w:rPr/>
              <w:t>本采购包不允许分包</w:t>
            </w:r>
          </w:p>
        </w:tc>
        <w:tc>
          <w:tcPr>
            <w:tcW w:type="dxa" w:w="4238"/>
          </w:tcPr>
          <w:p>
            <w:pPr>
              <w:pStyle w:val="null3"/>
            </w:pPr>
            <w:r>
              <w:rPr/>
              <w:t>本采购包不允许分包，提供书面声明（格式自定）。</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本采购包不属于专门面向中小企业采购的项目，允许非中小微企业、监狱企业、残疾人福利性单位参与本采购包投标。本采购包的中小企业划分标准所属行业为：工业。</w:t>
            </w:r>
          </w:p>
        </w:tc>
      </w:tr>
    </w:tbl>
    <w:p>
      <w:pPr>
        <w:pStyle w:val="null3"/>
      </w:pPr>
      <w:r>
        <w:rPr/>
        <w:t>采购包2（高空鹰眼视频监测技术服务）：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提供书面声明（格式自定）或提供以下资料：提供投标文件提交截止日前12个月内任意1个月依法缴纳税收和社会保障资金的相关材料。如依法免税或不需要缴纳社会保障资金的，提供相应证明材料；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格式自定）或提供以下资料：提供2024年度或2025年度的财务状况报告或基本开户行出具的资信证明或财政部门认可的政府采购专业担保机构出具的担保函,成立不足一年的单位可以提供响应文件提交截止前上一季度或月份财务会计报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提供书面声明（格式自定）或相关证明材料；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认定为200万元以上的罚款，法律、行政法规以及国务院有关部门明确规定相关领域“较大数额罚款”标准高于200万元的，从其规定）； 6）法律、行政法规规定的其他条件：按投标函相关承诺要求内容。</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以采购代理机构于投标（响应）截止日当天在“信用中国”网站（www.creditchina.gov.cn）及中国政府采购网（http://www.ccgp.gov.cn/）查询结果为准，如相关失信记录已失效，供应商需提供相关证明资料。如为分支机构投标的，总公司及分公司（分支机构）均需满足本项要求。）。</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tc>
      </w:tr>
      <w:tr>
        <w:tc>
          <w:tcPr>
            <w:tcW w:type="dxa" w:w="890"/>
          </w:tcPr>
          <w:p>
            <w:pPr>
              <w:pStyle w:val="null3"/>
            </w:pPr>
            <w:r>
              <w:rPr/>
              <w:t>8</w:t>
            </w:r>
          </w:p>
        </w:tc>
        <w:tc>
          <w:tcPr>
            <w:tcW w:type="dxa" w:w="3178"/>
          </w:tcPr>
          <w:p>
            <w:pPr>
              <w:pStyle w:val="null3"/>
            </w:pPr>
            <w:r>
              <w:rPr/>
              <w:t>本采购包不接受联合体投标</w:t>
            </w:r>
          </w:p>
        </w:tc>
        <w:tc>
          <w:tcPr>
            <w:tcW w:type="dxa" w:w="4238"/>
          </w:tcPr>
          <w:p>
            <w:pPr>
              <w:pStyle w:val="null3"/>
            </w:pPr>
            <w:r>
              <w:rPr/>
              <w:t>本采购包不接受联合体投标，未以联合体形式投标或提供书面声明（格式自定）。</w:t>
            </w:r>
          </w:p>
        </w:tc>
      </w:tr>
      <w:tr>
        <w:tc>
          <w:tcPr>
            <w:tcW w:type="dxa" w:w="890"/>
          </w:tcPr>
          <w:p>
            <w:pPr>
              <w:pStyle w:val="null3"/>
            </w:pPr>
            <w:r>
              <w:rPr/>
              <w:t>9</w:t>
            </w:r>
          </w:p>
        </w:tc>
        <w:tc>
          <w:tcPr>
            <w:tcW w:type="dxa" w:w="3178"/>
          </w:tcPr>
          <w:p>
            <w:pPr>
              <w:pStyle w:val="null3"/>
            </w:pPr>
            <w:r>
              <w:rPr/>
              <w:t>本采购包不允许分包</w:t>
            </w:r>
          </w:p>
        </w:tc>
        <w:tc>
          <w:tcPr>
            <w:tcW w:type="dxa" w:w="4238"/>
          </w:tcPr>
          <w:p>
            <w:pPr>
              <w:pStyle w:val="null3"/>
            </w:pPr>
            <w:r>
              <w:rPr/>
              <w:t>本采购包不允许分包，提供书面声明（格式自定）。</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本采购包不属于专门面向中小企业采购的项目，允许非中小微企业、监狱企业、残疾人福利性单位参与本采购包投标。本采购包的中小企业划分标准所属行业为：其他未列明行业。</w:t>
            </w:r>
          </w:p>
        </w:tc>
      </w:tr>
    </w:tbl>
    <w:p>
      <w:pPr>
        <w:pStyle w:val="null3"/>
        <w:ind w:firstLine="480"/>
      </w:pPr>
      <w:r>
        <w:rPr/>
        <w:t>表二符合性审查表：</w:t>
      </w:r>
    </w:p>
    <w:p>
      <w:pPr>
        <w:pStyle w:val="null3"/>
      </w:pPr>
      <w:r>
        <w:rPr/>
        <w:t>采购包1（重点镇地质灾害防御指挥调度终端建设）：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投标总报价是固定价且未超过本项目采购预算。</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9</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10</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pPr>
      <w:r>
        <w:rPr/>
        <w:t>采购包2（高空鹰眼视频监测技术服务）：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投标总报价是固定价且未超过本项目采购预算。</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9</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10</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采购包1(重点镇地质灾害防御指挥调度终端建设):</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技术参数响应程度 (36.0分)</w:t>
            </w:r>
          </w:p>
        </w:tc>
        <w:tc>
          <w:tcPr>
            <w:tcW w:type="dxa" w:w="5076"/>
          </w:tcPr>
          <w:p>
            <w:pPr>
              <w:pStyle w:val="null3"/>
              <w:jc w:val="left"/>
            </w:pPr>
            <w:r>
              <w:rPr/>
              <w:t>根据投标人对 “表1 地质灾害指挥调度终端设备以及服务技术参数要求”的“▲”号条款响应情况进行评审： 对 12 项带“▲”号条款进行逐一响应，每满足一个“▲”号条款，得3分，本项共36分。 注：如采购需求书中有要求提供证明文件的以要求为准，没有要求提供证明文件的，以按投标文件 “技术要求响应表”中的投标人填写的“是否偏离”为准，未填写或未响应的视为负偏离。</w:t>
            </w:r>
          </w:p>
        </w:tc>
      </w:tr>
      <w:tr>
        <w:tc>
          <w:tcPr>
            <w:tcW w:type="dxa" w:w="922"/>
            <w:gridSpan w:val="2"/>
            <w:vMerge/>
          </w:tcPr>
          <w:p/>
        </w:tc>
        <w:tc>
          <w:tcPr>
            <w:tcW w:type="dxa" w:w="2307"/>
          </w:tcPr>
          <w:p>
            <w:pPr>
              <w:pStyle w:val="null3"/>
              <w:jc w:val="left"/>
            </w:pPr>
            <w:r>
              <w:rPr/>
              <w:t>项目实施方案1 (1.0分)</w:t>
            </w:r>
          </w:p>
        </w:tc>
        <w:tc>
          <w:tcPr>
            <w:tcW w:type="dxa" w:w="5076"/>
          </w:tcPr>
          <w:p>
            <w:pPr>
              <w:pStyle w:val="null3"/>
              <w:jc w:val="left"/>
            </w:pPr>
            <w:r>
              <w:rPr/>
              <w:t>根据投标人对采购需求中的“标的提供的时间”、“（三）安装调试”、“五、项目进度要求”和“六、施工管理要求”提供的安装调试、团队人员、施工管理等服务实施执行方案进行评审： 投标人提供的项目实施方案中包含上述所有内容的，得1分，有缺漏项的，评审项“项目实施方案1和2”均不得分。</w:t>
            </w:r>
          </w:p>
        </w:tc>
      </w:tr>
      <w:tr>
        <w:tc>
          <w:tcPr>
            <w:tcW w:type="dxa" w:w="922"/>
            <w:gridSpan w:val="2"/>
            <w:vMerge/>
          </w:tcPr>
          <w:p/>
        </w:tc>
        <w:tc>
          <w:tcPr>
            <w:tcW w:type="dxa" w:w="2307"/>
          </w:tcPr>
          <w:p>
            <w:pPr>
              <w:pStyle w:val="null3"/>
              <w:jc w:val="left"/>
            </w:pPr>
            <w:r>
              <w:rPr/>
              <w:t>项目实施方案2 (4.0分)</w:t>
            </w:r>
            <w:r>
              <w:rPr/>
              <w:t>）</w:t>
            </w:r>
          </w:p>
        </w:tc>
        <w:tc>
          <w:tcPr>
            <w:tcW w:type="dxa" w:w="5076"/>
          </w:tcPr>
          <w:p>
            <w:pPr>
              <w:pStyle w:val="null3"/>
              <w:jc w:val="left"/>
            </w:pPr>
            <w:r>
              <w:rPr/>
              <w:t>根据投标人对采购需求中的“标的提供的时间”、“（三）安装调试”、“五、项目进度要求”和“六、施工管理要求”提供的安装调试、团队人员、施工管理等服务实施执行方案进行评审： （1）投标人提供的方案完全满足或优于项目需求，得4分； （2）投标人提供的方案部分满足项目需求，得2分； （3）投标人提供的方案不能满足项目需求，得1分； （4）其他情况得0分。</w:t>
            </w:r>
          </w:p>
        </w:tc>
      </w:tr>
      <w:tr>
        <w:tc>
          <w:tcPr>
            <w:tcW w:type="dxa" w:w="922"/>
            <w:gridSpan w:val="2"/>
            <w:vMerge/>
          </w:tcPr>
          <w:p/>
        </w:tc>
        <w:tc>
          <w:tcPr>
            <w:tcW w:type="dxa" w:w="2307"/>
          </w:tcPr>
          <w:p>
            <w:pPr>
              <w:pStyle w:val="null3"/>
              <w:jc w:val="left"/>
            </w:pPr>
            <w:r>
              <w:rPr/>
              <w:t>质量控制方案 (4.0分)</w:t>
            </w:r>
            <w:r>
              <w:rPr/>
              <w:t>）</w:t>
            </w:r>
          </w:p>
        </w:tc>
        <w:tc>
          <w:tcPr>
            <w:tcW w:type="dxa" w:w="5076"/>
          </w:tcPr>
          <w:p>
            <w:pPr>
              <w:pStyle w:val="null3"/>
              <w:jc w:val="left"/>
            </w:pPr>
            <w:r>
              <w:rPr/>
              <w:t>根据投标人对采购需求中“（二）设备要求”提供的质量控制方案进行评审： （1）投标人提供的方案完全满足或优于项目需求，得4分； （2）投标人提供的方案部分满足项目需求，得2分； （3）投标人提供的方案不能满足项目需求，得1分； （4）无或其他情况得0分。</w:t>
            </w:r>
          </w:p>
        </w:tc>
      </w:tr>
      <w:tr>
        <w:tc>
          <w:tcPr>
            <w:tcW w:type="dxa" w:w="922"/>
            <w:gridSpan w:val="2"/>
            <w:vMerge/>
          </w:tcPr>
          <w:p/>
        </w:tc>
        <w:tc>
          <w:tcPr>
            <w:tcW w:type="dxa" w:w="2307"/>
          </w:tcPr>
          <w:p>
            <w:pPr>
              <w:pStyle w:val="null3"/>
              <w:jc w:val="left"/>
            </w:pPr>
            <w:r>
              <w:rPr/>
              <w:t>售后保障方案 (5.0分)</w:t>
            </w:r>
            <w:r>
              <w:rPr/>
              <w:t>）</w:t>
            </w:r>
          </w:p>
        </w:tc>
        <w:tc>
          <w:tcPr>
            <w:tcW w:type="dxa" w:w="5076"/>
          </w:tcPr>
          <w:p>
            <w:pPr>
              <w:pStyle w:val="null3"/>
              <w:jc w:val="left"/>
            </w:pPr>
            <w:r>
              <w:rPr/>
              <w:t>根据投标人对采购需求中“七、售后服务要求”提供的售后保障服务方案进行评审： （1）投标人提供的方案完全满足或优于项目需求，得5分； （2）投标人提供的方案部分满足项目需求，得3分； （3）投标人提供的方案不能满足项目需求，得1分； （4）无或其他情况得0分。</w:t>
            </w:r>
          </w:p>
        </w:tc>
      </w:tr>
      <w:tr>
        <w:tc>
          <w:tcPr>
            <w:tcW w:type="dxa" w:w="922"/>
            <w:gridSpan w:val="2"/>
            <w:vMerge w:val="restart"/>
          </w:tcPr>
          <w:p>
            <w:pPr>
              <w:pStyle w:val="null3"/>
              <w:jc w:val="center"/>
            </w:pPr>
            <w:r>
              <w:rPr/>
              <w:t>商务部分</w:t>
            </w:r>
          </w:p>
        </w:tc>
        <w:tc>
          <w:tcPr>
            <w:tcW w:type="dxa" w:w="2307"/>
          </w:tcPr>
          <w:p>
            <w:pPr>
              <w:pStyle w:val="null3"/>
              <w:jc w:val="left"/>
            </w:pPr>
            <w:r>
              <w:rPr/>
              <w:t>经验与业绩情况 (6.0分)</w:t>
            </w:r>
          </w:p>
        </w:tc>
        <w:tc>
          <w:tcPr>
            <w:tcW w:type="dxa" w:w="5076"/>
          </w:tcPr>
          <w:p>
            <w:pPr>
              <w:pStyle w:val="null3"/>
              <w:jc w:val="left"/>
            </w:pPr>
            <w:r>
              <w:rPr/>
              <w:t>投标人需提供2021年1月1日（合同落款时间为准）至今同类项目业绩进行评审，每提供一个得2分，最高为6分。 注：上述业绩须提供合同复印件（签订合同双方的单位名称、项目名称、双方落款盖章、签订日期等关键页）并加盖投标人公章，不提供或无法认定的不得分。</w:t>
            </w:r>
          </w:p>
        </w:tc>
      </w:tr>
      <w:tr>
        <w:tc>
          <w:tcPr>
            <w:tcW w:type="dxa" w:w="922"/>
            <w:gridSpan w:val="2"/>
            <w:vMerge/>
          </w:tcPr>
          <w:p/>
        </w:tc>
        <w:tc>
          <w:tcPr>
            <w:tcW w:type="dxa" w:w="2307"/>
          </w:tcPr>
          <w:p>
            <w:pPr>
              <w:pStyle w:val="null3"/>
              <w:jc w:val="left"/>
            </w:pPr>
            <w:r>
              <w:rPr/>
              <w:t>项目经理 (6.0分)</w:t>
            </w:r>
          </w:p>
        </w:tc>
        <w:tc>
          <w:tcPr>
            <w:tcW w:type="dxa" w:w="5076"/>
          </w:tcPr>
          <w:p>
            <w:pPr>
              <w:pStyle w:val="null3"/>
              <w:jc w:val="left"/>
            </w:pPr>
            <w:r>
              <w:rPr/>
              <w:t>拟投入本项目的项目经理: (1)具有计算机类/电子信息类/电子商务类/移动商务技术类本科或以上学历得2分； (2)具有人力资源部门颁发的系统集成项目管理工程师证书得2分； (3)具有5年或以上信息类从业经验的得2分。 注：以上三项最高累计得6分。投标人须同时提供以下证明材料:学历证明、资格证书、个人工作履历及在投标人单位近三个月内任意一个月的社保缴纳证明。分支机构参加投标，在总公司授权其证书对分支机构有效的情况下，分支机构可使用总公司人员投标，须提供总公司授权书，否则不得分。</w:t>
            </w:r>
          </w:p>
        </w:tc>
      </w:tr>
      <w:tr>
        <w:tc>
          <w:tcPr>
            <w:tcW w:type="dxa" w:w="922"/>
            <w:gridSpan w:val="2"/>
            <w:vMerge/>
          </w:tcPr>
          <w:p/>
        </w:tc>
        <w:tc>
          <w:tcPr>
            <w:tcW w:type="dxa" w:w="2307"/>
          </w:tcPr>
          <w:p>
            <w:pPr>
              <w:pStyle w:val="null3"/>
              <w:jc w:val="left"/>
            </w:pPr>
            <w:r>
              <w:rPr/>
              <w:t>团队其他技术服务人员 (8.0分)</w:t>
            </w:r>
          </w:p>
        </w:tc>
        <w:tc>
          <w:tcPr>
            <w:tcW w:type="dxa" w:w="5076"/>
          </w:tcPr>
          <w:p>
            <w:pPr>
              <w:pStyle w:val="null3"/>
              <w:jc w:val="left"/>
            </w:pPr>
            <w:r>
              <w:rPr/>
              <w:t>拟投入的团队其他技术服务人员(除项目经理以外的): (1)实施经理:①具有计算机类/电子信息类/电子商务类/移动商务技术类本科或以上学历且具有3年或以上信息类行业工作经验得2分；②获得所投产品制造商原厂培训证书得2分。本小项累计最高得4分； (2)售后经理:①具有计算机类/电子信息类/电子商务类/移动商务技术类本科或以上学历且具有3年或以上信息类行业工作经验得2分；②获得所投产品制造商原厂培训证书得2分。本小项累计得分4分。 注：以上累计最高得8分。投标人针对以上人员必须同时提供:学历证明、个人工作履历、培训证书及在投标人单位近三个月内任意一个月的社保缴纳证明。分支机构参加投标，在总公司授权其证书对分支机构有效的情况下，分支机构可使用总公司人员投标，须提供总公司授权书，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采购包2(高空鹰眼视频监测技术服务):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技术参数响应程度 (24.0分)</w:t>
            </w:r>
          </w:p>
        </w:tc>
        <w:tc>
          <w:tcPr>
            <w:tcW w:type="dxa" w:w="5076"/>
          </w:tcPr>
          <w:p>
            <w:pPr>
              <w:pStyle w:val="null3"/>
              <w:jc w:val="left"/>
            </w:pPr>
            <w:r>
              <w:rPr/>
              <w:t>根据投标人对 “（三）建设内容及技术要求”的技术参数要求响应情况进行评审： 对 8 项技术参数要求进行逐一响应，每满足一项技术参数要求，得3分，本项共24分。 注：如采购需求书中有要求提供证明文件的以要求为准，没有要求提供证明文件的，以按投标文件 “技术要求响应表”中的投标人填写的“是否偏离”为准，未填写或未响应的视为负偏离。</w:t>
            </w:r>
          </w:p>
        </w:tc>
      </w:tr>
      <w:tr>
        <w:tc>
          <w:tcPr>
            <w:tcW w:type="dxa" w:w="922"/>
            <w:gridSpan w:val="2"/>
            <w:vMerge/>
          </w:tcPr>
          <w:p/>
        </w:tc>
        <w:tc>
          <w:tcPr>
            <w:tcW w:type="dxa" w:w="2307"/>
          </w:tcPr>
          <w:p>
            <w:pPr>
              <w:pStyle w:val="null3"/>
              <w:jc w:val="left"/>
            </w:pPr>
            <w:r>
              <w:rPr/>
              <w:t>运行维护服务方案 (9.0分)</w:t>
            </w:r>
            <w:r>
              <w:rPr/>
              <w:t>）</w:t>
            </w:r>
          </w:p>
        </w:tc>
        <w:tc>
          <w:tcPr>
            <w:tcW w:type="dxa" w:w="5076"/>
          </w:tcPr>
          <w:p>
            <w:pPr>
              <w:pStyle w:val="null3"/>
              <w:jc w:val="left"/>
            </w:pPr>
            <w:r>
              <w:rPr/>
              <w:t>根据投标人对采购需求中的“1、运行维护服务及响应时间要求”提供的运行维护服务方案进行评审： （1）投标人提供的方案完全满足或优于项目需求，得9分； （2）投标人提供的方案部分满足项目需求，得5分； （3）投标人提供的方案不能满足项目需求，得2分； （4）无或其他情况得0分。</w:t>
            </w:r>
          </w:p>
        </w:tc>
      </w:tr>
      <w:tr>
        <w:tc>
          <w:tcPr>
            <w:tcW w:type="dxa" w:w="922"/>
            <w:gridSpan w:val="2"/>
            <w:vMerge/>
          </w:tcPr>
          <w:p/>
        </w:tc>
        <w:tc>
          <w:tcPr>
            <w:tcW w:type="dxa" w:w="2307"/>
          </w:tcPr>
          <w:p>
            <w:pPr>
              <w:pStyle w:val="null3"/>
              <w:jc w:val="left"/>
            </w:pPr>
            <w:r>
              <w:rPr/>
              <w:t>维护服务方式方案 (6.0分)</w:t>
            </w:r>
            <w:r>
              <w:rPr/>
              <w:t>）</w:t>
            </w:r>
          </w:p>
        </w:tc>
        <w:tc>
          <w:tcPr>
            <w:tcW w:type="dxa" w:w="5076"/>
          </w:tcPr>
          <w:p>
            <w:pPr>
              <w:pStyle w:val="null3"/>
              <w:jc w:val="left"/>
            </w:pPr>
            <w:r>
              <w:rPr/>
              <w:t>根据投标人对采购需求中“2、维护服务方式”提供的维护服务方式方案进行评审： （1）投标人提供的方案完全满足或优于项目需求，得6分； （2）投标人提供的方案部分满足项目需求，得4分； （3）投标人提供的方案不能满足项目需求，得2分； （4）无或其他情况得0分。</w:t>
            </w:r>
          </w:p>
        </w:tc>
      </w:tr>
      <w:tr>
        <w:tc>
          <w:tcPr>
            <w:tcW w:type="dxa" w:w="922"/>
            <w:gridSpan w:val="2"/>
            <w:vMerge/>
          </w:tcPr>
          <w:p/>
        </w:tc>
        <w:tc>
          <w:tcPr>
            <w:tcW w:type="dxa" w:w="2307"/>
          </w:tcPr>
          <w:p>
            <w:pPr>
              <w:pStyle w:val="null3"/>
              <w:jc w:val="left"/>
            </w:pPr>
            <w:r>
              <w:rPr/>
              <w:t>故障响应方案 (6.0分)</w:t>
            </w:r>
            <w:r>
              <w:rPr/>
              <w:t>）</w:t>
            </w:r>
          </w:p>
        </w:tc>
        <w:tc>
          <w:tcPr>
            <w:tcW w:type="dxa" w:w="5076"/>
          </w:tcPr>
          <w:p>
            <w:pPr>
              <w:pStyle w:val="null3"/>
              <w:jc w:val="left"/>
            </w:pPr>
            <w:r>
              <w:rPr/>
              <w:t>根据投标人对采购需求中“3、分级故障响应”提供的故障响应方案进行评审： （1）投标人提供的方案完全满足或优于项目需求，得6分； （2）投标人提供的方案部分满足项目需求，得4分； （3）投标人提供的方案不能满足项目需求，得2分； （4）无或其他情况得0分。</w:t>
            </w:r>
          </w:p>
        </w:tc>
      </w:tr>
      <w:tr>
        <w:tc>
          <w:tcPr>
            <w:tcW w:type="dxa" w:w="922"/>
            <w:gridSpan w:val="2"/>
            <w:vMerge w:val="restart"/>
          </w:tcPr>
          <w:p>
            <w:pPr>
              <w:pStyle w:val="null3"/>
              <w:jc w:val="center"/>
            </w:pPr>
            <w:r>
              <w:rPr/>
              <w:t>商务部分</w:t>
            </w:r>
          </w:p>
        </w:tc>
        <w:tc>
          <w:tcPr>
            <w:tcW w:type="dxa" w:w="2307"/>
          </w:tcPr>
          <w:p>
            <w:pPr>
              <w:pStyle w:val="null3"/>
              <w:jc w:val="left"/>
            </w:pPr>
            <w:r>
              <w:rPr/>
              <w:t>综合实力 (3.0分)</w:t>
            </w:r>
          </w:p>
        </w:tc>
        <w:tc>
          <w:tcPr>
            <w:tcW w:type="dxa" w:w="5076"/>
          </w:tcPr>
          <w:p>
            <w:pPr>
              <w:pStyle w:val="null3"/>
              <w:jc w:val="left"/>
            </w:pPr>
            <w:r>
              <w:rPr/>
              <w:t>投标人具有以下管理体系认证证书的，每提供一项得1分，最高得3分。 （1）具有有效期内的质量管理体系认证证书； （2）具有有效期内的职业健康安全管理体系认证证书； （3）具有有效期内的环境管理体系认证证书。 注：（1）须提供在全国认证认可信息公共服务平台上http://cx.cnca.cn 查询结果的截图（须清晰可辨）并加盖投标人公章，证书状态必须为“有效”，不提供不得分。（2）如投标人成立时间不足3个月（时间以投标人营业执照上的成立/注册日期至响应截止当天计算）导致未能获得认证证书的，提供声明函(格式自拟)，视为满足该项评分。</w:t>
            </w:r>
          </w:p>
        </w:tc>
      </w:tr>
      <w:tr>
        <w:tc>
          <w:tcPr>
            <w:tcW w:type="dxa" w:w="922"/>
            <w:gridSpan w:val="2"/>
            <w:vMerge/>
          </w:tcPr>
          <w:p/>
        </w:tc>
        <w:tc>
          <w:tcPr>
            <w:tcW w:type="dxa" w:w="2307"/>
          </w:tcPr>
          <w:p>
            <w:pPr>
              <w:pStyle w:val="null3"/>
              <w:jc w:val="left"/>
            </w:pPr>
            <w:r>
              <w:rPr/>
              <w:t>经验与业绩情况 (10.0分)</w:t>
            </w:r>
          </w:p>
        </w:tc>
        <w:tc>
          <w:tcPr>
            <w:tcW w:type="dxa" w:w="5076"/>
          </w:tcPr>
          <w:p>
            <w:pPr>
              <w:pStyle w:val="null3"/>
              <w:jc w:val="left"/>
            </w:pPr>
            <w:r>
              <w:rPr/>
              <w:t>投标人需提供2021年1月1日（合同落款时间为准）至今同类项目业绩进行评审，每提供一个得2分，最高为10分。 注：上述业绩须提供合同复印件（签订合同双方的单位名称、项目名称、双方落款盖章、签订日期等关键页）并加盖投标人公章，不提供或无法认定的不得分。</w:t>
            </w:r>
          </w:p>
        </w:tc>
      </w:tr>
      <w:tr>
        <w:tc>
          <w:tcPr>
            <w:tcW w:type="dxa" w:w="922"/>
            <w:gridSpan w:val="2"/>
            <w:vMerge/>
          </w:tcPr>
          <w:p/>
        </w:tc>
        <w:tc>
          <w:tcPr>
            <w:tcW w:type="dxa" w:w="2307"/>
          </w:tcPr>
          <w:p>
            <w:pPr>
              <w:pStyle w:val="null3"/>
              <w:jc w:val="left"/>
            </w:pPr>
            <w:r>
              <w:rPr/>
              <w:t>项目经理能力 (4.0分)</w:t>
            </w:r>
          </w:p>
        </w:tc>
        <w:tc>
          <w:tcPr>
            <w:tcW w:type="dxa" w:w="5076"/>
          </w:tcPr>
          <w:p>
            <w:pPr>
              <w:pStyle w:val="null3"/>
              <w:jc w:val="left"/>
            </w:pPr>
            <w:r>
              <w:rPr/>
              <w:t>拟投入的项目经理: （1）具有人力资源部门颁发的信息系统项目管理师证书，得2分; （2）具有电子信息类或通信类或计算机类硕士研究生或以上学历证书，得2分。 注：以上两项最高累计得4分。投标人须同时提供以下证明材料:资格证书、学历证明及在投标人单位近三个月内任意一个月的社保缴纳证明。分支机构参加投标，在总公司授权其证书对分支机构有效的情况下，分支机构可使用总公司人员投标，须提供总公司授权书，否则不得分。</w:t>
            </w:r>
          </w:p>
        </w:tc>
      </w:tr>
      <w:tr>
        <w:tc>
          <w:tcPr>
            <w:tcW w:type="dxa" w:w="922"/>
            <w:gridSpan w:val="2"/>
            <w:vMerge/>
          </w:tcPr>
          <w:p/>
        </w:tc>
        <w:tc>
          <w:tcPr>
            <w:tcW w:type="dxa" w:w="2307"/>
          </w:tcPr>
          <w:p>
            <w:pPr>
              <w:pStyle w:val="null3"/>
              <w:jc w:val="left"/>
            </w:pPr>
            <w:r>
              <w:rPr/>
              <w:t>团队人员 (8.0分)</w:t>
            </w:r>
          </w:p>
        </w:tc>
        <w:tc>
          <w:tcPr>
            <w:tcW w:type="dxa" w:w="5076"/>
          </w:tcPr>
          <w:p>
            <w:pPr>
              <w:pStyle w:val="null3"/>
              <w:jc w:val="left"/>
            </w:pPr>
            <w:r>
              <w:rPr/>
              <w:t>拟投入的团队人员(除项目经理以外的)： （1）技术团队满足其中之一:人力资源部门颁发的①信息系统项目管理师证书；②系统集成项目管理工程师；③网络工程师证书；④信息安全工程师，每提供一个证书得0.5分，本小项最高得5分。 （2）服务团队满足：具有行政主管部门颁发的有效期内的安全生产考核合格证书，每个满足得0.5分，本小项最高得3分。 注:以上两项最高累计得8分。投标人须同时提供以下证明材料：人员清单列表、证书及在投标人单位近三个月内任意一个月的社保缴纳证明。分支机构参加投标，在总公司授权其证书对分支机构有效的情况下，分支机构可使用总公司人员投标，须提供总公司授权书，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适用于采购包</w:t>
      </w:r>
      <w:r>
        <w:rPr>
          <w:sz w:val="36"/>
          <w:b/>
        </w:rPr>
        <w:t>1：</w:t>
      </w:r>
    </w:p>
    <w:p>
      <w:pPr>
        <w:pStyle w:val="null3"/>
        <w:jc w:val="right"/>
      </w:pPr>
      <w:r>
        <w:rPr>
          <w:sz w:val="36"/>
          <w:b/>
        </w:rPr>
        <w:t>合同编号：</w:t>
      </w:r>
    </w:p>
    <w:p>
      <w:pPr>
        <w:pStyle w:val="null3"/>
        <w:jc w:val="center"/>
      </w:pPr>
      <w:r>
        <w:rPr>
          <w:sz w:val="36"/>
          <w:b/>
        </w:rPr>
        <w:t>地质灾害防御指挥调度终端及视频监测重点镇部署</w:t>
      </w:r>
      <w:r>
        <w:rPr>
          <w:sz w:val="36"/>
          <w:b/>
        </w:rPr>
        <w:t>(2026年度)项目</w:t>
      </w:r>
    </w:p>
    <w:p>
      <w:pPr>
        <w:pStyle w:val="null3"/>
        <w:jc w:val="center"/>
      </w:pPr>
      <w:r>
        <w:rPr>
          <w:sz w:val="36"/>
          <w:b/>
        </w:rPr>
        <w:t>合　同　书</w:t>
      </w:r>
    </w:p>
    <w:p>
      <w:pPr>
        <w:pStyle w:val="null3"/>
        <w:jc w:val="center"/>
      </w:pPr>
      <w:r>
        <w:rPr>
          <w:sz w:val="36"/>
          <w:b/>
        </w:rPr>
        <w:t>项目编号：</w:t>
      </w:r>
      <w:r>
        <w:rPr>
          <w:sz w:val="21"/>
          <w:b/>
          <w:u w:val="single"/>
        </w:rPr>
        <w:t xml:space="preserve">                           </w:t>
      </w:r>
    </w:p>
    <w:p>
      <w:pPr>
        <w:pStyle w:val="null3"/>
        <w:jc w:val="left"/>
      </w:pPr>
      <w:r>
        <w:rPr>
          <w:sz w:val="36"/>
          <w:b/>
        </w:rPr>
        <w:t>项目名称：</w:t>
      </w:r>
      <w:r>
        <w:rPr>
          <w:sz w:val="21"/>
          <w:b/>
          <w:u w:val="single"/>
        </w:rPr>
        <w:t xml:space="preserve">                           </w:t>
      </w:r>
    </w:p>
    <w:p>
      <w:pPr>
        <w:pStyle w:val="null3"/>
        <w:jc w:val="left"/>
      </w:pPr>
      <w:r>
        <w:rPr>
          <w:sz w:val="36"/>
          <w:b/>
        </w:rPr>
        <w:t>采购包</w:t>
      </w:r>
      <w:r>
        <w:rPr>
          <w:sz w:val="36"/>
          <w:b/>
        </w:rPr>
        <w:t>1：</w:t>
      </w:r>
      <w:r>
        <w:rPr>
          <w:sz w:val="21"/>
          <w:b/>
          <w:u w:val="single"/>
        </w:rPr>
        <w:t xml:space="preserve">                           </w:t>
      </w:r>
    </w:p>
    <w:p>
      <w:pPr>
        <w:pStyle w:val="null3"/>
        <w:jc w:val="both"/>
      </w:pPr>
      <w:r>
        <w:rPr/>
        <w:t xml:space="preserve"> </w:t>
      </w:r>
    </w:p>
    <w:p>
      <w:pPr>
        <w:pStyle w:val="null3"/>
        <w:jc w:val="both"/>
      </w:pPr>
      <w:r>
        <w:rPr>
          <w:sz w:val="24"/>
          <w:b/>
        </w:rPr>
        <w:t>甲方：广东省地质环境监测总站</w:t>
      </w:r>
    </w:p>
    <w:p>
      <w:pPr>
        <w:pStyle w:val="null3"/>
        <w:jc w:val="both"/>
      </w:pPr>
      <w:r>
        <w:rPr>
          <w:sz w:val="24"/>
        </w:rPr>
        <w:t>电话：</w:t>
      </w:r>
      <w:r>
        <w:rPr>
          <w:sz w:val="24"/>
        </w:rPr>
        <w:t>020-87795576</w:t>
      </w:r>
    </w:p>
    <w:p>
      <w:pPr>
        <w:pStyle w:val="null3"/>
        <w:jc w:val="both"/>
      </w:pPr>
      <w:r>
        <w:rPr>
          <w:sz w:val="24"/>
        </w:rPr>
        <w:t>传真：</w:t>
      </w:r>
      <w:r>
        <w:rPr>
          <w:sz w:val="24"/>
        </w:rPr>
        <w:t>020-87641021</w:t>
      </w:r>
    </w:p>
    <w:p>
      <w:pPr>
        <w:pStyle w:val="null3"/>
        <w:jc w:val="both"/>
      </w:pPr>
      <w:r>
        <w:rPr>
          <w:sz w:val="24"/>
        </w:rPr>
        <w:t>地址：</w:t>
      </w:r>
    </w:p>
    <w:p>
      <w:pPr>
        <w:pStyle w:val="null3"/>
        <w:jc w:val="both"/>
      </w:pPr>
      <w:r>
        <w:rPr>
          <w:sz w:val="24"/>
          <w:b/>
        </w:rPr>
        <w:t>乙方：</w:t>
      </w:r>
    </w:p>
    <w:p>
      <w:pPr>
        <w:pStyle w:val="null3"/>
        <w:jc w:val="both"/>
      </w:pPr>
      <w:r>
        <w:rPr>
          <w:sz w:val="24"/>
        </w:rPr>
        <w:t>电话：</w:t>
      </w:r>
      <w:r>
        <w:rPr>
          <w:sz w:val="24"/>
        </w:rPr>
        <w:t xml:space="preserve">         </w:t>
      </w:r>
    </w:p>
    <w:p>
      <w:pPr>
        <w:pStyle w:val="null3"/>
        <w:jc w:val="both"/>
      </w:pPr>
      <w:r>
        <w:rPr>
          <w:sz w:val="24"/>
        </w:rPr>
        <w:t>传真：</w:t>
      </w:r>
      <w:r>
        <w:rPr>
          <w:sz w:val="24"/>
        </w:rPr>
        <w:t>/</w:t>
      </w:r>
    </w:p>
    <w:p>
      <w:pPr>
        <w:pStyle w:val="null3"/>
        <w:jc w:val="both"/>
      </w:pPr>
      <w:r>
        <w:rPr>
          <w:sz w:val="24"/>
        </w:rPr>
        <w:t>地址：</w:t>
      </w:r>
    </w:p>
    <w:p>
      <w:pPr>
        <w:pStyle w:val="null3"/>
        <w:jc w:val="both"/>
      </w:pPr>
      <w:r>
        <w:rPr>
          <w:sz w:val="24"/>
        </w:rPr>
        <w:t>根据</w:t>
      </w:r>
      <w:r>
        <w:rPr>
          <w:sz w:val="24"/>
          <w:u w:val="single"/>
        </w:rPr>
        <w:t>地质灾害防御指挥调度终端及视频监测重点镇部署</w:t>
      </w:r>
      <w:r>
        <w:rPr>
          <w:sz w:val="24"/>
          <w:u w:val="single"/>
        </w:rPr>
        <w:t>(2026年度)项目</w:t>
      </w:r>
      <w:r>
        <w:rPr>
          <w:sz w:val="24"/>
          <w:u w:val="single"/>
        </w:rPr>
        <w:t>（</w:t>
      </w:r>
      <w:r>
        <w:rPr>
          <w:sz w:val="24"/>
          <w:u w:val="single"/>
        </w:rPr>
        <w:t>采购包</w:t>
      </w:r>
      <w:r>
        <w:rPr>
          <w:sz w:val="24"/>
          <w:u w:val="single"/>
        </w:rPr>
        <w:t>1：重点镇地质灾害防御指挥调度终端建设</w:t>
      </w:r>
      <w:r>
        <w:rPr>
          <w:sz w:val="24"/>
          <w:u w:val="single"/>
        </w:rPr>
        <w:t>）</w:t>
      </w:r>
      <w:r>
        <w:rPr>
          <w:sz w:val="24"/>
        </w:rPr>
        <w:t>的采购结果，按照《中华人民共和国政府采购法》，《中华人民共和国民法典</w:t>
      </w:r>
      <w:r>
        <w:rPr>
          <w:sz w:val="24"/>
        </w:rPr>
        <w:t>(合同编)》的规定，经双方协商，本着平等互利和诚实信用的原则，一致同意遵守本合同如下。</w:t>
      </w:r>
    </w:p>
    <w:p>
      <w:pPr>
        <w:pStyle w:val="null3"/>
      </w:pPr>
      <w:r>
        <w:rPr>
          <w:sz w:val="24"/>
          <w:b/>
        </w:rPr>
        <w:t>一</w:t>
      </w:r>
      <w:r>
        <w:rPr>
          <w:sz w:val="24"/>
          <w:b/>
        </w:rPr>
        <w:t>、合同金额</w:t>
      </w:r>
    </w:p>
    <w:p>
      <w:pPr>
        <w:pStyle w:val="null3"/>
        <w:ind w:firstLine="480"/>
      </w:pPr>
      <w:r>
        <w:rPr>
          <w:sz w:val="24"/>
        </w:rPr>
        <w:t>合同金额为</w:t>
      </w:r>
      <w:r>
        <w:rPr>
          <w:sz w:val="24"/>
        </w:rPr>
        <w:t>(大写):</w:t>
      </w:r>
      <w:r>
        <w:rPr>
          <w:u w:val="single"/>
        </w:rPr>
        <w:t xml:space="preserve"> </w:t>
      </w:r>
      <w:r>
        <w:rPr>
          <w:u w:val="single"/>
        </w:rPr>
        <w:t xml:space="preserve">       </w:t>
      </w:r>
      <w:r>
        <w:rPr>
          <w:sz w:val="24"/>
        </w:rPr>
        <w:t>（</w:t>
      </w:r>
      <w:r>
        <w:rPr>
          <w:sz w:val="24"/>
        </w:rPr>
        <w:t>¥</w:t>
      </w:r>
      <w:r>
        <w:rPr>
          <w:u w:val="single"/>
        </w:rPr>
        <w:t xml:space="preserve">      </w:t>
      </w:r>
      <w:r>
        <w:rPr>
          <w:sz w:val="24"/>
        </w:rPr>
        <w:t>）人民币。</w:t>
      </w:r>
    </w:p>
    <w:p>
      <w:pPr>
        <w:pStyle w:val="null3"/>
      </w:pPr>
      <w:r>
        <w:rPr>
          <w:sz w:val="24"/>
          <w:b/>
        </w:rPr>
        <w:t>二、服务内容</w:t>
      </w:r>
    </w:p>
    <w:p>
      <w:pPr>
        <w:pStyle w:val="null3"/>
        <w:ind w:firstLine="482"/>
      </w:pPr>
      <w:r>
        <w:rPr>
          <w:sz w:val="24"/>
          <w:b/>
        </w:rPr>
        <w:t>甲方委托乙方提供以下服务：</w:t>
      </w:r>
    </w:p>
    <w:p>
      <w:pPr>
        <w:pStyle w:val="null3"/>
        <w:ind w:firstLine="480"/>
      </w:pPr>
      <w:r>
        <w:rPr>
          <w:sz w:val="24"/>
        </w:rPr>
        <w:t>选取</w:t>
      </w:r>
      <w:r>
        <w:rPr>
          <w:sz w:val="24"/>
        </w:rPr>
        <w:t>30个重点镇部署地质灾害指挥调度终端，接入省厅自然资源地质灾害指挥调度标准化会商体系。</w:t>
      </w:r>
    </w:p>
    <w:p>
      <w:pPr>
        <w:pStyle w:val="null3"/>
        <w:jc w:val="both"/>
      </w:pPr>
      <w:r>
        <w:rPr>
          <w:sz w:val="24"/>
          <w:b/>
        </w:rPr>
        <w:t>三、甲方乙方的权利和义务</w:t>
      </w:r>
    </w:p>
    <w:p>
      <w:pPr>
        <w:pStyle w:val="null3"/>
        <w:jc w:val="both"/>
      </w:pPr>
      <w:r>
        <w:rPr>
          <w:sz w:val="24"/>
        </w:rPr>
        <w:t>1.甲方的权利和义务</w:t>
      </w:r>
    </w:p>
    <w:p>
      <w:pPr>
        <w:pStyle w:val="null3"/>
        <w:jc w:val="both"/>
      </w:pPr>
      <w:r>
        <w:rPr>
          <w:sz w:val="24"/>
        </w:rPr>
        <w:t>（</w:t>
      </w:r>
      <w:r>
        <w:rPr>
          <w:sz w:val="24"/>
        </w:rPr>
        <w:t>1）有权要求乙方按照本合同约定的期限、质量标准完成本项目。</w:t>
      </w:r>
    </w:p>
    <w:p>
      <w:pPr>
        <w:pStyle w:val="null3"/>
        <w:jc w:val="both"/>
      </w:pPr>
      <w:r>
        <w:rPr>
          <w:sz w:val="24"/>
        </w:rPr>
        <w:t>（</w:t>
      </w:r>
      <w:r>
        <w:rPr>
          <w:sz w:val="24"/>
        </w:rPr>
        <w:t>2）有权自行或邀请第三方对乙方项目实施进展情况进行监督，并有权就监督过程中发现的问题要求乙方调整和完善。</w:t>
      </w:r>
    </w:p>
    <w:p>
      <w:pPr>
        <w:pStyle w:val="null3"/>
        <w:jc w:val="both"/>
      </w:pPr>
      <w:r>
        <w:rPr>
          <w:sz w:val="24"/>
        </w:rPr>
        <w:t>（</w:t>
      </w:r>
      <w:r>
        <w:rPr>
          <w:sz w:val="24"/>
        </w:rPr>
        <w:t>3）乙方项目成果未通过验收，有权要求乙方进行修改完善，并重新议定验收时间，所发生的各种费用由乙方承担。</w:t>
      </w:r>
    </w:p>
    <w:p>
      <w:pPr>
        <w:pStyle w:val="null3"/>
        <w:jc w:val="both"/>
      </w:pPr>
      <w:r>
        <w:rPr>
          <w:sz w:val="24"/>
        </w:rPr>
        <w:t>（</w:t>
      </w:r>
      <w:r>
        <w:rPr>
          <w:sz w:val="24"/>
        </w:rPr>
        <w:t>4）甲方发现乙方人员不符合本合同约定条件，不具备相应服务能力的，或者存在其他情形影响项目实施、不适宜继续提供服务的，有权要求乙方更换合格人员。</w:t>
      </w:r>
    </w:p>
    <w:p>
      <w:pPr>
        <w:pStyle w:val="null3"/>
        <w:jc w:val="both"/>
      </w:pPr>
      <w:r>
        <w:rPr>
          <w:sz w:val="24"/>
        </w:rPr>
        <w:t>（</w:t>
      </w:r>
      <w:r>
        <w:rPr>
          <w:sz w:val="24"/>
        </w:rPr>
        <w:t>5）乙方更换技术服务人员的，应当事先征得甲方同意，但除不可抗力、甲方要求、乙方人员离职或丧失民事行为能力的除外。</w:t>
      </w:r>
    </w:p>
    <w:p>
      <w:pPr>
        <w:pStyle w:val="null3"/>
        <w:jc w:val="both"/>
      </w:pPr>
      <w:r>
        <w:rPr>
          <w:sz w:val="24"/>
        </w:rPr>
        <w:t>（</w:t>
      </w:r>
      <w:r>
        <w:rPr>
          <w:sz w:val="24"/>
        </w:rPr>
        <w:t>6）甲方按照本合同约定组织验收乙方所提供的服务和项目成果，按合同约定支付报酬。</w:t>
      </w:r>
    </w:p>
    <w:p>
      <w:pPr>
        <w:pStyle w:val="null3"/>
        <w:jc w:val="both"/>
      </w:pPr>
      <w:r>
        <w:rPr>
          <w:sz w:val="24"/>
        </w:rPr>
        <w:t>（</w:t>
      </w:r>
      <w:r>
        <w:rPr>
          <w:sz w:val="24"/>
        </w:rPr>
        <w:t>7）协助乙方收集项目实施所需的部分资料，并安排专业人员对接协调工作。</w:t>
      </w:r>
    </w:p>
    <w:p>
      <w:pPr>
        <w:pStyle w:val="null3"/>
        <w:jc w:val="both"/>
      </w:pPr>
      <w:r>
        <w:rPr>
          <w:sz w:val="24"/>
        </w:rPr>
        <w:t>2.乙方的权利和义务</w:t>
      </w:r>
    </w:p>
    <w:p>
      <w:pPr>
        <w:pStyle w:val="null3"/>
        <w:jc w:val="both"/>
      </w:pPr>
      <w:r>
        <w:rPr>
          <w:sz w:val="24"/>
        </w:rPr>
        <w:t>（</w:t>
      </w:r>
      <w:r>
        <w:rPr>
          <w:sz w:val="24"/>
        </w:rPr>
        <w:t>1）乙方有权获得本合同约定的报酬。</w:t>
      </w:r>
    </w:p>
    <w:p>
      <w:pPr>
        <w:pStyle w:val="null3"/>
        <w:jc w:val="both"/>
      </w:pPr>
      <w:r>
        <w:rPr>
          <w:sz w:val="24"/>
        </w:rPr>
        <w:t>（</w:t>
      </w:r>
      <w:r>
        <w:rPr>
          <w:sz w:val="24"/>
        </w:rPr>
        <w:t>2）乙方依本合同约定按时完成项目技术服务内容、交付成果，确保交付的成果达到合同及招标文件约定标准，协助甲方做好项目验收、项目归档等工作。</w:t>
      </w:r>
    </w:p>
    <w:p>
      <w:pPr>
        <w:pStyle w:val="null3"/>
        <w:jc w:val="both"/>
      </w:pPr>
      <w:r>
        <w:rPr>
          <w:sz w:val="24"/>
        </w:rPr>
        <w:t>（</w:t>
      </w:r>
      <w:r>
        <w:rPr>
          <w:sz w:val="24"/>
        </w:rPr>
        <w:t>3）乙方按本合同约定自行组织项目实施，未经甲方书面允许，不得变更项目内容。</w:t>
      </w:r>
    </w:p>
    <w:p>
      <w:pPr>
        <w:pStyle w:val="null3"/>
        <w:jc w:val="both"/>
      </w:pPr>
      <w:r>
        <w:rPr>
          <w:sz w:val="24"/>
        </w:rPr>
        <w:t>（</w:t>
      </w:r>
      <w:r>
        <w:rPr>
          <w:sz w:val="24"/>
        </w:rPr>
        <w:t>4）未经甲方书面同意，不得全部或者部分转让本合同项下的服务内容和义务</w:t>
      </w:r>
    </w:p>
    <w:p>
      <w:pPr>
        <w:pStyle w:val="null3"/>
        <w:jc w:val="both"/>
      </w:pPr>
      <w:r>
        <w:rPr>
          <w:sz w:val="24"/>
        </w:rPr>
        <w:t>（</w:t>
      </w:r>
      <w:r>
        <w:rPr>
          <w:sz w:val="24"/>
        </w:rPr>
        <w:t>5）在质量保障期内，按照本合同约定提供质量保障服务。</w:t>
      </w:r>
    </w:p>
    <w:p>
      <w:pPr>
        <w:pStyle w:val="null3"/>
        <w:jc w:val="both"/>
      </w:pPr>
      <w:r>
        <w:rPr>
          <w:sz w:val="24"/>
        </w:rPr>
        <w:t>（</w:t>
      </w:r>
      <w:r>
        <w:rPr>
          <w:sz w:val="24"/>
        </w:rPr>
        <w:t>6）加强安全生产管理，自行承担合同履行中出现的安全生产责任，因安全生产问题造成甲方损失（包括但不限于民事赔偿、行政处罚等），对甲方进行全额赔偿并承担违约责任。</w:t>
      </w:r>
    </w:p>
    <w:p>
      <w:pPr>
        <w:pStyle w:val="null3"/>
        <w:jc w:val="both"/>
      </w:pPr>
      <w:r>
        <w:rPr>
          <w:sz w:val="24"/>
          <w:b/>
        </w:rPr>
        <w:t>四、服务期间（项目完成期限）</w:t>
      </w:r>
    </w:p>
    <w:p>
      <w:pPr>
        <w:pStyle w:val="null3"/>
        <w:jc w:val="both"/>
      </w:pPr>
      <w:r>
        <w:rPr>
          <w:sz w:val="24"/>
        </w:rPr>
        <w:t>在合同签订之日起至</w:t>
      </w:r>
      <w:r>
        <w:rPr>
          <w:sz w:val="24"/>
        </w:rPr>
        <w:t>2026年11月30日前完成以下工作任务。</w:t>
      </w:r>
    </w:p>
    <w:p>
      <w:pPr>
        <w:pStyle w:val="null3"/>
        <w:jc w:val="both"/>
      </w:pPr>
      <w:r>
        <w:rPr>
          <w:sz w:val="24"/>
        </w:rPr>
        <w:t>签订合同生效后</w:t>
      </w:r>
      <w:r>
        <w:rPr>
          <w:sz w:val="24"/>
        </w:rPr>
        <w:t>30天内，完成项目设计方案编制及评审；</w:t>
      </w:r>
    </w:p>
    <w:p>
      <w:pPr>
        <w:pStyle w:val="null3"/>
        <w:jc w:val="both"/>
      </w:pPr>
      <w:r>
        <w:rPr>
          <w:sz w:val="24"/>
        </w:rPr>
        <w:t>2026年6月30日前，完成所有设备的安装调试，提交测试报告；</w:t>
      </w:r>
    </w:p>
    <w:p>
      <w:pPr>
        <w:pStyle w:val="null3"/>
        <w:jc w:val="both"/>
      </w:pPr>
      <w:r>
        <w:rPr>
          <w:sz w:val="24"/>
        </w:rPr>
        <w:t>2026年9月20日前，完成项目初步验收；</w:t>
      </w:r>
    </w:p>
    <w:p>
      <w:pPr>
        <w:pStyle w:val="null3"/>
        <w:jc w:val="both"/>
      </w:pPr>
      <w:r>
        <w:rPr>
          <w:sz w:val="24"/>
        </w:rPr>
        <w:t>2026年11月30日前，完成项目终验。</w:t>
      </w:r>
    </w:p>
    <w:p>
      <w:pPr>
        <w:pStyle w:val="null3"/>
        <w:jc w:val="both"/>
      </w:pPr>
      <w:r>
        <w:rPr>
          <w:sz w:val="24"/>
          <w:b/>
        </w:rPr>
        <w:t>五、付款方式</w:t>
      </w:r>
    </w:p>
    <w:p>
      <w:pPr>
        <w:pStyle w:val="null3"/>
        <w:jc w:val="both"/>
      </w:pPr>
      <w:r>
        <w:rPr>
          <w:sz w:val="24"/>
        </w:rPr>
        <w:t>由甲方按下列程序在内付款：</w:t>
      </w:r>
    </w:p>
    <w:p>
      <w:pPr>
        <w:pStyle w:val="null3"/>
        <w:jc w:val="both"/>
      </w:pPr>
      <w:r>
        <w:rPr>
          <w:sz w:val="24"/>
        </w:rPr>
        <w:t>第一期：签订合同并收到</w:t>
      </w:r>
      <w:r>
        <w:rPr>
          <w:sz w:val="24"/>
        </w:rPr>
        <w:t>乙方</w:t>
      </w:r>
      <w:r>
        <w:rPr>
          <w:sz w:val="24"/>
        </w:rPr>
        <w:t>提供的税务部门认可的有效发票后</w:t>
      </w:r>
      <w:r>
        <w:rPr>
          <w:sz w:val="24"/>
        </w:rPr>
        <w:t>5个工作日内启动首期款支付流程，支付合同总金额的30%，计人民币元整（小写：￥元）。</w:t>
      </w:r>
    </w:p>
    <w:p>
      <w:pPr>
        <w:pStyle w:val="null3"/>
        <w:jc w:val="both"/>
      </w:pPr>
      <w:r>
        <w:rPr>
          <w:sz w:val="24"/>
        </w:rPr>
        <w:t>第二期：项目完成设计方案评审后，</w:t>
      </w:r>
      <w:r>
        <w:rPr>
          <w:sz w:val="24"/>
        </w:rPr>
        <w:t>甲方</w:t>
      </w:r>
      <w:r>
        <w:rPr>
          <w:sz w:val="24"/>
        </w:rPr>
        <w:t>收到</w:t>
      </w:r>
      <w:r>
        <w:rPr>
          <w:sz w:val="24"/>
        </w:rPr>
        <w:t>乙方</w:t>
      </w:r>
      <w:r>
        <w:rPr>
          <w:sz w:val="24"/>
        </w:rPr>
        <w:t>提供的税务部门认可的有效发票后</w:t>
      </w:r>
      <w:r>
        <w:rPr>
          <w:sz w:val="24"/>
        </w:rPr>
        <w:t>10个工作日内启动二期款支付流程，支付合同总金额的30%，计人民币元整（小写：￥元）。</w:t>
      </w:r>
    </w:p>
    <w:p>
      <w:pPr>
        <w:pStyle w:val="null3"/>
        <w:jc w:val="both"/>
      </w:pPr>
      <w:r>
        <w:rPr>
          <w:sz w:val="24"/>
        </w:rPr>
        <w:t>第三期：项目通过初步验收后，</w:t>
      </w:r>
      <w:r>
        <w:rPr>
          <w:sz w:val="24"/>
        </w:rPr>
        <w:t>甲方</w:t>
      </w:r>
      <w:r>
        <w:rPr>
          <w:sz w:val="24"/>
        </w:rPr>
        <w:t>收到</w:t>
      </w:r>
      <w:r>
        <w:rPr>
          <w:sz w:val="24"/>
        </w:rPr>
        <w:t>乙方</w:t>
      </w:r>
      <w:r>
        <w:rPr>
          <w:sz w:val="24"/>
        </w:rPr>
        <w:t>提供的税务部门认可的有效发票后</w:t>
      </w:r>
      <w:r>
        <w:rPr>
          <w:sz w:val="24"/>
        </w:rPr>
        <w:t>10个工作日内启动三期款支付流程，支付合同总金额的35%，计人民币元整（小写：￥元）。</w:t>
      </w:r>
    </w:p>
    <w:p>
      <w:pPr>
        <w:pStyle w:val="null3"/>
        <w:jc w:val="both"/>
      </w:pPr>
      <w:r>
        <w:rPr>
          <w:sz w:val="24"/>
        </w:rPr>
        <w:t>第四期：项目通过初步验收后，</w:t>
      </w:r>
      <w:r>
        <w:rPr>
          <w:sz w:val="24"/>
        </w:rPr>
        <w:t>甲方</w:t>
      </w:r>
      <w:r>
        <w:rPr>
          <w:sz w:val="24"/>
        </w:rPr>
        <w:t>收到</w:t>
      </w:r>
      <w:r>
        <w:rPr>
          <w:sz w:val="24"/>
        </w:rPr>
        <w:t>乙方</w:t>
      </w:r>
      <w:r>
        <w:rPr>
          <w:sz w:val="24"/>
        </w:rPr>
        <w:t>提供的税务部门认可的有效发票后</w:t>
      </w:r>
      <w:r>
        <w:rPr>
          <w:sz w:val="24"/>
        </w:rPr>
        <w:t>10个工作日内启动三期款支付流程，支付合同总金额的35%，计人民币元整（小写：￥元）</w:t>
      </w:r>
    </w:p>
    <w:p>
      <w:pPr>
        <w:pStyle w:val="null3"/>
        <w:ind w:firstLine="480"/>
        <w:jc w:val="both"/>
      </w:pPr>
      <w:r>
        <w:rPr>
          <w:sz w:val="24"/>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jc w:val="both"/>
      </w:pPr>
      <w:r>
        <w:rPr>
          <w:sz w:val="24"/>
          <w:b/>
        </w:rPr>
        <w:t>六、验收要求</w:t>
      </w:r>
    </w:p>
    <w:p>
      <w:pPr>
        <w:pStyle w:val="null3"/>
        <w:ind w:firstLine="480"/>
        <w:jc w:val="both"/>
      </w:pPr>
      <w:r>
        <w:rPr>
          <w:sz w:val="24"/>
        </w:rPr>
        <w:t>项目评审验收按照国家、省、行业有关规定执行。由项目</w:t>
      </w:r>
      <w:r>
        <w:rPr>
          <w:sz w:val="24"/>
        </w:rPr>
        <w:t>甲方</w:t>
      </w:r>
      <w:r>
        <w:rPr>
          <w:sz w:val="24"/>
        </w:rPr>
        <w:t>组织项目评审验收，包括设计评审、初步验收评审和最终验收评审。要求文档齐全，符合合同、采购文件和相关标准。验收后，</w:t>
      </w:r>
      <w:r>
        <w:rPr>
          <w:sz w:val="24"/>
        </w:rPr>
        <w:t>乙方</w:t>
      </w:r>
      <w:r>
        <w:rPr>
          <w:sz w:val="24"/>
        </w:rPr>
        <w:t>按国家、省以及</w:t>
      </w:r>
      <w:r>
        <w:rPr>
          <w:sz w:val="24"/>
        </w:rPr>
        <w:t>那份</w:t>
      </w:r>
      <w:r>
        <w:rPr>
          <w:sz w:val="24"/>
        </w:rPr>
        <w:t>档案管理要求，完成资料归档。</w:t>
      </w:r>
    </w:p>
    <w:p>
      <w:pPr>
        <w:pStyle w:val="null3"/>
        <w:jc w:val="both"/>
      </w:pPr>
      <w:r>
        <w:rPr>
          <w:sz w:val="24"/>
          <w:b/>
        </w:rPr>
        <w:t>七、知识产权归属</w:t>
      </w:r>
    </w:p>
    <w:p>
      <w:pPr>
        <w:pStyle w:val="null3"/>
        <w:jc w:val="both"/>
      </w:pPr>
      <w:r>
        <w:rPr>
          <w:sz w:val="24"/>
        </w:rPr>
        <w:t>1.本项目成果、知识产权归属甲方。</w:t>
      </w:r>
    </w:p>
    <w:p>
      <w:pPr>
        <w:pStyle w:val="null3"/>
        <w:jc w:val="both"/>
      </w:pPr>
      <w:r>
        <w:rPr>
          <w:sz w:val="24"/>
        </w:rPr>
        <w:t>2.本项目成果申报各级奖项，应甲方申报，乙方应配合提供相关资料，具体事宜另行商定。</w:t>
      </w:r>
    </w:p>
    <w:p>
      <w:pPr>
        <w:pStyle w:val="null3"/>
        <w:jc w:val="both"/>
      </w:pPr>
      <w:r>
        <w:rPr>
          <w:sz w:val="24"/>
        </w:rPr>
        <w:t>3.乙方在甲方授权的情况下可以享有本合同项目中间成果或最终成果的下列相关权利：利用本合同项目中间成果或最终成果用于学术研究，发表论文或著作；利用甲方已公开的成果对外宣传的权利。</w:t>
      </w:r>
    </w:p>
    <w:p>
      <w:pPr>
        <w:pStyle w:val="null3"/>
        <w:jc w:val="both"/>
      </w:pPr>
      <w:r>
        <w:rPr>
          <w:sz w:val="24"/>
        </w:rPr>
        <w:t>4.乙方非经甲方书面同意，不得以任何方式向第三方披露、转让和许可本项目的技术成果、技术资料和文件。如乙方违反本条规定的，除立即停止违约行为外，还应赔偿甲方的损失。</w:t>
      </w:r>
    </w:p>
    <w:p>
      <w:pPr>
        <w:pStyle w:val="null3"/>
        <w:jc w:val="both"/>
      </w:pPr>
      <w:r>
        <w:rPr>
          <w:sz w:val="24"/>
        </w:rPr>
        <w:t>5.乙方应保证提供的成果不侵犯任何第三方的知识产权。</w:t>
      </w:r>
    </w:p>
    <w:p>
      <w:pPr>
        <w:pStyle w:val="null3"/>
        <w:jc w:val="both"/>
      </w:pPr>
      <w:r>
        <w:rPr>
          <w:sz w:val="24"/>
          <w:b/>
        </w:rPr>
        <w:t>八、保密</w:t>
      </w:r>
    </w:p>
    <w:p>
      <w:pPr>
        <w:pStyle w:val="null3"/>
        <w:jc w:val="both"/>
      </w:pPr>
      <w:r>
        <w:rPr>
          <w:sz w:val="24"/>
        </w:rPr>
        <w:t>1.甲、乙双方应遵守国家的有关保密规定，妥善保管对方提供的资料，保守对方的各项秘密，并保护对方的知识产权。</w:t>
      </w:r>
    </w:p>
    <w:p>
      <w:pPr>
        <w:pStyle w:val="null3"/>
        <w:jc w:val="both"/>
      </w:pPr>
      <w:r>
        <w:rPr>
          <w:sz w:val="24"/>
        </w:rPr>
        <w:t>2.未经对方许可，任何一方均不得将对方的资料泄露给第三方。如发生以上情况，泄露方承担一切由此引起的后果。</w:t>
      </w:r>
    </w:p>
    <w:p>
      <w:pPr>
        <w:pStyle w:val="null3"/>
        <w:jc w:val="both"/>
      </w:pPr>
      <w:r>
        <w:rPr>
          <w:sz w:val="24"/>
        </w:rPr>
        <w:t>3.保密义务不随本合同终止而终止。</w:t>
      </w:r>
    </w:p>
    <w:p>
      <w:pPr>
        <w:pStyle w:val="null3"/>
        <w:jc w:val="both"/>
      </w:pPr>
      <w:r>
        <w:rPr>
          <w:sz w:val="24"/>
          <w:b/>
        </w:rPr>
        <w:t>九、违约责任与赔偿损失</w:t>
      </w:r>
    </w:p>
    <w:p>
      <w:pPr>
        <w:pStyle w:val="null3"/>
        <w:jc w:val="both"/>
      </w:pPr>
      <w:r>
        <w:rPr>
          <w:sz w:val="24"/>
        </w:rPr>
        <w:t>1.乙方提供的服务不符合本合同规定的，甲方有权拒收，并且乙方须向甲方支付本合同总价5％的违约金。</w:t>
      </w:r>
    </w:p>
    <w:p>
      <w:pPr>
        <w:pStyle w:val="null3"/>
        <w:jc w:val="both"/>
      </w:pPr>
      <w:r>
        <w:rPr>
          <w:sz w:val="24"/>
        </w:rPr>
        <w:t>2.乙方未能按本合同规定的交货时间提供服务，从逾期之日起每日按本合同总价1‰的数额向甲方支付违约金；逾期半个月以上的，甲方有权终止合同，由此造成的甲方经济损失由乙方承担。</w:t>
      </w:r>
    </w:p>
    <w:p>
      <w:pPr>
        <w:pStyle w:val="null3"/>
        <w:jc w:val="both"/>
      </w:pPr>
      <w:r>
        <w:rPr>
          <w:sz w:val="24"/>
        </w:rPr>
        <w:t>3.甲方无正当理由拒收接受服务，到期拒付服务款项的，甲方向乙方偿付本合同总的5％的违约金。</w:t>
      </w:r>
    </w:p>
    <w:p>
      <w:pPr>
        <w:pStyle w:val="null3"/>
        <w:jc w:val="both"/>
      </w:pPr>
      <w:r>
        <w:rPr>
          <w:sz w:val="24"/>
        </w:rPr>
        <w:t>4.其它违约责任按《中华人民共和国民法典(合同编)》处理。</w:t>
      </w:r>
    </w:p>
    <w:p>
      <w:pPr>
        <w:pStyle w:val="null3"/>
        <w:jc w:val="both"/>
      </w:pPr>
      <w:r>
        <w:rPr>
          <w:sz w:val="24"/>
        </w:rPr>
        <w:t>5.本合同项下的违约金不得超过合同总额的5%。</w:t>
      </w:r>
    </w:p>
    <w:p>
      <w:pPr>
        <w:pStyle w:val="null3"/>
        <w:jc w:val="both"/>
      </w:pPr>
      <w:r>
        <w:rPr>
          <w:sz w:val="24"/>
        </w:rPr>
        <w:t>6.本协议生效后，双方均应全面履行本协议约定的义务。一方不履行或不完全履行本协议约定义务的，应当承担相应的违约责任，并赔偿由此给守约方造成的损失，包括守约方为实现债权而支付的律师费、保全费、诉讼收费、公证费、鉴定费等。</w:t>
      </w:r>
    </w:p>
    <w:p>
      <w:pPr>
        <w:pStyle w:val="null3"/>
        <w:jc w:val="both"/>
      </w:pPr>
      <w:r>
        <w:rPr>
          <w:sz w:val="24"/>
          <w:b/>
        </w:rPr>
        <w:t>十、争议的解决</w:t>
      </w:r>
    </w:p>
    <w:p>
      <w:pPr>
        <w:pStyle w:val="null3"/>
        <w:jc w:val="both"/>
      </w:pPr>
      <w:r>
        <w:rPr>
          <w:sz w:val="24"/>
        </w:rPr>
        <w:t>双方因履行本合同而发生的争议，应友好协商解决。协商不成的，任何一方可向甲方所在地人民法院提起诉讼。</w:t>
      </w:r>
    </w:p>
    <w:p>
      <w:pPr>
        <w:pStyle w:val="null3"/>
        <w:jc w:val="both"/>
      </w:pPr>
      <w:r>
        <w:rPr>
          <w:sz w:val="24"/>
          <w:b/>
        </w:rPr>
        <w:t>十一、不可抗力</w:t>
      </w:r>
    </w:p>
    <w:p>
      <w:pPr>
        <w:pStyle w:val="null3"/>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十二、税费</w:t>
      </w:r>
    </w:p>
    <w:p>
      <w:pPr>
        <w:pStyle w:val="null3"/>
        <w:jc w:val="both"/>
      </w:pPr>
      <w:r>
        <w:rPr>
          <w:sz w:val="24"/>
        </w:rPr>
        <w:t>在中国境内、外发生的与本合同执行有关的一切税费均由乙方负担。</w:t>
      </w:r>
    </w:p>
    <w:p>
      <w:pPr>
        <w:pStyle w:val="null3"/>
        <w:jc w:val="both"/>
      </w:pPr>
      <w:r>
        <w:rPr>
          <w:sz w:val="24"/>
          <w:b/>
        </w:rPr>
        <w:t>十三、其它</w:t>
      </w:r>
    </w:p>
    <w:p>
      <w:pPr>
        <w:pStyle w:val="null3"/>
        <w:jc w:val="both"/>
      </w:pPr>
      <w:r>
        <w:rPr>
          <w:sz w:val="24"/>
        </w:rPr>
        <w:t>1.本合同所有附件、招标文件、投标文件、中标/成交通知书均为合同的有效组成部分，与本合同具有同等法律效力。</w:t>
      </w:r>
    </w:p>
    <w:p>
      <w:pPr>
        <w:pStyle w:val="null3"/>
        <w:jc w:val="both"/>
      </w:pPr>
      <w:r>
        <w:rPr>
          <w:sz w:val="24"/>
        </w:rPr>
        <w:t>2.在执行本合同的过程中，所有经双方签署确认的文件（包括会议纪要、补充协议、往来信函）即成为本合同的有效组成部分。</w:t>
      </w:r>
    </w:p>
    <w:p>
      <w:pPr>
        <w:pStyle w:val="null3"/>
        <w:jc w:val="both"/>
      </w:pPr>
      <w:r>
        <w:rPr>
          <w:sz w:val="24"/>
        </w:rPr>
        <w:t>3.如一方地址、电话、传真号码有变更，应在变更当日内书面通知对方，否则，仍以旧通讯地址视为有效的通讯地址，所有来往信件、文件视为己送达。</w:t>
      </w:r>
    </w:p>
    <w:p>
      <w:pPr>
        <w:pStyle w:val="null3"/>
        <w:jc w:val="both"/>
      </w:pPr>
      <w:r>
        <w:rPr>
          <w:sz w:val="24"/>
        </w:rPr>
        <w:t>4.除甲方事先书面同意外，乙方不得部分或全部转让其应履行的合同项下的义务。</w:t>
      </w:r>
    </w:p>
    <w:p>
      <w:pPr>
        <w:pStyle w:val="null3"/>
        <w:jc w:val="both"/>
      </w:pPr>
      <w:r>
        <w:rPr>
          <w:sz w:val="24"/>
        </w:rPr>
        <w:t>5.本合同未尽事宜，经双方协商一致可书面签订补充协议，补充协议与本合同具有同等法律效力。</w:t>
      </w:r>
    </w:p>
    <w:p>
      <w:pPr>
        <w:pStyle w:val="null3"/>
        <w:jc w:val="both"/>
      </w:pPr>
      <w:r>
        <w:rPr>
          <w:sz w:val="24"/>
          <w:b/>
        </w:rPr>
        <w:t>十四、合同生效</w:t>
      </w:r>
    </w:p>
    <w:p>
      <w:pPr>
        <w:pStyle w:val="null3"/>
        <w:jc w:val="both"/>
      </w:pPr>
      <w:r>
        <w:rPr>
          <w:sz w:val="24"/>
        </w:rPr>
        <w:t>1.本合同在甲乙双方法人代表或其授权代表签字盖章后生效。</w:t>
      </w:r>
    </w:p>
    <w:p>
      <w:pPr>
        <w:pStyle w:val="null3"/>
        <w:jc w:val="both"/>
      </w:pPr>
      <w:r>
        <w:rPr>
          <w:sz w:val="24"/>
        </w:rPr>
        <w:t>2.合同一式陆份，甲方肆份，乙方贰份。</w:t>
      </w:r>
    </w:p>
    <w:tbl>
      <w:tblPr>
        <w:tblW w:w="0" w:type="auto"/>
        <w:tblBorders>
          <w:top w:val="none" w:color="000000" w:sz="4"/>
          <w:left w:val="none" w:color="000000" w:sz="4"/>
          <w:bottom w:val="none" w:color="000000" w:sz="4"/>
          <w:right w:val="none" w:color="000000" w:sz="4"/>
          <w:insideH w:val="none"/>
          <w:insideV w:val="none"/>
        </w:tblBorders>
      </w:tblPr>
      <w:tblGrid>
        <w:gridCol w:w="4111"/>
        <w:gridCol w:w="4180"/>
      </w:tblGrid>
      <w:tr>
        <w:tc>
          <w:tcPr>
            <w:tcW w:type="dxa" w:w="41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甲方（盖章）：广东省地质环境监测总站</w:t>
            </w:r>
          </w:p>
        </w:tc>
        <w:tc>
          <w:tcPr>
            <w:tcW w:type="dxa" w:w="41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乙方（盖章）：</w:t>
            </w:r>
          </w:p>
        </w:tc>
      </w:tr>
      <w:tr>
        <w:tc>
          <w:tcPr>
            <w:tcW w:type="dxa" w:w="41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w:t>
            </w:r>
            <w:r>
              <w:rPr>
                <w:sz w:val="24"/>
              </w:rPr>
              <w:t>/授权代表：</w:t>
            </w:r>
          </w:p>
        </w:tc>
        <w:tc>
          <w:tcPr>
            <w:tcW w:type="dxa" w:w="41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w:t>
            </w:r>
            <w:r>
              <w:rPr>
                <w:sz w:val="24"/>
              </w:rPr>
              <w:t>/授权代表：</w:t>
            </w:r>
          </w:p>
        </w:tc>
      </w:tr>
      <w:tr>
        <w:tc>
          <w:tcPr>
            <w:tcW w:type="dxa" w:w="41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签定日期：</w:t>
            </w:r>
            <w:r>
              <w:rPr>
                <w:sz w:val="24"/>
              </w:rPr>
              <w:t xml:space="preserve">    </w:t>
            </w:r>
            <w:r>
              <w:rPr>
                <w:sz w:val="24"/>
              </w:rPr>
              <w:t>年</w:t>
            </w:r>
            <w:r>
              <w:rPr>
                <w:sz w:val="24"/>
              </w:rPr>
              <w:t xml:space="preserve">  </w:t>
            </w:r>
            <w:r>
              <w:rPr>
                <w:sz w:val="21"/>
              </w:rPr>
              <w:t xml:space="preserve"> </w:t>
            </w:r>
            <w:r>
              <w:rPr>
                <w:sz w:val="24"/>
              </w:rPr>
              <w:t>月</w:t>
            </w:r>
            <w:r>
              <w:rPr>
                <w:sz w:val="24"/>
              </w:rPr>
              <w:t xml:space="preserve">  </w:t>
            </w:r>
            <w:r>
              <w:rPr>
                <w:sz w:val="21"/>
              </w:rPr>
              <w:t xml:space="preserve"> </w:t>
            </w:r>
            <w:r>
              <w:rPr>
                <w:sz w:val="24"/>
              </w:rPr>
              <w:t>日</w:t>
            </w:r>
          </w:p>
        </w:tc>
        <w:tc>
          <w:tcPr>
            <w:tcW w:type="dxa" w:w="41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签定日期：</w:t>
            </w:r>
            <w:r>
              <w:rPr>
                <w:sz w:val="24"/>
              </w:rPr>
              <w:t xml:space="preserve">    </w:t>
            </w:r>
            <w:r>
              <w:rPr>
                <w:sz w:val="24"/>
              </w:rPr>
              <w:t>年</w:t>
            </w:r>
            <w:r>
              <w:rPr>
                <w:sz w:val="24"/>
              </w:rPr>
              <w:t xml:space="preserve">  </w:t>
            </w:r>
            <w:r>
              <w:rPr>
                <w:sz w:val="21"/>
              </w:rPr>
              <w:t xml:space="preserve"> </w:t>
            </w:r>
            <w:r>
              <w:rPr>
                <w:sz w:val="24"/>
              </w:rPr>
              <w:t>月</w:t>
            </w:r>
            <w:r>
              <w:rPr>
                <w:sz w:val="21"/>
              </w:rPr>
              <w:t xml:space="preserve"> </w:t>
            </w:r>
            <w:r>
              <w:rPr>
                <w:sz w:val="24"/>
              </w:rPr>
              <w:t xml:space="preserve"> </w:t>
            </w:r>
            <w:r>
              <w:rPr>
                <w:sz w:val="24"/>
              </w:rPr>
              <w:t>日</w:t>
            </w:r>
          </w:p>
        </w:tc>
      </w:tr>
      <w:tr>
        <w:tc>
          <w:tcPr>
            <w:tcW w:type="dxa" w:w="41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开户名称：广东省地质环境监测总站</w:t>
            </w:r>
          </w:p>
        </w:tc>
        <w:tc>
          <w:tcPr>
            <w:tcW w:type="dxa" w:w="41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开户名称：</w:t>
            </w:r>
          </w:p>
        </w:tc>
      </w:tr>
      <w:tr>
        <w:tc>
          <w:tcPr>
            <w:tcW w:type="dxa" w:w="41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w:t>
            </w:r>
            <w:r>
              <w:rPr>
                <w:sz w:val="24"/>
              </w:rPr>
              <w:t>账</w:t>
            </w:r>
            <w:r>
              <w:rPr>
                <w:sz w:val="24"/>
              </w:rPr>
              <w:t>号：</w:t>
            </w:r>
            <w:r>
              <w:rPr>
                <w:sz w:val="24"/>
              </w:rPr>
              <w:t>44001400101050017398</w:t>
            </w:r>
          </w:p>
        </w:tc>
        <w:tc>
          <w:tcPr>
            <w:tcW w:type="dxa" w:w="41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w:t>
            </w:r>
            <w:r>
              <w:rPr>
                <w:sz w:val="24"/>
              </w:rPr>
              <w:t>账</w:t>
            </w:r>
            <w:r>
              <w:rPr>
                <w:sz w:val="24"/>
              </w:rPr>
              <w:t>号：</w:t>
            </w:r>
          </w:p>
        </w:tc>
      </w:tr>
      <w:tr>
        <w:tc>
          <w:tcPr>
            <w:tcW w:type="dxa" w:w="41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开户行：中国建设银行股份有限公司广州越秀支行营业部</w:t>
            </w:r>
          </w:p>
        </w:tc>
        <w:tc>
          <w:tcPr>
            <w:tcW w:type="dxa" w:w="41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开户行：</w:t>
            </w:r>
          </w:p>
        </w:tc>
      </w:tr>
      <w:tr>
        <w:tc>
          <w:tcPr>
            <w:tcW w:type="dxa" w:w="8291"/>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签定地点：</w:t>
            </w:r>
          </w:p>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tc>
      </w:tr>
    </w:tbl>
    <w:p>
      <w:pPr>
        <w:pStyle w:val="null3"/>
        <w:ind w:firstLine="402"/>
      </w:pPr>
      <w:r>
        <w:rPr/>
        <w:t xml:space="preserve"> </w:t>
      </w:r>
    </w:p>
    <w:p>
      <w:pPr>
        <w:pStyle w:val="null3"/>
        <w:jc w:val="left"/>
      </w:pPr>
      <w:r>
        <w:rPr>
          <w:sz w:val="36"/>
          <w:b/>
        </w:rPr>
        <w:t>适用于采购包</w:t>
      </w:r>
      <w:r>
        <w:rPr>
          <w:sz w:val="36"/>
          <w:b/>
        </w:rPr>
        <w:t>2：</w:t>
      </w:r>
    </w:p>
    <w:p>
      <w:pPr>
        <w:pStyle w:val="null3"/>
        <w:jc w:val="right"/>
      </w:pPr>
      <w:r>
        <w:rPr>
          <w:sz w:val="36"/>
          <w:b/>
        </w:rPr>
        <w:t>合同编号：</w:t>
      </w:r>
    </w:p>
    <w:p>
      <w:pPr>
        <w:pStyle w:val="null3"/>
        <w:jc w:val="center"/>
      </w:pPr>
      <w:r>
        <w:rPr>
          <w:sz w:val="36"/>
          <w:b/>
        </w:rPr>
        <w:t>地质灾害防御指挥调度终端及视频监测重点镇部署</w:t>
      </w:r>
      <w:r>
        <w:rPr>
          <w:sz w:val="36"/>
          <w:b/>
        </w:rPr>
        <w:t>(2026年度)项目</w:t>
      </w:r>
    </w:p>
    <w:p>
      <w:pPr>
        <w:pStyle w:val="null3"/>
        <w:jc w:val="center"/>
      </w:pPr>
      <w:r>
        <w:rPr>
          <w:sz w:val="36"/>
          <w:b/>
        </w:rPr>
        <w:t>合　同　书</w:t>
      </w:r>
    </w:p>
    <w:p>
      <w:pPr>
        <w:pStyle w:val="null3"/>
        <w:jc w:val="center"/>
      </w:pPr>
      <w:r>
        <w:rPr>
          <w:sz w:val="36"/>
          <w:b/>
        </w:rPr>
        <w:t>项目编号：</w:t>
      </w:r>
      <w:r>
        <w:rPr>
          <w:sz w:val="21"/>
          <w:b/>
          <w:u w:val="single"/>
        </w:rPr>
        <w:t xml:space="preserve">                           </w:t>
      </w:r>
    </w:p>
    <w:p>
      <w:pPr>
        <w:pStyle w:val="null3"/>
        <w:jc w:val="left"/>
      </w:pPr>
      <w:r>
        <w:rPr>
          <w:sz w:val="36"/>
          <w:b/>
        </w:rPr>
        <w:t>项目名称：</w:t>
      </w:r>
      <w:r>
        <w:rPr>
          <w:sz w:val="21"/>
          <w:b/>
          <w:u w:val="single"/>
        </w:rPr>
        <w:t xml:space="preserve">                           </w:t>
      </w:r>
    </w:p>
    <w:p>
      <w:pPr>
        <w:pStyle w:val="null3"/>
        <w:jc w:val="left"/>
      </w:pPr>
      <w:r>
        <w:rPr>
          <w:sz w:val="36"/>
          <w:b/>
        </w:rPr>
        <w:t>采购包</w:t>
      </w:r>
      <w:r>
        <w:rPr>
          <w:sz w:val="36"/>
          <w:b/>
        </w:rPr>
        <w:t>2：</w:t>
      </w:r>
      <w:r>
        <w:rPr>
          <w:sz w:val="21"/>
          <w:b/>
          <w:u w:val="single"/>
        </w:rPr>
        <w:t xml:space="preserve">                           </w:t>
      </w:r>
    </w:p>
    <w:p>
      <w:pPr>
        <w:pStyle w:val="null3"/>
        <w:jc w:val="both"/>
      </w:pPr>
      <w:r>
        <w:rPr/>
        <w:t xml:space="preserve"> </w:t>
      </w:r>
    </w:p>
    <w:p>
      <w:pPr>
        <w:pStyle w:val="null3"/>
        <w:jc w:val="both"/>
      </w:pPr>
      <w:r>
        <w:rPr>
          <w:sz w:val="24"/>
          <w:b/>
        </w:rPr>
        <w:t>甲方：广东省地质环境监测总站</w:t>
      </w:r>
    </w:p>
    <w:p>
      <w:pPr>
        <w:pStyle w:val="null3"/>
        <w:jc w:val="both"/>
      </w:pPr>
      <w:r>
        <w:rPr>
          <w:sz w:val="24"/>
        </w:rPr>
        <w:t>电话：</w:t>
      </w:r>
      <w:r>
        <w:rPr>
          <w:sz w:val="24"/>
        </w:rPr>
        <w:t>020-87795576</w:t>
      </w:r>
    </w:p>
    <w:p>
      <w:pPr>
        <w:pStyle w:val="null3"/>
        <w:jc w:val="both"/>
      </w:pPr>
      <w:r>
        <w:rPr>
          <w:sz w:val="24"/>
        </w:rPr>
        <w:t>传真：</w:t>
      </w:r>
      <w:r>
        <w:rPr>
          <w:sz w:val="24"/>
        </w:rPr>
        <w:t>020-87641021</w:t>
      </w:r>
    </w:p>
    <w:p>
      <w:pPr>
        <w:pStyle w:val="null3"/>
        <w:jc w:val="both"/>
      </w:pPr>
      <w:r>
        <w:rPr>
          <w:sz w:val="24"/>
        </w:rPr>
        <w:t>地址：</w:t>
      </w:r>
    </w:p>
    <w:p>
      <w:pPr>
        <w:pStyle w:val="null3"/>
        <w:jc w:val="both"/>
      </w:pPr>
      <w:r>
        <w:rPr>
          <w:sz w:val="24"/>
          <w:b/>
        </w:rPr>
        <w:t>乙方：</w:t>
      </w:r>
    </w:p>
    <w:p>
      <w:pPr>
        <w:pStyle w:val="null3"/>
        <w:jc w:val="both"/>
      </w:pPr>
      <w:r>
        <w:rPr>
          <w:sz w:val="24"/>
        </w:rPr>
        <w:t>电话：</w:t>
      </w:r>
      <w:r>
        <w:rPr>
          <w:sz w:val="24"/>
        </w:rPr>
        <w:t xml:space="preserve">         </w:t>
      </w:r>
    </w:p>
    <w:p>
      <w:pPr>
        <w:pStyle w:val="null3"/>
        <w:jc w:val="both"/>
      </w:pPr>
      <w:r>
        <w:rPr>
          <w:sz w:val="24"/>
        </w:rPr>
        <w:t>传真：</w:t>
      </w:r>
      <w:r>
        <w:rPr>
          <w:sz w:val="24"/>
        </w:rPr>
        <w:t>/</w:t>
      </w:r>
    </w:p>
    <w:p>
      <w:pPr>
        <w:pStyle w:val="null3"/>
        <w:jc w:val="both"/>
      </w:pPr>
      <w:r>
        <w:rPr>
          <w:sz w:val="24"/>
        </w:rPr>
        <w:t>地址：</w:t>
      </w:r>
    </w:p>
    <w:p>
      <w:pPr>
        <w:pStyle w:val="null3"/>
        <w:jc w:val="both"/>
      </w:pPr>
      <w:r>
        <w:rPr>
          <w:sz w:val="24"/>
        </w:rPr>
        <w:t>根据</w:t>
      </w:r>
      <w:r>
        <w:rPr>
          <w:sz w:val="24"/>
          <w:u w:val="single"/>
        </w:rPr>
        <w:t>地质灾害防御指挥调度终端及视频监测重点镇部署</w:t>
      </w:r>
      <w:r>
        <w:rPr>
          <w:sz w:val="24"/>
          <w:u w:val="single"/>
        </w:rPr>
        <w:t>(2026年度)项目</w:t>
      </w:r>
      <w:r>
        <w:rPr>
          <w:sz w:val="24"/>
          <w:u w:val="single"/>
        </w:rPr>
        <w:t>（</w:t>
      </w:r>
      <w:r>
        <w:rPr>
          <w:sz w:val="24"/>
          <w:u w:val="single"/>
        </w:rPr>
        <w:t>采购包</w:t>
      </w:r>
      <w:r>
        <w:rPr>
          <w:sz w:val="24"/>
          <w:u w:val="single"/>
        </w:rPr>
        <w:t>2：高空鹰眼视频监测技术服务</w:t>
      </w:r>
      <w:r>
        <w:rPr>
          <w:sz w:val="24"/>
          <w:u w:val="single"/>
        </w:rPr>
        <w:t>）</w:t>
      </w:r>
      <w:r>
        <w:rPr>
          <w:sz w:val="24"/>
        </w:rPr>
        <w:t>的采购结果，按照《中华人民共和国政府采购法》，《中华人民共和国民法典</w:t>
      </w:r>
      <w:r>
        <w:rPr>
          <w:sz w:val="24"/>
        </w:rPr>
        <w:t>(合同编)》的规定，经双方协商，本着平等互利和诚实信用的原则，一致同意遵守本合同如下。</w:t>
      </w:r>
    </w:p>
    <w:p>
      <w:pPr>
        <w:pStyle w:val="null3"/>
        <w:jc w:val="both"/>
      </w:pPr>
      <w:r>
        <w:rPr>
          <w:sz w:val="24"/>
          <w:b/>
        </w:rPr>
        <w:t>一、合同金额</w:t>
      </w:r>
    </w:p>
    <w:p>
      <w:pPr>
        <w:pStyle w:val="null3"/>
        <w:jc w:val="both"/>
      </w:pPr>
      <w:r>
        <w:rPr>
          <w:sz w:val="24"/>
        </w:rPr>
        <w:t>合同金额为（大写）：人民币</w:t>
      </w:r>
      <w:r>
        <w:rPr>
          <w:sz w:val="24"/>
        </w:rPr>
        <w:t xml:space="preserve">  </w:t>
      </w:r>
      <w:r>
        <w:rPr>
          <w:sz w:val="24"/>
        </w:rPr>
        <w:t>元整（￥</w:t>
      </w:r>
      <w:r>
        <w:rPr>
          <w:sz w:val="24"/>
        </w:rPr>
        <w:t xml:space="preserve">   </w:t>
      </w:r>
      <w:r>
        <w:rPr>
          <w:sz w:val="24"/>
        </w:rPr>
        <w:t>元）人民币。</w:t>
      </w:r>
    </w:p>
    <w:p>
      <w:pPr>
        <w:pStyle w:val="null3"/>
        <w:jc w:val="both"/>
      </w:pPr>
      <w:r>
        <w:rPr>
          <w:sz w:val="24"/>
          <w:b/>
        </w:rPr>
        <w:t>二、服务范围</w:t>
      </w:r>
    </w:p>
    <w:p>
      <w:pPr>
        <w:pStyle w:val="null3"/>
        <w:jc w:val="both"/>
      </w:pPr>
      <w:r>
        <w:rPr>
          <w:sz w:val="24"/>
        </w:rPr>
        <w:t>甲方聘请乙方提供以下服务：</w:t>
      </w:r>
    </w:p>
    <w:p>
      <w:pPr>
        <w:pStyle w:val="null3"/>
        <w:ind w:firstLine="480"/>
        <w:jc w:val="both"/>
      </w:pPr>
      <w:r>
        <w:rPr>
          <w:sz w:val="24"/>
        </w:rPr>
        <w:t>高空鹰眼视频监测技术服务</w:t>
      </w:r>
      <w:r>
        <w:rPr>
          <w:sz w:val="24"/>
        </w:rPr>
        <w:t>。</w:t>
      </w:r>
    </w:p>
    <w:p>
      <w:pPr>
        <w:pStyle w:val="null3"/>
        <w:jc w:val="both"/>
      </w:pPr>
      <w:r>
        <w:rPr>
          <w:sz w:val="24"/>
          <w:b/>
        </w:rPr>
        <w:t>三、甲方乙方的权利和义务</w:t>
      </w:r>
    </w:p>
    <w:p>
      <w:pPr>
        <w:pStyle w:val="null3"/>
        <w:jc w:val="both"/>
      </w:pPr>
      <w:r>
        <w:rPr>
          <w:sz w:val="24"/>
        </w:rPr>
        <w:t>1.甲方的权利和义务</w:t>
      </w:r>
    </w:p>
    <w:p>
      <w:pPr>
        <w:pStyle w:val="null3"/>
        <w:jc w:val="both"/>
      </w:pPr>
      <w:r>
        <w:rPr>
          <w:sz w:val="24"/>
        </w:rPr>
        <w:t>（</w:t>
      </w:r>
      <w:r>
        <w:rPr>
          <w:sz w:val="24"/>
        </w:rPr>
        <w:t>1）有权要求乙方按照本合同约定的期限、质量标准完成本项目。</w:t>
      </w:r>
    </w:p>
    <w:p>
      <w:pPr>
        <w:pStyle w:val="null3"/>
        <w:jc w:val="both"/>
      </w:pPr>
      <w:r>
        <w:rPr>
          <w:sz w:val="24"/>
        </w:rPr>
        <w:t>（</w:t>
      </w:r>
      <w:r>
        <w:rPr>
          <w:sz w:val="24"/>
        </w:rPr>
        <w:t>2）有权自行或邀请第三方对乙方项目实施进展情况进行监督，并有权就监督过程中发现的问题要求乙方调整和完善。</w:t>
      </w:r>
    </w:p>
    <w:p>
      <w:pPr>
        <w:pStyle w:val="null3"/>
        <w:jc w:val="both"/>
      </w:pPr>
      <w:r>
        <w:rPr>
          <w:sz w:val="24"/>
        </w:rPr>
        <w:t>（</w:t>
      </w:r>
      <w:r>
        <w:rPr>
          <w:sz w:val="24"/>
        </w:rPr>
        <w:t>3）乙方项目成果未通过验收，有权要求乙方进行修改完善，并重新议定验收时间，所发生的各种费用由乙方承担。</w:t>
      </w:r>
    </w:p>
    <w:p>
      <w:pPr>
        <w:pStyle w:val="null3"/>
        <w:jc w:val="both"/>
      </w:pPr>
      <w:r>
        <w:rPr>
          <w:sz w:val="24"/>
        </w:rPr>
        <w:t>（</w:t>
      </w:r>
      <w:r>
        <w:rPr>
          <w:sz w:val="24"/>
        </w:rPr>
        <w:t>4）甲方发现乙方人员不符合本合同约定条件，不具备相应服务能力的，或者存在其他情形影响项目实施、不适宜继续提供服务的，有权要求乙方更换合格人员。</w:t>
      </w:r>
    </w:p>
    <w:p>
      <w:pPr>
        <w:pStyle w:val="null3"/>
        <w:jc w:val="both"/>
      </w:pPr>
      <w:r>
        <w:rPr>
          <w:sz w:val="24"/>
        </w:rPr>
        <w:t>（</w:t>
      </w:r>
      <w:r>
        <w:rPr>
          <w:sz w:val="24"/>
        </w:rPr>
        <w:t>5）乙方更换技术服务人员的，应当事先征得甲方同意，但除不可抗力、甲方要求、乙方人员离职或丧失民事行为能力的除外。</w:t>
      </w:r>
    </w:p>
    <w:p>
      <w:pPr>
        <w:pStyle w:val="null3"/>
        <w:jc w:val="both"/>
      </w:pPr>
      <w:r>
        <w:rPr>
          <w:sz w:val="24"/>
        </w:rPr>
        <w:t>（</w:t>
      </w:r>
      <w:r>
        <w:rPr>
          <w:sz w:val="24"/>
        </w:rPr>
        <w:t>6）甲方按照本合同约定组织验收乙方所提供的服务和项目成果，按合同约定支付报酬。</w:t>
      </w:r>
    </w:p>
    <w:p>
      <w:pPr>
        <w:pStyle w:val="null3"/>
        <w:jc w:val="both"/>
      </w:pPr>
      <w:r>
        <w:rPr>
          <w:sz w:val="24"/>
        </w:rPr>
        <w:t>（</w:t>
      </w:r>
      <w:r>
        <w:rPr>
          <w:sz w:val="24"/>
        </w:rPr>
        <w:t>7）协助乙方收集项目实施所需的部分资料，并安排专业人员对接协调工作。</w:t>
      </w:r>
    </w:p>
    <w:p>
      <w:pPr>
        <w:pStyle w:val="null3"/>
        <w:jc w:val="both"/>
      </w:pPr>
      <w:r>
        <w:rPr>
          <w:sz w:val="24"/>
        </w:rPr>
        <w:t>2.乙方的权利和义务</w:t>
      </w:r>
    </w:p>
    <w:p>
      <w:pPr>
        <w:pStyle w:val="null3"/>
        <w:jc w:val="both"/>
      </w:pPr>
      <w:r>
        <w:rPr>
          <w:sz w:val="24"/>
        </w:rPr>
        <w:t>（</w:t>
      </w:r>
      <w:r>
        <w:rPr>
          <w:sz w:val="24"/>
        </w:rPr>
        <w:t>1）乙方有权获得本合同约定的报酬。</w:t>
      </w:r>
    </w:p>
    <w:p>
      <w:pPr>
        <w:pStyle w:val="null3"/>
        <w:jc w:val="both"/>
      </w:pPr>
      <w:r>
        <w:rPr>
          <w:sz w:val="24"/>
        </w:rPr>
        <w:t>（</w:t>
      </w:r>
      <w:r>
        <w:rPr>
          <w:sz w:val="24"/>
        </w:rPr>
        <w:t>2）乙方依本合同约定按时完成项目技术服务内容、交付成果，确保交付的成果达到合同及招标文件约定标准，协助甲方做好项目验收、项目归档等工作。</w:t>
      </w:r>
    </w:p>
    <w:p>
      <w:pPr>
        <w:pStyle w:val="null3"/>
        <w:jc w:val="both"/>
      </w:pPr>
      <w:r>
        <w:rPr>
          <w:sz w:val="24"/>
        </w:rPr>
        <w:t>（</w:t>
      </w:r>
      <w:r>
        <w:rPr>
          <w:sz w:val="24"/>
        </w:rPr>
        <w:t>3）乙方按本合同约定自行组织项目实施，未经甲方书面允许，不得变更项目内容。</w:t>
      </w:r>
    </w:p>
    <w:p>
      <w:pPr>
        <w:pStyle w:val="null3"/>
        <w:jc w:val="both"/>
      </w:pPr>
      <w:r>
        <w:rPr>
          <w:sz w:val="24"/>
        </w:rPr>
        <w:t>（</w:t>
      </w:r>
      <w:r>
        <w:rPr>
          <w:sz w:val="24"/>
        </w:rPr>
        <w:t>4）未经甲方书面同意，不得全部或者部分转让本合同项下的服务内容和义务</w:t>
      </w:r>
    </w:p>
    <w:p>
      <w:pPr>
        <w:pStyle w:val="null3"/>
        <w:jc w:val="both"/>
      </w:pPr>
      <w:r>
        <w:rPr>
          <w:sz w:val="24"/>
        </w:rPr>
        <w:t>（</w:t>
      </w:r>
      <w:r>
        <w:rPr>
          <w:sz w:val="24"/>
        </w:rPr>
        <w:t>5）在质量保障期内，按照本合同约定提供质量保障服务。</w:t>
      </w:r>
    </w:p>
    <w:p>
      <w:pPr>
        <w:pStyle w:val="null3"/>
        <w:jc w:val="both"/>
      </w:pPr>
      <w:r>
        <w:rPr>
          <w:sz w:val="24"/>
        </w:rPr>
        <w:t>（</w:t>
      </w:r>
      <w:r>
        <w:rPr>
          <w:sz w:val="24"/>
        </w:rPr>
        <w:t>6）加强安全生产管理，自行承担合同履行中出现的安全生产责任，因安全生产问题造成甲方损失（包括但不限于民事赔偿、行政处罚等），对甲方进行全额赔偿并承担违约责任。</w:t>
      </w:r>
    </w:p>
    <w:p>
      <w:pPr>
        <w:pStyle w:val="null3"/>
        <w:jc w:val="both"/>
      </w:pPr>
      <w:r>
        <w:rPr>
          <w:sz w:val="24"/>
          <w:b/>
        </w:rPr>
        <w:t>四、服务期间（项目完成期限）</w:t>
      </w:r>
    </w:p>
    <w:p>
      <w:pPr>
        <w:pStyle w:val="null3"/>
        <w:jc w:val="both"/>
      </w:pPr>
      <w:r>
        <w:rPr>
          <w:sz w:val="24"/>
        </w:rPr>
        <w:t>在合同签订之日起至</w:t>
      </w:r>
      <w:r>
        <w:rPr>
          <w:sz w:val="24"/>
        </w:rPr>
        <w:t>2026年11月30日前完成以下工作任务。</w:t>
      </w:r>
    </w:p>
    <w:p>
      <w:pPr>
        <w:pStyle w:val="null3"/>
        <w:jc w:val="both"/>
      </w:pPr>
      <w:r>
        <w:rPr>
          <w:sz w:val="24"/>
        </w:rPr>
        <w:t>签订合同生效后</w:t>
      </w:r>
      <w:r>
        <w:rPr>
          <w:sz w:val="24"/>
        </w:rPr>
        <w:t>30天内，完成项目设计方案编制及评审；</w:t>
      </w:r>
    </w:p>
    <w:p>
      <w:pPr>
        <w:pStyle w:val="null3"/>
        <w:jc w:val="both"/>
      </w:pPr>
      <w:r>
        <w:rPr>
          <w:sz w:val="24"/>
        </w:rPr>
        <w:t>2026年6月30日前，完成高空鹰眼视频监测数据接入省自然资源厅地质灾害数据综合管理系统，且数据安全与正常稳定。</w:t>
      </w:r>
    </w:p>
    <w:p>
      <w:pPr>
        <w:pStyle w:val="null3"/>
        <w:jc w:val="both"/>
      </w:pPr>
      <w:r>
        <w:rPr>
          <w:sz w:val="24"/>
        </w:rPr>
        <w:t>2026年9月20日前，完成项目初步验收；</w:t>
      </w:r>
    </w:p>
    <w:p>
      <w:pPr>
        <w:pStyle w:val="null3"/>
        <w:jc w:val="both"/>
      </w:pPr>
      <w:r>
        <w:rPr>
          <w:sz w:val="24"/>
        </w:rPr>
        <w:t>2026年11月30日前，完成项目终验。</w:t>
      </w:r>
    </w:p>
    <w:p>
      <w:pPr>
        <w:pStyle w:val="null3"/>
        <w:jc w:val="both"/>
      </w:pPr>
      <w:r>
        <w:rPr>
          <w:sz w:val="24"/>
          <w:b/>
        </w:rPr>
        <w:t>五、付款方式</w:t>
      </w:r>
    </w:p>
    <w:p>
      <w:pPr>
        <w:pStyle w:val="null3"/>
        <w:jc w:val="both"/>
      </w:pPr>
      <w:r>
        <w:rPr>
          <w:sz w:val="24"/>
        </w:rPr>
        <w:t>由甲方按下列程序在内付款：</w:t>
      </w:r>
    </w:p>
    <w:p>
      <w:pPr>
        <w:pStyle w:val="null3"/>
        <w:jc w:val="both"/>
      </w:pPr>
      <w:r>
        <w:rPr>
          <w:sz w:val="24"/>
        </w:rPr>
        <w:t>第一期：签订合同并收到</w:t>
      </w:r>
      <w:r>
        <w:rPr>
          <w:sz w:val="24"/>
        </w:rPr>
        <w:t>乙方</w:t>
      </w:r>
      <w:r>
        <w:rPr>
          <w:sz w:val="24"/>
        </w:rPr>
        <w:t>提供的税务部门认可的有效发票后</w:t>
      </w:r>
      <w:r>
        <w:rPr>
          <w:sz w:val="24"/>
        </w:rPr>
        <w:t>5个工作日内启动首期款支付流程，支付合同总金额的30%，计人民币元整（小写：￥元）。</w:t>
      </w:r>
    </w:p>
    <w:p>
      <w:pPr>
        <w:pStyle w:val="null3"/>
        <w:jc w:val="both"/>
      </w:pPr>
      <w:r>
        <w:rPr>
          <w:sz w:val="24"/>
        </w:rPr>
        <w:t>第二期：项目完成设计方案评审后，采购人</w:t>
      </w:r>
      <w:r>
        <w:rPr>
          <w:sz w:val="24"/>
        </w:rPr>
        <w:t>甲方</w:t>
      </w:r>
      <w:r>
        <w:rPr>
          <w:sz w:val="24"/>
        </w:rPr>
        <w:t>收到</w:t>
      </w:r>
      <w:r>
        <w:rPr>
          <w:sz w:val="24"/>
        </w:rPr>
        <w:t>乙方</w:t>
      </w:r>
      <w:r>
        <w:rPr>
          <w:sz w:val="24"/>
        </w:rPr>
        <w:t>提供的税务部门认可的有效发票后</w:t>
      </w:r>
      <w:r>
        <w:rPr>
          <w:sz w:val="24"/>
        </w:rPr>
        <w:t>10个工作日内启动二期款支付流程，支付合同总金额的30%，计人民币元整（小写：￥元）。</w:t>
      </w:r>
    </w:p>
    <w:p>
      <w:pPr>
        <w:pStyle w:val="null3"/>
        <w:jc w:val="both"/>
      </w:pPr>
      <w:r>
        <w:rPr>
          <w:sz w:val="24"/>
        </w:rPr>
        <w:t>第三期：项目通过初步验收后，</w:t>
      </w:r>
      <w:r>
        <w:rPr>
          <w:sz w:val="24"/>
        </w:rPr>
        <w:t>甲方</w:t>
      </w:r>
      <w:r>
        <w:rPr>
          <w:sz w:val="24"/>
        </w:rPr>
        <w:t>收到</w:t>
      </w:r>
      <w:r>
        <w:rPr>
          <w:sz w:val="24"/>
        </w:rPr>
        <w:t>乙方</w:t>
      </w:r>
      <w:r>
        <w:rPr>
          <w:sz w:val="24"/>
        </w:rPr>
        <w:t>提供的税务部门认可的有效发票后</w:t>
      </w:r>
      <w:r>
        <w:rPr>
          <w:sz w:val="24"/>
        </w:rPr>
        <w:t>10个工作日内启动三期款支付流程，支付合同总金额的35%，计人民币元整（小写：￥元）。</w:t>
      </w:r>
    </w:p>
    <w:p>
      <w:pPr>
        <w:pStyle w:val="null3"/>
        <w:jc w:val="both"/>
      </w:pPr>
      <w:r>
        <w:rPr>
          <w:sz w:val="24"/>
        </w:rPr>
        <w:t>第四期：项目通过验收，</w:t>
      </w:r>
      <w:r>
        <w:rPr>
          <w:sz w:val="24"/>
        </w:rPr>
        <w:t>甲方</w:t>
      </w:r>
      <w:r>
        <w:rPr>
          <w:sz w:val="24"/>
        </w:rPr>
        <w:t>收到</w:t>
      </w:r>
      <w:r>
        <w:rPr>
          <w:sz w:val="24"/>
        </w:rPr>
        <w:t>乙方</w:t>
      </w:r>
      <w:r>
        <w:rPr>
          <w:sz w:val="24"/>
        </w:rPr>
        <w:t>提供的税务部门认可的有效发票后</w:t>
      </w:r>
      <w:r>
        <w:rPr>
          <w:sz w:val="24"/>
        </w:rPr>
        <w:t>10个工作日内启动四期款支付流程，支付合同总金额的5%，计人民币元整（小写：￥元）</w:t>
      </w:r>
    </w:p>
    <w:p>
      <w:pPr>
        <w:pStyle w:val="null3"/>
        <w:ind w:firstLine="480"/>
        <w:jc w:val="both"/>
      </w:pPr>
      <w:r>
        <w:rPr>
          <w:sz w:val="24"/>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jc w:val="both"/>
      </w:pPr>
      <w:r>
        <w:rPr>
          <w:sz w:val="24"/>
          <w:b/>
        </w:rPr>
        <w:t>六、验收要求</w:t>
      </w:r>
    </w:p>
    <w:p>
      <w:pPr>
        <w:pStyle w:val="null3"/>
        <w:ind w:firstLine="480"/>
        <w:jc w:val="both"/>
      </w:pPr>
      <w:r>
        <w:rPr>
          <w:sz w:val="24"/>
        </w:rPr>
        <w:t>项目评审验收按照国家、省、行业有关规定执行。由项目</w:t>
      </w:r>
      <w:r>
        <w:rPr>
          <w:sz w:val="24"/>
        </w:rPr>
        <w:t>甲方</w:t>
      </w:r>
      <w:r>
        <w:rPr>
          <w:sz w:val="24"/>
        </w:rPr>
        <w:t>组织项目评审验收，包括设计评审、初步验收评审和最终验收评审。要求文档齐全，符合合同、采购文件和相关标准。验收后，</w:t>
      </w:r>
      <w:r>
        <w:rPr>
          <w:sz w:val="24"/>
        </w:rPr>
        <w:t>乙方</w:t>
      </w:r>
      <w:r>
        <w:rPr>
          <w:sz w:val="24"/>
        </w:rPr>
        <w:t>按国家、省以及采购人档案管理要求，完成资料归档。</w:t>
      </w:r>
    </w:p>
    <w:p>
      <w:pPr>
        <w:pStyle w:val="null3"/>
        <w:jc w:val="both"/>
      </w:pPr>
      <w:r>
        <w:rPr>
          <w:sz w:val="24"/>
          <w:b/>
        </w:rPr>
        <w:t>七、知识产权归属</w:t>
      </w:r>
    </w:p>
    <w:p>
      <w:pPr>
        <w:pStyle w:val="null3"/>
        <w:jc w:val="both"/>
      </w:pPr>
      <w:r>
        <w:rPr>
          <w:sz w:val="24"/>
        </w:rPr>
        <w:t>1.本项目成果、知识产权归属甲方。</w:t>
      </w:r>
    </w:p>
    <w:p>
      <w:pPr>
        <w:pStyle w:val="null3"/>
        <w:jc w:val="both"/>
      </w:pPr>
      <w:r>
        <w:rPr>
          <w:sz w:val="24"/>
        </w:rPr>
        <w:t>2.本项目成果申报各级奖项，应甲方申报，乙方应配合提供相关资料，具体事宜另行商定。</w:t>
      </w:r>
    </w:p>
    <w:p>
      <w:pPr>
        <w:pStyle w:val="null3"/>
        <w:jc w:val="both"/>
      </w:pPr>
      <w:r>
        <w:rPr>
          <w:sz w:val="24"/>
        </w:rPr>
        <w:t>3.乙方在甲方授权的情况下可以享有本合同项目中间成果或最终成果的下列相关权利：利用本合同项目中间成果或最终成果用于学术研究，发表论文或著作；利用甲方已公开的成果对外宣传的权利。</w:t>
      </w:r>
    </w:p>
    <w:p>
      <w:pPr>
        <w:pStyle w:val="null3"/>
        <w:jc w:val="both"/>
      </w:pPr>
      <w:r>
        <w:rPr>
          <w:sz w:val="24"/>
        </w:rPr>
        <w:t>4.乙方非经甲方书面同意，不得以任何方式向第三方披露、转让和许可本项目的技术成果、技术资料和文件。如乙方违反本条规定的，除立即停止违约行为外，还应赔偿甲方的损失。</w:t>
      </w:r>
    </w:p>
    <w:p>
      <w:pPr>
        <w:pStyle w:val="null3"/>
        <w:jc w:val="both"/>
      </w:pPr>
      <w:r>
        <w:rPr>
          <w:sz w:val="24"/>
        </w:rPr>
        <w:t>5.乙方应保证提供的成果不侵犯任何第三方的知识产权。</w:t>
      </w:r>
    </w:p>
    <w:p>
      <w:pPr>
        <w:pStyle w:val="null3"/>
        <w:jc w:val="both"/>
      </w:pPr>
      <w:r>
        <w:rPr>
          <w:sz w:val="24"/>
          <w:b/>
        </w:rPr>
        <w:t>八、保密</w:t>
      </w:r>
    </w:p>
    <w:p>
      <w:pPr>
        <w:pStyle w:val="null3"/>
        <w:jc w:val="both"/>
      </w:pPr>
      <w:r>
        <w:rPr>
          <w:sz w:val="24"/>
        </w:rPr>
        <w:t>1.甲、乙双方应遵守国家的有关保密规定，妥善保管对方提供的资料，保守对方的各项秘密，并保护对方的知识产权。</w:t>
      </w:r>
    </w:p>
    <w:p>
      <w:pPr>
        <w:pStyle w:val="null3"/>
        <w:jc w:val="both"/>
      </w:pPr>
      <w:r>
        <w:rPr>
          <w:sz w:val="24"/>
        </w:rPr>
        <w:t>2.未经对方许可，任何一方均不得将对方的资料泄露给第三方。如发生以上情况，泄露方承担一切由此引起的后果。</w:t>
      </w:r>
    </w:p>
    <w:p>
      <w:pPr>
        <w:pStyle w:val="null3"/>
        <w:jc w:val="both"/>
      </w:pPr>
      <w:r>
        <w:rPr>
          <w:sz w:val="24"/>
        </w:rPr>
        <w:t>3.保密义务不随本合同终止而终止。</w:t>
      </w:r>
    </w:p>
    <w:p>
      <w:pPr>
        <w:pStyle w:val="null3"/>
        <w:jc w:val="both"/>
      </w:pPr>
      <w:r>
        <w:rPr>
          <w:sz w:val="24"/>
          <w:b/>
        </w:rPr>
        <w:t>九、违约责任与赔偿损失</w:t>
      </w:r>
    </w:p>
    <w:p>
      <w:pPr>
        <w:pStyle w:val="null3"/>
        <w:jc w:val="both"/>
      </w:pPr>
      <w:r>
        <w:rPr>
          <w:sz w:val="24"/>
        </w:rPr>
        <w:t>1.乙方提供的服务不符合本合同规定的，甲方有权拒收，并且乙方须向甲方支付本合同总价5％的违约金。</w:t>
      </w:r>
    </w:p>
    <w:p>
      <w:pPr>
        <w:pStyle w:val="null3"/>
        <w:jc w:val="both"/>
      </w:pPr>
      <w:r>
        <w:rPr>
          <w:sz w:val="24"/>
        </w:rPr>
        <w:t>2.乙方未能按本合同规定的交货时间提供服务，从逾期之日起每日按本合同总价1‰的数额向甲方支付违约金；逾期半个月以上的，甲方有权终止合同，由此造成的甲方经济损失由乙方承担。</w:t>
      </w:r>
    </w:p>
    <w:p>
      <w:pPr>
        <w:pStyle w:val="null3"/>
        <w:jc w:val="both"/>
      </w:pPr>
      <w:r>
        <w:rPr>
          <w:sz w:val="24"/>
        </w:rPr>
        <w:t>3.甲方无正当理由拒收接受服务，到期拒付服务款项的，甲方向乙方偿付本合同总的5％的违约金。</w:t>
      </w:r>
    </w:p>
    <w:p>
      <w:pPr>
        <w:pStyle w:val="null3"/>
        <w:jc w:val="both"/>
      </w:pPr>
      <w:r>
        <w:rPr>
          <w:sz w:val="24"/>
        </w:rPr>
        <w:t>4.其它违约责任按《中华人民共和国民法典(合同编)》处理。</w:t>
      </w:r>
    </w:p>
    <w:p>
      <w:pPr>
        <w:pStyle w:val="null3"/>
        <w:jc w:val="both"/>
      </w:pPr>
      <w:r>
        <w:rPr>
          <w:sz w:val="24"/>
        </w:rPr>
        <w:t>5.本合同项下的违约金不得超过合同总额的5%。</w:t>
      </w:r>
    </w:p>
    <w:p>
      <w:pPr>
        <w:pStyle w:val="null3"/>
        <w:jc w:val="both"/>
      </w:pPr>
      <w:r>
        <w:rPr>
          <w:sz w:val="24"/>
        </w:rPr>
        <w:t>6.本协议生效后，双方均应全面履行本协议约定的义务。一方不履行或不完全履行本协议约定义务的，应当承担相应的违约责任，并赔偿由此给守约方造成的损失，包括守约方为实现债权而支付的律师费、保全费、诉讼收费、公证费、鉴定费等。</w:t>
      </w:r>
    </w:p>
    <w:p>
      <w:pPr>
        <w:pStyle w:val="null3"/>
        <w:jc w:val="both"/>
      </w:pPr>
      <w:r>
        <w:rPr>
          <w:sz w:val="24"/>
          <w:b/>
        </w:rPr>
        <w:t>十、争议的解决</w:t>
      </w:r>
    </w:p>
    <w:p>
      <w:pPr>
        <w:pStyle w:val="null3"/>
        <w:jc w:val="both"/>
      </w:pPr>
      <w:r>
        <w:rPr>
          <w:sz w:val="24"/>
        </w:rPr>
        <w:t>双方因履行本合同而发生的争议，应友好协商解决。协商不成的，任何一方可向甲方所在地人民法院提起诉讼。</w:t>
      </w:r>
    </w:p>
    <w:p>
      <w:pPr>
        <w:pStyle w:val="null3"/>
        <w:jc w:val="both"/>
      </w:pPr>
      <w:r>
        <w:rPr>
          <w:sz w:val="24"/>
          <w:b/>
        </w:rPr>
        <w:t>十一、不可抗力</w:t>
      </w:r>
    </w:p>
    <w:p>
      <w:pPr>
        <w:pStyle w:val="null3"/>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十二、税费</w:t>
      </w:r>
    </w:p>
    <w:p>
      <w:pPr>
        <w:pStyle w:val="null3"/>
        <w:jc w:val="both"/>
      </w:pPr>
      <w:r>
        <w:rPr>
          <w:sz w:val="24"/>
        </w:rPr>
        <w:t>在中国境内、外发生的与本合同执行有关的一切税费均由乙方负担。</w:t>
      </w:r>
    </w:p>
    <w:p>
      <w:pPr>
        <w:pStyle w:val="null3"/>
        <w:jc w:val="both"/>
      </w:pPr>
      <w:r>
        <w:rPr>
          <w:sz w:val="24"/>
          <w:b/>
        </w:rPr>
        <w:t>十三、其它</w:t>
      </w:r>
    </w:p>
    <w:p>
      <w:pPr>
        <w:pStyle w:val="null3"/>
        <w:jc w:val="both"/>
      </w:pPr>
      <w:r>
        <w:rPr>
          <w:sz w:val="24"/>
        </w:rPr>
        <w:t>1.本合同所有附件、招标文件、投标文件、中标/成交通知书均为合同的有效组成部分，与本合同具有同等法律效力。</w:t>
      </w:r>
    </w:p>
    <w:p>
      <w:pPr>
        <w:pStyle w:val="null3"/>
        <w:jc w:val="both"/>
      </w:pPr>
      <w:r>
        <w:rPr>
          <w:sz w:val="24"/>
        </w:rPr>
        <w:t>2.在执行本合同的过程中，所有经双方签署确认的文件（包括会议纪要、补充协议、往来信函）即成为本合同的有效组成部分。</w:t>
      </w:r>
    </w:p>
    <w:p>
      <w:pPr>
        <w:pStyle w:val="null3"/>
        <w:jc w:val="both"/>
      </w:pPr>
      <w:r>
        <w:rPr>
          <w:sz w:val="24"/>
        </w:rPr>
        <w:t>3.如一方地址、电话、传真号码有变更，应在变更当日内书面通知对方，否则，仍以旧通讯地址视为有效的通讯地址，所有来往信件、文件视为己送达。</w:t>
      </w:r>
    </w:p>
    <w:p>
      <w:pPr>
        <w:pStyle w:val="null3"/>
        <w:jc w:val="both"/>
      </w:pPr>
      <w:r>
        <w:rPr>
          <w:sz w:val="24"/>
        </w:rPr>
        <w:t>4.除甲方事先书面同意外，乙方不得部分或全部转让其应履行的合同项下的义务。</w:t>
      </w:r>
    </w:p>
    <w:p>
      <w:pPr>
        <w:pStyle w:val="null3"/>
        <w:jc w:val="both"/>
      </w:pPr>
      <w:r>
        <w:rPr>
          <w:sz w:val="24"/>
        </w:rPr>
        <w:t>5.本合同未尽事宜，经双方协商一致可书面签订补充协议，补充协议与本合同具有同等法律效力。</w:t>
      </w:r>
    </w:p>
    <w:p>
      <w:pPr>
        <w:pStyle w:val="null3"/>
        <w:jc w:val="both"/>
      </w:pPr>
      <w:r>
        <w:rPr>
          <w:sz w:val="24"/>
          <w:b/>
        </w:rPr>
        <w:t>十四、合同生效</w:t>
      </w:r>
    </w:p>
    <w:p>
      <w:pPr>
        <w:pStyle w:val="null3"/>
        <w:jc w:val="both"/>
      </w:pPr>
      <w:r>
        <w:rPr>
          <w:sz w:val="24"/>
        </w:rPr>
        <w:t>1.本合同在甲乙双方法人代表或其授权代表签字盖章后生效。</w:t>
      </w:r>
    </w:p>
    <w:p>
      <w:pPr>
        <w:pStyle w:val="null3"/>
        <w:jc w:val="both"/>
      </w:pPr>
      <w:r>
        <w:rPr>
          <w:sz w:val="24"/>
        </w:rPr>
        <w:t>2.合同一式陆份，甲方肆份，乙方贰份。</w:t>
      </w:r>
    </w:p>
    <w:tbl>
      <w:tblPr>
        <w:tblW w:w="0" w:type="auto"/>
        <w:tblBorders>
          <w:top w:val="none" w:color="000000" w:sz="4"/>
          <w:left w:val="none" w:color="000000" w:sz="4"/>
          <w:bottom w:val="none" w:color="000000" w:sz="4"/>
          <w:right w:val="none" w:color="000000" w:sz="4"/>
          <w:insideH w:val="none"/>
          <w:insideV w:val="none"/>
        </w:tblBorders>
      </w:tblPr>
      <w:tblGrid>
        <w:gridCol w:w="4111"/>
        <w:gridCol w:w="4180"/>
      </w:tblGrid>
      <w:tr>
        <w:tc>
          <w:tcPr>
            <w:tcW w:type="dxa" w:w="41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甲方（盖章）：广东省地质环境监测总站</w:t>
            </w:r>
          </w:p>
        </w:tc>
        <w:tc>
          <w:tcPr>
            <w:tcW w:type="dxa" w:w="41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乙方（盖章）：</w:t>
            </w:r>
          </w:p>
        </w:tc>
      </w:tr>
      <w:tr>
        <w:tc>
          <w:tcPr>
            <w:tcW w:type="dxa" w:w="41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w:t>
            </w:r>
            <w:r>
              <w:rPr>
                <w:sz w:val="24"/>
              </w:rPr>
              <w:t>/授权代表：</w:t>
            </w:r>
          </w:p>
        </w:tc>
        <w:tc>
          <w:tcPr>
            <w:tcW w:type="dxa" w:w="41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w:t>
            </w:r>
            <w:r>
              <w:rPr>
                <w:sz w:val="24"/>
              </w:rPr>
              <w:t>/授权代表：</w:t>
            </w:r>
          </w:p>
        </w:tc>
      </w:tr>
      <w:tr>
        <w:tc>
          <w:tcPr>
            <w:tcW w:type="dxa" w:w="41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签定日期：</w:t>
            </w:r>
            <w:r>
              <w:rPr>
                <w:sz w:val="24"/>
              </w:rPr>
              <w:t xml:space="preserve">    </w:t>
            </w:r>
            <w:r>
              <w:rPr>
                <w:sz w:val="24"/>
              </w:rPr>
              <w:t>年</w:t>
            </w:r>
            <w:r>
              <w:rPr>
                <w:sz w:val="24"/>
              </w:rPr>
              <w:t xml:space="preserve">  </w:t>
            </w:r>
            <w:r>
              <w:rPr>
                <w:sz w:val="21"/>
              </w:rPr>
              <w:t xml:space="preserve"> </w:t>
            </w:r>
            <w:r>
              <w:rPr>
                <w:sz w:val="24"/>
              </w:rPr>
              <w:t>月</w:t>
            </w:r>
            <w:r>
              <w:rPr>
                <w:sz w:val="24"/>
              </w:rPr>
              <w:t xml:space="preserve">  </w:t>
            </w:r>
            <w:r>
              <w:rPr>
                <w:sz w:val="21"/>
              </w:rPr>
              <w:t xml:space="preserve"> </w:t>
            </w:r>
            <w:r>
              <w:rPr>
                <w:sz w:val="24"/>
              </w:rPr>
              <w:t>日</w:t>
            </w:r>
          </w:p>
        </w:tc>
        <w:tc>
          <w:tcPr>
            <w:tcW w:type="dxa" w:w="41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签定日期：</w:t>
            </w:r>
            <w:r>
              <w:rPr>
                <w:sz w:val="24"/>
              </w:rPr>
              <w:t xml:space="preserve">    </w:t>
            </w:r>
            <w:r>
              <w:rPr>
                <w:sz w:val="24"/>
              </w:rPr>
              <w:t>年</w:t>
            </w:r>
            <w:r>
              <w:rPr>
                <w:sz w:val="24"/>
              </w:rPr>
              <w:t xml:space="preserve">  </w:t>
            </w:r>
            <w:r>
              <w:rPr>
                <w:sz w:val="21"/>
              </w:rPr>
              <w:t xml:space="preserve"> </w:t>
            </w:r>
            <w:r>
              <w:rPr>
                <w:sz w:val="24"/>
              </w:rPr>
              <w:t>月</w:t>
            </w:r>
            <w:r>
              <w:rPr>
                <w:sz w:val="21"/>
              </w:rPr>
              <w:t xml:space="preserve"> </w:t>
            </w:r>
            <w:r>
              <w:rPr>
                <w:sz w:val="24"/>
              </w:rPr>
              <w:t xml:space="preserve"> </w:t>
            </w:r>
            <w:r>
              <w:rPr>
                <w:sz w:val="24"/>
              </w:rPr>
              <w:t>日</w:t>
            </w:r>
          </w:p>
        </w:tc>
      </w:tr>
      <w:tr>
        <w:tc>
          <w:tcPr>
            <w:tcW w:type="dxa" w:w="41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开户名称：广东省地质环境监测总站</w:t>
            </w:r>
          </w:p>
        </w:tc>
        <w:tc>
          <w:tcPr>
            <w:tcW w:type="dxa" w:w="41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开户名称：</w:t>
            </w:r>
          </w:p>
        </w:tc>
      </w:tr>
      <w:tr>
        <w:tc>
          <w:tcPr>
            <w:tcW w:type="dxa" w:w="41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w:t>
            </w:r>
            <w:r>
              <w:rPr>
                <w:sz w:val="24"/>
              </w:rPr>
              <w:t>账</w:t>
            </w:r>
            <w:r>
              <w:rPr>
                <w:sz w:val="24"/>
              </w:rPr>
              <w:t>号：</w:t>
            </w:r>
            <w:r>
              <w:rPr>
                <w:sz w:val="24"/>
              </w:rPr>
              <w:t>44001400101050017398</w:t>
            </w:r>
          </w:p>
        </w:tc>
        <w:tc>
          <w:tcPr>
            <w:tcW w:type="dxa" w:w="41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w:t>
            </w:r>
            <w:r>
              <w:rPr>
                <w:sz w:val="24"/>
              </w:rPr>
              <w:t>账</w:t>
            </w:r>
            <w:r>
              <w:rPr>
                <w:sz w:val="24"/>
              </w:rPr>
              <w:t>号：</w:t>
            </w:r>
          </w:p>
        </w:tc>
      </w:tr>
      <w:tr>
        <w:tc>
          <w:tcPr>
            <w:tcW w:type="dxa" w:w="41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开户行：中国建设银行股份有限公司广州越秀支行营业部</w:t>
            </w:r>
          </w:p>
        </w:tc>
        <w:tc>
          <w:tcPr>
            <w:tcW w:type="dxa" w:w="41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开户行：</w:t>
            </w:r>
          </w:p>
        </w:tc>
      </w:tr>
      <w:tr>
        <w:tc>
          <w:tcPr>
            <w:tcW w:type="dxa" w:w="8291"/>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签定地点：</w:t>
            </w:r>
          </w:p>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tc>
      </w:tr>
    </w:tbl>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440001-2026-09369</w:t>
      </w:r>
    </w:p>
    <w:p>
      <w:pPr>
        <w:pStyle w:val="null3"/>
        <w:jc w:val="center"/>
        <w:outlineLvl w:val="3"/>
      </w:pPr>
      <w:r>
        <w:rPr>
          <w:sz w:val="24"/>
          <w:b/>
        </w:rPr>
        <w:t>采购项目编号：</w:t>
      </w:r>
      <w:r>
        <w:rPr>
          <w:sz w:val="24"/>
          <w:b/>
        </w:rPr>
        <w:t>3587-2612GDG30304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广东信诚招标代理咨询有限公司</w:t>
      </w:r>
    </w:p>
    <w:p>
      <w:pPr>
        <w:pStyle w:val="null3"/>
        <w:ind w:firstLine="480"/>
      </w:pPr>
      <w:r>
        <w:rPr/>
        <w:t xml:space="preserve"> 你方组织的</w:t>
      </w:r>
      <w:r>
        <w:rPr>
          <w:u w:val="single"/>
        </w:rPr>
        <w:t>“</w:t>
      </w:r>
      <w:r>
        <w:rPr>
          <w:u w:val="single"/>
        </w:rPr>
        <w:t>地质灾害防御指挥调度终端及视频监测重点镇部署(2026年度)项目</w:t>
      </w:r>
      <w:r>
        <w:rPr>
          <w:u w:val="single"/>
        </w:rPr>
        <w:t>”</w:t>
      </w:r>
      <w:r>
        <w:rPr/>
        <w:t>项目的招标[采购项目编号为：</w:t>
      </w:r>
      <w:r>
        <w:rPr>
          <w:u w:val="single"/>
        </w:rPr>
        <w:t>3587-2612GDG30304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地质灾害防御指挥调度终端及视频监测重点镇部署(2026年度)项目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广东信诚招标代理咨询有限公司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地质灾害防御指挥调度终端及视频监测重点镇部署(2026年度)项目</w:t>
      </w:r>
      <w:r>
        <w:rPr/>
        <w:t>”项目采购[采购项目编号为</w:t>
      </w:r>
      <w:r>
        <w:rPr/>
        <w:t>3587-2612GDG30304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广东省地质环境监测总站</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广东信诚招标代理咨询有限公司</w:t>
      </w:r>
    </w:p>
    <w:p>
      <w:pPr>
        <w:pStyle w:val="null3"/>
        <w:ind w:firstLine="480"/>
      </w:pPr>
      <w:r>
        <w:rPr/>
        <w:t xml:space="preserve"> 如果我方在贵采购代理机构组织的</w:t>
      </w:r>
      <w:r>
        <w:rPr/>
        <w:t>地质灾害防御指挥调度终端及视频监测重点镇部署(2026年度)项目</w:t>
      </w:r>
      <w:r>
        <w:rPr/>
        <w:t>招标中获中标（采购项目编号：</w:t>
      </w:r>
      <w:r>
        <w:rPr/>
        <w:t>3587-2612GDG30304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广东信诚招标代理咨询有限公司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广东信诚招标代理咨询有限公司</w:t>
      </w:r>
    </w:p>
    <w:p>
      <w:pPr>
        <w:pStyle w:val="null3"/>
        <w:ind w:firstLine="480"/>
      </w:pPr>
      <w:r>
        <w:rPr/>
        <w:t>我单位已登记并准备参与“</w:t>
      </w:r>
      <w:r>
        <w:rPr/>
        <w:t>地质灾害防御指挥调度终端及视频监测重点镇部署(2026年度)项目</w:t>
      </w:r>
      <w:r>
        <w:rPr/>
        <w:t>”项目（采购项目编号：</w:t>
      </w:r>
      <w:r>
        <w:rPr/>
        <w:t>3587-2612GDG30304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