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440101-2026-08567</w:t>
      </w:r>
    </w:p>
    <w:p>
      <w:pPr>
        <w:pStyle w:val="null3"/>
        <w:jc w:val="center"/>
        <w:outlineLvl w:val="3"/>
      </w:pPr>
      <w:r>
        <w:rPr>
          <w:sz w:val="24"/>
          <w:b/>
        </w:rPr>
        <w:t>采购项目编号：</w:t>
      </w:r>
      <w:r>
        <w:rPr>
          <w:sz w:val="24"/>
          <w:b/>
        </w:rPr>
        <w:t>3587-2612GZG10509</w:t>
      </w:r>
    </w:p>
    <w:p>
      <w:pPr>
        <w:pStyle w:val="null3"/>
        <w:jc w:val="center"/>
        <w:outlineLvl w:val="3"/>
      </w:pPr>
      <w:r>
        <w:rPr>
          <w:sz w:val="24"/>
          <w:b/>
        </w:rPr>
        <w:t>项目名称：</w:t>
      </w:r>
      <w:r>
        <w:rPr>
          <w:sz w:val="24"/>
          <w:b/>
        </w:rPr>
        <w:t>医疗设备采购项目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广州医科大学附属第一医院</w:t>
      </w:r>
      <w:r>
        <w:rPr/>
        <w:t>的委托，采用</w:t>
      </w:r>
      <w:r>
        <w:rPr/>
        <w:t>公开招标</w:t>
      </w:r>
      <w:r>
        <w:rPr/>
        <w:t>方式组织采购</w:t>
      </w:r>
      <w:r>
        <w:rPr/>
        <w:t>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w:t>
      </w:r>
    </w:p>
    <w:p>
      <w:pPr>
        <w:pStyle w:val="null3"/>
        <w:ind w:firstLine="480"/>
      </w:pPr>
      <w:r>
        <w:rPr/>
        <w:t>采购计划编号：</w:t>
      </w:r>
      <w:r>
        <w:rPr/>
        <w:t>440101-2026-08567</w:t>
      </w:r>
    </w:p>
    <w:p>
      <w:pPr>
        <w:pStyle w:val="null3"/>
        <w:ind w:firstLine="480"/>
      </w:pPr>
      <w:r>
        <w:rPr/>
        <w:t>采购项目编号：</w:t>
      </w:r>
      <w:r>
        <w:rPr/>
        <w:t>3587-2612GZG10509</w:t>
      </w:r>
    </w:p>
    <w:p>
      <w:pPr>
        <w:pStyle w:val="null3"/>
        <w:ind w:firstLine="480"/>
      </w:pPr>
      <w:r>
        <w:rPr/>
        <w:t>采购方式：</w:t>
      </w:r>
      <w:r>
        <w:rPr/>
        <w:t>公开招标</w:t>
      </w:r>
    </w:p>
    <w:p>
      <w:pPr>
        <w:pStyle w:val="null3"/>
        <w:ind w:firstLine="480"/>
      </w:pPr>
      <w:r>
        <w:rPr/>
        <w:t>预算金额：</w:t>
      </w:r>
      <w:r>
        <w:rPr/>
        <w:t>2,370,000.00</w:t>
      </w:r>
      <w:r>
        <w:rPr/>
        <w:t>元</w:t>
      </w:r>
    </w:p>
    <w:p>
      <w:pPr>
        <w:pStyle w:val="null3"/>
        <w:outlineLvl w:val="3"/>
      </w:pPr>
      <w:r>
        <w:rPr>
          <w:sz w:val="24"/>
          <w:b/>
        </w:rPr>
        <w:t>2.项目内容及需求情况（采购项目技术规格、参数及要求）</w:t>
      </w:r>
    </w:p>
    <w:p>
      <w:pPr>
        <w:pStyle w:val="null3"/>
      </w:pPr>
      <w:r>
        <w:rPr/>
        <w:t>采购包1(过氧化氢低温等离子灭菌系统):</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过氧化氢低温等离子灭菌系统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消毒灭菌设备及器具</w:t>
            </w:r>
          </w:p>
        </w:tc>
        <w:tc>
          <w:tcPr>
            <w:tcW w:type="dxa" w:w="1661"/>
          </w:tcPr>
          <w:p>
            <w:pPr>
              <w:pStyle w:val="null3"/>
              <w:jc w:val="left"/>
            </w:pPr>
            <w:r>
              <w:rPr/>
              <w:t>过氧化氢低温等离子灭菌系统</w:t>
            </w:r>
          </w:p>
        </w:tc>
        <w:tc>
          <w:tcPr>
            <w:tcW w:type="dxa" w:w="1661"/>
          </w:tcPr>
          <w:p>
            <w:pPr>
              <w:pStyle w:val="null3"/>
              <w:jc w:val="left"/>
            </w:pPr>
            <w:r>
              <w:rPr/>
              <w:t>过氧化氢低温等离子灭菌系统</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pPr>
      <w:r>
        <w:rPr/>
        <w:t>采购包2(便携式彩色超声诊断仪):</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便携式彩色超声诊断仪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医用超声波仪器及设备</w:t>
            </w:r>
          </w:p>
        </w:tc>
        <w:tc>
          <w:tcPr>
            <w:tcW w:type="dxa" w:w="1661"/>
          </w:tcPr>
          <w:p>
            <w:pPr>
              <w:pStyle w:val="null3"/>
              <w:jc w:val="left"/>
            </w:pPr>
            <w:r>
              <w:rPr/>
              <w:t>便携式彩色超声诊断仪</w:t>
            </w:r>
          </w:p>
        </w:tc>
        <w:tc>
          <w:tcPr>
            <w:tcW w:type="dxa" w:w="1661"/>
          </w:tcPr>
          <w:p>
            <w:pPr>
              <w:pStyle w:val="null3"/>
              <w:jc w:val="left"/>
            </w:pPr>
            <w:r>
              <w:rPr/>
              <w:t>便携式彩色超声诊断仪</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提供声明函（格式自定）或提供2024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p>
      <w:pPr>
        <w:pStyle w:val="null3"/>
        <w:outlineLvl w:val="3"/>
      </w:pPr>
      <w:r>
        <w:rPr>
          <w:sz w:val="24"/>
          <w:b/>
        </w:rPr>
        <w:t>2.落实政府采购政策需满足的资格要求：</w:t>
      </w:r>
    </w:p>
    <w:p>
      <w:pPr>
        <w:pStyle w:val="null3"/>
        <w:jc w:val="left"/>
      </w:pPr>
      <w:r>
        <w:rPr/>
        <w:t>采购包1（过氧化氢低温等离子灭菌系统）：</w:t>
      </w: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工业。</w:t>
      </w:r>
    </w:p>
    <w:p>
      <w:pPr>
        <w:pStyle w:val="null3"/>
        <w:jc w:val="left"/>
      </w:pPr>
      <w:r>
        <w:rPr/>
        <w:t>采购包2（便携式彩色超声诊断仪）：</w:t>
      </w: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工业。</w:t>
      </w:r>
    </w:p>
    <w:p>
      <w:pPr>
        <w:pStyle w:val="null3"/>
        <w:outlineLvl w:val="3"/>
      </w:pPr>
      <w:r>
        <w:rPr>
          <w:sz w:val="24"/>
          <w:b/>
        </w:rPr>
        <w:t>3.本项目特定的资格要求：</w:t>
      </w:r>
    </w:p>
    <w:p>
      <w:pPr>
        <w:pStyle w:val="null3"/>
      </w:pPr>
      <w:r>
        <w:rPr/>
        <w:t>采购包1（过氧化氢低温等离子灭菌系统）：</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注：若所投产品并非医疗器械，则无须提供上述要求。</w:t>
      </w:r>
    </w:p>
    <w:p>
      <w:pPr>
        <w:pStyle w:val="null3"/>
      </w:pPr>
      <w:r>
        <w:rPr/>
        <w:t>采购包2（便携式彩色超声诊断仪）：</w:t>
      </w:r>
    </w:p>
    <w:p>
      <w:pPr>
        <w:pStyle w:val="null3"/>
      </w:pPr>
      <w:r>
        <w:rPr/>
        <w:t>1)供应商未被列入“信用中国”网站(www.creditchina.gov.cn)以下任何记录名单之一：①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Pr>
        <w:pStyle w:val="null3"/>
      </w:pPr>
      <w:r>
        <w:rPr/>
        <w:t>3)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p>
      <w:pPr>
        <w:pStyle w:val="null3"/>
      </w:pPr>
      <w:r>
        <w:rPr/>
        <w:t>4)所投产品属于第二类、第三类医疗器械，则必须提供药品监督管理部门签发的有效的《医疗器械注册证》复印件。（提供证书复印件并加盖投标人公章） 注：若所投产品并非医疗器械，则无须提供上述要求。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020-81556497</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999"/>
        <w:gridCol w:w="2394"/>
        <w:gridCol w:w="1178"/>
        <w:gridCol w:w="1864"/>
        <w:gridCol w:w="1868"/>
      </w:tblGrid>
      <w:tr>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p>
        </w:tc>
        <w:tc>
          <w:tcPr>
            <w:tcW w:type="dxa" w:w="2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（单位）</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分项预算金额</w:t>
            </w:r>
          </w:p>
          <w:p>
            <w:pPr>
              <w:pStyle w:val="null3"/>
              <w:jc w:val="center"/>
            </w:pPr>
            <w:r>
              <w:rPr>
                <w:sz w:val="24"/>
              </w:rPr>
              <w:t>（人民币</w:t>
            </w:r>
            <w:r>
              <w:rPr>
                <w:sz w:val="24"/>
              </w:rPr>
              <w:t>/</w:t>
            </w:r>
            <w:r>
              <w:rPr>
                <w:sz w:val="24"/>
              </w:rPr>
              <w:t>元）</w:t>
            </w:r>
          </w:p>
        </w:tc>
        <w:tc>
          <w:tcPr>
            <w:tcW w:type="dxa" w:w="1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总预算金额</w:t>
            </w:r>
          </w:p>
          <w:p>
            <w:pPr>
              <w:pStyle w:val="null3"/>
              <w:jc w:val="center"/>
            </w:pPr>
            <w:r>
              <w:rPr>
                <w:sz w:val="24"/>
              </w:rPr>
              <w:t>（人民币</w:t>
            </w:r>
            <w:r>
              <w:rPr>
                <w:sz w:val="24"/>
              </w:rPr>
              <w:t>/</w:t>
            </w:r>
            <w:r>
              <w:rPr>
                <w:sz w:val="24"/>
              </w:rPr>
              <w:t>元）</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过氧化氢低温等离子灭菌系统</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1,950,000.00</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1,950,000.00</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便携式彩色超声诊断仪</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420,000.00</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420,000.00</w:t>
            </w:r>
          </w:p>
        </w:tc>
      </w:tr>
    </w:tbl>
    <w:p>
      <w:pPr>
        <w:pStyle w:val="null3"/>
        <w:jc w:val="left"/>
      </w:pPr>
      <w:r>
        <w:rPr>
          <w:sz w:val="24"/>
          <w:b/>
        </w:rPr>
        <w:t>（二）其他说明</w:t>
      </w:r>
    </w:p>
    <w:p>
      <w:pPr>
        <w:pStyle w:val="null3"/>
      </w:pPr>
      <w:r>
        <w:rPr>
          <w:sz w:val="24"/>
        </w:rPr>
        <w:t>需要落实的政府采购政策：《政府采购促进中小企业发展管理办法》（财库〔</w:t>
      </w:r>
      <w:r>
        <w:rPr>
          <w:sz w:val="24"/>
        </w:rPr>
        <w:t>2020〕46号）、《关于政府采购支持监狱企业发展有关问题的通知》(财库〔2014〕68号)、《关于促进残疾人就业政府采购政策的通知》（财库〔2017〕141 号)、《关于印发环境标志产品政府采购品目清单的通知》(财库〔2019〕18号)、《关于印发节能产品政府采购品目清单的通知》(财库〔2019〕19号)、《关于调整优化节能产品、环境标志产品政府采购执行机制的通知》（财库〔2019〕9号）、《国务院办公厅关于在政府采购中实施本国产品标准及相关政策的通知》（国办发〔2025〕34号）及《财政部关于贯彻落实&lt;国务院办公厅关于在政府采购中实施本国产品标准及相关政策的通知&gt;的意见》（财库〔2025〕30号）、《关于推动解决政府采购异常低价问题的通知》（财库〔2026〕2号）等。</w:t>
      </w:r>
    </w:p>
    <w:p>
      <w:pPr>
        <w:pStyle w:val="null3"/>
      </w:pPr>
      <w:r>
        <w:rPr/>
        <w:t>采购包1（过氧化氢低温等离子灭菌系统）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双方签订合同后，中标人向采购人提供合同金额30%的有效发票，采购人在收到中标人发票后5个工作日内办理支付30%合同金额作为预付款；</w:t>
            </w:r>
          </w:p>
          <w:p>
            <w:pPr>
              <w:pStyle w:val="null3"/>
            </w:pPr>
            <w:r>
              <w:rPr/>
              <w:t>2期：支付比例70%,待合同设备全部到货至采购人指定地点办理交付手续，完成清点和安装调试验收合格后，凭：（1）中标人开具的正式发票（2）安装验收报告，由采购人办理支付中标人余下货款。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1.3投标人应自行增加设备正常、合法、安全运行及使用所必须但招标文件没有包含的所有设备、版权、专利等一切费用。 1.4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2.2.1中标人交货时间：自合同签订之日起30天内到货。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★3.2自验收合格之日起整机免费保修期（保质保用期）≥5年（提供厂家承诺函，格式自拟）。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并承担因此而产生的一切费用。中标人应在接到采购人通知后按采购人要求派员到现场维修，报修响应时间 1小时内，到场时间 24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过氧化氢低温等离子灭菌系统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过氧化氢低温等离子灭菌系统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一、用途：用于不能采用湿热法灭菌的腔镜、管路及软式内镜等器械的灭菌。</w:t>
            </w:r>
          </w:p>
          <w:p>
            <w:pPr>
              <w:pStyle w:val="null3"/>
              <w:jc w:val="both"/>
            </w:pPr>
            <w:r>
              <w:rPr>
                <w:sz w:val="21"/>
                <w:b/>
              </w:rPr>
              <w:t>二、技术及功能配置要求：</w:t>
            </w:r>
          </w:p>
          <w:p>
            <w:pPr>
              <w:pStyle w:val="null3"/>
              <w:jc w:val="both"/>
            </w:pPr>
            <w:r>
              <w:rPr>
                <w:sz w:val="21"/>
              </w:rPr>
              <w:t>（一）</w:t>
            </w:r>
            <w:r>
              <w:rPr>
                <w:sz w:val="21"/>
              </w:rPr>
              <w:t>过氧化氢低温等离子灭菌系统</w:t>
            </w:r>
            <w:r>
              <w:rPr>
                <w:sz w:val="21"/>
              </w:rPr>
              <w:t>：</w:t>
            </w:r>
          </w:p>
          <w:p>
            <w:pPr>
              <w:pStyle w:val="null3"/>
              <w:jc w:val="both"/>
            </w:pPr>
            <w:r>
              <w:rPr>
                <w:sz w:val="21"/>
              </w:rPr>
              <w:t>1.1</w:t>
            </w:r>
            <w:r>
              <w:rPr>
                <w:sz w:val="21"/>
              </w:rPr>
              <w:t>灭菌原理</w:t>
            </w:r>
          </w:p>
          <w:p>
            <w:pPr>
              <w:pStyle w:val="null3"/>
              <w:jc w:val="both"/>
            </w:pPr>
            <w:r>
              <w:rPr>
                <w:sz w:val="21"/>
              </w:rPr>
              <w:t>▲1.1.1</w:t>
            </w:r>
            <w:r>
              <w:rPr>
                <w:sz w:val="21"/>
              </w:rPr>
              <w:t>灭菌方法：符合</w:t>
            </w:r>
            <w:r>
              <w:rPr>
                <w:sz w:val="21"/>
              </w:rPr>
              <w:t>GB27955-2020的要求，采用舱内等离子技术充分解析过氧化氢，保障器械及医护人员安全。（提供</w:t>
            </w:r>
            <w:r>
              <w:rPr>
                <w:sz w:val="21"/>
              </w:rPr>
              <w:t>有效的</w:t>
            </w:r>
            <w:r>
              <w:rPr>
                <w:sz w:val="21"/>
              </w:rPr>
              <w:t>证明文件</w:t>
            </w:r>
            <w:r>
              <w:rPr>
                <w:sz w:val="21"/>
              </w:rPr>
              <w:t>扫描件并加盖投标人公章</w:t>
            </w:r>
            <w:r>
              <w:rPr>
                <w:sz w:val="21"/>
              </w:rPr>
              <w:t>）。</w:t>
            </w:r>
          </w:p>
          <w:p>
            <w:pPr>
              <w:pStyle w:val="null3"/>
              <w:jc w:val="both"/>
            </w:pPr>
            <w:r>
              <w:rPr>
                <w:sz w:val="21"/>
              </w:rPr>
              <w:t>1.1.2灭菌原理：舱内过氧化氢等离子技术（提供说明书</w:t>
            </w:r>
            <w:r>
              <w:rPr>
                <w:sz w:val="21"/>
              </w:rPr>
              <w:t>并加盖投标人公章</w:t>
            </w:r>
            <w:r>
              <w:rPr>
                <w:sz w:val="21"/>
              </w:rPr>
              <w:t>）。</w:t>
            </w:r>
          </w:p>
          <w:p>
            <w:pPr>
              <w:pStyle w:val="null3"/>
              <w:jc w:val="both"/>
            </w:pPr>
            <w:r>
              <w:rPr>
                <w:sz w:val="21"/>
              </w:rPr>
              <w:t>1.1.3具备过氧化氢浓度提纯技术，进入舱体过氧化氢浓度应≥70%，从而增强灭菌能力。</w:t>
            </w:r>
          </w:p>
          <w:p>
            <w:pPr>
              <w:pStyle w:val="null3"/>
              <w:jc w:val="both"/>
            </w:pPr>
            <w:r>
              <w:rPr>
                <w:sz w:val="21"/>
              </w:rPr>
              <w:t>1.1.4灭菌剂过氧化氢浓度≤60%，在过氧化氢提纯灭菌循环模式下注入舱体过氧化氢浓度应≤94%。</w:t>
            </w:r>
          </w:p>
          <w:p>
            <w:pPr>
              <w:pStyle w:val="null3"/>
              <w:jc w:val="both"/>
            </w:pPr>
            <w:r>
              <w:rPr>
                <w:sz w:val="21"/>
              </w:rPr>
              <w:t>1.1.5硬式内镜灭菌能力：可以对内径0.7mm、长度500mm的硬性管腔进行灭菌。</w:t>
            </w:r>
          </w:p>
          <w:p>
            <w:pPr>
              <w:pStyle w:val="null3"/>
              <w:jc w:val="both"/>
            </w:pPr>
            <w:r>
              <w:rPr>
                <w:sz w:val="21"/>
              </w:rPr>
              <w:t>1.1.6非金属管腔灭菌能力：可以对内径1mm,长度1000mm非金属管腔器械进行灭菌。</w:t>
            </w:r>
          </w:p>
          <w:p>
            <w:pPr>
              <w:pStyle w:val="null3"/>
              <w:jc w:val="both"/>
            </w:pPr>
            <w:r>
              <w:rPr>
                <w:sz w:val="21"/>
              </w:rPr>
              <w:t>▲1.1.7</w:t>
            </w:r>
            <w:r>
              <w:rPr>
                <w:sz w:val="21"/>
              </w:rPr>
              <w:t>软式内镜灭菌能力：可以对内径</w:t>
            </w:r>
            <w:r>
              <w:rPr>
                <w:sz w:val="21"/>
              </w:rPr>
              <w:t>1mm,长度1055mm的软式内镜进行灭菌。</w:t>
            </w:r>
          </w:p>
          <w:p>
            <w:pPr>
              <w:pStyle w:val="null3"/>
              <w:jc w:val="both"/>
            </w:pPr>
            <w:r>
              <w:rPr>
                <w:sz w:val="21"/>
              </w:rPr>
              <w:t>1.1.8软式内镜灭菌能力。</w:t>
            </w:r>
          </w:p>
          <w:p>
            <w:pPr>
              <w:pStyle w:val="null3"/>
              <w:jc w:val="both"/>
            </w:pPr>
            <w:r>
              <w:rPr>
                <w:sz w:val="21"/>
              </w:rPr>
              <w:t>1.1.9软式内镜灭菌程序使用的过氧化氢总剂量≤4ml，保护软镜器械；</w:t>
            </w:r>
          </w:p>
          <w:p>
            <w:pPr>
              <w:pStyle w:val="null3"/>
              <w:jc w:val="both"/>
            </w:pPr>
            <w:r>
              <w:rPr>
                <w:sz w:val="21"/>
              </w:rPr>
              <w:t>▲1.1.10软镜循环或手术机器人器械循环需有等离子介入，保障过氧化氢的充分解析，并提供物理打印单。</w:t>
            </w:r>
          </w:p>
          <w:p>
            <w:pPr>
              <w:pStyle w:val="null3"/>
              <w:jc w:val="both"/>
            </w:pPr>
            <w:r>
              <w:rPr>
                <w:sz w:val="21"/>
              </w:rPr>
              <w:t>1.1.11</w:t>
            </w:r>
            <w:r>
              <w:rPr>
                <w:sz w:val="21"/>
              </w:rPr>
              <w:t>灭菌程序时间：硬式内镜灭菌程序时间＜</w:t>
            </w:r>
            <w:r>
              <w:rPr>
                <w:sz w:val="21"/>
              </w:rPr>
              <w:t>50分钟（提供说明书</w:t>
            </w:r>
            <w:r>
              <w:rPr>
                <w:sz w:val="21"/>
              </w:rPr>
              <w:t>并加盖投标人公章</w:t>
            </w:r>
            <w:r>
              <w:rPr>
                <w:sz w:val="21"/>
              </w:rPr>
              <w:t>）。</w:t>
            </w:r>
          </w:p>
          <w:p>
            <w:pPr>
              <w:pStyle w:val="null3"/>
              <w:jc w:val="both"/>
            </w:pPr>
            <w:r>
              <w:rPr>
                <w:sz w:val="21"/>
              </w:rPr>
              <w:t>1.1.12</w:t>
            </w:r>
            <w:r>
              <w:rPr>
                <w:sz w:val="21"/>
              </w:rPr>
              <w:t>灭菌程序时间：软式内镜灭菌程序时间＜</w:t>
            </w:r>
            <w:r>
              <w:rPr>
                <w:sz w:val="21"/>
              </w:rPr>
              <w:t>44分钟（提供说明书</w:t>
            </w:r>
            <w:r>
              <w:rPr>
                <w:sz w:val="21"/>
              </w:rPr>
              <w:t>并加盖投标人公章</w:t>
            </w:r>
            <w:r>
              <w:rPr>
                <w:sz w:val="21"/>
              </w:rPr>
              <w:t>）。</w:t>
            </w:r>
          </w:p>
          <w:p>
            <w:pPr>
              <w:pStyle w:val="null3"/>
              <w:jc w:val="both"/>
            </w:pPr>
            <w:r>
              <w:rPr>
                <w:sz w:val="21"/>
              </w:rPr>
              <w:t>▲1.1.13灭菌程序时间：表面器械快速灭菌程序时间&lt;25分钟（提供说明书</w:t>
            </w:r>
            <w:r>
              <w:rPr>
                <w:sz w:val="21"/>
              </w:rPr>
              <w:t>并加盖投标人公章</w:t>
            </w:r>
            <w:r>
              <w:rPr>
                <w:sz w:val="21"/>
              </w:rPr>
              <w:t>）。</w:t>
            </w:r>
          </w:p>
          <w:p>
            <w:pPr>
              <w:pStyle w:val="null3"/>
              <w:jc w:val="both"/>
            </w:pPr>
            <w:r>
              <w:rPr>
                <w:sz w:val="21"/>
              </w:rPr>
              <w:t>1.1.14</w:t>
            </w:r>
            <w:r>
              <w:rPr>
                <w:sz w:val="21"/>
              </w:rPr>
              <w:t>软式内镜灭菌程序</w:t>
            </w:r>
            <w:r>
              <w:rPr>
                <w:sz w:val="21"/>
              </w:rPr>
              <w:t>≥2种，满足不同软式内镜灭菌的需求同时保护器械。</w:t>
            </w:r>
          </w:p>
          <w:p>
            <w:pPr>
              <w:pStyle w:val="null3"/>
              <w:jc w:val="both"/>
            </w:pPr>
            <w:r>
              <w:rPr>
                <w:sz w:val="21"/>
              </w:rPr>
              <w:t>1.1.15</w:t>
            </w:r>
            <w:r>
              <w:rPr>
                <w:sz w:val="21"/>
              </w:rPr>
              <w:t>灭菌程序</w:t>
            </w:r>
            <w:r>
              <w:rPr>
                <w:sz w:val="21"/>
              </w:rPr>
              <w:t>≥4种，至少包括硬式内镜灭菌程序、软式内镜灭菌程序、表面器械灭菌程序，以满足不同器械的灭菌需求（提供说明书</w:t>
            </w:r>
            <w:r>
              <w:rPr>
                <w:sz w:val="21"/>
              </w:rPr>
              <w:t>并加盖投标人公章</w:t>
            </w:r>
            <w:r>
              <w:rPr>
                <w:sz w:val="21"/>
              </w:rPr>
              <w:t>）。</w:t>
            </w:r>
          </w:p>
          <w:p>
            <w:pPr>
              <w:pStyle w:val="null3"/>
              <w:jc w:val="both"/>
            </w:pPr>
            <w:r>
              <w:rPr>
                <w:sz w:val="21"/>
              </w:rPr>
              <w:t>1.1.16</w:t>
            </w:r>
            <w:r>
              <w:rPr>
                <w:sz w:val="21"/>
              </w:rPr>
              <w:t>不同循环采用不同过氧化氢剂量或浓度来匹配不同器械的灭菌需求，保障灭菌效果的同时保护器械。</w:t>
            </w:r>
          </w:p>
          <w:p>
            <w:pPr>
              <w:pStyle w:val="null3"/>
              <w:jc w:val="both"/>
            </w:pPr>
            <w:r>
              <w:rPr>
                <w:sz w:val="21"/>
              </w:rPr>
              <w:t>1.1.17</w:t>
            </w:r>
            <w:r>
              <w:rPr>
                <w:sz w:val="21"/>
              </w:rPr>
              <w:t>预检测技术：具备预检测技术，可以辅助去除水分，具备加热功能。</w:t>
            </w:r>
          </w:p>
          <w:p>
            <w:pPr>
              <w:pStyle w:val="null3"/>
              <w:jc w:val="both"/>
            </w:pPr>
            <w:r>
              <w:rPr>
                <w:sz w:val="21"/>
              </w:rPr>
              <w:t>1.2</w:t>
            </w:r>
            <w:r>
              <w:rPr>
                <w:sz w:val="21"/>
              </w:rPr>
              <w:t>软</w:t>
            </w:r>
            <w:r>
              <w:rPr>
                <w:sz w:val="21"/>
              </w:rPr>
              <w:t>/硬件技术特点</w:t>
            </w:r>
          </w:p>
          <w:p>
            <w:pPr>
              <w:pStyle w:val="null3"/>
              <w:jc w:val="both"/>
            </w:pPr>
            <w:r>
              <w:rPr>
                <w:sz w:val="21"/>
              </w:rPr>
              <w:t>▲1.2.1</w:t>
            </w:r>
            <w:r>
              <w:rPr>
                <w:sz w:val="21"/>
              </w:rPr>
              <w:t>设备真空度</w:t>
            </w:r>
            <w:r>
              <w:rPr>
                <w:sz w:val="21"/>
              </w:rPr>
              <w:t>:最低真空压力值≤300mtorr，保障充分有效灭菌。</w:t>
            </w:r>
          </w:p>
          <w:p>
            <w:pPr>
              <w:pStyle w:val="null3"/>
              <w:jc w:val="both"/>
            </w:pPr>
            <w:r>
              <w:rPr>
                <w:sz w:val="21"/>
              </w:rPr>
              <w:t>1.2.2灭菌剂：采用透明胶囊卡匣式包装，人体无接触、无挥发；卡匣包装须有化学泄漏颜色指示条，且≤10粒胶囊/片；</w:t>
            </w:r>
          </w:p>
          <w:p>
            <w:pPr>
              <w:pStyle w:val="null3"/>
              <w:jc w:val="both"/>
            </w:pPr>
            <w:r>
              <w:rPr>
                <w:sz w:val="21"/>
              </w:rPr>
              <w:t>1.2.3卡匣：有RIFD射频识别技术，电子标签需包含但不限于卡匣效期、制造商、插入时间、胶囊状态、完成循环数等信息，且硬式内镜程序每片卡匣可使用≤5锅。</w:t>
            </w:r>
          </w:p>
          <w:p>
            <w:pPr>
              <w:pStyle w:val="null3"/>
              <w:jc w:val="both"/>
            </w:pPr>
            <w:r>
              <w:rPr>
                <w:sz w:val="21"/>
              </w:rPr>
              <w:t>▲1.2.4</w:t>
            </w:r>
            <w:r>
              <w:rPr>
                <w:sz w:val="21"/>
              </w:rPr>
              <w:t>灭菌剂注射装置：精确释放装置，注入量精确，每个可视化卡匣胶囊量</w:t>
            </w:r>
            <w:r>
              <w:rPr>
                <w:sz w:val="21"/>
              </w:rPr>
              <w:t>&gt;5ml 过氧化氢。</w:t>
            </w:r>
          </w:p>
          <w:p>
            <w:pPr>
              <w:pStyle w:val="null3"/>
              <w:jc w:val="both"/>
            </w:pPr>
            <w:r>
              <w:rPr>
                <w:sz w:val="21"/>
              </w:rPr>
              <w:t>1.2.5灭菌舱：单个舱体容积≥150L。</w:t>
            </w:r>
          </w:p>
          <w:p>
            <w:pPr>
              <w:pStyle w:val="null3"/>
              <w:jc w:val="both"/>
            </w:pPr>
            <w:r>
              <w:rPr>
                <w:sz w:val="21"/>
              </w:rPr>
              <w:t>1.2.6显示屏：采用全触摸式液晶屏，屏幕尺寸≥10英寸。</w:t>
            </w:r>
          </w:p>
          <w:p>
            <w:pPr>
              <w:pStyle w:val="null3"/>
              <w:jc w:val="both"/>
            </w:pPr>
            <w:r>
              <w:rPr>
                <w:sz w:val="21"/>
              </w:rPr>
              <w:t>1.2.7装载指导：设备屏幕能显示每个循环相关信息以及所能灭菌的物品列表，提供设备屏幕图片或说明书</w:t>
            </w:r>
            <w:r>
              <w:rPr>
                <w:sz w:val="21"/>
              </w:rPr>
              <w:t>并加盖投标人公章</w:t>
            </w:r>
            <w:r>
              <w:rPr>
                <w:sz w:val="21"/>
              </w:rPr>
              <w:t>。</w:t>
            </w:r>
          </w:p>
          <w:p>
            <w:pPr>
              <w:pStyle w:val="null3"/>
              <w:jc w:val="both"/>
            </w:pPr>
            <w:r>
              <w:rPr>
                <w:sz w:val="21"/>
              </w:rPr>
              <w:t>1.2.8开门方式：触屏和光感式脚触双开关升降门。</w:t>
            </w:r>
          </w:p>
          <w:p>
            <w:pPr>
              <w:pStyle w:val="null3"/>
              <w:jc w:val="both"/>
            </w:pPr>
            <w:r>
              <w:rPr>
                <w:sz w:val="21"/>
              </w:rPr>
              <w:t>1.2.9低频等离子发生器：频率范围≤55千赫兹。</w:t>
            </w:r>
          </w:p>
          <w:p>
            <w:pPr>
              <w:pStyle w:val="null3"/>
              <w:jc w:val="both"/>
            </w:pPr>
            <w:r>
              <w:rPr>
                <w:sz w:val="21"/>
              </w:rPr>
              <w:t>1.2.10灭菌器可存储≥190锅次的灭菌循环记录，同时可具备循环历史记录查询及打印功能。</w:t>
            </w:r>
          </w:p>
          <w:p>
            <w:pPr>
              <w:pStyle w:val="null3"/>
              <w:jc w:val="both"/>
            </w:pPr>
            <w:r>
              <w:rPr>
                <w:sz w:val="21"/>
              </w:rPr>
              <w:t>1.3</w:t>
            </w:r>
            <w:r>
              <w:rPr>
                <w:sz w:val="21"/>
              </w:rPr>
              <w:t>灭菌监测系统</w:t>
            </w:r>
          </w:p>
          <w:p>
            <w:pPr>
              <w:pStyle w:val="null3"/>
              <w:jc w:val="both"/>
            </w:pPr>
            <w:r>
              <w:rPr>
                <w:sz w:val="21"/>
              </w:rPr>
              <w:t>1.3.1物理监测：可打印灭菌阶段的舱内压、温度、舱内每秒过氧化氢作用浓度（浓度单位</w:t>
            </w:r>
            <w:r>
              <w:rPr>
                <w:sz w:val="21"/>
              </w:rPr>
              <w:t>为</w:t>
            </w:r>
            <w:r>
              <w:rPr>
                <w:sz w:val="21"/>
              </w:rPr>
              <w:t>mg-s/L）、等离子功率、灭菌时间等灭菌参数；</w:t>
            </w:r>
          </w:p>
          <w:p>
            <w:pPr>
              <w:pStyle w:val="null3"/>
              <w:jc w:val="both"/>
            </w:pPr>
            <w:r>
              <w:rPr>
                <w:sz w:val="21"/>
              </w:rPr>
              <w:t>▲1.3.2</w:t>
            </w:r>
            <w:r>
              <w:rPr>
                <w:sz w:val="21"/>
              </w:rPr>
              <w:t>过程监控：具备参数秒监控功能，灭菌过程中必须实时连续监测舱内每秒参数数据，包括每秒过氧化氢浓度（浓度单位</w:t>
            </w:r>
            <w:r>
              <w:rPr>
                <w:sz w:val="21"/>
              </w:rPr>
              <w:t>为</w:t>
            </w:r>
            <w:r>
              <w:rPr>
                <w:sz w:val="21"/>
              </w:rPr>
              <w:t>mg-s/L）。</w:t>
            </w:r>
          </w:p>
          <w:p>
            <w:pPr>
              <w:pStyle w:val="null3"/>
              <w:jc w:val="both"/>
            </w:pPr>
            <w:r>
              <w:rPr>
                <w:sz w:val="21"/>
              </w:rPr>
              <w:t>1.3.3生物指示剂需和灭菌设备同一品牌，生物监测设备全触屏操作，运行中实时显示监测倒计时，监测结果读取时间≤15分钟，监测结果具备生物监测声音、图像提醒功能。（提供彩页或说明书</w:t>
            </w:r>
            <w:r>
              <w:rPr>
                <w:sz w:val="21"/>
              </w:rPr>
              <w:t>并加盖投标人公章</w:t>
            </w:r>
            <w:r>
              <w:rPr>
                <w:sz w:val="21"/>
              </w:rPr>
              <w:t>）</w:t>
            </w:r>
          </w:p>
          <w:p>
            <w:pPr>
              <w:pStyle w:val="null3"/>
              <w:jc w:val="both"/>
            </w:pPr>
            <w:r>
              <w:rPr>
                <w:sz w:val="21"/>
              </w:rPr>
              <w:t>1.3.4生物指示剂阅读器和灭菌器非一体化安装，阅读器可保存记录≥20000条，阅读器自带扫描仪可自动识别生物指示剂二维码，并配备≥2个USB端口用于数据传输（提供彩页或说明书</w:t>
            </w:r>
            <w:r>
              <w:rPr>
                <w:sz w:val="21"/>
              </w:rPr>
              <w:t>并加盖投标人公章</w:t>
            </w:r>
            <w:r>
              <w:rPr>
                <w:sz w:val="21"/>
              </w:rPr>
              <w:t>）。</w:t>
            </w:r>
          </w:p>
          <w:p>
            <w:pPr>
              <w:pStyle w:val="null3"/>
              <w:jc w:val="both"/>
            </w:pPr>
            <w:r>
              <w:rPr>
                <w:sz w:val="21"/>
              </w:rPr>
              <w:t>1.4</w:t>
            </w:r>
            <w:r>
              <w:rPr>
                <w:sz w:val="21"/>
              </w:rPr>
              <w:t>其他必备条件</w:t>
            </w:r>
          </w:p>
          <w:p>
            <w:pPr>
              <w:pStyle w:val="null3"/>
              <w:jc w:val="both"/>
            </w:pPr>
            <w:r>
              <w:rPr>
                <w:sz w:val="21"/>
              </w:rPr>
              <w:t>▲1.4.1</w:t>
            </w:r>
            <w:r>
              <w:rPr>
                <w:sz w:val="21"/>
              </w:rPr>
              <w:t>提供</w:t>
            </w:r>
            <w:r>
              <w:rPr>
                <w:sz w:val="21"/>
              </w:rPr>
              <w:t>Olympus厂家的器械灭菌兼容认证说明书</w:t>
            </w:r>
            <w:r>
              <w:rPr>
                <w:sz w:val="21"/>
              </w:rPr>
              <w:t>并加盖投标人公章</w:t>
            </w:r>
            <w:r>
              <w:rPr>
                <w:sz w:val="21"/>
              </w:rPr>
              <w:t>。</w:t>
            </w:r>
          </w:p>
          <w:p>
            <w:pPr>
              <w:pStyle w:val="null3"/>
              <w:jc w:val="both"/>
            </w:pPr>
            <w:r>
              <w:rPr>
                <w:sz w:val="21"/>
              </w:rPr>
              <w:t>▲1.4.2</w:t>
            </w:r>
            <w:r>
              <w:rPr>
                <w:sz w:val="21"/>
              </w:rPr>
              <w:t>提供</w:t>
            </w:r>
            <w:r>
              <w:rPr>
                <w:sz w:val="21"/>
              </w:rPr>
              <w:t>Storz厂家的器械灭菌兼容认证说明书</w:t>
            </w:r>
            <w:r>
              <w:rPr>
                <w:sz w:val="21"/>
              </w:rPr>
              <w:t>并加盖投标人公章</w:t>
            </w:r>
            <w:r>
              <w:rPr>
                <w:sz w:val="21"/>
              </w:rPr>
              <w:t>。</w:t>
            </w:r>
          </w:p>
          <w:p>
            <w:pPr>
              <w:pStyle w:val="null3"/>
              <w:jc w:val="both"/>
            </w:pPr>
            <w:r>
              <w:rPr>
                <w:sz w:val="21"/>
              </w:rPr>
              <w:t>▲1.4.3</w:t>
            </w:r>
            <w:r>
              <w:rPr>
                <w:sz w:val="21"/>
              </w:rPr>
              <w:t>提供</w:t>
            </w:r>
            <w:r>
              <w:rPr>
                <w:sz w:val="21"/>
              </w:rPr>
              <w:t>Stryker器械厂家的器械灭菌兼容认证说明书</w:t>
            </w:r>
            <w:r>
              <w:rPr>
                <w:sz w:val="21"/>
              </w:rPr>
              <w:t>并加盖投标人公章</w:t>
            </w:r>
            <w:r>
              <w:rPr>
                <w:sz w:val="21"/>
              </w:rPr>
              <w:t>。</w:t>
            </w:r>
          </w:p>
          <w:p>
            <w:pPr>
              <w:pStyle w:val="null3"/>
              <w:jc w:val="both"/>
            </w:pPr>
            <w:r>
              <w:rPr>
                <w:sz w:val="21"/>
              </w:rPr>
              <w:t>▲1.4.4</w:t>
            </w:r>
            <w:r>
              <w:rPr>
                <w:sz w:val="21"/>
              </w:rPr>
              <w:t>提供达芬奇机器人全型号内镜器械（</w:t>
            </w:r>
            <w:r>
              <w:rPr>
                <w:sz w:val="21"/>
              </w:rPr>
              <w:t>5mm,8.5mm,12mm内镜）达芬奇厂家说明书兼容认证</w:t>
            </w:r>
            <w:r>
              <w:rPr>
                <w:sz w:val="21"/>
              </w:rPr>
              <w:t>并加盖投标人公章</w:t>
            </w:r>
            <w:r>
              <w:rPr>
                <w:sz w:val="21"/>
              </w:rPr>
              <w:t>。</w:t>
            </w:r>
          </w:p>
          <w:p>
            <w:pPr>
              <w:pStyle w:val="null3"/>
              <w:jc w:val="both"/>
            </w:pPr>
            <w:r>
              <w:rPr>
                <w:sz w:val="21"/>
              </w:rPr>
              <w:t>▲1.4.5</w:t>
            </w:r>
            <w:r>
              <w:rPr>
                <w:sz w:val="21"/>
              </w:rPr>
              <w:t>兼容性查询：具备动态更新的器械兼容性查询系统网站（提供系统网址和器械兼容性查询截图</w:t>
            </w:r>
            <w:r>
              <w:rPr>
                <w:sz w:val="21"/>
              </w:rPr>
              <w:t>并加盖投标人公章</w:t>
            </w:r>
            <w:r>
              <w:rPr>
                <w:sz w:val="21"/>
              </w:rPr>
              <w:t>），提供该系统不同品牌和型号器械兼容性查询结果盖章文件</w:t>
            </w:r>
            <w:r>
              <w:rPr>
                <w:sz w:val="21"/>
              </w:rPr>
              <w:t>并加盖投标人公章</w:t>
            </w:r>
            <w:r>
              <w:rPr>
                <w:sz w:val="21"/>
              </w:rPr>
              <w:t>（兼容器械种类数量</w:t>
            </w:r>
            <w:r>
              <w:rPr>
                <w:sz w:val="21"/>
              </w:rPr>
              <w:t>≥100种）。</w:t>
            </w:r>
          </w:p>
          <w:p>
            <w:pPr>
              <w:pStyle w:val="null3"/>
              <w:jc w:val="both"/>
            </w:pPr>
            <w:r>
              <w:rPr>
                <w:sz w:val="21"/>
              </w:rPr>
              <w:t>1.4.6过氧化氢残留安全：提供第三方出具的设备过氧化氢残留量未检出报告盖章文件</w:t>
            </w:r>
            <w:r>
              <w:rPr>
                <w:sz w:val="21"/>
              </w:rPr>
              <w:t>并加盖投标人公章</w:t>
            </w:r>
            <w:r>
              <w:rPr>
                <w:sz w:val="21"/>
              </w:rPr>
              <w:t>。</w:t>
            </w:r>
          </w:p>
          <w:p>
            <w:pPr>
              <w:pStyle w:val="null3"/>
              <w:jc w:val="both"/>
            </w:pPr>
            <w:r>
              <w:rPr>
                <w:sz w:val="21"/>
              </w:rPr>
              <w:t>1.5</w:t>
            </w:r>
            <w:r>
              <w:rPr>
                <w:sz w:val="21"/>
              </w:rPr>
              <w:t>售后服务</w:t>
            </w:r>
          </w:p>
          <w:p>
            <w:pPr>
              <w:pStyle w:val="null3"/>
              <w:jc w:val="both"/>
            </w:pPr>
            <w:r>
              <w:rPr>
                <w:sz w:val="21"/>
              </w:rPr>
              <w:t>1.5.1售后服务 24 小时热线，服务人员即时响应，24 小时内到现场</w:t>
            </w:r>
            <w:r>
              <w:rPr>
                <w:sz w:val="21"/>
              </w:rPr>
              <w:t>。</w:t>
            </w:r>
          </w:p>
          <w:p>
            <w:pPr>
              <w:pStyle w:val="null3"/>
              <w:ind w:left="420"/>
            </w:pPr>
            <w:r>
              <w:rPr>
                <w:sz w:val="21"/>
              </w:rPr>
              <w:t>（</w:t>
            </w:r>
            <w:r>
              <w:rPr>
                <w:sz w:val="21"/>
              </w:rPr>
              <w:t>二</w:t>
            </w:r>
            <w:r>
              <w:rPr>
                <w:sz w:val="21"/>
              </w:rPr>
              <w:t>）</w:t>
            </w:r>
            <w:r>
              <w:rPr>
                <w:sz w:val="21"/>
                <w:b/>
              </w:rPr>
              <w:t>主要配置清单：</w:t>
            </w:r>
          </w:p>
          <w:tbl>
            <w:tblPr>
              <w:tblInd w:type="dxa" w:w="120"/>
              <w:tblBorders>
                <w:top w:val="none" w:color="000000" w:sz="4"/>
                <w:left w:val="none" w:color="000000" w:sz="4"/>
                <w:bottom w:val="none" w:color="000000" w:sz="4"/>
                <w:right w:val="none" w:color="000000" w:sz="4"/>
                <w:insideH w:val="none"/>
                <w:insideV w:val="none"/>
              </w:tblBorders>
            </w:tblPr>
            <w:tblGrid>
              <w:gridCol w:w="808"/>
              <w:gridCol w:w="3172"/>
              <w:gridCol w:w="807"/>
              <w:gridCol w:w="807"/>
            </w:tblGrid>
            <w:tr>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产品中文名称</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过氧化氢低温等离子体灭菌器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过氧化氢低温等离子体灭菌用生物指示剂阅读器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卡匣收集盒</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打印纸</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自动生物阅读器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灭菌综合挑战包</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采购包2（便携式彩色超声诊断仪）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双方签订合同后，中标人向采购人提供合同金额30%的有效发票，采购人在收到中标人发票后5个工作日内办理支付30%合同金额作为预付款；</w:t>
            </w:r>
          </w:p>
          <w:p>
            <w:pPr>
              <w:pStyle w:val="null3"/>
            </w:pPr>
            <w:r>
              <w:rPr/>
              <w:t>2期：支付比例70%,待合同设备全部到货至采购人指定地点办理交付手续，完成清点和安装调试验收合格后，凭：（1）中标人开具的正式发票（2）安装验收报告，由采购人办理支付中标人余下货款。 注：如购买设备的款源来自上级财政部门，财政到款再行办理支付手续。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1期：1.设备安装完成后，自中标人提出验收申请之日起7个工作日内验收，验收应在采购人和中标人双方共同参加下进行。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本项目为交钥匙项目，投标人报价应包括设备采购（制造）、设计、保险费、包装、仓储、运输、培训、安装及验收合格之前及保修期间包括备品备件发生等履行本项目所产生的所有含税费用及不可预见费用。本项目在合同执行期间合同总金额不变。 1.3投标人应自行增加设备正常、合法、安全运行及使用所必须但招标文件没有包含的所有设备、版权、专利等一切费用。 1.4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2.2合同设备的交货 2.2.1中标人交货时间：自合同签订之日起 60天内到货。 2.2.2中标人交货地点：中标人负责运输及卸车至采购人指定地点，并承担设备的运费、保险费等费用，装卸费由中标人承担。 2.3合同设备的安装调试 2.3.1中标人负责合同项下所有设备的安装，一切费用由中标人负责（含安装过程中的吊装及搬运费用）。 2.3.2设备到货后，中标人负责安装调试完成；中标人安装时须对各安装场地内的其他设备、设施有良好保护措施。 2.3.3中标人或厂家提供的设备必须符合中国电源和气源标准，并配置规范合适医院使用的水电气接插件（如三线接地扁插头等），如不符合需更换（更换费用包含在投标报价中）。 3.售后服务 ★3.1中标人保证合同设备是全新、未曾使用过的，其质量、规格及技术特征符合合同附件的要求，并提供货物的装箱清单、用户手册、合格证、保修卡、随机资料及配件、随机工具等。 ★3.2自验收合格之日起提供整机免费保修期（保质保用期）≥5年（提供厂家承诺函，格式自拟）。 3.3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 3.4验收后一个月内出现非人为质量问题的，由中标人负责包换或包退，保修期（保质保用期）内非因采购人的人为原因而出现产品质量及安装问题，由中标人负责包修、包换或包退，并承担因此而产生的一切费用。中标人应在接到采购人通知后按采购人要求派员到现场维修，报修响应时间 1小时内，到场时间 24 小时内，提供免费咨询电话。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3.7因设备的质量问题而发生争议，由广东省或广州市质检部门进行质量鉴定。设备符合质量标准的，鉴定费用由采购人承担；设备不符合质量标准的，鉴定费用由中标人承担。 3.8中标人无偿现场培训采购人维修人员，主要内容为设备的基本结构、性能、主要部件的构造及修理，日常使用保养与管理，常见故障的排除，紧急情况的处理等。 3.9中标人应派专业技术人员在项目现场对采购人使用人员进行培训或指导（培训内容包括但不限于设备的基本结构、性能、操作使用及紧急情况的处理等相关内容），在使用一段时间后根据采购人的要求另行安排培训计划。培训标准以采购人相关人员掌握设备性能及熟练安全操作为准。 3.10中标人应承诺中标后在广东省内设有售后服务点（投标人投标时提供承诺函，格式自拟）。 4.技术要求 4.1 中标人所提供设备，必须符合国家有关规范和环保要求及采购人的技术要求，并提供设备的检测报告。 4.2 中标人或厂家技术人员需在安装前做好设备安装场地承重、供水供电和使用环境要求的落实，提供设备相关的物理尺寸、重量和安装水电布局图纸和数据等资料（小设备和低功率除外）。 4.3中标人按采购人提供的合同执行进度计划，再配合采购人及有关单位，以此做好合同执行进度上的配合工作。 ★5.如投标人为经营企业：所投产品为第二类医疗器械，投标时具有监督管理部门签发的医疗器械经营备案凭证复印件，或承诺供货时提供监督管理部门签发的医疗器械经营备案凭证复印件，如投标人所在地实施“一照通行”相关政策，其医疗器械经营备案以二维码形式集中反映在营业执照上的，应提供扫描二维码后反映的有效许可事项信息截图。（提供备案凭证复印件或承诺函并加盖投标人公章，不提供视为不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便携式彩色超声诊断仪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便携式彩色超声诊断仪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一、用途：用于肌肉骨骼、肌腱韧带、外周血管和神经等浅表组织的扫查和超声引导下治疗等。</w:t>
            </w:r>
          </w:p>
          <w:p>
            <w:pPr>
              <w:pStyle w:val="null3"/>
            </w:pPr>
            <w:r>
              <w:rPr>
                <w:sz w:val="21"/>
                <w:b/>
              </w:rPr>
              <w:t>二、技术及功能配置要求：</w:t>
            </w:r>
          </w:p>
          <w:p>
            <w:pPr>
              <w:pStyle w:val="null3"/>
            </w:pPr>
            <w:r>
              <w:rPr>
                <w:sz w:val="21"/>
                <w:b/>
              </w:rPr>
              <w:t>1.</w:t>
            </w:r>
            <w:r>
              <w:rPr>
                <w:sz w:val="21"/>
                <w:b/>
              </w:rPr>
              <w:t>主要功能要求</w:t>
            </w:r>
          </w:p>
          <w:p>
            <w:pPr>
              <w:pStyle w:val="null3"/>
            </w:pPr>
            <w:r>
              <w:rPr>
                <w:sz w:val="21"/>
              </w:rPr>
              <w:t>▲</w:t>
            </w:r>
            <w:r>
              <w:rPr>
                <w:sz w:val="21"/>
              </w:rPr>
              <w:t>1.1.</w:t>
            </w:r>
            <w:r>
              <w:rPr>
                <w:sz w:val="21"/>
              </w:rPr>
              <w:t>适用肌肉骨骼超声成像和血流运动信息采集。</w:t>
            </w:r>
          </w:p>
          <w:p>
            <w:pPr>
              <w:pStyle w:val="null3"/>
            </w:pPr>
            <w:r>
              <w:rPr>
                <w:sz w:val="21"/>
              </w:rPr>
              <w:t>▲</w:t>
            </w:r>
            <w:r>
              <w:rPr>
                <w:sz w:val="21"/>
              </w:rPr>
              <w:t>1.2.</w:t>
            </w:r>
            <w:r>
              <w:rPr>
                <w:sz w:val="21"/>
              </w:rPr>
              <w:t>精细血流成像功能。</w:t>
            </w:r>
          </w:p>
          <w:p>
            <w:pPr>
              <w:pStyle w:val="null3"/>
            </w:pPr>
            <w:r>
              <w:rPr>
                <w:sz w:val="21"/>
              </w:rPr>
              <w:t>▲</w:t>
            </w:r>
            <w:r>
              <w:rPr>
                <w:sz w:val="21"/>
              </w:rPr>
              <w:t>1.3.</w:t>
            </w:r>
            <w:r>
              <w:rPr>
                <w:sz w:val="21"/>
              </w:rPr>
              <w:t>具有掌指关节检查功能。</w:t>
            </w:r>
          </w:p>
          <w:p>
            <w:pPr>
              <w:pStyle w:val="null3"/>
            </w:pPr>
            <w:r>
              <w:rPr>
                <w:sz w:val="21"/>
              </w:rPr>
              <w:t>▲</w:t>
            </w:r>
            <w:r>
              <w:rPr>
                <w:sz w:val="21"/>
              </w:rPr>
              <w:t>1.4.</w:t>
            </w:r>
            <w:r>
              <w:rPr>
                <w:sz w:val="21"/>
              </w:rPr>
              <w:t>具有穿刺针增强功能，穿刺颜色显影显示</w:t>
            </w:r>
            <w:r>
              <w:rPr>
                <w:sz w:val="21"/>
              </w:rPr>
              <w:t>≥2种。</w:t>
            </w:r>
          </w:p>
          <w:p>
            <w:pPr>
              <w:pStyle w:val="null3"/>
            </w:pPr>
            <w:r>
              <w:rPr>
                <w:sz w:val="21"/>
              </w:rPr>
              <w:t>▲</w:t>
            </w:r>
            <w:r>
              <w:rPr>
                <w:sz w:val="21"/>
              </w:rPr>
              <w:t>1.5.</w:t>
            </w:r>
            <w:r>
              <w:rPr>
                <w:sz w:val="21"/>
              </w:rPr>
              <w:t>具有随心画功能，触摸屏支持手写编辑，根据操作需要随意在触摸屏上画出图象的重点以及进行文字手写功能。</w:t>
            </w:r>
          </w:p>
          <w:p>
            <w:pPr>
              <w:pStyle w:val="null3"/>
            </w:pPr>
            <w:r>
              <w:rPr>
                <w:sz w:val="21"/>
              </w:rPr>
              <w:t>▲</w:t>
            </w:r>
            <w:r>
              <w:rPr>
                <w:sz w:val="21"/>
              </w:rPr>
              <w:t>1.6.</w:t>
            </w:r>
            <w:r>
              <w:rPr>
                <w:sz w:val="21"/>
              </w:rPr>
              <w:t>支持中文显示及输入。</w:t>
            </w:r>
          </w:p>
          <w:p>
            <w:pPr>
              <w:pStyle w:val="null3"/>
            </w:pPr>
            <w:r>
              <w:rPr>
                <w:sz w:val="21"/>
              </w:rPr>
              <w:t>▲</w:t>
            </w:r>
            <w:r>
              <w:rPr>
                <w:sz w:val="21"/>
              </w:rPr>
              <w:t>1.7.</w:t>
            </w:r>
            <w:r>
              <w:rPr>
                <w:sz w:val="21"/>
              </w:rPr>
              <w:t>具有库功能，实现教学功能。</w:t>
            </w:r>
          </w:p>
          <w:p>
            <w:pPr>
              <w:pStyle w:val="null3"/>
            </w:pPr>
            <w:r>
              <w:rPr>
                <w:sz w:val="21"/>
              </w:rPr>
              <w:t>▲</w:t>
            </w:r>
            <w:r>
              <w:rPr>
                <w:sz w:val="21"/>
              </w:rPr>
              <w:t>1.8.</w:t>
            </w:r>
            <w:r>
              <w:rPr>
                <w:sz w:val="21"/>
              </w:rPr>
              <w:t>具有血管导航功能，让血管测量变得简单。</w:t>
            </w:r>
          </w:p>
          <w:p>
            <w:pPr>
              <w:pStyle w:val="null3"/>
            </w:pPr>
            <w:r>
              <w:rPr>
                <w:sz w:val="21"/>
              </w:rPr>
              <w:t>▲</w:t>
            </w:r>
            <w:r>
              <w:rPr>
                <w:sz w:val="21"/>
              </w:rPr>
              <w:t>1.9.</w:t>
            </w:r>
            <w:r>
              <w:rPr>
                <w:sz w:val="21"/>
              </w:rPr>
              <w:t>具有动态回放与双屏实时扫查图像显示功能。</w:t>
            </w:r>
          </w:p>
          <w:p>
            <w:pPr>
              <w:pStyle w:val="null3"/>
            </w:pPr>
            <w:r>
              <w:rPr>
                <w:sz w:val="21"/>
              </w:rPr>
              <w:t>▲</w:t>
            </w:r>
            <w:r>
              <w:rPr>
                <w:sz w:val="21"/>
              </w:rPr>
              <w:t>1.10.</w:t>
            </w:r>
            <w:r>
              <w:rPr>
                <w:sz w:val="21"/>
              </w:rPr>
              <w:t>可以通过</w:t>
            </w:r>
            <w:r>
              <w:rPr>
                <w:sz w:val="21"/>
              </w:rPr>
              <w:t>wifi，无线连接到局域网，无线传输病人数据。</w:t>
            </w:r>
          </w:p>
          <w:p>
            <w:pPr>
              <w:pStyle w:val="null3"/>
            </w:pPr>
            <w:r>
              <w:rPr>
                <w:sz w:val="21"/>
              </w:rPr>
              <w:t>1.11.</w:t>
            </w:r>
            <w:r>
              <w:rPr>
                <w:sz w:val="21"/>
              </w:rPr>
              <w:t>具有专业肌骨体表标记图谱。</w:t>
            </w:r>
          </w:p>
          <w:p>
            <w:pPr>
              <w:pStyle w:val="null3"/>
            </w:pPr>
            <w:r>
              <w:rPr>
                <w:sz w:val="21"/>
              </w:rPr>
              <w:t>1.12.</w:t>
            </w:r>
            <w:r>
              <w:rPr>
                <w:sz w:val="21"/>
              </w:rPr>
              <w:t>具有自定义按键操作和触摸屏操作两种功能。</w:t>
            </w:r>
          </w:p>
          <w:p>
            <w:pPr>
              <w:pStyle w:val="null3"/>
            </w:pPr>
            <w:r>
              <w:rPr>
                <w:sz w:val="21"/>
              </w:rPr>
              <w:t>1.13.</w:t>
            </w:r>
            <w:r>
              <w:rPr>
                <w:sz w:val="21"/>
              </w:rPr>
              <w:t>人机界面操作简单，按钮数量</w:t>
            </w:r>
            <w:r>
              <w:rPr>
                <w:sz w:val="21"/>
              </w:rPr>
              <w:t>≤5，且可以自定义按钮≥4个</w:t>
            </w:r>
          </w:p>
          <w:p>
            <w:pPr>
              <w:pStyle w:val="null3"/>
            </w:pPr>
            <w:r>
              <w:rPr>
                <w:sz w:val="21"/>
              </w:rPr>
              <w:t>1.14.</w:t>
            </w:r>
            <w:r>
              <w:rPr>
                <w:sz w:val="21"/>
              </w:rPr>
              <w:t>具有离线测量功能和后编辑功能。</w:t>
            </w:r>
          </w:p>
          <w:p>
            <w:pPr>
              <w:pStyle w:val="null3"/>
            </w:pPr>
            <w:r>
              <w:rPr>
                <w:sz w:val="21"/>
              </w:rPr>
              <w:t>1.15.</w:t>
            </w:r>
            <w:r>
              <w:rPr>
                <w:sz w:val="21"/>
              </w:rPr>
              <w:t>可一键录入到外置硬盘，确保数据的安全，最长可录制</w:t>
            </w:r>
            <w:r>
              <w:rPr>
                <w:sz w:val="21"/>
              </w:rPr>
              <w:t>15分钟视频录像。</w:t>
            </w:r>
          </w:p>
          <w:p>
            <w:pPr>
              <w:pStyle w:val="null3"/>
            </w:pPr>
            <w:r>
              <w:rPr>
                <w:sz w:val="21"/>
              </w:rPr>
              <w:t>▲</w:t>
            </w:r>
            <w:r>
              <w:rPr>
                <w:sz w:val="21"/>
              </w:rPr>
              <w:t>1.16.</w:t>
            </w:r>
            <w:r>
              <w:rPr>
                <w:sz w:val="21"/>
              </w:rPr>
              <w:t>具有可升降移动台车。</w:t>
            </w:r>
          </w:p>
          <w:p>
            <w:pPr>
              <w:pStyle w:val="null3"/>
            </w:pPr>
            <w:r>
              <w:rPr>
                <w:sz w:val="21"/>
                <w:b/>
              </w:rPr>
              <w:t>2.</w:t>
            </w:r>
            <w:r>
              <w:rPr>
                <w:sz w:val="21"/>
                <w:b/>
              </w:rPr>
              <w:t>主要技术参数及要求</w:t>
            </w:r>
          </w:p>
          <w:p>
            <w:pPr>
              <w:pStyle w:val="null3"/>
            </w:pPr>
            <w:r>
              <w:rPr>
                <w:sz w:val="21"/>
              </w:rPr>
              <w:t>2.1.</w:t>
            </w:r>
            <w:r>
              <w:rPr>
                <w:sz w:val="21"/>
                <w:b/>
              </w:rPr>
              <w:t>监视器：</w:t>
            </w:r>
            <w:r>
              <w:rPr>
                <w:sz w:val="21"/>
              </w:rPr>
              <w:t>≥12.1″高分辨率触摸操作彩色液晶监视器，无闪烁，不间断逐行扫描。</w:t>
            </w:r>
          </w:p>
          <w:p>
            <w:pPr>
              <w:pStyle w:val="null3"/>
            </w:pPr>
            <w:r>
              <w:rPr>
                <w:sz w:val="21"/>
              </w:rPr>
              <w:t>2.2.</w:t>
            </w:r>
            <w:r>
              <w:rPr>
                <w:sz w:val="21"/>
                <w:b/>
              </w:rPr>
              <w:t>探头规格</w:t>
            </w:r>
            <w:r>
              <w:rPr>
                <w:sz w:val="21"/>
                <w:b/>
              </w:rPr>
              <w:t>:</w:t>
            </w:r>
            <w:r>
              <w:rPr>
                <w:sz w:val="21"/>
              </w:rPr>
              <w:t>频率：宽频带或变频探头；类型：高频探头中心频率</w:t>
            </w:r>
            <w:r>
              <w:rPr>
                <w:sz w:val="21"/>
              </w:rPr>
              <w:t>≥14MHz。</w:t>
            </w:r>
          </w:p>
          <w:p>
            <w:pPr>
              <w:pStyle w:val="null3"/>
            </w:pPr>
            <w:r>
              <w:rPr>
                <w:sz w:val="21"/>
              </w:rPr>
              <w:t>2.3.</w:t>
            </w:r>
            <w:r>
              <w:rPr>
                <w:sz w:val="21"/>
                <w:b/>
              </w:rPr>
              <w:t>振子：</w:t>
            </w:r>
            <w:r>
              <w:rPr>
                <w:sz w:val="21"/>
              </w:rPr>
              <w:t>线阵探头有效振子数</w:t>
            </w:r>
            <w:r>
              <w:rPr>
                <w:sz w:val="21"/>
              </w:rPr>
              <w:t>≥192振子；凸阵探头有效振子数≥160振子。</w:t>
            </w:r>
          </w:p>
          <w:p>
            <w:pPr>
              <w:pStyle w:val="null3"/>
            </w:pPr>
            <w:r>
              <w:rPr>
                <w:sz w:val="21"/>
              </w:rPr>
              <w:t>2.4.</w:t>
            </w:r>
            <w:r>
              <w:rPr>
                <w:sz w:val="21"/>
                <w:b/>
              </w:rPr>
              <w:t>B/D兼用：</w:t>
            </w:r>
            <w:r>
              <w:rPr>
                <w:sz w:val="21"/>
              </w:rPr>
              <w:t>线阵：</w:t>
            </w:r>
            <w:r>
              <w:rPr>
                <w:sz w:val="21"/>
              </w:rPr>
              <w:t>B/PWD；凸阵：B/PWD。</w:t>
            </w:r>
          </w:p>
          <w:p>
            <w:pPr>
              <w:pStyle w:val="null3"/>
            </w:pPr>
            <w:r>
              <w:rPr>
                <w:sz w:val="21"/>
                <w:b/>
              </w:rPr>
              <w:t>2.5.</w:t>
            </w:r>
            <w:r>
              <w:rPr>
                <w:sz w:val="21"/>
                <w:b/>
              </w:rPr>
              <w:t>二维灰阶显像主要参数：</w:t>
            </w:r>
          </w:p>
          <w:p>
            <w:pPr>
              <w:pStyle w:val="null3"/>
            </w:pPr>
            <w:r>
              <w:rPr>
                <w:sz w:val="21"/>
              </w:rPr>
              <w:t>▲</w:t>
            </w:r>
            <w:r>
              <w:rPr>
                <w:sz w:val="21"/>
              </w:rPr>
              <w:t>2.5.1.</w:t>
            </w:r>
            <w:r>
              <w:rPr>
                <w:sz w:val="21"/>
              </w:rPr>
              <w:t>扫描：电子凸阵：超声频率</w:t>
            </w:r>
            <w:r>
              <w:rPr>
                <w:sz w:val="21"/>
              </w:rPr>
              <w:t>2.0～5.0 MHZ；电子线阵：超声频率4.0～18.0MHZ。</w:t>
            </w:r>
          </w:p>
          <w:p>
            <w:pPr>
              <w:pStyle w:val="null3"/>
            </w:pPr>
            <w:r>
              <w:rPr>
                <w:sz w:val="21"/>
              </w:rPr>
              <w:t>2.5.2.</w:t>
            </w:r>
            <w:r>
              <w:rPr>
                <w:sz w:val="21"/>
              </w:rPr>
              <w:t>扫描速率：凸阵探头，全视野，</w:t>
            </w:r>
            <w:r>
              <w:rPr>
                <w:sz w:val="21"/>
              </w:rPr>
              <w:t>18cm深度时，帧速率≥46帧/秒。</w:t>
            </w:r>
          </w:p>
          <w:p>
            <w:pPr>
              <w:pStyle w:val="null3"/>
            </w:pPr>
            <w:r>
              <w:rPr>
                <w:sz w:val="21"/>
              </w:rPr>
              <w:t>2.5.3.</w:t>
            </w:r>
            <w:r>
              <w:rPr>
                <w:sz w:val="21"/>
              </w:rPr>
              <w:t>扫描线：每帧线密度</w:t>
            </w:r>
            <w:r>
              <w:rPr>
                <w:sz w:val="21"/>
              </w:rPr>
              <w:t>≥120超声线。</w:t>
            </w:r>
          </w:p>
          <w:p>
            <w:pPr>
              <w:pStyle w:val="null3"/>
            </w:pPr>
            <w:r>
              <w:rPr>
                <w:sz w:val="21"/>
              </w:rPr>
              <w:t>2.5.4.</w:t>
            </w:r>
            <w:r>
              <w:rPr>
                <w:sz w:val="21"/>
              </w:rPr>
              <w:t>发射声束聚焦：发射</w:t>
            </w:r>
            <w:r>
              <w:rPr>
                <w:sz w:val="21"/>
              </w:rPr>
              <w:t>≥8段。</w:t>
            </w:r>
          </w:p>
          <w:p>
            <w:pPr>
              <w:pStyle w:val="null3"/>
            </w:pPr>
            <w:r>
              <w:rPr>
                <w:sz w:val="21"/>
              </w:rPr>
              <w:t>2.5.5.</w:t>
            </w:r>
            <w:r>
              <w:rPr>
                <w:sz w:val="21"/>
              </w:rPr>
              <w:t>接收方式：发射、接收通道</w:t>
            </w:r>
            <w:r>
              <w:rPr>
                <w:sz w:val="21"/>
              </w:rPr>
              <w:t>≥128。</w:t>
            </w:r>
          </w:p>
          <w:p>
            <w:pPr>
              <w:pStyle w:val="null3"/>
            </w:pPr>
            <w:r>
              <w:rPr>
                <w:sz w:val="21"/>
              </w:rPr>
              <w:t>2.5.6.</w:t>
            </w:r>
            <w:r>
              <w:rPr>
                <w:sz w:val="21"/>
              </w:rPr>
              <w:t>接收超声信号动态范围、及可调范围</w:t>
            </w:r>
            <w:r>
              <w:rPr>
                <w:sz w:val="21"/>
              </w:rPr>
              <w:t>≥100 dB。</w:t>
            </w:r>
          </w:p>
          <w:p>
            <w:pPr>
              <w:pStyle w:val="null3"/>
            </w:pPr>
            <w:r>
              <w:rPr>
                <w:sz w:val="21"/>
              </w:rPr>
              <w:t>2.5.7.</w:t>
            </w:r>
            <w:r>
              <w:rPr>
                <w:sz w:val="21"/>
              </w:rPr>
              <w:t>数字化多声束形成技术。</w:t>
            </w:r>
          </w:p>
          <w:p>
            <w:pPr>
              <w:pStyle w:val="null3"/>
              <w:jc w:val="left"/>
            </w:pPr>
            <w:r>
              <w:rPr>
                <w:sz w:val="21"/>
              </w:rPr>
              <w:t>2.5.8.</w:t>
            </w:r>
            <w:r>
              <w:rPr>
                <w:sz w:val="21"/>
              </w:rPr>
              <w:t>谐波成像基波频率个数</w:t>
            </w:r>
            <w:r>
              <w:rPr>
                <w:sz w:val="21"/>
              </w:rPr>
              <w:t>≥3。</w:t>
            </w:r>
          </w:p>
          <w:p>
            <w:pPr>
              <w:pStyle w:val="null3"/>
              <w:jc w:val="left"/>
            </w:pPr>
            <w:r>
              <w:rPr>
                <w:sz w:val="21"/>
              </w:rPr>
              <w:t>2.5.9.</w:t>
            </w:r>
            <w:r>
              <w:rPr>
                <w:sz w:val="21"/>
              </w:rPr>
              <w:t>回放重现：灰阶图像回放</w:t>
            </w:r>
            <w:r>
              <w:rPr>
                <w:sz w:val="21"/>
              </w:rPr>
              <w:t>≥255幅、回放时间≥120秒。</w:t>
            </w:r>
          </w:p>
          <w:p>
            <w:pPr>
              <w:pStyle w:val="null3"/>
              <w:jc w:val="left"/>
            </w:pPr>
            <w:r>
              <w:rPr>
                <w:sz w:val="21"/>
              </w:rPr>
              <w:t>2.5.10.</w:t>
            </w:r>
            <w:r>
              <w:rPr>
                <w:sz w:val="21"/>
              </w:rPr>
              <w:t>预设条件：针对不同的检查脏器，预置最佳化图像的检查条件，减少操作时的调节，及常用所需的外部调节及组合调节。</w:t>
            </w:r>
          </w:p>
          <w:p>
            <w:pPr>
              <w:pStyle w:val="null3"/>
              <w:jc w:val="left"/>
            </w:pPr>
            <w:r>
              <w:rPr>
                <w:sz w:val="21"/>
              </w:rPr>
              <w:t>2.5.11.</w:t>
            </w:r>
            <w:r>
              <w:rPr>
                <w:sz w:val="21"/>
              </w:rPr>
              <w:t>增益调节：</w:t>
            </w:r>
            <w:r>
              <w:rPr>
                <w:sz w:val="21"/>
              </w:rPr>
              <w:t>B/M可独立调节。</w:t>
            </w:r>
          </w:p>
          <w:p>
            <w:pPr>
              <w:pStyle w:val="null3"/>
              <w:jc w:val="left"/>
            </w:pPr>
            <w:r>
              <w:rPr>
                <w:sz w:val="21"/>
              </w:rPr>
              <w:t>▲</w:t>
            </w:r>
            <w:r>
              <w:rPr>
                <w:sz w:val="21"/>
              </w:rPr>
              <w:t xml:space="preserve">2.5.12.  </w:t>
            </w:r>
            <w:r>
              <w:rPr>
                <w:sz w:val="21"/>
              </w:rPr>
              <w:t>STC分段≥8（要求显示屏触摸调节）。</w:t>
            </w:r>
          </w:p>
          <w:p>
            <w:pPr>
              <w:pStyle w:val="null3"/>
              <w:jc w:val="left"/>
            </w:pPr>
            <w:r>
              <w:rPr>
                <w:sz w:val="21"/>
              </w:rPr>
              <w:t>▲</w:t>
            </w:r>
            <w:r>
              <w:rPr>
                <w:sz w:val="21"/>
              </w:rPr>
              <w:t>2.5.13.</w:t>
            </w:r>
            <w:r>
              <w:rPr>
                <w:sz w:val="21"/>
              </w:rPr>
              <w:t>腹部探头最大扫描深度</w:t>
            </w:r>
            <w:r>
              <w:rPr>
                <w:sz w:val="21"/>
              </w:rPr>
              <w:t>≥40cm（附图证明并加盖投标人公章）。</w:t>
            </w:r>
          </w:p>
          <w:p>
            <w:pPr>
              <w:pStyle w:val="null3"/>
            </w:pPr>
            <w:r>
              <w:rPr>
                <w:sz w:val="21"/>
                <w:b/>
              </w:rPr>
              <w:t>2.6.</w:t>
            </w:r>
            <w:r>
              <w:rPr>
                <w:sz w:val="21"/>
                <w:b/>
              </w:rPr>
              <w:t>频谱多普勒：</w:t>
            </w:r>
          </w:p>
          <w:p>
            <w:pPr>
              <w:pStyle w:val="null3"/>
            </w:pPr>
            <w:r>
              <w:rPr>
                <w:sz w:val="21"/>
              </w:rPr>
              <w:t>2.6.1.</w:t>
            </w:r>
            <w:r>
              <w:rPr>
                <w:sz w:val="21"/>
              </w:rPr>
              <w:t>方式：脉冲波多普勒：</w:t>
            </w:r>
            <w:r>
              <w:rPr>
                <w:sz w:val="21"/>
              </w:rPr>
              <w:t>PWD。</w:t>
            </w:r>
          </w:p>
          <w:p>
            <w:pPr>
              <w:pStyle w:val="null3"/>
            </w:pPr>
            <w:r>
              <w:rPr>
                <w:sz w:val="21"/>
              </w:rPr>
              <w:t>2.6.2.</w:t>
            </w:r>
            <w:r>
              <w:rPr>
                <w:sz w:val="21"/>
              </w:rPr>
              <w:t>最大测量速度：</w:t>
            </w:r>
            <w:r>
              <w:rPr>
                <w:sz w:val="21"/>
              </w:rPr>
              <w:t>PWD：正或反向血流速度≥6.0m/s。</w:t>
            </w:r>
          </w:p>
          <w:p>
            <w:pPr>
              <w:pStyle w:val="null3"/>
            </w:pPr>
            <w:r>
              <w:rPr>
                <w:sz w:val="21"/>
              </w:rPr>
              <w:t>2.6.3.</w:t>
            </w:r>
            <w:r>
              <w:rPr>
                <w:sz w:val="21"/>
              </w:rPr>
              <w:t>最低测量速度：</w:t>
            </w:r>
            <w:r>
              <w:rPr>
                <w:sz w:val="21"/>
              </w:rPr>
              <w:t>≤2mm/s(非噪声信号)。</w:t>
            </w:r>
          </w:p>
          <w:p>
            <w:pPr>
              <w:pStyle w:val="null3"/>
            </w:pPr>
            <w:r>
              <w:rPr>
                <w:sz w:val="21"/>
              </w:rPr>
              <w:t>2.6.4.</w:t>
            </w:r>
            <w:r>
              <w:rPr>
                <w:sz w:val="21"/>
              </w:rPr>
              <w:t>显示方式：至少</w:t>
            </w:r>
            <w:r>
              <w:rPr>
                <w:sz w:val="21"/>
              </w:rPr>
              <w:t>B、B/D、B/M、B＋B、D等。</w:t>
            </w:r>
          </w:p>
          <w:p>
            <w:pPr>
              <w:pStyle w:val="null3"/>
            </w:pPr>
            <w:r>
              <w:rPr>
                <w:sz w:val="21"/>
              </w:rPr>
              <w:t>2.6.5.</w:t>
            </w:r>
            <w:r>
              <w:rPr>
                <w:sz w:val="21"/>
              </w:rPr>
              <w:t>电影回放：</w:t>
            </w:r>
            <w:r>
              <w:rPr>
                <w:sz w:val="21"/>
              </w:rPr>
              <w:t>≥20秒。</w:t>
            </w:r>
          </w:p>
          <w:p>
            <w:pPr>
              <w:pStyle w:val="null3"/>
            </w:pPr>
            <w:r>
              <w:rPr>
                <w:sz w:val="21"/>
              </w:rPr>
              <w:t>2.6.6.</w:t>
            </w:r>
            <w:r>
              <w:rPr>
                <w:sz w:val="21"/>
              </w:rPr>
              <w:t>零位移动：</w:t>
            </w:r>
            <w:r>
              <w:rPr>
                <w:sz w:val="21"/>
              </w:rPr>
              <w:t>≥8级。</w:t>
            </w:r>
          </w:p>
          <w:p>
            <w:pPr>
              <w:pStyle w:val="null3"/>
            </w:pPr>
            <w:r>
              <w:rPr>
                <w:sz w:val="21"/>
              </w:rPr>
              <w:t>2.6.7.</w:t>
            </w:r>
            <w:r>
              <w:rPr>
                <w:sz w:val="21"/>
              </w:rPr>
              <w:t>取样宽度及位置范围：宽度</w:t>
            </w:r>
            <w:r>
              <w:rPr>
                <w:sz w:val="21"/>
              </w:rPr>
              <w:t>1mm至20mm；分级。</w:t>
            </w:r>
          </w:p>
          <w:p>
            <w:pPr>
              <w:pStyle w:val="null3"/>
            </w:pPr>
            <w:r>
              <w:rPr>
                <w:sz w:val="21"/>
              </w:rPr>
              <w:t>2.6.8.</w:t>
            </w:r>
            <w:r>
              <w:rPr>
                <w:sz w:val="21"/>
              </w:rPr>
              <w:t>显示控制：反转显示</w:t>
            </w:r>
            <w:r>
              <w:rPr>
                <w:sz w:val="21"/>
              </w:rPr>
              <w:t>(左/右；上/下)零移位、</w:t>
            </w:r>
          </w:p>
          <w:p>
            <w:pPr>
              <w:pStyle w:val="null3"/>
            </w:pPr>
            <w:r>
              <w:rPr>
                <w:sz w:val="21"/>
              </w:rPr>
              <w:t xml:space="preserve">2.6.9.  </w:t>
            </w:r>
            <w:r>
              <w:rPr>
                <w:sz w:val="21"/>
              </w:rPr>
              <w:t>B—刷新(手控、ECG同步、时间)、D扩展、B/D扩展，局放及移位。</w:t>
            </w:r>
          </w:p>
          <w:p>
            <w:pPr>
              <w:pStyle w:val="null3"/>
            </w:pPr>
            <w:r>
              <w:rPr>
                <w:sz w:val="21"/>
                <w:b/>
              </w:rPr>
              <w:t>2.7.</w:t>
            </w:r>
            <w:r>
              <w:rPr>
                <w:sz w:val="21"/>
                <w:b/>
              </w:rPr>
              <w:t>彩色多普勒：</w:t>
            </w:r>
          </w:p>
          <w:p>
            <w:pPr>
              <w:pStyle w:val="null3"/>
            </w:pPr>
            <w:r>
              <w:rPr>
                <w:sz w:val="21"/>
              </w:rPr>
              <w:t>2.7.1.</w:t>
            </w:r>
            <w:r>
              <w:rPr>
                <w:sz w:val="21"/>
              </w:rPr>
              <w:t>显示方式：速度方差显示、能量显示，速度显示、方差显示、</w:t>
            </w:r>
            <w:r>
              <w:rPr>
                <w:sz w:val="21"/>
              </w:rPr>
              <w:t>BDF/MDF、BDF/MDF/FFT。</w:t>
            </w:r>
          </w:p>
          <w:p>
            <w:pPr>
              <w:pStyle w:val="null3"/>
            </w:pPr>
            <w:r>
              <w:rPr>
                <w:sz w:val="21"/>
              </w:rPr>
              <w:t>2.7.2.</w:t>
            </w:r>
            <w:r>
              <w:rPr>
                <w:sz w:val="21"/>
              </w:rPr>
              <w:t>彩色显示帧频：</w:t>
            </w:r>
          </w:p>
          <w:p>
            <w:pPr>
              <w:pStyle w:val="null3"/>
            </w:pPr>
            <w:r>
              <w:rPr>
                <w:sz w:val="21"/>
              </w:rPr>
              <w:t>2.7.3.</w:t>
            </w:r>
            <w:r>
              <w:rPr>
                <w:sz w:val="21"/>
              </w:rPr>
              <w:t>凸阵探头、最大角度，深度</w:t>
            </w:r>
            <w:r>
              <w:rPr>
                <w:sz w:val="21"/>
              </w:rPr>
              <w:t>18cm，彩色显示帧频≥10帧/s。</w:t>
            </w:r>
          </w:p>
          <w:p>
            <w:pPr>
              <w:pStyle w:val="null3"/>
            </w:pPr>
            <w:r>
              <w:rPr>
                <w:sz w:val="21"/>
              </w:rPr>
              <w:t>2.7.4.</w:t>
            </w:r>
            <w:r>
              <w:rPr>
                <w:sz w:val="21"/>
              </w:rPr>
              <w:t>显示位置调整：线阵扫描感兴趣的图像范围：</w:t>
            </w:r>
            <w:r>
              <w:rPr>
                <w:sz w:val="21"/>
              </w:rPr>
              <w:t>-20°～+20°。</w:t>
            </w:r>
          </w:p>
          <w:p>
            <w:pPr>
              <w:pStyle w:val="null3"/>
            </w:pPr>
            <w:r>
              <w:rPr>
                <w:sz w:val="21"/>
              </w:rPr>
              <w:t>2.7.5.</w:t>
            </w:r>
            <w:r>
              <w:rPr>
                <w:sz w:val="21"/>
              </w:rPr>
              <w:t>显示控制：零位移动分</w:t>
            </w:r>
            <w:r>
              <w:rPr>
                <w:sz w:val="21"/>
              </w:rPr>
              <w:t>±10级。</w:t>
            </w:r>
          </w:p>
          <w:p>
            <w:pPr>
              <w:pStyle w:val="null3"/>
            </w:pPr>
            <w:r>
              <w:rPr>
                <w:sz w:val="21"/>
              </w:rPr>
              <w:t>2.7.6.</w:t>
            </w:r>
            <w:r>
              <w:rPr>
                <w:sz w:val="21"/>
              </w:rPr>
              <w:t>彩色多普勒能量图。</w:t>
            </w:r>
          </w:p>
          <w:p>
            <w:pPr>
              <w:pStyle w:val="null3"/>
            </w:pPr>
            <w:r>
              <w:rPr>
                <w:sz w:val="21"/>
              </w:rPr>
              <w:t>2.7.7.</w:t>
            </w:r>
            <w:r>
              <w:rPr>
                <w:sz w:val="21"/>
              </w:rPr>
              <w:t>彩色显示速度：最低平均血流显示速度</w:t>
            </w:r>
            <w:r>
              <w:rPr>
                <w:sz w:val="21"/>
              </w:rPr>
              <w:t>≤3mm/s（非噪声信号）。</w:t>
            </w:r>
          </w:p>
          <w:p>
            <w:pPr>
              <w:pStyle w:val="null3"/>
            </w:pPr>
            <w:r>
              <w:rPr>
                <w:sz w:val="21"/>
                <w:b/>
              </w:rPr>
              <w:t>2.8.</w:t>
            </w:r>
            <w:r>
              <w:rPr>
                <w:sz w:val="21"/>
                <w:b/>
              </w:rPr>
              <w:t>超声功率输出调节：</w:t>
            </w:r>
            <w:r>
              <w:rPr>
                <w:sz w:val="21"/>
              </w:rPr>
              <w:t>B/M、PWD、Color Doppler输出功率可调。</w:t>
            </w:r>
          </w:p>
          <w:p>
            <w:pPr>
              <w:pStyle w:val="null3"/>
            </w:pPr>
            <w:r>
              <w:rPr>
                <w:sz w:val="21"/>
                <w:b/>
              </w:rPr>
              <w:t>3.</w:t>
            </w:r>
            <w:r>
              <w:rPr>
                <w:sz w:val="21"/>
                <w:b/>
              </w:rPr>
              <w:t>主要配置清单：</w:t>
            </w:r>
          </w:p>
          <w:tbl>
            <w:tblPr>
              <w:tblInd w:type="dxa" w:w="120"/>
              <w:tblBorders>
                <w:top w:val="none" w:color="000000" w:sz="4"/>
                <w:left w:val="none" w:color="000000" w:sz="4"/>
                <w:bottom w:val="none" w:color="000000" w:sz="4"/>
                <w:right w:val="none" w:color="000000" w:sz="4"/>
                <w:insideH w:val="none"/>
                <w:insideV w:val="none"/>
              </w:tblBorders>
            </w:tblPr>
            <w:tblGrid>
              <w:gridCol w:w="805"/>
              <w:gridCol w:w="3179"/>
              <w:gridCol w:w="806"/>
              <w:gridCol w:w="806"/>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产品中文名称</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系统主机</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4～18MHZ高频浅表探头</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5～2MHZ低频凸阵探头</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三探头转换器</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移动式台车</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掌指关节检查专用软件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血管内中膜检测软件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血管导航软件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电源适配器</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中文操作手册</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临床应用快速操作手册</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采购包推荐两名中标候选人。已获得采购包1的第一中标候选人资格的，将不具有采购包2的候选人推荐资格；采购包2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采购机构代理服务收费标准：1.本次招标向各采购包中标人收取招标代理服务费。 2.参照国家发展计划委员会颁布的计价格﹝2002﹞1980号《招标代理服务收费管理暂行办法》的货物招标代理服务收费标准差额定率累进法执行。 3.应以银行转账方式向采购代理机构直接缴纳招标代理服务费，付至采购代理机构发出的《领取中标通知书》通知的账号。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其他，1、资金来源，财政资金（医院资金），本项目属于政府采购项目。 2、招标文件附件：投标人应将招标公告中“相关附件”（如有）内容填写好相关信息后附在投标文件中。 3、投标文件内证明材料：投标人所提供的证明材料复印件或扫描件须清晰可辨，明确反应相关响应的信息，否则可能导致其投标无效或被拒绝。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过氧化氢低温等离子灭菌系统)：综合评分法,是指投标文件满足招标文件全部实质性要求，且按照评审因素的量化指标评审得分最高的投标人为中标候选人的评标方法。（最低报价不是中标的唯一依据。）</w:t>
      </w:r>
    </w:p>
    <w:p>
      <w:pPr>
        <w:pStyle w:val="null3"/>
      </w:pPr>
      <w:r>
        <w:rPr/>
        <w:t>采购包2(便携式彩色超声诊断仪)：综合评分法,是指投标文件满足招标文件全部实质性要求，且按照评审因素的量化指标评审得分最高的投标人为中标候选人的评标方法。（最低报价不是中标的唯一依据。）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采购包1（过氧化氢低温等离子灭菌系统）：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采购包2（便携式彩色超声诊断仪）：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采购包1（过氧化氢低温等离子灭菌系统）：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工业。</w:t>
            </w:r>
          </w:p>
        </w:tc>
      </w:tr>
    </w:tbl>
    <w:p>
      <w:pPr>
        <w:pStyle w:val="null3"/>
      </w:pPr>
      <w:r>
        <w:rPr/>
        <w:t>采购包2（便携式彩色超声诊断仪）：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以下资料：提供投标文件提交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2024年度的财务状况报告或基本开户行出具的资信证明或财政部门认可的政府采购专业担保机构出具的担保函,成立不足一年的单位可以提供响应文件提交截止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 失信被执行人；② 重大税收违法失信主体；③ 政府采购严重违法失信行为记录名单。同时，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如投标人为所投产品的生产企业：所投产品为第二类、三类医疗器械，提供药品监督管理部门签发的有效的《医疗器械生产许可证》复印件。如投标人为所投产品的经营企业：所投产品为第三类医疗器械，提供药品监督管理部门签发的有效的《医疗器械经营许可证》复印件。（如投标人所在地实施“一照通行”相关政策，其医疗器械经营许可证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所投产品属于第二类、第三类医疗器械，则必须提供药品监督管理部门签发的有效的《医疗器械注册证》复印件。（提供证书复印件并加盖投标人公章） 注：若所投产品并非医疗器械，则无须提供上述要求。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货物)》（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工业。</w:t>
            </w:r>
          </w:p>
        </w:tc>
      </w:tr>
    </w:tbl>
    <w:p>
      <w:pPr>
        <w:pStyle w:val="null3"/>
        <w:ind w:firstLine="480"/>
      </w:pPr>
      <w:r>
        <w:rPr/>
        <w:t>表二符合性审查表：</w:t>
      </w:r>
    </w:p>
    <w:p>
      <w:pPr>
        <w:pStyle w:val="null3"/>
      </w:pPr>
      <w:r>
        <w:rPr/>
        <w:t>采购包1（过氧化氢低温等离子灭菌系统）：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pPr>
      <w:r>
        <w:rPr/>
        <w:t>采购包2（便携式彩色超声诊断仪）：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投标文件中没有法律、法规和招标文件规定的其他无效情形。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采购包1(过氧化氢低温等离子灭菌系统):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(40.0分)</w:t>
            </w:r>
          </w:p>
        </w:tc>
        <w:tc>
          <w:tcPr>
            <w:tcW w:type="dxa" w:w="5076"/>
          </w:tcPr>
          <w:p>
            <w:pPr>
              <w:pStyle w:val="null3"/>
              <w:jc w:val="left"/>
            </w:pPr>
            <w:r>
              <w:rPr/>
              <w:t>根根据各投标人所投产品对《第二章 采购需求》中“2.技术标准与要求”的“二、技术及功能配置要求”对应响应情况进行综合评审： 1.对带“▲”号条款（共12条）响应进行评审，每满足一个“▲”号，得2分，满分24分。 2.对27项一般条款（“▲”“★”除外）的技术要求进行逐一响应，本小项共16分； （1）全部满足或优于，得16分； （2）1项≤不响应或负偏离的数量＜4项的，得10分； （3）5项≤不响应或负偏离的数量＜8项的，得5分； （4）8项≤不响应或负偏离的数量＜12项的，得1分； （5）不响应或负偏离的数量≥12项的，不得分。 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③以设备技术要求序号最细的（如1.1与1.1.1之间，1.1.1为最细序号）作为一项参数，以计算技术参数响应数量。</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1.能提供涵盖上述内容的供货履约方案，得1分； 2.需求中设备的包装运输及安装调试要求，投标人供货履约方案能提供优于设备的包装运输及安装调试要求的，得2分；能提供满足设备的包装运输及安装调试要求的，得1分；不能满足设备的包装运输及安装调试要求的不得分。 3.需求中的验收要求，投标人供货履约方案中为验收提供的便利条件满足验收需求且有更优的，得2分；能满足验收需求的，得1分；不能满足验收需求的，不得分。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2.需求中培训要求中的培训目标（标准），投标人技术培训方案能提供优于培训目标（标准）的，得2分；能提供满足培训目标（标准）的，得1分；不能满足培训目标（标准）的不得分。 3.需求中培训要求中的培训内容，投标人技术培训方案能提供优于培训内容的，得2分；能提供满足培训内容的，得1分；不能满足培训内容的，不得分。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需提供2022年1月1日（合同落款时间为准）至今投标人承担过的同类型项目业绩，每提供一个得1分，最高为3分。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采购包2(便携式彩色超声诊断仪):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(40.0分)</w:t>
            </w:r>
          </w:p>
        </w:tc>
        <w:tc>
          <w:tcPr>
            <w:tcW w:type="dxa" w:w="5076"/>
          </w:tcPr>
          <w:p>
            <w:pPr>
              <w:pStyle w:val="null3"/>
              <w:jc w:val="left"/>
            </w:pPr>
            <w:r>
              <w:rPr/>
              <w:t>根根据各投标人所投产品对《第二章 采购需求》中“2.技术标准与要求”的“二、技术及功能配置要求”对应响应情况进行综合评审： 1.对带“▲”号条款（共14条）响应进行评审，每满足一个“▲”号，得1.5分，满分21分。 2.对37项一般条款（“▲”“★”除外）的技术要求进行逐一响应，本小项共19分； （1）全部满足或优于，得19分； （2）1项≤不响应或负偏离的数量＜5项的，得12分； （3）5项≤不响应或负偏离的数量＜10项的，得5分； （4）10项≤不响应或负偏离的数量＜15项的，得1分； （5）不响应或负偏离的数量≥15项的，不得分。 注：①如采购需求中有明确要求提供的证明资料，则以采购需求中要求的为准；如采购需求中无明确要求证明材料的，则需提供清晰可辨的货物制造商公开发布的印刷资料或产品说明书或相应技术参数的厂家证明资料（如厂家的产品使用说明书为英文版，请同时提供中文版），加盖投标人公章作为证明材料；无或未按要求提供证明材料的不得分。 ②得分按四舍五入的原则保留至小数点后两位。 ③以设备技术要求序号最细的（如2.5与2.5.1之间，2.5.1为最细序号）作为一项参数，以计算技术参数响应数量。</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根据投标人提供的针对本项目供货履约方案（包括包装运输及安装调试、为验收提供的便利条件）进行评审： 1.能提供涵盖上述内容的供货履约方案，得1分； 2.需求中设备的包装运输及安装调试要求，投标人供货履约方案能提供优于设备的包装运输及安装调试要求的，得2分；能提供满足设备的包装运输及安装调试要求的，得1分；不能满足设备的包装运输及安装调试要求的不得分。 3.需求中的验收要求，投标人供货履约方案中为验收提供的便利条件满足验收需求且有更优的，得2分；能满足验收需求的，得1分；不能满足验收需求的，不得分。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2.需求中培训要求中的培训目标（标准），投标人技术培训方案能提供优于培训目标（标准）的，得2分；能提供满足培训目标（标准）的，得1分；不能满足培训目标（标准）的不得分。 3.需求中培训要求中的培训内容，投标人技术培训方案能提供优于培训内容的，得2分；能提供满足培训内容的，得1分；不能满足培训内容的，不得分。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需提供2022年1月1日（合同落款时间为准）至今投标人承担过的同类型项目业绩，每提供一个得1分，最高为3分。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代理商、经销商出具的有效授权证明。 本项最高得3分。未提供或专家无法认定的不得分。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根据投标人提供的针对本项目售后服务方案（★号条款除外）（包括质保期内维修服务、退换货及软件升级要求、零配件供应要求）进行评审： 1.能提供涵盖上述内容的售后服务方案，得1.5分； 2.需求中售后服务要求中的质保期内维修服务内容，投标人售后服务方案能提供优于质保期内维修服务要求的，得2.5分；能提供满足质保期内维修服务要求的，得1分；不能满足质保期内维修服务要求的不得分。 3.需求中售后服务要求中的退换货及软件升级要求，投标人售后服务方案能提供优于退换货及软件升级要求的，得2.5分；能提供满足退换货及软件升级要求的，得1分；不能满足退换货及软件升级要求的，不得分。 4.需求中售后服务要求中的零配件供应要求，投标人售后服务方案能提供优于零配件供应要求的，得2.5分；能提供满足零配件供应要求的，得1分；不能满足零配件供应要求的，不得分。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w:t>
      </w:r>
    </w:p>
    <w:p>
      <w:pPr>
        <w:pStyle w:val="null3"/>
        <w:jc w:val="both"/>
      </w:pPr>
      <w:r>
        <w:rPr>
          <w:sz w:val="24"/>
          <w:b/>
        </w:rPr>
        <w:t>广州市政府采购</w:t>
      </w:r>
    </w:p>
    <w:p>
      <w:pPr>
        <w:pStyle w:val="null3"/>
        <w:jc w:val="both"/>
      </w:pPr>
      <w:r>
        <w:rPr/>
        <w:t xml:space="preserve"> </w:t>
      </w:r>
    </w:p>
    <w:p>
      <w:pPr>
        <w:pStyle w:val="null3"/>
        <w:jc w:val="center"/>
      </w:pPr>
      <w:r>
        <w:rPr>
          <w:sz w:val="24"/>
          <w:b/>
        </w:rPr>
        <w:t>合同书</w:t>
      </w:r>
    </w:p>
    <w:p>
      <w:pPr>
        <w:pStyle w:val="null3"/>
        <w:jc w:val="both"/>
      </w:pPr>
      <w:r>
        <w:rPr>
          <w:sz w:val="24"/>
          <w:b/>
        </w:rPr>
        <w:t>采购编号：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4"/>
          <w:b/>
        </w:rPr>
        <w:t>采购包：</w:t>
      </w:r>
      <w:r>
        <w:rPr>
          <w:b/>
          <w:u w:val="single"/>
        </w:rPr>
        <w:t xml:space="preserve">                           </w:t>
      </w:r>
    </w:p>
    <w:p>
      <w:pPr>
        <w:pStyle w:val="null3"/>
        <w:jc w:val="both"/>
      </w:pPr>
      <w:r>
        <w:rPr/>
        <w:t xml:space="preserve"> </w:t>
      </w:r>
    </w:p>
    <w:p>
      <w:pPr>
        <w:pStyle w:val="null3"/>
        <w:jc w:val="center"/>
      </w:pPr>
      <w:r>
        <w:rPr>
          <w:sz w:val="24"/>
          <w:b/>
        </w:rPr>
        <w:t>《医疗设备采购合同》</w:t>
      </w:r>
    </w:p>
    <w:p>
      <w:pPr>
        <w:pStyle w:val="null3"/>
        <w:jc w:val="both"/>
      </w:pPr>
      <w:r>
        <w:rPr>
          <w:sz w:val="24"/>
          <w:b/>
        </w:rPr>
        <w:t>甲方：广州医科大学附属第一医院</w:t>
      </w:r>
      <w:r>
        <w:rPr>
          <w:sz w:val="24"/>
          <w:b/>
        </w:rPr>
        <w:t xml:space="preserve">                              </w:t>
      </w:r>
    </w:p>
    <w:p>
      <w:pPr>
        <w:pStyle w:val="null3"/>
        <w:jc w:val="both"/>
      </w:pPr>
      <w:r>
        <w:rPr>
          <w:sz w:val="24"/>
          <w:b/>
        </w:rPr>
        <w:t>乙方：</w:t>
      </w:r>
      <w:r>
        <w:rPr>
          <w:b/>
          <w:u w:val="single"/>
        </w:rPr>
        <w:t xml:space="preserve">                    </w:t>
      </w:r>
      <w:r>
        <w:rPr>
          <w:sz w:val="24"/>
          <w:b/>
        </w:rPr>
        <w:t>（中标人）</w:t>
      </w:r>
      <w:r>
        <w:rPr>
          <w:sz w:val="24"/>
          <w:b/>
        </w:rPr>
        <w:t xml:space="preserve">                                </w:t>
      </w:r>
    </w:p>
    <w:p>
      <w:pPr>
        <w:pStyle w:val="null3"/>
        <w:ind w:firstLine="181"/>
        <w:jc w:val="both"/>
      </w:pPr>
      <w:r>
        <w:rPr>
          <w:sz w:val="24"/>
        </w:rPr>
        <w:t>根据</w:t>
      </w:r>
      <w:r>
        <w:rPr>
          <w:sz w:val="24"/>
          <w:shd w:fill="FFFFFF" w:val="clear"/>
        </w:rPr>
        <w:t>《中华人民共和国民法典》</w:t>
      </w:r>
      <w:r>
        <w:rPr>
          <w:sz w:val="24"/>
        </w:rPr>
        <w:t>及</w:t>
      </w:r>
      <w:r>
        <w:rPr>
          <w:sz w:val="24"/>
          <w:u w:val="single"/>
        </w:rPr>
        <w:t>广东信诚招标代理咨询有限公司</w:t>
      </w:r>
      <w:r>
        <w:rPr>
          <w:sz w:val="24"/>
          <w:b/>
          <w:u w:val="single"/>
        </w:rPr>
        <w:t>（项目编号：</w:t>
      </w:r>
      <w:r>
        <w:rPr>
          <w:sz w:val="24"/>
          <w:b/>
          <w:u w:val="single"/>
        </w:rPr>
        <w:t>3587-2612GZG10509</w:t>
      </w:r>
      <w:r>
        <w:rPr>
          <w:sz w:val="24"/>
          <w:b/>
          <w:u w:val="single"/>
        </w:rPr>
        <w:t>）</w:t>
      </w:r>
      <w:r>
        <w:rPr>
          <w:u w:val="single"/>
        </w:rPr>
        <w:t xml:space="preserve"> </w:t>
      </w:r>
      <w:r>
        <w:rPr>
          <w:sz w:val="24"/>
        </w:rPr>
        <w:t>项目的招标结果和招标文件的要求，在平等互利、协商一致的基础上，甲、乙双方经协商确定，甲方向乙方购买</w:t>
      </w:r>
      <w:r>
        <w:rPr>
          <w:b/>
          <w:u w:val="single"/>
        </w:rPr>
        <w:t xml:space="preserve">        </w:t>
      </w:r>
      <w:r>
        <w:rPr>
          <w:sz w:val="24"/>
        </w:rPr>
        <w:t>设备及其服务，为明确双方责任和权利，特签订本合同，共同遵守。具体条款如下：</w:t>
      </w:r>
    </w:p>
    <w:p>
      <w:pPr>
        <w:pStyle w:val="null3"/>
        <w:jc w:val="both"/>
      </w:pPr>
      <w:r>
        <w:rPr>
          <w:sz w:val="24"/>
          <w:b/>
        </w:rPr>
        <w:t>1.</w:t>
      </w:r>
      <w:r>
        <w:rPr>
          <w:sz w:val="24"/>
          <w:b/>
        </w:rPr>
        <w:t>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255"/>
        <w:gridCol w:w="1255"/>
        <w:gridCol w:w="1102"/>
        <w:gridCol w:w="675"/>
        <w:gridCol w:w="675"/>
        <w:gridCol w:w="982"/>
        <w:gridCol w:w="1102"/>
        <w:gridCol w:w="1255"/>
      </w:tblGrid>
      <w:tr>
        <w:tc>
          <w:tcPr>
            <w:tcW w:type="dxa" w:w="1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b/>
              </w:rPr>
              <w:t>品名</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产地厂家</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随机配件</w:t>
            </w: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540"/>
        <w:jc w:val="both"/>
      </w:pPr>
      <w:r>
        <w:rPr>
          <w:sz w:val="24"/>
        </w:rPr>
        <w:t>2.1</w:t>
      </w:r>
      <w:r>
        <w:rPr>
          <w:sz w:val="24"/>
        </w:rPr>
        <w:t>总价为：</w:t>
      </w:r>
      <w:r>
        <w:rPr>
          <w:u w:val="single"/>
        </w:rPr>
        <w:t xml:space="preserve">           </w:t>
      </w:r>
      <w:r>
        <w:rPr>
          <w:sz w:val="24"/>
        </w:rPr>
        <w:t>（大写），即</w:t>
      </w:r>
      <w:r>
        <w:rPr>
          <w:sz w:val="24"/>
        </w:rPr>
        <w:t>RMB</w:t>
      </w:r>
      <w:r>
        <w:rPr>
          <w:sz w:val="24"/>
        </w:rPr>
        <w:t>￥</w:t>
      </w:r>
      <w:r>
        <w:rPr>
          <w:u w:val="single"/>
        </w:rPr>
        <w:t xml:space="preserve">             </w:t>
      </w:r>
      <w:r>
        <w:rPr>
          <w:sz w:val="24"/>
        </w:rPr>
        <w:t>元，该合同总金额包括设备采购（制造）、设计、保险费、包装、仓储、运输、培训、安装及验收合格之前及保修期间包括备品备件发生等履行本项目所产生的所有含税费用及不可预见费用。本项目在合同执行期间合同总金额不变。</w:t>
      </w:r>
    </w:p>
    <w:p>
      <w:pPr>
        <w:pStyle w:val="null3"/>
        <w:ind w:firstLine="540"/>
        <w:jc w:val="both"/>
      </w:pPr>
      <w:r>
        <w:rPr>
          <w:sz w:val="24"/>
        </w:rPr>
        <w:t>2.2</w:t>
      </w:r>
      <w:r>
        <w:rPr>
          <w:sz w:val="24"/>
        </w:rPr>
        <w:t>乙方应自行增加设备正常、合法、安全运行及使用所必须但招标文件没有包含的所有设备、版权、专利等一切费用。</w:t>
      </w:r>
    </w:p>
    <w:p>
      <w:pPr>
        <w:pStyle w:val="null3"/>
        <w:jc w:val="both"/>
      </w:pPr>
      <w:r>
        <w:rPr>
          <w:sz w:val="24"/>
          <w:b/>
        </w:rPr>
        <w:t>3.</w:t>
      </w:r>
      <w:r>
        <w:rPr>
          <w:sz w:val="24"/>
          <w:b/>
        </w:rPr>
        <w:t>合同组成</w:t>
      </w:r>
    </w:p>
    <w:p>
      <w:pPr>
        <w:pStyle w:val="null3"/>
        <w:ind w:firstLine="540"/>
        <w:jc w:val="both"/>
      </w:pPr>
      <w:r>
        <w:rPr>
          <w:sz w:val="24"/>
        </w:rPr>
        <w:t>详细价格、技术说明及其它有关合同设备的特定信息由合同附件说明。所有附件及本项目的招投标文件、会议纪要、协议、澄清等均为本合同不可分割之一部分。</w:t>
      </w:r>
    </w:p>
    <w:p>
      <w:pPr>
        <w:pStyle w:val="null3"/>
        <w:jc w:val="both"/>
      </w:pPr>
      <w:r>
        <w:rPr>
          <w:sz w:val="24"/>
          <w:b/>
        </w:rPr>
        <w:t>4.</w:t>
      </w:r>
      <w:r>
        <w:rPr>
          <w:sz w:val="24"/>
          <w:b/>
        </w:rPr>
        <w:t>技术要求</w:t>
      </w:r>
    </w:p>
    <w:p>
      <w:pPr>
        <w:pStyle w:val="null3"/>
        <w:ind w:firstLine="480"/>
        <w:jc w:val="both"/>
      </w:pPr>
      <w:r>
        <w:rPr>
          <w:sz w:val="24"/>
        </w:rPr>
        <w:t xml:space="preserve">4.1 </w:t>
      </w:r>
      <w:r>
        <w:rPr>
          <w:sz w:val="24"/>
        </w:rPr>
        <w:t>乙方所提供设备，必须符合国家有关规范和环保要求及甲方的技术要求，并提供设备的检测报告。</w:t>
      </w:r>
    </w:p>
    <w:p>
      <w:pPr>
        <w:pStyle w:val="null3"/>
        <w:ind w:firstLine="480"/>
        <w:jc w:val="both"/>
      </w:pPr>
      <w:r>
        <w:rPr>
          <w:sz w:val="24"/>
        </w:rPr>
        <w:t xml:space="preserve">4.2 </w:t>
      </w:r>
      <w:r>
        <w:rPr>
          <w:sz w:val="24"/>
        </w:rPr>
        <w:t>乙方或厂家技术人员需在安装前做好设备安装场地承重、供水供电和使用环境要求的落实，提供设备相关的物理尺寸、重量和安装水电布局图纸和数据等资料（小设备和低功率除外）。</w:t>
      </w:r>
    </w:p>
    <w:p>
      <w:pPr>
        <w:pStyle w:val="null3"/>
        <w:ind w:firstLine="480"/>
        <w:jc w:val="both"/>
      </w:pPr>
      <w:r>
        <w:rPr>
          <w:sz w:val="24"/>
        </w:rPr>
        <w:t>4.3</w:t>
      </w:r>
      <w:r>
        <w:rPr>
          <w:sz w:val="24"/>
        </w:rPr>
        <w:t>乙方按甲方提供的合同执行进度计划，再配合甲方及有关单位，以此做好合同执行进度上的配合工作。</w:t>
      </w:r>
    </w:p>
    <w:p>
      <w:pPr>
        <w:pStyle w:val="null3"/>
        <w:jc w:val="both"/>
      </w:pPr>
      <w:r>
        <w:rPr>
          <w:sz w:val="24"/>
          <w:b/>
        </w:rPr>
        <w:t>5.</w:t>
      </w:r>
      <w:r>
        <w:rPr>
          <w:sz w:val="24"/>
          <w:b/>
        </w:rPr>
        <w:t>合同设备包装、交货、安装调试及验收</w:t>
      </w:r>
    </w:p>
    <w:p>
      <w:pPr>
        <w:pStyle w:val="null3"/>
        <w:ind w:left="585" w:firstLine="15"/>
      </w:pPr>
      <w:r>
        <w:rPr>
          <w:sz w:val="24"/>
        </w:rPr>
        <w:t>包装运输</w:t>
      </w:r>
      <w:r>
        <w:br/>
      </w:r>
      <w:r>
        <w:rPr>
          <w:sz w:val="24"/>
        </w:rPr>
        <w:t>5.1</w:t>
      </w:r>
      <w:r>
        <w:rPr>
          <w:sz w:val="24"/>
        </w:rPr>
        <w:t>合同设备的包装</w:t>
      </w:r>
    </w:p>
    <w:p>
      <w:pPr>
        <w:pStyle w:val="null3"/>
        <w:ind w:left="30" w:firstLine="501"/>
      </w:pPr>
      <w:r>
        <w:rPr>
          <w:sz w:val="24"/>
        </w:rPr>
        <w:t>5.1.1</w:t>
      </w:r>
      <w:r>
        <w:rPr>
          <w:sz w:val="24"/>
        </w:rPr>
        <w:t>设备的包装均应有良好的防湿、防锈、防潮、防雨、防腐及防碰撞的措施。凡由于包装不良造成的损失和由此产生的费用均由乙方承担。</w:t>
      </w:r>
    </w:p>
    <w:p>
      <w:pPr>
        <w:pStyle w:val="null3"/>
        <w:ind w:left="30" w:firstLine="501"/>
      </w:pPr>
      <w:r>
        <w:rPr>
          <w:sz w:val="24"/>
        </w:rPr>
        <w:t>5.2</w:t>
      </w:r>
      <w:r>
        <w:rPr>
          <w:sz w:val="24"/>
        </w:rPr>
        <w:t>合同设备的交货</w:t>
      </w:r>
    </w:p>
    <w:p>
      <w:pPr>
        <w:pStyle w:val="null3"/>
        <w:ind w:left="30" w:firstLine="501"/>
      </w:pPr>
      <w:r>
        <w:rPr>
          <w:sz w:val="24"/>
        </w:rPr>
        <w:t>5.2.1</w:t>
      </w:r>
      <w:r>
        <w:rPr>
          <w:sz w:val="24"/>
        </w:rPr>
        <w:t>乙方交货时间：自合同签订之日起</w:t>
      </w:r>
      <w:r>
        <w:rPr>
          <w:u w:val="single"/>
        </w:rPr>
        <w:t xml:space="preserve">   </w:t>
      </w:r>
      <w:r>
        <w:rPr>
          <w:sz w:val="24"/>
        </w:rPr>
        <w:t>天内到货。</w:t>
      </w:r>
    </w:p>
    <w:p>
      <w:pPr>
        <w:pStyle w:val="null3"/>
        <w:ind w:left="30" w:firstLine="501"/>
      </w:pPr>
      <w:r>
        <w:rPr>
          <w:sz w:val="24"/>
        </w:rPr>
        <w:t>5.2.2</w:t>
      </w:r>
      <w:r>
        <w:rPr>
          <w:sz w:val="24"/>
        </w:rPr>
        <w:t>乙方交货地点：乙方负责运输及卸车至甲方指定地点，并承担设备的运费、保险费等费用，装卸费由乙方承担。</w:t>
      </w:r>
    </w:p>
    <w:p>
      <w:pPr>
        <w:pStyle w:val="null3"/>
        <w:ind w:left="30" w:firstLine="501"/>
      </w:pPr>
      <w:r>
        <w:rPr>
          <w:sz w:val="24"/>
        </w:rPr>
        <w:t>5.3</w:t>
      </w:r>
      <w:r>
        <w:rPr>
          <w:sz w:val="24"/>
        </w:rPr>
        <w:t>合同设备的安装调试</w:t>
      </w:r>
    </w:p>
    <w:p>
      <w:pPr>
        <w:pStyle w:val="null3"/>
        <w:ind w:left="30" w:firstLine="501"/>
      </w:pPr>
      <w:r>
        <w:rPr>
          <w:sz w:val="24"/>
        </w:rPr>
        <w:t>5.3.1</w:t>
      </w:r>
      <w:r>
        <w:rPr>
          <w:sz w:val="24"/>
        </w:rPr>
        <w:t>乙方负责合同项下所有设备的安装，一切费用由乙方负责（含安装过程中的吊装及搬运费用）。</w:t>
      </w:r>
    </w:p>
    <w:p>
      <w:pPr>
        <w:pStyle w:val="null3"/>
        <w:ind w:left="30" w:firstLine="501"/>
      </w:pPr>
      <w:r>
        <w:rPr>
          <w:sz w:val="24"/>
        </w:rPr>
        <w:t>5.3.2</w:t>
      </w:r>
      <w:r>
        <w:rPr>
          <w:sz w:val="24"/>
        </w:rPr>
        <w:t>设备到货后，乙方负责安装调试完成；乙方安装时须对各安装场地内的其他设备、设施有良好保护措施。</w:t>
      </w:r>
    </w:p>
    <w:p>
      <w:pPr>
        <w:pStyle w:val="null3"/>
        <w:ind w:firstLine="480"/>
        <w:jc w:val="both"/>
      </w:pPr>
      <w:r>
        <w:rPr>
          <w:sz w:val="24"/>
        </w:rPr>
        <w:t>5.3.3</w:t>
      </w:r>
      <w:r>
        <w:rPr>
          <w:sz w:val="24"/>
        </w:rPr>
        <w:t>乙方或厂家提供的设备必须符合中国电源和气源标准，并配置规范合适医院使用的水电气接插件（如三线接地扁插头等），如不符合需更换。</w:t>
      </w:r>
    </w:p>
    <w:p>
      <w:pPr>
        <w:pStyle w:val="null3"/>
        <w:ind w:firstLine="480"/>
        <w:jc w:val="both"/>
      </w:pPr>
      <w:r>
        <w:rPr>
          <w:sz w:val="24"/>
        </w:rPr>
        <w:t>5.4</w:t>
      </w:r>
      <w:r>
        <w:rPr>
          <w:sz w:val="24"/>
        </w:rPr>
        <w:t>设备的验收</w:t>
      </w:r>
    </w:p>
    <w:p>
      <w:pPr>
        <w:pStyle w:val="null3"/>
        <w:ind w:firstLine="480"/>
        <w:jc w:val="both"/>
      </w:pPr>
      <w:r>
        <w:rPr>
          <w:sz w:val="24"/>
        </w:rPr>
        <w:t>5.4.1</w:t>
      </w:r>
      <w:r>
        <w:rPr>
          <w:sz w:val="24"/>
        </w:rPr>
        <w:t>设备安装完成后，自乙方提出验收申请之日起</w:t>
      </w:r>
      <w:r>
        <w:rPr>
          <w:sz w:val="24"/>
        </w:rPr>
        <w:t>7</w:t>
      </w:r>
      <w:r>
        <w:rPr>
          <w:sz w:val="24"/>
        </w:rPr>
        <w:t>个工作日内验收，验收应在甲方和乙方双方共同参加下进行。</w:t>
      </w:r>
    </w:p>
    <w:p>
      <w:pPr>
        <w:pStyle w:val="null3"/>
        <w:ind w:firstLine="480"/>
        <w:jc w:val="both"/>
      </w:pPr>
      <w:r>
        <w:rPr>
          <w:sz w:val="24"/>
        </w:rPr>
        <w:t>5.4.2</w:t>
      </w:r>
      <w:r>
        <w:rPr>
          <w:sz w:val="24"/>
        </w:rPr>
        <w:t>验收按国家有关的规定、规范进行。验收时如发现所交付的设备有短装、次品、损坏或其它不符合本合同规定之情形者，甲方应作出详尽的现场记录，或由甲方和乙方双方签署备忘录。此现场记录或备忘录可用作补充、缺失和更换损坏部件的有效证据。由此产生的有关费用由乙方承担，乙方应在</w:t>
      </w:r>
      <w:r>
        <w:rPr>
          <w:sz w:val="24"/>
          <w:u w:val="single"/>
        </w:rPr>
        <w:t>10</w:t>
      </w:r>
      <w:r>
        <w:rPr>
          <w:sz w:val="24"/>
        </w:rPr>
        <w:t>天内补充及给予解决。</w:t>
      </w:r>
    </w:p>
    <w:p>
      <w:pPr>
        <w:pStyle w:val="null3"/>
        <w:ind w:firstLine="480"/>
        <w:jc w:val="both"/>
      </w:pPr>
      <w:r>
        <w:rPr>
          <w:sz w:val="24"/>
        </w:rPr>
        <w:t>5.4.3</w:t>
      </w:r>
      <w:r>
        <w:rPr>
          <w:sz w:val="24"/>
        </w:rPr>
        <w:t>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w:t>
      </w:r>
      <w:r>
        <w:rPr>
          <w:sz w:val="24"/>
        </w:rPr>
        <w:t>乙方或厂家负责提供有数据的验收测试报告（属计量器具的设备需提供计量检测合格报告和负责首次计量强制检定），大型设备需提供第三方测试报告，费用由乙方承担。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w:t>
      </w:r>
      <w:r>
        <w:rPr>
          <w:sz w:val="24"/>
        </w:rPr>
        <w:t>乙方或厂家负责提供设备与医院在用信息系统接入服务（</w:t>
      </w:r>
      <w:r>
        <w:rPr>
          <w:sz w:val="24"/>
        </w:rPr>
        <w:t>HIS</w:t>
      </w:r>
      <w:r>
        <w:rPr>
          <w:sz w:val="24"/>
        </w:rPr>
        <w:t>、</w:t>
      </w:r>
      <w:r>
        <w:rPr>
          <w:sz w:val="24"/>
        </w:rPr>
        <w:t>PAS</w:t>
      </w:r>
      <w:r>
        <w:rPr>
          <w:sz w:val="24"/>
        </w:rPr>
        <w:t>系统等），接口费用由乙方承担。</w:t>
      </w:r>
    </w:p>
    <w:p>
      <w:pPr>
        <w:pStyle w:val="null3"/>
        <w:ind w:firstLine="480"/>
        <w:jc w:val="both"/>
      </w:pPr>
      <w:r>
        <w:rPr>
          <w:sz w:val="24"/>
        </w:rPr>
        <w:t>5.4.6</w:t>
      </w:r>
      <w:r>
        <w:rPr>
          <w:sz w:val="24"/>
        </w:rPr>
        <w:t>合同设备验收时要求提供操作规程、维护保养细则、原厂及中文操作手册、快速操作卡片、合格证、保修卡、随机资料及配件、随机工具等供医院使用科室、设备科各留存一份。</w:t>
      </w:r>
    </w:p>
    <w:p>
      <w:pPr>
        <w:pStyle w:val="null3"/>
        <w:ind w:firstLine="480"/>
        <w:jc w:val="both"/>
      </w:pPr>
      <w:r>
        <w:rPr>
          <w:sz w:val="24"/>
        </w:rPr>
        <w:t>5.4.7</w:t>
      </w:r>
      <w:r>
        <w:rPr>
          <w:sz w:val="24"/>
        </w:rPr>
        <w:t>乙方保证合同项下提供的设备不侵犯任何第三方的专利、商标或版权。否则，乙方须承担对第三方的专利或版权的侵权责任并承担因此而发生的所有费用。</w:t>
      </w:r>
    </w:p>
    <w:p>
      <w:pPr>
        <w:pStyle w:val="null3"/>
        <w:jc w:val="both"/>
      </w:pPr>
      <w:r>
        <w:rPr>
          <w:sz w:val="24"/>
          <w:b/>
        </w:rPr>
        <w:t>6.</w:t>
      </w:r>
      <w:r>
        <w:rPr>
          <w:sz w:val="24"/>
          <w:b/>
        </w:rPr>
        <w:t>售后服务</w:t>
      </w:r>
    </w:p>
    <w:p>
      <w:pPr>
        <w:pStyle w:val="null3"/>
        <w:ind w:left="30" w:firstLine="506"/>
      </w:pPr>
      <w:r>
        <w:rPr>
          <w:sz w:val="24"/>
        </w:rPr>
        <w:t xml:space="preserve">6.1 </w:t>
      </w:r>
      <w:r>
        <w:rPr>
          <w:sz w:val="24"/>
        </w:rPr>
        <w:t>合同设备是全新、未曾使用过的，其质量、规格及技术特征符合合同附件的要求，并提供货物的装箱清单、用户手册、合格证、保修卡、随机资料及配件、随机工具等。</w:t>
      </w:r>
    </w:p>
    <w:p>
      <w:pPr>
        <w:pStyle w:val="null3"/>
        <w:ind w:left="30" w:firstLine="506"/>
      </w:pPr>
      <w:r>
        <w:rPr>
          <w:sz w:val="24"/>
        </w:rPr>
        <w:t xml:space="preserve">6.2 </w:t>
      </w:r>
      <w:r>
        <w:rPr>
          <w:sz w:val="24"/>
        </w:rPr>
        <w:t>自验收合格之日起整机免费保修期（保质保用期）</w:t>
      </w:r>
      <w:r>
        <w:rPr>
          <w:u w:val="single"/>
        </w:rPr>
        <w:t xml:space="preserve">    </w:t>
      </w:r>
      <w:r>
        <w:rPr>
          <w:sz w:val="24"/>
        </w:rPr>
        <w:t>年，</w:t>
      </w:r>
    </w:p>
    <w:p>
      <w:pPr>
        <w:pStyle w:val="null3"/>
        <w:ind w:left="30" w:firstLine="506"/>
      </w:pPr>
      <w:r>
        <w:rPr>
          <w:sz w:val="24"/>
        </w:rPr>
        <w:t>6.3</w:t>
      </w:r>
      <w:r>
        <w:rPr>
          <w:sz w:val="24"/>
        </w:rPr>
        <w:t>保修期的期限应以甲方和乙方双方的验收合格之日起计算，保修期内免费更换零配件及免工时费。乙方保证在保修期内应确保开机率为</w:t>
      </w:r>
      <w:r>
        <w:rPr>
          <w:sz w:val="24"/>
        </w:rPr>
        <w:t>95%</w:t>
      </w:r>
      <w:r>
        <w:rPr>
          <w:sz w:val="24"/>
        </w:rPr>
        <w:t>以上，如达不到此要求，即相应延长保修期。由于质量、性能原因更换补缺零配件，相应延长修补或更换部件的质量保证期。</w:t>
      </w:r>
    </w:p>
    <w:p>
      <w:pPr>
        <w:pStyle w:val="null3"/>
        <w:ind w:left="30" w:firstLine="506"/>
      </w:pPr>
      <w:r>
        <w:rPr>
          <w:sz w:val="24"/>
        </w:rPr>
        <w:t>6.4</w:t>
      </w:r>
      <w:r>
        <w:rPr/>
        <w:t xml:space="preserve"> </w:t>
      </w:r>
      <w:r>
        <w:rPr>
          <w:sz w:val="24"/>
        </w:rPr>
        <w:t>验收后一个月内出现非人为质量问题的，由乙方负责包换或包退，保修期（保质保用期）内非因甲方原因而出现产品质量及安装问题，由乙方负责包修，并承担因此而产生的一切费用。乙方应在接到甲方通知后按甲方要求派员到现场维修，报修响应时间</w:t>
      </w:r>
      <w:r>
        <w:rPr>
          <w:u w:val="single"/>
        </w:rPr>
        <w:t xml:space="preserve">   </w:t>
      </w:r>
      <w:r>
        <w:rPr>
          <w:sz w:val="24"/>
        </w:rPr>
        <w:t>小时内，到场时间</w:t>
      </w:r>
      <w:r>
        <w:rPr>
          <w:u w:val="single"/>
        </w:rPr>
        <w:t xml:space="preserve">   </w:t>
      </w:r>
      <w:r>
        <w:rPr>
          <w:sz w:val="24"/>
        </w:rPr>
        <w:t>小时内，提供免费咨询电话。</w:t>
      </w:r>
    </w:p>
    <w:p>
      <w:pPr>
        <w:pStyle w:val="null3"/>
        <w:ind w:left="30" w:firstLine="506"/>
      </w:pPr>
      <w:r>
        <w:rPr>
          <w:sz w:val="24"/>
        </w:rPr>
        <w:t xml:space="preserve">6.5 </w:t>
      </w:r>
      <w:r>
        <w:rPr>
          <w:sz w:val="24"/>
        </w:rPr>
        <w:t>保修期后，乙方提供终身免费保修服务；国内具有大规模零配件库存，以保证及时的零配件供应，如需更换零配件，乙方只收取零配件费。在硬件无改变的情况下，软件终身免费升级。</w:t>
      </w:r>
    </w:p>
    <w:p>
      <w:pPr>
        <w:pStyle w:val="null3"/>
        <w:ind w:left="30" w:firstLine="506"/>
      </w:pPr>
      <w:r>
        <w:rPr>
          <w:sz w:val="24"/>
        </w:rPr>
        <w:t xml:space="preserve">6.6 </w:t>
      </w:r>
      <w:r>
        <w:rPr>
          <w:sz w:val="24"/>
        </w:rPr>
        <w:t>下列情况乙方不负责免费保修：</w:t>
      </w:r>
    </w:p>
    <w:p>
      <w:pPr>
        <w:pStyle w:val="null3"/>
        <w:ind w:left="30" w:firstLine="506"/>
      </w:pPr>
      <w:r>
        <w:rPr>
          <w:sz w:val="24"/>
        </w:rPr>
        <w:t>①未按照乙方提供的正确使用方法而引致设备故障损坏；</w:t>
      </w:r>
    </w:p>
    <w:p>
      <w:pPr>
        <w:pStyle w:val="null3"/>
        <w:ind w:left="30" w:firstLine="506"/>
      </w:pPr>
      <w:r>
        <w:rPr>
          <w:sz w:val="24"/>
        </w:rPr>
        <w:t>②擅自改装设备。</w:t>
      </w:r>
    </w:p>
    <w:p>
      <w:pPr>
        <w:pStyle w:val="null3"/>
        <w:ind w:left="30" w:firstLine="506"/>
      </w:pPr>
      <w:r>
        <w:rPr>
          <w:sz w:val="24"/>
        </w:rPr>
        <w:t xml:space="preserve">6.7 </w:t>
      </w:r>
      <w:r>
        <w:rPr>
          <w:sz w:val="24"/>
        </w:rPr>
        <w:t>因设备的质量问题而发生争议，由广东省或广州市质检部门进行质量鉴定。设备符合质量标准的，鉴定费用由甲方承担；设备不符合质量标准的，鉴定费用由乙方承担。</w:t>
      </w:r>
    </w:p>
    <w:p>
      <w:pPr>
        <w:pStyle w:val="null3"/>
        <w:ind w:left="30" w:firstLine="506"/>
      </w:pPr>
      <w:r>
        <w:rPr>
          <w:sz w:val="24"/>
        </w:rPr>
        <w:t>6.8</w:t>
      </w:r>
      <w:r>
        <w:rPr>
          <w:sz w:val="24"/>
        </w:rPr>
        <w:t>乙方无偿现场培训甲方维修人员，主要内容为设备的基本结构、性能、主要部件的构造及修理，日常使用保养与管理，常见故障的排除，紧急情况的处理等。</w:t>
      </w:r>
    </w:p>
    <w:p>
      <w:pPr>
        <w:pStyle w:val="null3"/>
        <w:ind w:left="30" w:firstLine="506"/>
      </w:pPr>
      <w:r>
        <w:rPr>
          <w:sz w:val="24"/>
        </w:rPr>
        <w:t>6.9</w:t>
      </w:r>
      <w:r>
        <w:rPr/>
        <w:t xml:space="preserve"> </w:t>
      </w:r>
      <w:r>
        <w:rPr>
          <w:sz w:val="24"/>
        </w:rPr>
        <w:t>乙方应派专业技术人员在项目现场对甲方使用人员进行培训或指导（培训内容包括但不限于设备的基本结构、性能、操作使用及紧急情况的处理等相关内容），在使用一段时间后根据甲方的要求另行安排培训计划。培训标准以甲方相关人员掌握设备性能及熟练安全操作为准。</w:t>
      </w:r>
    </w:p>
    <w:p>
      <w:pPr>
        <w:pStyle w:val="null3"/>
        <w:ind w:firstLine="480"/>
        <w:jc w:val="both"/>
      </w:pPr>
      <w:r>
        <w:rPr>
          <w:sz w:val="24"/>
        </w:rPr>
        <w:t xml:space="preserve">6.10 </w:t>
      </w:r>
      <w:r>
        <w:rPr>
          <w:sz w:val="24"/>
        </w:rPr>
        <w:t>乙方应承诺中标后在广东省内设有售后服务点。</w:t>
      </w:r>
    </w:p>
    <w:p>
      <w:pPr>
        <w:pStyle w:val="null3"/>
        <w:ind w:left="240" w:firstLine="308"/>
        <w:jc w:val="both"/>
      </w:pPr>
      <w:r>
        <w:rPr>
          <w:sz w:val="24"/>
          <w:b/>
        </w:rPr>
        <w:t>7.</w:t>
      </w:r>
      <w:r>
        <w:rPr>
          <w:sz w:val="24"/>
          <w:b/>
        </w:rPr>
        <w:t>付款方式</w:t>
      </w:r>
    </w:p>
    <w:p>
      <w:pPr>
        <w:pStyle w:val="null3"/>
        <w:ind w:firstLine="480"/>
        <w:jc w:val="both"/>
      </w:pPr>
      <w:r>
        <w:rPr>
          <w:sz w:val="24"/>
        </w:rPr>
        <w:t>1.</w:t>
      </w:r>
      <w:r>
        <w:rPr>
          <w:sz w:val="24"/>
        </w:rPr>
        <w:t>第</w:t>
      </w:r>
      <w:r>
        <w:rPr>
          <w:sz w:val="24"/>
        </w:rPr>
        <w:t>1</w:t>
      </w:r>
      <w:r>
        <w:rPr>
          <w:sz w:val="24"/>
        </w:rPr>
        <w:t>期：支付比例</w:t>
      </w:r>
      <w:r>
        <w:rPr>
          <w:sz w:val="24"/>
        </w:rPr>
        <w:t>30%</w:t>
      </w:r>
      <w:r>
        <w:rPr>
          <w:sz w:val="24"/>
        </w:rPr>
        <w:t>，本合同的每笔款项以人民币方式支付，支付的时间和金额双方约定如下：双方签订合同后，乙方向甲方提供合同金额</w:t>
      </w:r>
      <w:r>
        <w:rPr>
          <w:sz w:val="24"/>
        </w:rPr>
        <w:t>30%</w:t>
      </w:r>
      <w:r>
        <w:rPr>
          <w:sz w:val="24"/>
        </w:rPr>
        <w:t>的有效发票，甲方在收到乙方发票后</w:t>
      </w:r>
      <w:r>
        <w:rPr>
          <w:sz w:val="24"/>
        </w:rPr>
        <w:t>5</w:t>
      </w:r>
      <w:r>
        <w:rPr>
          <w:sz w:val="24"/>
        </w:rPr>
        <w:t>个工作日内办理支付</w:t>
      </w:r>
      <w:r>
        <w:rPr>
          <w:sz w:val="24"/>
        </w:rPr>
        <w:t>30%</w:t>
      </w:r>
      <w:r>
        <w:rPr>
          <w:sz w:val="24"/>
        </w:rPr>
        <w:t>合同金额作为预付款；</w:t>
      </w:r>
      <w:r>
        <w:br/>
      </w:r>
      <w:r>
        <w:rPr/>
        <w:t xml:space="preserve">      </w:t>
      </w:r>
      <w:r>
        <w:rPr>
          <w:sz w:val="24"/>
        </w:rPr>
        <w:t>2.</w:t>
      </w:r>
      <w:r>
        <w:rPr>
          <w:sz w:val="24"/>
        </w:rPr>
        <w:t>第</w:t>
      </w:r>
      <w:r>
        <w:rPr>
          <w:sz w:val="24"/>
        </w:rPr>
        <w:t>2</w:t>
      </w:r>
      <w:r>
        <w:rPr>
          <w:sz w:val="24"/>
        </w:rPr>
        <w:t>期：支付比例</w:t>
      </w:r>
      <w:r>
        <w:rPr>
          <w:sz w:val="24"/>
        </w:rPr>
        <w:t>70%</w:t>
      </w:r>
      <w:r>
        <w:rPr>
          <w:sz w:val="24"/>
        </w:rPr>
        <w:t>，待合同设备全部到货至甲方指定地点办理交付手续，完成清点和安装调试验收合格后，凭：（</w:t>
      </w:r>
      <w:r>
        <w:rPr>
          <w:sz w:val="24"/>
        </w:rPr>
        <w:t>1</w:t>
      </w:r>
      <w:r>
        <w:rPr>
          <w:sz w:val="24"/>
        </w:rPr>
        <w:t>）乙方开具的正式发票（</w:t>
      </w:r>
      <w:r>
        <w:rPr>
          <w:sz w:val="24"/>
        </w:rPr>
        <w:t>2</w:t>
      </w:r>
      <w:r>
        <w:rPr>
          <w:sz w:val="24"/>
        </w:rPr>
        <w:t>）安装验收报告，由甲方办理支付乙方余下货款。</w:t>
      </w:r>
    </w:p>
    <w:p>
      <w:pPr>
        <w:pStyle w:val="null3"/>
        <w:ind w:firstLine="480"/>
        <w:jc w:val="both"/>
      </w:pPr>
      <w:r>
        <w:rPr>
          <w:sz w:val="24"/>
        </w:rPr>
        <w:t>3.</w:t>
      </w:r>
      <w:r>
        <w:rPr>
          <w:sz w:val="24"/>
        </w:rPr>
        <w:t>如购买设备的款源来自上级财政部门，财政到款再行办理支付手续。</w:t>
      </w:r>
    </w:p>
    <w:p>
      <w:pPr>
        <w:pStyle w:val="null3"/>
        <w:ind w:firstLine="964"/>
        <w:jc w:val="both"/>
      </w:pPr>
      <w:r>
        <w:rPr>
          <w:sz w:val="24"/>
          <w:b/>
        </w:rPr>
        <w:t>乙方开户名称：</w:t>
      </w:r>
    </w:p>
    <w:p>
      <w:pPr>
        <w:pStyle w:val="null3"/>
        <w:ind w:firstLine="964"/>
        <w:jc w:val="both"/>
      </w:pPr>
      <w:r>
        <w:rPr>
          <w:sz w:val="24"/>
          <w:b/>
        </w:rPr>
        <w:t>乙方银行账号：</w:t>
      </w:r>
    </w:p>
    <w:p>
      <w:pPr>
        <w:pStyle w:val="null3"/>
        <w:ind w:firstLine="964"/>
        <w:jc w:val="both"/>
      </w:pPr>
      <w:r>
        <w:rPr>
          <w:sz w:val="24"/>
          <w:b/>
        </w:rPr>
        <w:t>乙方开户行：</w:t>
      </w:r>
    </w:p>
    <w:p>
      <w:pPr>
        <w:pStyle w:val="null3"/>
        <w:ind w:left="225" w:firstLine="240"/>
        <w:jc w:val="both"/>
      </w:pPr>
      <w:r>
        <w:rPr>
          <w:sz w:val="24"/>
        </w:rPr>
        <w:t>(</w:t>
      </w:r>
      <w:r>
        <w:rPr>
          <w:sz w:val="24"/>
        </w:rPr>
        <w:t>请确认合同账户信息与省政府采购网注册信息一致</w:t>
      </w:r>
      <w:r>
        <w:rPr>
          <w:sz w:val="24"/>
        </w:rPr>
        <w:t>)</w:t>
      </w:r>
    </w:p>
    <w:p>
      <w:pPr>
        <w:pStyle w:val="null3"/>
        <w:ind w:left="15"/>
        <w:jc w:val="both"/>
      </w:pPr>
      <w:r>
        <w:rPr>
          <w:sz w:val="24"/>
          <w:b/>
        </w:rPr>
        <w:t>8.</w:t>
      </w:r>
      <w:r>
        <w:rPr>
          <w:sz w:val="24"/>
          <w:b/>
        </w:rPr>
        <w:t>不可抗力</w:t>
      </w:r>
    </w:p>
    <w:p>
      <w:pPr>
        <w:pStyle w:val="null3"/>
        <w:ind w:firstLine="480"/>
        <w:jc w:val="both"/>
      </w:pPr>
      <w:r>
        <w:rPr>
          <w:sz w:val="24"/>
        </w:rPr>
        <w:t>8.1</w:t>
      </w:r>
      <w:r>
        <w:rPr>
          <w:sz w:val="24"/>
        </w:rPr>
        <w:t>不可抗力指战争、严重火灾、洪水、台风、地震等或其它双方认定的不可抗力事件。</w:t>
      </w:r>
    </w:p>
    <w:p>
      <w:pPr>
        <w:pStyle w:val="null3"/>
        <w:ind w:firstLine="480"/>
        <w:jc w:val="both"/>
      </w:pPr>
      <w:r>
        <w:rPr>
          <w:sz w:val="24"/>
        </w:rPr>
        <w:t>8.2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left="15"/>
        <w:jc w:val="both"/>
      </w:pPr>
      <w:r>
        <w:rPr>
          <w:sz w:val="24"/>
          <w:b/>
        </w:rPr>
        <w:t>9.</w:t>
      </w:r>
      <w:r>
        <w:rPr>
          <w:sz w:val="24"/>
          <w:b/>
        </w:rPr>
        <w:t>索赔</w:t>
      </w:r>
    </w:p>
    <w:p>
      <w:pPr>
        <w:pStyle w:val="null3"/>
        <w:ind w:firstLine="480"/>
        <w:jc w:val="both"/>
      </w:pPr>
      <w:r>
        <w:rPr>
          <w:sz w:val="24"/>
        </w:rPr>
        <w:t>9.1</w:t>
      </w:r>
      <w:r>
        <w:rPr>
          <w:sz w:val="24"/>
        </w:rPr>
        <w:t>如有异议，甲方有权根据有关政府部门的检验结果向乙方提出索赔。</w:t>
      </w:r>
    </w:p>
    <w:p>
      <w:pPr>
        <w:pStyle w:val="null3"/>
        <w:ind w:firstLine="480"/>
        <w:jc w:val="both"/>
      </w:pPr>
      <w:r>
        <w:rPr>
          <w:sz w:val="24"/>
        </w:rPr>
        <w:t>9.2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480"/>
        <w:jc w:val="both"/>
      </w:pPr>
      <w:r>
        <w:rPr>
          <w:sz w:val="24"/>
        </w:rPr>
        <w:t>（</w:t>
      </w:r>
      <w:r>
        <w:rPr>
          <w:sz w:val="24"/>
        </w:rPr>
        <w:t>2</w:t>
      </w:r>
      <w:r>
        <w:rPr>
          <w:sz w:val="24"/>
        </w:rPr>
        <w:t>）根据货物低劣程度、损坏程度以及甲方所遭受损失的数额甲乙双方商定降低货物的价格。</w:t>
      </w:r>
    </w:p>
    <w:p>
      <w:pPr>
        <w:pStyle w:val="null3"/>
        <w:ind w:firstLine="48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9.3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10.</w:t>
      </w:r>
      <w:r>
        <w:rPr>
          <w:sz w:val="24"/>
          <w:b/>
        </w:rPr>
        <w:t>违约与处罚</w:t>
      </w:r>
    </w:p>
    <w:p>
      <w:pPr>
        <w:pStyle w:val="null3"/>
        <w:ind w:firstLine="480"/>
        <w:jc w:val="both"/>
      </w:pPr>
      <w:r>
        <w:rPr>
          <w:sz w:val="24"/>
        </w:rPr>
        <w:t>10.1</w:t>
      </w:r>
      <w:r>
        <w:rPr>
          <w:sz w:val="24"/>
        </w:rPr>
        <w:t>甲方应依合同规定时间内，向乙方支付货款，每拖延一天乙方可向甲方加收应收合同金额的</w:t>
      </w:r>
      <w:r>
        <w:rPr>
          <w:sz w:val="24"/>
        </w:rPr>
        <w:t>3</w:t>
      </w:r>
      <w:r>
        <w:rPr>
          <w:sz w:val="24"/>
        </w:rPr>
        <w:t>‰的违约金，该违约金总额不超过合同总价的</w:t>
      </w:r>
      <w:r>
        <w:rPr>
          <w:sz w:val="24"/>
        </w:rPr>
        <w:t>10%</w:t>
      </w:r>
      <w:r>
        <w:rPr>
          <w:sz w:val="24"/>
        </w:rPr>
        <w:t>。</w:t>
      </w:r>
    </w:p>
    <w:p>
      <w:pPr>
        <w:pStyle w:val="null3"/>
        <w:ind w:firstLine="480"/>
        <w:jc w:val="both"/>
      </w:pPr>
      <w:r>
        <w:rPr>
          <w:sz w:val="24"/>
        </w:rPr>
        <w:t>10.2</w:t>
      </w:r>
      <w:r>
        <w:rPr>
          <w:sz w:val="24"/>
        </w:rPr>
        <w:t>乙方未能按时交货，每拖延</w:t>
      </w:r>
      <w:r>
        <w:rPr>
          <w:sz w:val="24"/>
        </w:rPr>
        <w:t>1</w:t>
      </w:r>
      <w:r>
        <w:rPr>
          <w:sz w:val="24"/>
        </w:rPr>
        <w:t>天，须向甲方支付合同金额的</w:t>
      </w:r>
      <w:r>
        <w:rPr>
          <w:sz w:val="24"/>
        </w:rPr>
        <w:t>5</w:t>
      </w:r>
      <w:r>
        <w:rPr>
          <w:sz w:val="24"/>
        </w:rPr>
        <w:t>‰的违约金，该违约金总额不超过合同总价的</w:t>
      </w:r>
      <w:r>
        <w:rPr>
          <w:sz w:val="24"/>
        </w:rPr>
        <w:t>15%</w:t>
      </w:r>
      <w:r>
        <w:rPr>
          <w:sz w:val="24"/>
        </w:rPr>
        <w:t>。</w:t>
      </w:r>
    </w:p>
    <w:p>
      <w:pPr>
        <w:pStyle w:val="null3"/>
        <w:ind w:firstLine="480"/>
        <w:jc w:val="both"/>
      </w:pPr>
      <w:r>
        <w:rPr>
          <w:sz w:val="24"/>
        </w:rPr>
        <w:t xml:space="preserve">10.3 </w:t>
      </w:r>
      <w:r>
        <w:rPr>
          <w:sz w:val="24"/>
        </w:rPr>
        <w:t>乙方交付的货物不符合合同规定的，甲方有权拒收，乙方向甲方支付合同金额的</w:t>
      </w:r>
      <w:r>
        <w:rPr>
          <w:sz w:val="24"/>
        </w:rPr>
        <w:t>5%</w:t>
      </w:r>
      <w:r>
        <w:rPr>
          <w:sz w:val="24"/>
        </w:rPr>
        <w:t>的违约金。</w:t>
      </w:r>
    </w:p>
    <w:p>
      <w:pPr>
        <w:pStyle w:val="null3"/>
        <w:ind w:firstLine="480"/>
        <w:jc w:val="both"/>
      </w:pPr>
      <w:r>
        <w:rPr>
          <w:sz w:val="24"/>
        </w:rPr>
        <w:t xml:space="preserve">10.4 </w:t>
      </w:r>
      <w:r>
        <w:rPr>
          <w:sz w:val="24"/>
        </w:rPr>
        <w:t>甲方无正当理由拒收货物的，甲方向乙方支付合同金额的</w:t>
      </w:r>
      <w:r>
        <w:rPr>
          <w:sz w:val="24"/>
        </w:rPr>
        <w:t>5%</w:t>
      </w:r>
      <w:r>
        <w:rPr>
          <w:sz w:val="24"/>
        </w:rPr>
        <w:t>的违约金。</w:t>
      </w:r>
    </w:p>
    <w:p>
      <w:pPr>
        <w:pStyle w:val="null3"/>
        <w:ind w:firstLine="480"/>
        <w:jc w:val="both"/>
      </w:pPr>
      <w:r>
        <w:rPr>
          <w:sz w:val="24"/>
        </w:rPr>
        <w:t xml:space="preserve">10.5 </w:t>
      </w:r>
      <w:r>
        <w:rPr>
          <w:sz w:val="24"/>
        </w:rPr>
        <w:t>乙方未能交付货物，则向甲方支付合同金额的</w:t>
      </w:r>
      <w:r>
        <w:rPr>
          <w:sz w:val="24"/>
        </w:rPr>
        <w:t>7.5%</w:t>
      </w:r>
      <w:r>
        <w:rPr>
          <w:sz w:val="24"/>
        </w:rPr>
        <w:t>的违约金。</w:t>
      </w:r>
    </w:p>
    <w:p>
      <w:pPr>
        <w:pStyle w:val="null3"/>
        <w:ind w:firstLine="480"/>
        <w:jc w:val="both"/>
      </w:pPr>
      <w:r>
        <w:rPr>
          <w:sz w:val="24"/>
        </w:rPr>
        <w:t>10.6</w:t>
      </w:r>
      <w:r>
        <w:rPr>
          <w:sz w:val="24"/>
        </w:rPr>
        <w:t>乙方保证所提供的产品属于全新、合格的产品，不存在任何知识产权侵权，否则有权单方解除合同，乙方返还甲方已支付的全部款项，并向甲方支付合同总金额</w:t>
      </w:r>
      <w:r>
        <w:rPr>
          <w:sz w:val="24"/>
        </w:rPr>
        <w:t>30%</w:t>
      </w:r>
      <w:r>
        <w:rPr>
          <w:sz w:val="24"/>
        </w:rPr>
        <w:t>的违约金。</w:t>
      </w:r>
    </w:p>
    <w:p>
      <w:pPr>
        <w:pStyle w:val="null3"/>
        <w:jc w:val="both"/>
      </w:pPr>
      <w:r>
        <w:rPr>
          <w:sz w:val="24"/>
          <w:b/>
        </w:rPr>
        <w:t>11.</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12.</w:t>
      </w:r>
      <w:r>
        <w:rPr>
          <w:sz w:val="24"/>
          <w:b/>
        </w:rPr>
        <w:t>法律诉讼</w:t>
      </w:r>
    </w:p>
    <w:p>
      <w:pPr>
        <w:pStyle w:val="null3"/>
        <w:ind w:firstLine="480"/>
        <w:jc w:val="both"/>
      </w:pPr>
      <w:r>
        <w:rPr>
          <w:sz w:val="24"/>
        </w:rPr>
        <w:t>签约双方在履约中发生争执和分歧，双方应通过友好协商解决，若经协商不能达成协议时，则由甲方所在地人民法院提起诉讼（仲裁或诉讼任选一种）。受理期间，双方应继续执行合同其余部分。</w:t>
      </w:r>
    </w:p>
    <w:p>
      <w:pPr>
        <w:pStyle w:val="null3"/>
        <w:jc w:val="both"/>
      </w:pPr>
      <w:r>
        <w:rPr>
          <w:sz w:val="24"/>
          <w:b/>
        </w:rPr>
        <w:t>13.</w:t>
      </w:r>
      <w:r>
        <w:rPr>
          <w:sz w:val="24"/>
          <w:b/>
        </w:rPr>
        <w:t>其他</w:t>
      </w:r>
    </w:p>
    <w:p>
      <w:pPr>
        <w:pStyle w:val="null3"/>
        <w:ind w:firstLine="480"/>
        <w:jc w:val="both"/>
      </w:pPr>
      <w:r>
        <w:rPr>
          <w:sz w:val="24"/>
        </w:rPr>
        <w:t>13.1</w:t>
      </w:r>
      <w:r>
        <w:rPr>
          <w:sz w:val="24"/>
        </w:rPr>
        <w:t>本合同正本肆份，具有同等法律效力，甲方贰份，乙方和招标代理机构各执壹份，合同自签字之日起即时生效。</w:t>
      </w:r>
    </w:p>
    <w:p>
      <w:pPr>
        <w:pStyle w:val="null3"/>
        <w:ind w:left="540"/>
        <w:jc w:val="both"/>
      </w:pPr>
      <w:r>
        <w:rPr>
          <w:sz w:val="24"/>
        </w:rPr>
        <w:t>13.2</w:t>
      </w:r>
      <w:r>
        <w:rPr>
          <w:sz w:val="24"/>
        </w:rPr>
        <w:t>本合同末尽事宜，由双方协商处理。</w:t>
      </w:r>
    </w:p>
    <w:p>
      <w:pPr>
        <w:pStyle w:val="null3"/>
        <w:jc w:val="both"/>
      </w:pPr>
      <w:r>
        <w:rPr/>
        <w:t xml:space="preserve"> </w:t>
      </w:r>
    </w:p>
    <w:p>
      <w:pPr>
        <w:pStyle w:val="null3"/>
        <w:jc w:val="both"/>
      </w:pPr>
      <w:r>
        <w:rPr>
          <w:sz w:val="24"/>
        </w:rPr>
        <w:t>甲方：广州医科大学附属第一医院</w:t>
      </w:r>
      <w:r>
        <w:rPr>
          <w:sz w:val="24"/>
        </w:rPr>
        <w:t xml:space="preserve">            </w:t>
      </w:r>
      <w:r>
        <w:rPr>
          <w:sz w:val="24"/>
        </w:rPr>
        <w:t>乙方：</w:t>
      </w:r>
    </w:p>
    <w:p>
      <w:pPr>
        <w:pStyle w:val="null3"/>
        <w:jc w:val="both"/>
      </w:pPr>
      <w:r>
        <w:rPr>
          <w:sz w:val="24"/>
        </w:rPr>
        <w:t>法人代表：</w:t>
      </w:r>
      <w:r>
        <w:rPr>
          <w:sz w:val="24"/>
        </w:rPr>
        <w:t xml:space="preserve">                                </w:t>
      </w:r>
      <w:r>
        <w:rPr>
          <w:sz w:val="24"/>
        </w:rPr>
        <w:t>法人代表：</w:t>
      </w:r>
    </w:p>
    <w:p>
      <w:pPr>
        <w:pStyle w:val="null3"/>
        <w:jc w:val="both"/>
      </w:pPr>
      <w:r>
        <w:rPr>
          <w:sz w:val="24"/>
        </w:rPr>
        <w:t>签约代表：</w:t>
      </w:r>
      <w:r>
        <w:rPr>
          <w:sz w:val="24"/>
        </w:rPr>
        <w:t xml:space="preserve">                                </w:t>
      </w:r>
      <w:r>
        <w:rPr>
          <w:sz w:val="24"/>
        </w:rPr>
        <w:t>签约代表：</w:t>
      </w:r>
    </w:p>
    <w:p>
      <w:pPr>
        <w:pStyle w:val="null3"/>
        <w:jc w:val="both"/>
      </w:pPr>
      <w:r>
        <w:rPr>
          <w:sz w:val="24"/>
        </w:rPr>
        <w:t>地址：广州市荔湾区大坦沙桥中中路</w:t>
      </w:r>
      <w:r>
        <w:rPr>
          <w:sz w:val="24"/>
        </w:rPr>
        <w:t>28</w:t>
      </w:r>
      <w:r>
        <w:rPr>
          <w:sz w:val="24"/>
        </w:rPr>
        <w:t>号     地址：</w:t>
      </w:r>
    </w:p>
    <w:p>
      <w:pPr>
        <w:pStyle w:val="null3"/>
        <w:jc w:val="both"/>
      </w:pPr>
      <w:r>
        <w:rPr>
          <w:sz w:val="24"/>
        </w:rPr>
        <w:t>电话：</w:t>
      </w:r>
      <w:r>
        <w:rPr>
          <w:sz w:val="24"/>
        </w:rPr>
        <w:t>020-81566493</w:t>
      </w:r>
    </w:p>
    <w:p>
      <w:pPr>
        <w:pStyle w:val="null3"/>
        <w:jc w:val="both"/>
      </w:pPr>
      <w:r>
        <w:rPr>
          <w:sz w:val="24"/>
        </w:rPr>
        <w:t xml:space="preserve"> </w:t>
      </w:r>
      <w:r>
        <w:rPr>
          <w:sz w:val="24"/>
        </w:rPr>
        <w:t>电话：</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签约地点：广州</w:t>
      </w:r>
      <w:r>
        <w:br/>
      </w:r>
      <w:r>
        <w:rPr/>
        <w:t xml:space="preserve">      </w:t>
      </w:r>
    </w:p>
    <w:p>
      <w:pPr>
        <w:pStyle w:val="null3"/>
        <w:jc w:val="both"/>
      </w:pPr>
      <w:r>
        <w:rPr/>
        <w:t xml:space="preserve"> </w:t>
      </w:r>
    </w:p>
    <w:p>
      <w:pPr>
        <w:pStyle w:val="null3"/>
        <w:jc w:val="both"/>
      </w:pPr>
      <w:r>
        <w:rPr>
          <w:sz w:val="24"/>
        </w:rPr>
        <w:t>附件：</w:t>
      </w:r>
    </w:p>
    <w:p>
      <w:pPr>
        <w:pStyle w:val="null3"/>
        <w:jc w:val="center"/>
      </w:pPr>
      <w:r>
        <w:rPr>
          <w:sz w:val="24"/>
          <w:b/>
        </w:rPr>
        <w:t>医疗卫生机构廉洁协议</w:t>
      </w:r>
    </w:p>
    <w:p>
      <w:pPr>
        <w:pStyle w:val="null3"/>
        <w:jc w:val="both"/>
      </w:pPr>
      <w:r>
        <w:rPr>
          <w:sz w:val="24"/>
        </w:rPr>
        <w:t>甲方：广州医科大学附属第一医院</w:t>
      </w:r>
    </w:p>
    <w:p>
      <w:pPr>
        <w:pStyle w:val="null3"/>
        <w:jc w:val="both"/>
      </w:pPr>
      <w:r>
        <w:rPr>
          <w:sz w:val="24"/>
        </w:rPr>
        <w:t>乙方：</w:t>
      </w:r>
      <w:r>
        <w:rPr>
          <w:sz w:val="24"/>
        </w:rPr>
        <w:t xml:space="preserve">                  </w:t>
      </w:r>
    </w:p>
    <w:p>
      <w:pPr>
        <w:pStyle w:val="null3"/>
        <w:ind w:firstLine="480"/>
        <w:jc w:val="both"/>
      </w:pPr>
      <w:r>
        <w:rPr>
          <w:sz w:val="24"/>
        </w:rPr>
        <w:t>为加强医院党风廉政建设和行业作风建设，促进医院与企业廉洁合作，有效防范商业贿赂行为，经甲、乙双方协商，同意签订本协议，并共同遵守。</w:t>
      </w:r>
    </w:p>
    <w:p>
      <w:pPr>
        <w:pStyle w:val="null3"/>
        <w:ind w:firstLine="480"/>
        <w:jc w:val="both"/>
      </w:pPr>
      <w:r>
        <w:rPr>
          <w:sz w:val="24"/>
        </w:rPr>
        <w:t>一、甲方责任和廉洁要求</w:t>
      </w:r>
    </w:p>
    <w:p>
      <w:pPr>
        <w:pStyle w:val="null3"/>
        <w:ind w:firstLine="480"/>
        <w:jc w:val="both"/>
      </w:pPr>
      <w:r>
        <w:rPr>
          <w:sz w:val="24"/>
        </w:rPr>
        <w:t>甲方在招标、遴选、议标、合同签订、合同履约、合同付款、合同结算等过程中，要遵守以下廉洁约定：</w:t>
      </w:r>
    </w:p>
    <w:p>
      <w:pPr>
        <w:pStyle w:val="null3"/>
        <w:ind w:firstLine="480"/>
        <w:jc w:val="both"/>
      </w:pPr>
      <w:r>
        <w:rPr>
          <w:sz w:val="24"/>
        </w:rPr>
        <w:t>1.</w:t>
      </w:r>
      <w:r>
        <w:rPr>
          <w:sz w:val="24"/>
        </w:rPr>
        <w:t>甲方在进行上述业务活动过程中，应严格遵守国家法律法规、行业纪律和医院规章制度，严格执行双方确定的合同、协议和承诺；</w:t>
      </w:r>
    </w:p>
    <w:p>
      <w:pPr>
        <w:pStyle w:val="null3"/>
        <w:ind w:firstLine="480"/>
        <w:jc w:val="both"/>
      </w:pPr>
      <w:r>
        <w:rPr>
          <w:sz w:val="24"/>
        </w:rPr>
        <w:t>2.</w:t>
      </w:r>
      <w:r>
        <w:rPr>
          <w:sz w:val="24"/>
        </w:rPr>
        <w:t>甲方人员在进行上述活动中，如与乙方存在利益关联或者亲属关系的，应主动向业务主管部门报告，申请回避；</w:t>
      </w:r>
    </w:p>
    <w:p>
      <w:pPr>
        <w:pStyle w:val="null3"/>
        <w:ind w:firstLine="480"/>
        <w:jc w:val="both"/>
      </w:pPr>
      <w:r>
        <w:rPr>
          <w:sz w:val="24"/>
        </w:rPr>
        <w:t>3.</w:t>
      </w:r>
      <w:r>
        <w:rPr>
          <w:sz w:val="24"/>
        </w:rPr>
        <w:t>甲方人员必须严格执行廉洁自律各项规定，不得向乙方索要任何形式的个人利益，不得收受乙方赠送的礼品、礼金和有价证券，不得接受乙方宴请、免费旅游、房屋装修、出国留学或其它财产性利益；</w:t>
      </w:r>
    </w:p>
    <w:p>
      <w:pPr>
        <w:pStyle w:val="null3"/>
        <w:ind w:firstLine="480"/>
        <w:jc w:val="both"/>
      </w:pPr>
      <w:r>
        <w:rPr>
          <w:sz w:val="24"/>
        </w:rPr>
        <w:t>4.</w:t>
      </w:r>
      <w:r>
        <w:rPr>
          <w:sz w:val="24"/>
        </w:rPr>
        <w:t>甲方应向乙方介绍本单位的有关廉政建设的各项制度和规定，有权对乙方在业务活动中保持廉洁的情况实行监督，如发现乙方人员有不廉洁行为，甲方责任科室应及时向分管领导及纪检部门汇报，并采取措施终止其不廉洁行为的继续发生。</w:t>
      </w:r>
    </w:p>
    <w:p>
      <w:pPr>
        <w:pStyle w:val="null3"/>
        <w:ind w:firstLine="480"/>
        <w:jc w:val="both"/>
      </w:pPr>
      <w:r>
        <w:rPr>
          <w:sz w:val="24"/>
        </w:rPr>
        <w:t>二、乙方责任和廉洁要求</w:t>
      </w:r>
    </w:p>
    <w:p>
      <w:pPr>
        <w:pStyle w:val="null3"/>
        <w:ind w:firstLine="480"/>
        <w:jc w:val="both"/>
      </w:pPr>
      <w:r>
        <w:rPr>
          <w:sz w:val="24"/>
        </w:rPr>
        <w:t>1.</w:t>
      </w:r>
      <w:r>
        <w:rPr>
          <w:sz w:val="24"/>
        </w:rPr>
        <w:t>乙方加强对负责项目工作的乙方人员的廉洁教育，主动如实向甲方报告是否与甲方的员工存在利益关联或亲属关系的情况；</w:t>
      </w:r>
    </w:p>
    <w:p>
      <w:pPr>
        <w:pStyle w:val="null3"/>
        <w:ind w:firstLine="480"/>
        <w:jc w:val="both"/>
      </w:pPr>
      <w:r>
        <w:rPr>
          <w:sz w:val="24"/>
        </w:rPr>
        <w:t>2.</w:t>
      </w:r>
      <w:r>
        <w:rPr>
          <w:sz w:val="24"/>
        </w:rPr>
        <w:t>业务活动坚持“公开、公正、诚信、透明”原则，乙方不得与甲方人员就业务事项进行私下商谈或者达成默契，不得与其他单位串通投标，不得采取不正当手段竞争业务；</w:t>
      </w:r>
    </w:p>
    <w:p>
      <w:pPr>
        <w:pStyle w:val="null3"/>
        <w:ind w:firstLine="480"/>
        <w:jc w:val="both"/>
      </w:pPr>
      <w:r>
        <w:rPr>
          <w:sz w:val="24"/>
        </w:rPr>
        <w:t>3.</w:t>
      </w:r>
      <w:r>
        <w:rPr>
          <w:sz w:val="24"/>
        </w:rPr>
        <w:t>乙方承诺杜绝公司、企业及主要负责人、业务人员实施商业贿赂行为，不以任何名义宴请甲方人员及其亲属，或为甲方人员及其亲属提供娱乐服务、免费旅游、房屋装修、出国留学或其它财产性利益，或赠送礼品、礼金及有价证券等，不以任何其他方式为甲方人员及其亲属赠送、提供其他未列举的任何形式的好处和利益；</w:t>
      </w:r>
    </w:p>
    <w:p>
      <w:pPr>
        <w:pStyle w:val="null3"/>
        <w:ind w:firstLine="480"/>
        <w:jc w:val="both"/>
      </w:pPr>
      <w:r>
        <w:rPr>
          <w:sz w:val="24"/>
        </w:rPr>
        <w:t>4.</w:t>
      </w:r>
      <w:r>
        <w:rPr>
          <w:sz w:val="24"/>
        </w:rPr>
        <w:t>乙方在业务活动过程中发现甲方人员有不廉洁的行为，应及时向甲方责任科室或其分管领导和纪检部门汇报，由甲方采取措施终止其不廉洁行为的继续发生。</w:t>
      </w:r>
    </w:p>
    <w:p>
      <w:pPr>
        <w:pStyle w:val="null3"/>
        <w:ind w:firstLine="480"/>
        <w:jc w:val="both"/>
      </w:pPr>
      <w:r>
        <w:rPr>
          <w:sz w:val="24"/>
        </w:rPr>
        <w:t>三、违约的处理</w:t>
      </w:r>
    </w:p>
    <w:p>
      <w:pPr>
        <w:pStyle w:val="null3"/>
        <w:ind w:firstLine="480"/>
        <w:jc w:val="both"/>
      </w:pPr>
      <w:r>
        <w:rPr>
          <w:sz w:val="24"/>
        </w:rPr>
        <w:t>1.</w:t>
      </w:r>
      <w:r>
        <w:rPr>
          <w:sz w:val="24"/>
        </w:rPr>
        <w:t>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pStyle w:val="null3"/>
        <w:ind w:firstLine="480"/>
        <w:jc w:val="both"/>
      </w:pPr>
      <w:r>
        <w:rPr>
          <w:sz w:val="24"/>
        </w:rPr>
        <w:t>2.</w:t>
      </w:r>
      <w:r>
        <w:rPr>
          <w:sz w:val="24"/>
        </w:rPr>
        <w:t>如乙方被政府部门列入商业贿赂不良记录，则严格按照《中华人民共和国民法典》、《中华人民共和国反不正当竞争法》、《中华人民共和国招标投标法》、《关于禁止商业贿赂行为的暂行规定》等国家相关法律法规和其他相关规定处理。</w:t>
      </w:r>
    </w:p>
    <w:p>
      <w:pPr>
        <w:pStyle w:val="null3"/>
        <w:ind w:firstLine="480"/>
        <w:jc w:val="both"/>
      </w:pPr>
      <w:r>
        <w:rPr>
          <w:sz w:val="24"/>
        </w:rPr>
        <w:t>四、本协议作为甲乙双方业务合同的重要组成部分，与业务合同一并执行，具有同等法律效力。</w:t>
      </w:r>
    </w:p>
    <w:p>
      <w:pPr>
        <w:pStyle w:val="null3"/>
        <w:ind w:firstLine="480"/>
        <w:jc w:val="both"/>
      </w:pPr>
      <w:r>
        <w:rPr>
          <w:sz w:val="24"/>
        </w:rPr>
        <w:t>五、本协议一式两份，甲、乙双方各执一份，并从签订之日起生效。</w:t>
      </w:r>
    </w:p>
    <w:p>
      <w:pPr>
        <w:pStyle w:val="null3"/>
        <w:ind w:firstLine="480"/>
        <w:jc w:val="both"/>
      </w:pPr>
      <w:r>
        <w:rPr>
          <w:sz w:val="24"/>
        </w:rPr>
        <w:t>甲方（盖章）：广州医科大学附属第一医院</w:t>
      </w:r>
      <w:r>
        <w:rPr>
          <w:sz w:val="24"/>
        </w:rPr>
        <w:t xml:space="preserve">   </w:t>
      </w:r>
      <w:r>
        <w:rPr>
          <w:sz w:val="24"/>
        </w:rPr>
        <w:t>乙方（盖章）：</w:t>
      </w:r>
      <w:r>
        <w:rPr>
          <w:sz w:val="24"/>
        </w:rPr>
        <w:t xml:space="preserve">         </w:t>
      </w:r>
    </w:p>
    <w:p>
      <w:pPr>
        <w:pStyle w:val="null3"/>
        <w:ind w:firstLine="432"/>
        <w:jc w:val="both"/>
      </w:pPr>
      <w:r>
        <w:rPr>
          <w:sz w:val="24"/>
        </w:rPr>
        <w:t>法定代表人（签字）：</w:t>
      </w:r>
      <w:r>
        <w:rPr>
          <w:sz w:val="24"/>
        </w:rPr>
        <w:t xml:space="preserve">                        </w:t>
      </w:r>
      <w:r>
        <w:rPr>
          <w:sz w:val="24"/>
        </w:rPr>
        <w:t>法定代表人（签字）：</w:t>
      </w:r>
      <w:r>
        <w:rPr>
          <w:sz w:val="24"/>
        </w:rPr>
        <w:t xml:space="preserve">         </w:t>
      </w:r>
    </w:p>
    <w:p>
      <w:pPr>
        <w:pStyle w:val="null3"/>
        <w:ind w:firstLine="480"/>
        <w:jc w:val="both"/>
      </w:pPr>
      <w:r>
        <w:rPr>
          <w:sz w:val="24"/>
        </w:rPr>
        <w:t>委托代理人（签字）：</w:t>
      </w:r>
      <w:r>
        <w:rPr>
          <w:sz w:val="24"/>
        </w:rPr>
        <w:t xml:space="preserve">                        </w:t>
      </w:r>
      <w:r>
        <w:rPr>
          <w:sz w:val="24"/>
        </w:rPr>
        <w:t>委托代理人（签字）：</w:t>
      </w:r>
    </w:p>
    <w:p>
      <w:pPr>
        <w:pStyle w:val="null3"/>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440101-2026-08567</w:t>
      </w:r>
    </w:p>
    <w:p>
      <w:pPr>
        <w:pStyle w:val="null3"/>
        <w:jc w:val="center"/>
        <w:outlineLvl w:val="3"/>
      </w:pPr>
      <w:r>
        <w:rPr>
          <w:sz w:val="24"/>
          <w:b/>
        </w:rPr>
        <w:t>采购项目编号：</w:t>
      </w:r>
      <w:r>
        <w:rPr>
          <w:sz w:val="24"/>
          <w:b/>
        </w:rPr>
        <w:t>3587-2612GZG10509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医疗设备采购项目</w:t>
      </w:r>
      <w:r>
        <w:rPr>
          <w:u w:val="single"/>
        </w:rPr>
        <w:t>”</w:t>
      </w:r>
      <w:r>
        <w:rPr/>
        <w:t>项目的招标[采购项目编号为：</w:t>
      </w:r>
      <w:r>
        <w:rPr>
          <w:u w:val="single"/>
        </w:rPr>
        <w:t>3587-2612GZG10509</w:t>
      </w:r>
      <w:r>
        <w:rPr/>
        <w:t>]，我方愿参与投标。</w:t>
      </w:r>
    </w:p>
    <w:p>
      <w:pPr>
        <w:pStyle w:val="null3"/>
        <w:ind w:firstLine="480"/>
      </w:pPr>
      <w:r>
        <w:rPr/>
        <w:t>我方确认收到贵方提供的</w:t>
      </w:r>
      <w:r>
        <w:rPr>
          <w:u w:val="single"/>
        </w:rPr>
        <w:t>“</w:t>
      </w:r>
      <w:r>
        <w:rPr>
          <w:u w:val="single"/>
        </w:rPr>
        <w:t>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w:t>
      </w:r>
      <w:r>
        <w:rPr/>
        <w:t>”项目采购[采购项目编号为</w:t>
      </w:r>
      <w:r>
        <w:rPr/>
        <w:t>3587-2612GZG10509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医疗设备采购项目</w:t>
      </w:r>
      <w:r>
        <w:rPr/>
        <w:t>招标中获中标（采购项目编号：</w:t>
      </w:r>
      <w:r>
        <w:rPr/>
        <w:t>3587-2612GZG10509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