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440101-2026-08113</w:t>
      </w:r>
    </w:p>
    <w:p>
      <w:pPr>
        <w:pStyle w:val="null3"/>
        <w:jc w:val="center"/>
        <w:outlineLvl w:val="3"/>
      </w:pPr>
      <w:r>
        <w:rPr>
          <w:sz w:val="24"/>
          <w:b/>
        </w:rPr>
        <w:t>采购项目编号：</w:t>
      </w:r>
      <w:r>
        <w:rPr>
          <w:sz w:val="24"/>
          <w:b/>
        </w:rPr>
        <w:t>3587-2612GZG30314</w:t>
      </w:r>
    </w:p>
    <w:p>
      <w:pPr>
        <w:pStyle w:val="null3"/>
        <w:jc w:val="center"/>
        <w:outlineLvl w:val="3"/>
      </w:pPr>
      <w:r>
        <w:rPr>
          <w:sz w:val="24"/>
          <w:b/>
        </w:rPr>
        <w:t>项目名称：</w:t>
      </w:r>
      <w:r>
        <w:rPr>
          <w:sz w:val="24"/>
          <w:b/>
        </w:rPr>
        <w:t>广州医科大学附属第二医院职工饭堂餐具配送项目</w:t>
      </w:r>
    </w:p>
    <w:p>
      <w:pPr>
        <w:pStyle w:val="null3"/>
        <w:jc w:val="center"/>
        <w:outlineLvl w:val="3"/>
      </w:pPr>
      <w:r>
        <w:rPr>
          <w:sz w:val="24"/>
          <w:b/>
        </w:rPr>
        <w:t>采购人：</w:t>
      </w:r>
      <w:r>
        <w:rPr>
          <w:sz w:val="24"/>
          <w:b/>
        </w:rPr>
        <w:t>广州医科大学附属第二医院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广州医科大学附属第二医院</w:t>
      </w:r>
      <w:r>
        <w:rPr/>
        <w:t>的委托，采用</w:t>
      </w:r>
      <w:r>
        <w:rPr/>
        <w:t>公开招标</w:t>
      </w:r>
      <w:r>
        <w:rPr/>
        <w:t>方式组织采购</w:t>
      </w:r>
      <w:r>
        <w:rPr/>
        <w:t>广州医科大学附属第二医院职工饭堂餐具配送项目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广州医科大学附属第二医院职工饭堂餐具配送项目</w:t>
      </w:r>
    </w:p>
    <w:p>
      <w:pPr>
        <w:pStyle w:val="null3"/>
        <w:ind w:firstLine="480"/>
      </w:pPr>
      <w:r>
        <w:rPr/>
        <w:t>采购计划编号：</w:t>
      </w:r>
      <w:r>
        <w:rPr/>
        <w:t>440101-2026-08113</w:t>
      </w:r>
    </w:p>
    <w:p>
      <w:pPr>
        <w:pStyle w:val="null3"/>
        <w:ind w:firstLine="480"/>
      </w:pPr>
      <w:r>
        <w:rPr/>
        <w:t>采购项目编号：</w:t>
      </w:r>
      <w:r>
        <w:rPr/>
        <w:t>3587-2612GZG30314</w:t>
      </w:r>
    </w:p>
    <w:p>
      <w:pPr>
        <w:pStyle w:val="null3"/>
        <w:ind w:firstLine="480"/>
      </w:pPr>
      <w:r>
        <w:rPr/>
        <w:t>采购方式：</w:t>
      </w:r>
      <w:r>
        <w:rPr/>
        <w:t>公开招标</w:t>
      </w:r>
    </w:p>
    <w:p>
      <w:pPr>
        <w:pStyle w:val="null3"/>
        <w:ind w:firstLine="480"/>
      </w:pPr>
      <w:r>
        <w:rPr/>
        <w:t>预算金额：</w:t>
      </w:r>
      <w:r>
        <w:rPr/>
        <w:t>3,900,000.00</w:t>
      </w:r>
      <w:r>
        <w:rPr/>
        <w:t>元</w:t>
      </w:r>
    </w:p>
    <w:p>
      <w:pPr>
        <w:pStyle w:val="null3"/>
        <w:outlineLvl w:val="3"/>
      </w:pPr>
      <w:r>
        <w:rPr>
          <w:sz w:val="24"/>
          <w:b/>
        </w:rPr>
        <w:t>2.项目内容及需求情况（采购项目技术规格、参数及要求）</w:t>
      </w:r>
    </w:p>
    <w:p>
      <w:pPr>
        <w:pStyle w:val="null3"/>
      </w:pPr>
      <w:r>
        <w:rPr/>
        <w:t>采购包1(广州医科大学附属第二医院职工饭堂餐具配送项目):</w:t>
      </w:r>
    </w:p>
    <w:p>
      <w:pPr>
        <w:pStyle w:val="null3"/>
      </w:pPr>
      <w:r>
        <w:rPr/>
        <w:t>采购包预算金额：3,900,000.00元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广州医科大学附属第二医院职工饭堂餐具配送项目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3,900,000.00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合同履行期限：服务期限最长不超过24个月，合同一年一签。合同期内每12个月考核一次。195万元为本项目服务期前12个月的采购预算。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2）有依法缴纳税收和社会保障资金的良好记录：提供书面声明（格式自定）或相关证明材料；若已对接“粤省事”、“粤商通”、“粤信签”等系统的，可提供书面声明函（格式自拟）；</w:t>
      </w:r>
    </w:p>
    <w:p>
      <w:pPr>
        <w:pStyle w:val="null3"/>
      </w:pPr>
      <w:r>
        <w:rPr/>
        <w:t>3）具有良好的商业信誉和健全的财务会计制度：提供书面声明（格式自定）或相关证明材料；若已对接“粤省事”、“粤商通”、“粤信签”等系统的，可提供书面声明函（格式自拟）；</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采购包1（广州医科大学附属第二医院职工饭堂餐具配送项目）：</w:t>
      </w:r>
      <w:r>
        <w:rPr/>
        <w:t>无，本采购包不属于专门面向中小企业采购的项目。本采购包的中小企业划分标准所属行业为：批发业。</w:t>
      </w:r>
    </w:p>
    <w:p>
      <w:pPr>
        <w:pStyle w:val="null3"/>
        <w:outlineLvl w:val="3"/>
      </w:pPr>
      <w:r>
        <w:rPr>
          <w:sz w:val="24"/>
          <w:b/>
        </w:rPr>
        <w:t>3.本项目特定的资格要求：</w:t>
      </w:r>
    </w:p>
    <w:p>
      <w:pPr>
        <w:pStyle w:val="null3"/>
      </w:pPr>
      <w:r>
        <w:rPr/>
        <w:t>采购包1（广州医科大学附属第二医院职工饭堂餐具配送项目）：</w:t>
      </w:r>
    </w:p>
    <w:p>
      <w:pPr>
        <w:pStyle w:val="null3"/>
      </w:pPr>
      <w:r>
        <w:rPr/>
        <w:t>1)供应商未被列入“信用中国”网站(www.creditchina.gov.cn)以下任何记录名单之一：①失信被执行人；②重大税收违法失信主体；③ 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广州医科大学附属第二医院</w:t>
      </w:r>
    </w:p>
    <w:p>
      <w:pPr>
        <w:pStyle w:val="null3"/>
        <w:ind w:firstLine="480"/>
      </w:pPr>
      <w:r>
        <w:rPr/>
        <w:t xml:space="preserve"> 地址：</w:t>
      </w:r>
      <w:r>
        <w:rPr/>
        <w:t>广州市海珠区昌岗东路250号</w:t>
      </w:r>
    </w:p>
    <w:p>
      <w:pPr>
        <w:pStyle w:val="null3"/>
        <w:ind w:firstLine="480"/>
      </w:pPr>
      <w:r>
        <w:rPr/>
        <w:t xml:space="preserve"> 联系方式：</w:t>
      </w:r>
      <w:r>
        <w:rPr/>
        <w:t>020-34152325</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（一）简要采购内容</w:t>
      </w:r>
    </w:p>
    <w:tbl>
      <w:tblPr>
        <w:tblW w:w="0" w:type="auto"/>
        <w:tblBorders>
          <w:top w:val="none" w:color="000000" w:sz="4"/>
          <w:left w:val="none" w:color="000000" w:sz="4"/>
          <w:bottom w:val="none" w:color="000000" w:sz="4"/>
          <w:right w:val="none" w:color="000000" w:sz="4"/>
          <w:insideH w:val="none"/>
          <w:insideV w:val="none"/>
        </w:tblBorders>
      </w:tblPr>
      <w:tblGrid>
        <w:gridCol w:w="1384"/>
        <w:gridCol w:w="1508"/>
        <w:gridCol w:w="670"/>
        <w:gridCol w:w="593"/>
        <w:gridCol w:w="1792"/>
        <w:gridCol w:w="2359"/>
      </w:tblGrid>
      <w:tr>
        <w:tc>
          <w:tcPr>
            <w:tcW w:type="dxa" w:w="138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序号</w:t>
            </w:r>
          </w:p>
        </w:tc>
        <w:tc>
          <w:tcPr>
            <w:tcW w:type="dxa" w:w="150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标的名称</w:t>
            </w:r>
          </w:p>
        </w:tc>
        <w:tc>
          <w:tcPr>
            <w:tcW w:type="dxa" w:w="67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59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计量单位</w:t>
            </w:r>
          </w:p>
        </w:tc>
        <w:tc>
          <w:tcPr>
            <w:tcW w:type="dxa" w:w="179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预算金额</w:t>
            </w:r>
            <w:r>
              <w:rPr>
                <w:sz w:val="21"/>
                <w:b/>
              </w:rPr>
              <w:t>(元)</w:t>
            </w:r>
          </w:p>
        </w:tc>
        <w:tc>
          <w:tcPr>
            <w:tcW w:type="dxa" w:w="235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跨年预算说明</w:t>
            </w: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广州医科大学附属第二医院职工饭堂餐具配送项目</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p>
        </w:tc>
        <w:tc>
          <w:tcPr>
            <w:tcW w:type="dxa" w:w="1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3,900,000.00</w:t>
            </w:r>
          </w:p>
        </w:tc>
        <w:tc>
          <w:tcPr>
            <w:tcW w:type="dxa" w:w="2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both"/>
            </w:pPr>
            <w:r>
              <w:rPr>
                <w:sz w:val="21"/>
              </w:rPr>
              <w:t>202</w:t>
            </w:r>
            <w:r>
              <w:rPr>
                <w:sz w:val="21"/>
              </w:rPr>
              <w:t>6</w:t>
            </w:r>
            <w:r>
              <w:rPr>
                <w:sz w:val="21"/>
              </w:rPr>
              <w:t>年：人民币</w:t>
            </w:r>
            <w:r>
              <w:rPr>
                <w:sz w:val="21"/>
              </w:rPr>
              <w:t>97.5</w:t>
            </w:r>
            <w:r>
              <w:rPr>
                <w:sz w:val="21"/>
              </w:rPr>
              <w:t>万元</w:t>
            </w:r>
            <w:r>
              <w:rPr>
                <w:sz w:val="21"/>
              </w:rPr>
              <w:t>；</w:t>
            </w:r>
          </w:p>
          <w:p>
            <w:pPr>
              <w:pStyle w:val="null3"/>
              <w:ind w:firstLine="2"/>
              <w:jc w:val="both"/>
            </w:pPr>
            <w:r>
              <w:rPr>
                <w:sz w:val="21"/>
              </w:rPr>
              <w:t>202</w:t>
            </w:r>
            <w:r>
              <w:rPr>
                <w:sz w:val="21"/>
              </w:rPr>
              <w:t>7</w:t>
            </w:r>
            <w:r>
              <w:rPr>
                <w:sz w:val="21"/>
              </w:rPr>
              <w:t>年：人民币</w:t>
            </w:r>
            <w:r>
              <w:rPr>
                <w:sz w:val="21"/>
              </w:rPr>
              <w:t>195</w:t>
            </w:r>
            <w:r>
              <w:rPr>
                <w:sz w:val="21"/>
              </w:rPr>
              <w:t>万元</w:t>
            </w:r>
            <w:r>
              <w:rPr>
                <w:sz w:val="21"/>
              </w:rPr>
              <w:t>；</w:t>
            </w:r>
          </w:p>
          <w:p>
            <w:pPr>
              <w:pStyle w:val="null3"/>
              <w:ind w:firstLine="2"/>
              <w:jc w:val="both"/>
            </w:pPr>
            <w:r>
              <w:rPr>
                <w:sz w:val="21"/>
              </w:rPr>
              <w:t>202</w:t>
            </w:r>
            <w:r>
              <w:rPr>
                <w:sz w:val="21"/>
              </w:rPr>
              <w:t>8</w:t>
            </w:r>
            <w:r>
              <w:rPr>
                <w:sz w:val="21"/>
              </w:rPr>
              <w:t>年：人民币</w:t>
            </w:r>
            <w:r>
              <w:rPr>
                <w:sz w:val="21"/>
              </w:rPr>
              <w:t>97.5</w:t>
            </w:r>
            <w:r>
              <w:rPr>
                <w:sz w:val="21"/>
              </w:rPr>
              <w:t>万元。</w:t>
            </w:r>
          </w:p>
        </w:tc>
      </w:tr>
      <w:tr>
        <w:tc>
          <w:tcPr>
            <w:tcW w:type="dxa" w:w="1384"/>
            <w:vMerge/>
            <w:tcBorders>
              <w:top w:val="none" w:color="000000" w:sz="4"/>
              <w:left w:val="single" w:color="000000" w:sz="4"/>
              <w:bottom w:val="single" w:color="000000" w:sz="4"/>
              <w:right w:val="single" w:color="000000" w:sz="4"/>
            </w:tcBorders>
          </w:tcPr>
          <w:p/>
        </w:tc>
        <w:tc>
          <w:tcPr>
            <w:tcW w:type="dxa" w:w="692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both"/>
            </w:pPr>
            <w:r>
              <w:rPr>
                <w:sz w:val="21"/>
              </w:rPr>
              <w:t>注：本项目第一年合同服务期为</w:t>
            </w:r>
            <w:r>
              <w:rPr>
                <w:sz w:val="21"/>
              </w:rPr>
              <w:t>2026年8月1日至2027年7月31日，合同总额为195万元；</w:t>
            </w:r>
          </w:p>
          <w:p>
            <w:pPr>
              <w:pStyle w:val="null3"/>
              <w:ind w:firstLine="2"/>
              <w:jc w:val="both"/>
            </w:pPr>
            <w:r>
              <w:rPr>
                <w:sz w:val="21"/>
              </w:rPr>
              <w:t>第二年合同服务期为</w:t>
            </w:r>
            <w:r>
              <w:rPr>
                <w:sz w:val="21"/>
              </w:rPr>
              <w:t>2027年8月1日至2028年7月31日，合同总额为195万元。</w:t>
            </w:r>
          </w:p>
        </w:tc>
      </w:tr>
    </w:tbl>
    <w:p>
      <w:pPr>
        <w:pStyle w:val="null3"/>
        <w:ind w:firstLine="482"/>
        <w:jc w:val="both"/>
      </w:pPr>
      <w:r>
        <w:rPr>
          <w:sz w:val="21"/>
          <w:b/>
        </w:rPr>
        <w:t>（二）</w:t>
      </w:r>
      <w:r>
        <w:rPr>
          <w:sz w:val="21"/>
          <w:b/>
        </w:rPr>
        <w:t>采购项目说明</w:t>
      </w:r>
    </w:p>
    <w:p>
      <w:pPr>
        <w:pStyle w:val="null3"/>
        <w:ind w:firstLine="480"/>
        <w:jc w:val="both"/>
      </w:pPr>
      <w:r>
        <w:rPr>
          <w:sz w:val="21"/>
        </w:rPr>
        <w:t>1.详细招标要求及需求请参阅招标文件中采购项目内容。</w:t>
      </w:r>
    </w:p>
    <w:p>
      <w:pPr>
        <w:pStyle w:val="null3"/>
        <w:ind w:firstLine="480"/>
        <w:jc w:val="both"/>
      </w:pPr>
      <w:r>
        <w:rPr>
          <w:sz w:val="21"/>
        </w:rPr>
        <w:t>2.投标人必须对所投项目全部内容进行投标，不允许只对所投项目其中部分内容进行投标。如有缺漏的，将导致投标无效。</w:t>
      </w:r>
    </w:p>
    <w:p>
      <w:pPr>
        <w:pStyle w:val="null3"/>
        <w:ind w:firstLine="480"/>
        <w:jc w:val="both"/>
      </w:pPr>
      <w:r>
        <w:rPr>
          <w:sz w:val="21"/>
        </w:rPr>
        <w:t>3.投标人的投标报价（即投标</w:t>
      </w:r>
      <w:r>
        <w:rPr>
          <w:sz w:val="21"/>
        </w:rPr>
        <w:t>折扣率</w:t>
      </w:r>
      <w:r>
        <w:rPr>
          <w:sz w:val="21"/>
        </w:rPr>
        <w:t>）超出有效报价范围的将被视为无效投标。</w:t>
      </w:r>
    </w:p>
    <w:p>
      <w:pPr>
        <w:pStyle w:val="null3"/>
        <w:ind w:firstLine="480"/>
        <w:jc w:val="both"/>
      </w:pPr>
      <w:r>
        <w:rPr>
          <w:sz w:val="21"/>
        </w:rPr>
        <w:t>4.</w:t>
      </w:r>
      <w:r>
        <w:rPr>
          <w:sz w:val="21"/>
        </w:rPr>
        <w:t>需要落实的政府采购政策：《财政部</w:t>
      </w:r>
      <w:r>
        <w:rPr>
          <w:sz w:val="21"/>
        </w:rPr>
        <w:t>工业和信息化部关于印发</w:t>
      </w:r>
      <w:r>
        <w:rPr>
          <w:sz w:val="21"/>
        </w:rPr>
        <w:t>&lt;政府采购促进中小企业发展管理办法&gt;的通知》（财库〔2020〕46号）、《财政部 司法部关于政府采购支持监狱企业发展有关问题的通知》（财库〔2014〕68号）、《关于促进残疾人就业政府采购政策的通知》（财库〔2017〕141号）、《关于印发环境标志产品政府采购品目清单的通知》（财库〔2019〕18号）、《关于印发节能产品政府采购品目清单的通知》（财库〔2019〕19号）、《关于调整优化节能产品、环境标志产品政府采购执行机制的通知》（财库〔2019〕9号）、《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82"/>
        <w:jc w:val="both"/>
      </w:pPr>
      <w:r>
        <w:rPr>
          <w:sz w:val="21"/>
          <w:b/>
        </w:rPr>
        <w:t>（三）报价一览表格式：（投标人须将以下报价一览表放入投标文件中）</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01"/>
        <w:gridCol w:w="2197"/>
        <w:gridCol w:w="1108"/>
        <w:gridCol w:w="3797"/>
      </w:tblGrid>
      <w:tr>
        <w:tc>
          <w:tcPr>
            <w:tcW w:type="dxa" w:w="12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19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类别</w:t>
            </w:r>
          </w:p>
        </w:tc>
        <w:tc>
          <w:tcPr>
            <w:tcW w:type="dxa" w:w="11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折扣率</w:t>
            </w:r>
          </w:p>
        </w:tc>
        <w:tc>
          <w:tcPr>
            <w:tcW w:type="dxa" w:w="379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占价格分（</w:t>
            </w:r>
            <w:r>
              <w:rPr>
                <w:sz w:val="21"/>
                <w:b/>
              </w:rPr>
              <w:t>2</w:t>
            </w:r>
            <w:r>
              <w:rPr>
                <w:sz w:val="21"/>
                <w:b/>
              </w:rPr>
              <w:t>0分）比重</w:t>
            </w:r>
          </w:p>
        </w:tc>
      </w:tr>
      <w:tr>
        <w:tc>
          <w:tcPr>
            <w:tcW w:type="dxa" w:w="1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p>
        </w:tc>
        <w:tc>
          <w:tcPr>
            <w:tcW w:type="dxa" w:w="2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塑料餐具类</w:t>
            </w:r>
          </w:p>
        </w:tc>
        <w:tc>
          <w:tcPr>
            <w:tcW w:type="dxa" w:w="1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85%（</w:t>
            </w:r>
            <w:r>
              <w:rPr>
                <w:sz w:val="21"/>
              </w:rPr>
              <w:t>17</w:t>
            </w:r>
            <w:r>
              <w:rPr>
                <w:sz w:val="21"/>
              </w:rPr>
              <w:t>分）</w:t>
            </w:r>
          </w:p>
        </w:tc>
      </w:tr>
      <w:tr>
        <w:tc>
          <w:tcPr>
            <w:tcW w:type="dxa" w:w="1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w:t>
            </w:r>
          </w:p>
        </w:tc>
        <w:tc>
          <w:tcPr>
            <w:tcW w:type="dxa" w:w="2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堂食餐具类</w:t>
            </w:r>
          </w:p>
        </w:tc>
        <w:tc>
          <w:tcPr>
            <w:tcW w:type="dxa" w:w="1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5%（1分）</w:t>
            </w:r>
          </w:p>
        </w:tc>
      </w:tr>
      <w:tr>
        <w:tc>
          <w:tcPr>
            <w:tcW w:type="dxa" w:w="1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p>
        </w:tc>
        <w:tc>
          <w:tcPr>
            <w:tcW w:type="dxa" w:w="2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消毒洗涤品类</w:t>
            </w:r>
          </w:p>
        </w:tc>
        <w:tc>
          <w:tcPr>
            <w:tcW w:type="dxa" w:w="1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5%（1分）</w:t>
            </w:r>
          </w:p>
        </w:tc>
      </w:tr>
      <w:tr>
        <w:tc>
          <w:tcPr>
            <w:tcW w:type="dxa" w:w="1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4</w:t>
            </w:r>
          </w:p>
        </w:tc>
        <w:tc>
          <w:tcPr>
            <w:tcW w:type="dxa" w:w="2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其他类</w:t>
            </w:r>
          </w:p>
        </w:tc>
        <w:tc>
          <w:tcPr>
            <w:tcW w:type="dxa" w:w="1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5%（1分）</w:t>
            </w:r>
          </w:p>
        </w:tc>
      </w:tr>
      <w:tr>
        <w:tc>
          <w:tcPr>
            <w:tcW w:type="dxa" w:w="339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各投标</w:t>
            </w:r>
            <w:r>
              <w:rPr>
                <w:sz w:val="21"/>
                <w:b/>
              </w:rPr>
              <w:t>折扣率</w:t>
            </w:r>
            <w:r>
              <w:rPr>
                <w:sz w:val="21"/>
                <w:b/>
              </w:rPr>
              <w:t>乘以各比重后的加和</w:t>
            </w:r>
          </w:p>
        </w:tc>
        <w:tc>
          <w:tcPr>
            <w:tcW w:type="dxa" w:w="490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sz w:val="21"/>
          <w:b/>
        </w:rPr>
        <w:t>注：</w:t>
      </w:r>
      <w:r>
        <w:rPr>
          <w:sz w:val="21"/>
        </w:rPr>
        <w:t>1.“各投标</w:t>
      </w:r>
      <w:r>
        <w:rPr>
          <w:sz w:val="21"/>
        </w:rPr>
        <w:t>折扣率</w:t>
      </w:r>
      <w:r>
        <w:rPr>
          <w:sz w:val="21"/>
        </w:rPr>
        <w:t>乘以各比重后的加和</w:t>
      </w:r>
      <w:r>
        <w:rPr>
          <w:sz w:val="21"/>
        </w:rPr>
        <w:t>”作为“开标一览表”的“投标报价”。</w:t>
      </w:r>
    </w:p>
    <w:p>
      <w:pPr>
        <w:pStyle w:val="null3"/>
        <w:ind w:firstLine="960"/>
        <w:jc w:val="both"/>
      </w:pPr>
      <w:r>
        <w:rPr>
          <w:sz w:val="21"/>
        </w:rPr>
        <w:t>2.项目包含塑料餐具类、堂食餐具类、消毒洗涤品类、其他类四大类，比例约为</w:t>
      </w:r>
      <w:r>
        <w:rPr>
          <w:sz w:val="21"/>
          <w:u w:val="single"/>
        </w:rPr>
        <w:t>85：5：5：5</w:t>
      </w:r>
      <w:r>
        <w:rPr>
          <w:sz w:val="21"/>
        </w:rPr>
        <w:t>，要求投标人根据企业自身情况报出各大类</w:t>
      </w:r>
      <w:r>
        <w:rPr>
          <w:sz w:val="21"/>
        </w:rPr>
        <w:t>折扣率</w:t>
      </w:r>
      <w:r>
        <w:rPr>
          <w:sz w:val="21"/>
        </w:rPr>
        <w:t>，各大类</w:t>
      </w:r>
      <w:r>
        <w:rPr>
          <w:sz w:val="21"/>
        </w:rPr>
        <w:t>折扣率</w:t>
      </w:r>
      <w:r>
        <w:rPr>
          <w:sz w:val="21"/>
        </w:rPr>
        <w:t>不高于</w:t>
      </w:r>
      <w:r>
        <w:rPr>
          <w:sz w:val="21"/>
        </w:rPr>
        <w:t>8</w:t>
      </w:r>
      <w:r>
        <w:rPr>
          <w:sz w:val="21"/>
        </w:rPr>
        <w:t>5</w:t>
      </w:r>
      <w:r>
        <w:rPr>
          <w:sz w:val="21"/>
        </w:rPr>
        <w:t>%比例，按各投标</w:t>
      </w:r>
      <w:r>
        <w:rPr>
          <w:sz w:val="21"/>
        </w:rPr>
        <w:t>折扣率</w:t>
      </w:r>
      <w:r>
        <w:rPr>
          <w:sz w:val="21"/>
        </w:rPr>
        <w:t>乘以各比重后的加和进行评分，服务期内各项</w:t>
      </w:r>
      <w:r>
        <w:rPr>
          <w:sz w:val="21"/>
        </w:rPr>
        <w:t>折扣率</w:t>
      </w:r>
      <w:r>
        <w:rPr>
          <w:sz w:val="21"/>
        </w:rPr>
        <w:t>固定不变。</w:t>
      </w:r>
    </w:p>
    <w:p>
      <w:pPr>
        <w:pStyle w:val="null3"/>
        <w:ind w:firstLine="482"/>
        <w:jc w:val="both"/>
      </w:pPr>
      <w:r>
        <w:rPr>
          <w:sz w:val="21"/>
          <w:b/>
        </w:rPr>
        <w:t>（四）投标品牌响应表（投标人须将以下表格放入投标文件中）</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642"/>
        <w:gridCol w:w="2635"/>
        <w:gridCol w:w="1118"/>
        <w:gridCol w:w="1324"/>
        <w:gridCol w:w="1581"/>
        <w:gridCol w:w="964"/>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商品名称</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c>
          <w:tcPr>
            <w:tcW w:type="dxa" w:w="1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折扣后价格（元）</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投标品牌</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1000ml</w:t>
            </w:r>
            <w:r>
              <w:rPr>
                <w:sz w:val="21"/>
              </w:rPr>
              <w:t>方盒</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1100ml</w:t>
            </w:r>
            <w:r>
              <w:rPr>
                <w:sz w:val="21"/>
              </w:rPr>
              <w:t>四格盒（带盖）注塑</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1200ml</w:t>
            </w:r>
            <w:r>
              <w:rPr>
                <w:sz w:val="21"/>
              </w:rPr>
              <w:t>大四格盒（带盖）</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2000ml</w:t>
            </w:r>
            <w:r>
              <w:rPr>
                <w:sz w:val="21"/>
              </w:rPr>
              <w:t>大碗</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2000ml</w:t>
            </w:r>
            <w:r>
              <w:rPr>
                <w:sz w:val="21"/>
              </w:rPr>
              <w:t>鱼盒</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3000ml</w:t>
            </w:r>
            <w:r>
              <w:rPr>
                <w:sz w:val="21"/>
              </w:rPr>
              <w:t>大碗</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r>
              <w:rPr>
                <w:sz w:val="21"/>
              </w:rPr>
              <w:t>碗（带盖）</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650ml</w:t>
            </w:r>
            <w:r>
              <w:rPr>
                <w:sz w:val="21"/>
              </w:rPr>
              <w:t>胶盒（带盖）</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700ml</w:t>
            </w:r>
            <w:r>
              <w:rPr>
                <w:sz w:val="21"/>
              </w:rPr>
              <w:t>碗（带盖）</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r>
              <w:rPr>
                <w:sz w:val="21"/>
              </w:rPr>
              <w:t>ml</w:t>
            </w:r>
            <w:r>
              <w:rPr>
                <w:sz w:val="21"/>
              </w:rPr>
              <w:t>汤碗（带盖）</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1000ml</w:t>
            </w:r>
            <w:r>
              <w:rPr>
                <w:sz w:val="21"/>
              </w:rPr>
              <w:t>双格透明盒（带盖）</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1080ml</w:t>
            </w:r>
            <w:r>
              <w:rPr>
                <w:sz w:val="21"/>
              </w:rPr>
              <w:t>四格连体透明盒（带盖）</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四件套（纸巾牙签勺子筷子）</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r>
              <w:rPr>
                <w:sz w:val="21"/>
              </w:rPr>
              <w:t>套</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迎宾牙签（独立包装）</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w:t>
            </w:r>
            <w:r>
              <w:rPr>
                <w:sz w:val="21"/>
              </w:rPr>
              <w:t>支</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w:t>
            </w:r>
            <w:r>
              <w:rPr>
                <w:sz w:val="21"/>
              </w:rPr>
              <w:t>食品胶袋</w:t>
            </w:r>
            <w:r>
              <w:rPr>
                <w:sz w:val="21"/>
              </w:rPr>
              <w:t>（加厚）</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扎</w:t>
            </w:r>
            <w:r>
              <w:rPr>
                <w:sz w:val="21"/>
              </w:rPr>
              <w:t>*30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17cm</w:t>
            </w:r>
            <w:r>
              <w:rPr>
                <w:sz w:val="21"/>
              </w:rPr>
              <w:t>胶袋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r>
              <w:rPr>
                <w:sz w:val="21"/>
              </w:rPr>
              <w:t>扎</w:t>
            </w:r>
            <w:r>
              <w:rPr>
                <w:sz w:val="21"/>
              </w:rPr>
              <w:t>*36</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15cm</w:t>
            </w:r>
            <w:r>
              <w:rPr>
                <w:sz w:val="21"/>
              </w:rPr>
              <w:t>胶袋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r>
              <w:rPr>
                <w:sz w:val="21"/>
              </w:rPr>
              <w:t>扎</w:t>
            </w:r>
            <w:r>
              <w:rPr>
                <w:sz w:val="21"/>
              </w:rPr>
              <w:t>*40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30cm</w:t>
            </w:r>
            <w:r>
              <w:rPr>
                <w:sz w:val="21"/>
              </w:rPr>
              <w:t>胶袋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扎</w:t>
            </w:r>
            <w:r>
              <w:rPr>
                <w:sz w:val="21"/>
              </w:rPr>
              <w:t>*50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w:t>
            </w:r>
            <w:r>
              <w:rPr>
                <w:sz w:val="21"/>
              </w:rPr>
              <w:t>胶袋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r>
              <w:rPr>
                <w:sz w:val="21"/>
              </w:rPr>
              <w:t>扎</w:t>
            </w:r>
            <w:r>
              <w:rPr>
                <w:sz w:val="21"/>
              </w:rPr>
              <w:t>*50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w:t>
            </w:r>
            <w:r>
              <w:rPr>
                <w:sz w:val="21"/>
              </w:rPr>
              <w:t>胶袋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扎</w:t>
            </w:r>
            <w:r>
              <w:rPr>
                <w:sz w:val="21"/>
              </w:rPr>
              <w:t>*50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26cm</w:t>
            </w:r>
            <w:r>
              <w:rPr>
                <w:sz w:val="21"/>
              </w:rPr>
              <w:t>胶袋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r>
              <w:rPr>
                <w:sz w:val="21"/>
              </w:rPr>
              <w:t>扎</w:t>
            </w:r>
            <w:r>
              <w:rPr>
                <w:sz w:val="21"/>
              </w:rPr>
              <w:t>*50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w:t>
            </w:r>
            <w:r>
              <w:rPr>
                <w:sz w:val="21"/>
              </w:rPr>
              <w:t>胶袋（加厚）</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r>
              <w:rPr>
                <w:sz w:val="21"/>
              </w:rPr>
              <w:t>扎</w:t>
            </w:r>
            <w:r>
              <w:rPr>
                <w:sz w:val="21"/>
              </w:rPr>
              <w:t>*40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pp360</w:t>
            </w:r>
            <w:r>
              <w:rPr>
                <w:sz w:val="21"/>
              </w:rPr>
              <w:t>光杯</w:t>
            </w:r>
            <w:r>
              <w:rPr>
                <w:sz w:val="21"/>
              </w:rPr>
              <w:t>（加盖）</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r>
              <w:rPr>
                <w:sz w:val="21"/>
              </w:rPr>
              <w:t>个</w:t>
            </w:r>
            <w:r>
              <w:rPr>
                <w:sz w:val="21"/>
              </w:rPr>
              <w:t>/</w:t>
            </w:r>
            <w:r>
              <w:rPr>
                <w:sz w:val="21"/>
              </w:rPr>
              <w:t>箱</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170ml</w:t>
            </w:r>
            <w:r>
              <w:rPr>
                <w:sz w:val="21"/>
              </w:rPr>
              <w:t>航空杯</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380ml</w:t>
            </w:r>
            <w:r>
              <w:rPr>
                <w:sz w:val="21"/>
              </w:rPr>
              <w:t>光杯</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r>
              <w:rPr>
                <w:sz w:val="21"/>
              </w:rPr>
              <w:t>个</w:t>
            </w:r>
            <w:r>
              <w:rPr>
                <w:sz w:val="21"/>
              </w:rPr>
              <w:t>/</w:t>
            </w:r>
            <w:r>
              <w:rPr>
                <w:sz w:val="21"/>
              </w:rPr>
              <w:t>箱</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w:t>
            </w:r>
            <w:r>
              <w:rPr>
                <w:sz w:val="21"/>
              </w:rPr>
              <w:t>手套</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个</w:t>
            </w:r>
            <w:r>
              <w:rPr>
                <w:sz w:val="21"/>
              </w:rPr>
              <w:t>/</w:t>
            </w:r>
            <w:r>
              <w:rPr>
                <w:sz w:val="21"/>
              </w:rPr>
              <w:t>盒</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一次性手套</w:t>
            </w:r>
            <w:r>
              <w:rPr>
                <w:sz w:val="21"/>
              </w:rPr>
              <w:t>（加厚）</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r>
              <w:rPr>
                <w:sz w:val="21"/>
              </w:rPr>
              <w:t>对</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18mm</w:t>
            </w:r>
            <w:r>
              <w:rPr>
                <w:sz w:val="21"/>
              </w:rPr>
              <w:t>弯吸管</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r>
              <w:rPr>
                <w:sz w:val="21"/>
              </w:rPr>
              <w:t>根</w:t>
            </w:r>
            <w:r>
              <w:rPr>
                <w:sz w:val="21"/>
              </w:rPr>
              <w:t>/</w:t>
            </w:r>
            <w:r>
              <w:rPr>
                <w:sz w:val="21"/>
              </w:rPr>
              <w:t>包</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沙冰吸管</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r>
              <w:rPr>
                <w:sz w:val="21"/>
              </w:rPr>
              <w:t>根</w:t>
            </w:r>
            <w:r>
              <w:rPr>
                <w:sz w:val="21"/>
              </w:rPr>
              <w:t>/</w:t>
            </w:r>
            <w:r>
              <w:rPr>
                <w:sz w:val="21"/>
              </w:rPr>
              <w:t>箱</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6510</w:t>
            </w:r>
            <w:r>
              <w:rPr>
                <w:sz w:val="21"/>
              </w:rPr>
              <w:t>塑料胶瓶</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瓶口直径</w:t>
            </w:r>
            <w:r>
              <w:rPr>
                <w:sz w:val="21"/>
              </w:rPr>
              <w:t>65mm，瓶身高度100mm，容量280ml，678个/件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封口膜</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9095</w:t>
            </w:r>
            <w:r>
              <w:rPr>
                <w:sz w:val="21"/>
              </w:rPr>
              <w:t>口径，</w:t>
            </w:r>
            <w:r>
              <w:rPr>
                <w:sz w:val="21"/>
              </w:rPr>
              <w:t>3000</w:t>
            </w:r>
            <w:r>
              <w:rPr>
                <w:sz w:val="21"/>
              </w:rPr>
              <w:t>张</w:t>
            </w:r>
            <w:r>
              <w:rPr>
                <w:sz w:val="21"/>
              </w:rPr>
              <w:t>/</w:t>
            </w:r>
            <w:r>
              <w:rPr>
                <w:sz w:val="21"/>
              </w:rPr>
              <w:t>卷</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保鲜膜（</w:t>
            </w:r>
            <w:r>
              <w:rPr>
                <w:sz w:val="21"/>
              </w:rPr>
              <w:t>45cm</w:t>
            </w:r>
            <w:r>
              <w:rPr>
                <w:sz w:val="21"/>
              </w:rPr>
              <w:t>宽）</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卷</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5mm*19.5cm</w:t>
            </w:r>
            <w:r>
              <w:rPr>
                <w:sz w:val="21"/>
              </w:rPr>
              <w:t>圆珠筷子</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r>
              <w:rPr>
                <w:sz w:val="21"/>
              </w:rPr>
              <w:t>对</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r>
              <w:rPr>
                <w:sz w:val="21"/>
              </w:rPr>
              <w:t>汤勺（白色）</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r>
              <w:rPr>
                <w:sz w:val="21"/>
              </w:rPr>
              <w:t>个</w:t>
            </w:r>
            <w:r>
              <w:rPr>
                <w:sz w:val="21"/>
              </w:rPr>
              <w:t>/</w:t>
            </w:r>
            <w:r>
              <w:rPr>
                <w:sz w:val="21"/>
              </w:rPr>
              <w:t>包</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80*100cm</w:t>
            </w:r>
            <w:r>
              <w:rPr>
                <w:sz w:val="21"/>
              </w:rPr>
              <w:t>厨余垃圾袋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80*100cm</w:t>
            </w:r>
            <w:r>
              <w:rPr>
                <w:sz w:val="21"/>
              </w:rPr>
              <w:t>绿色垃圾袋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w:t>
            </w:r>
            <w:r>
              <w:rPr>
                <w:sz w:val="21"/>
              </w:rPr>
              <w:t>*55cm</w:t>
            </w:r>
            <w:r>
              <w:rPr>
                <w:sz w:val="21"/>
              </w:rPr>
              <w:t>手提式垃圾袋</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6</w:t>
            </w:r>
            <w:r>
              <w:rPr>
                <w:sz w:val="21"/>
              </w:rPr>
              <w:t>寸平圆碟</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7</w:t>
            </w:r>
            <w:r>
              <w:rPr>
                <w:sz w:val="21"/>
              </w:rPr>
              <w:t>寸平圆碟</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9</w:t>
            </w:r>
            <w:r>
              <w:rPr>
                <w:sz w:val="21"/>
              </w:rPr>
              <w:t>寸平圆碟</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8.5</w:t>
            </w:r>
            <w:r>
              <w:rPr>
                <w:sz w:val="21"/>
              </w:rPr>
              <w:t>寸树纹边正方盘</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15.5</w:t>
            </w:r>
            <w:r>
              <w:rPr>
                <w:sz w:val="21"/>
              </w:rPr>
              <w:t>寸长方宽边托盘</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4.1</w:t>
            </w:r>
            <w:r>
              <w:rPr>
                <w:sz w:val="21"/>
              </w:rPr>
              <w:t>寸四方小吃碟</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4.5</w:t>
            </w:r>
            <w:r>
              <w:rPr>
                <w:sz w:val="21"/>
              </w:rPr>
              <w:t>寸半身横纹饭碗</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洗洁精</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20KG/</w:t>
            </w:r>
            <w:r>
              <w:rPr>
                <w:sz w:val="21"/>
              </w:rPr>
              <w:t>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洁厕精</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20KG/</w:t>
            </w:r>
            <w:r>
              <w:rPr>
                <w:sz w:val="21"/>
              </w:rPr>
              <w:t>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漂白水</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20KG/</w:t>
            </w:r>
            <w:r>
              <w:rPr>
                <w:sz w:val="21"/>
              </w:rPr>
              <w:t>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双排干胶标签纸</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50mm*30mm/</w:t>
            </w:r>
            <w:r>
              <w:rPr>
                <w:sz w:val="21"/>
              </w:rPr>
              <w:t>卷</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r>
              <w:rPr>
                <w:sz w:val="21"/>
              </w:rPr>
              <w:t>锡纸</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15cm*38cm/</w:t>
            </w:r>
            <w:r>
              <w:rPr>
                <w:sz w:val="21"/>
              </w:rPr>
              <w:t>卷</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锡纸盘（</w:t>
            </w:r>
            <w:r>
              <w:rPr>
                <w:sz w:val="21"/>
              </w:rPr>
              <w:t>125mm*125mm</w:t>
            </w:r>
            <w:r>
              <w:rPr>
                <w:sz w:val="21"/>
              </w:rPr>
              <w:t>）</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r>
              <w:rPr>
                <w:sz w:val="21"/>
              </w:rPr>
              <w:t>个</w:t>
            </w:r>
            <w:r>
              <w:rPr>
                <w:sz w:val="21"/>
              </w:rPr>
              <w:t>/</w:t>
            </w:r>
            <w:r>
              <w:rPr>
                <w:sz w:val="21"/>
              </w:rPr>
              <w:t>件</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磨砂透明厨房围裙</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樱花台布</w:t>
            </w:r>
            <w:r>
              <w:rPr>
                <w:sz w:val="21"/>
              </w:rPr>
              <w:t>1.6m</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r>
              <w:rPr>
                <w:sz w:val="21"/>
              </w:rPr>
              <w:t>不锈钢</w:t>
            </w:r>
            <w:r>
              <w:rPr>
                <w:sz w:val="21"/>
              </w:rPr>
              <w:t>6</w:t>
            </w:r>
            <w:r>
              <w:rPr>
                <w:sz w:val="21"/>
              </w:rPr>
              <w:t>格快餐盘</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35cm*26cm*2.5cm/</w:t>
            </w: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r>
              <w:rPr>
                <w:sz w:val="21"/>
              </w:rPr>
              <w:t>不锈钢汤碗</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13.5cm*</w:t>
            </w:r>
            <w:r>
              <w:rPr>
                <w:sz w:val="21"/>
              </w:rPr>
              <w:t>高</w:t>
            </w:r>
            <w:r>
              <w:rPr>
                <w:sz w:val="21"/>
              </w:rPr>
              <w:t>4cm/</w:t>
            </w: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r>
              <w:rPr>
                <w:sz w:val="21"/>
              </w:rPr>
              <w:t>不锈钢筷子</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圆头，长</w:t>
            </w:r>
            <w:r>
              <w:rPr>
                <w:sz w:val="21"/>
              </w:rPr>
              <w:t>22.5cm/</w:t>
            </w:r>
            <w:r>
              <w:rPr>
                <w:sz w:val="21"/>
              </w:rPr>
              <w:t>对</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r>
              <w:rPr>
                <w:sz w:val="21"/>
              </w:rPr>
              <w:t>不锈钢汤勺</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19.5cm/</w:t>
            </w:r>
            <w:r>
              <w:rPr>
                <w:sz w:val="21"/>
              </w:rPr>
              <w:t>个</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（五）提供样品及检测报告</w:t>
      </w:r>
    </w:p>
    <w:p>
      <w:pPr>
        <w:pStyle w:val="null3"/>
        <w:ind w:firstLine="480"/>
      </w:pPr>
      <w:r>
        <w:rPr>
          <w:sz w:val="21"/>
        </w:rPr>
        <w:t>1.需</w:t>
      </w:r>
      <w:r>
        <w:rPr>
          <w:sz w:val="21"/>
        </w:rPr>
        <w:t>提供样品：</w:t>
      </w:r>
      <w:r>
        <w:rPr>
          <w:u w:val="single"/>
        </w:rPr>
        <w:t xml:space="preserve"> </w:t>
      </w:r>
      <w:r>
        <w:rPr>
          <w:sz w:val="21"/>
        </w:rPr>
        <w:t>1100ml</w:t>
      </w:r>
      <w:r>
        <w:rPr>
          <w:sz w:val="21"/>
          <w:u w:val="single"/>
        </w:rPr>
        <w:t>四格盒（带盖）</w:t>
      </w:r>
      <w:r>
        <w:rPr>
          <w:sz w:val="21"/>
          <w:u w:val="single"/>
        </w:rPr>
        <w:t>注塑</w:t>
      </w:r>
      <w:r>
        <w:rPr>
          <w:sz w:val="21"/>
          <w:u w:val="single"/>
        </w:rPr>
        <w:t>、</w:t>
      </w:r>
      <w:r>
        <w:rPr>
          <w:sz w:val="21"/>
          <w:u w:val="single"/>
        </w:rPr>
        <w:t>1200ml大四格盒（带盖）、500ml碗（带盖）、四件套</w:t>
      </w:r>
      <w:r>
        <w:rPr>
          <w:sz w:val="21"/>
          <w:u w:val="single"/>
        </w:rPr>
        <w:t>（</w:t>
      </w:r>
      <w:r>
        <w:rPr>
          <w:sz w:val="21"/>
          <w:u w:val="single"/>
        </w:rPr>
        <w:t>纸巾牙签勺子筷子</w:t>
      </w:r>
      <w:r>
        <w:rPr>
          <w:sz w:val="21"/>
          <w:u w:val="single"/>
        </w:rPr>
        <w:t>）</w:t>
      </w:r>
      <w:r>
        <w:rPr>
          <w:u w:val="single"/>
        </w:rPr>
        <w:t xml:space="preserve"> </w:t>
      </w:r>
      <w:r>
        <w:rPr>
          <w:sz w:val="21"/>
        </w:rPr>
        <w:t>。</w:t>
      </w:r>
    </w:p>
    <w:p>
      <w:pPr>
        <w:pStyle w:val="null3"/>
        <w:ind w:firstLine="480"/>
      </w:pPr>
      <w:r>
        <w:rPr>
          <w:sz w:val="21"/>
        </w:rPr>
        <w:t>2.提交样品时间：在投标截止日当天于投标截止时间前</w:t>
      </w:r>
      <w:r>
        <w:rPr>
          <w:sz w:val="21"/>
        </w:rPr>
        <w:t>30分钟内</w:t>
      </w:r>
      <w:r>
        <w:rPr>
          <w:sz w:val="21"/>
        </w:rPr>
        <w:t>送至</w:t>
      </w:r>
      <w:r>
        <w:rPr>
          <w:sz w:val="21"/>
          <w:u w:val="single"/>
        </w:rPr>
        <w:t>样品摆放地点</w:t>
      </w:r>
      <w:r>
        <w:rPr>
          <w:sz w:val="21"/>
        </w:rPr>
        <w:t>摆放好</w:t>
      </w:r>
      <w:r>
        <w:rPr>
          <w:sz w:val="21"/>
        </w:rPr>
        <w:t>。</w:t>
      </w:r>
    </w:p>
    <w:p>
      <w:pPr>
        <w:pStyle w:val="null3"/>
        <w:ind w:firstLine="480"/>
      </w:pPr>
      <w:r>
        <w:rPr>
          <w:sz w:val="21"/>
        </w:rPr>
        <w:t>3.</w:t>
      </w:r>
      <w:r>
        <w:rPr>
          <w:sz w:val="21"/>
        </w:rPr>
        <w:t>提交样品地点：</w:t>
      </w:r>
      <w:r>
        <w:rPr>
          <w:sz w:val="21"/>
          <w:u w:val="single"/>
        </w:rPr>
        <w:t>广东信诚招标代理咨询有限公司（详细地址：广州市越秀区德政北路</w:t>
      </w:r>
      <w:r>
        <w:rPr>
          <w:sz w:val="21"/>
          <w:u w:val="single"/>
        </w:rPr>
        <w:t>538号达信大厦17楼1710）。</w:t>
      </w:r>
    </w:p>
    <w:p>
      <w:pPr>
        <w:pStyle w:val="null3"/>
        <w:ind w:firstLine="480"/>
      </w:pPr>
      <w:r>
        <w:rPr>
          <w:sz w:val="21"/>
        </w:rPr>
        <w:t>4</w:t>
      </w:r>
      <w:r>
        <w:rPr>
          <w:sz w:val="21"/>
        </w:rPr>
        <w:t>.提交样品要求：</w:t>
      </w:r>
      <w:r>
        <w:rPr>
          <w:sz w:val="21"/>
        </w:rPr>
        <w:t>投标人提供上述样品</w:t>
      </w:r>
      <w:r>
        <w:rPr>
          <w:sz w:val="21"/>
        </w:rPr>
        <w:t>供评审时参考，并在投标文件中列表说明样品的</w:t>
      </w:r>
      <w:r>
        <w:rPr>
          <w:sz w:val="21"/>
        </w:rPr>
        <w:t>数量、</w:t>
      </w:r>
      <w:r>
        <w:rPr>
          <w:sz w:val="21"/>
        </w:rPr>
        <w:t>规格</w:t>
      </w:r>
      <w:r>
        <w:rPr>
          <w:sz w:val="21"/>
        </w:rPr>
        <w:t>/</w:t>
      </w:r>
      <w:r>
        <w:rPr>
          <w:sz w:val="21"/>
        </w:rPr>
        <w:t>技术参数等，同时在投标文件中附对应实物样品经</w:t>
      </w:r>
      <w:r>
        <w:rPr>
          <w:sz w:val="21"/>
        </w:rPr>
        <w:t>CMA或CNAS认可的质量检测机构出具的合格检测报告复印件/扫描件。投标人提供虚假样品或者借用、冒用其他投标人样品的，评审委员会按无效投标处理。评审结束后发现此类情况的，采购人有权拒签或取消采购合同。</w:t>
      </w:r>
    </w:p>
    <w:p>
      <w:pPr>
        <w:pStyle w:val="null3"/>
        <w:ind w:firstLine="480"/>
      </w:pPr>
      <w:r>
        <w:rPr>
          <w:sz w:val="21"/>
        </w:rPr>
        <w:t>5</w:t>
      </w:r>
      <w:r>
        <w:rPr>
          <w:sz w:val="21"/>
        </w:rPr>
        <w:t>.提交样品其他要求：</w:t>
      </w:r>
    </w:p>
    <w:tbl>
      <w:tblPr>
        <w:tblW w:w="0" w:type="auto"/>
        <w:tblBorders>
          <w:top w:val="none" w:color="000000" w:sz="4"/>
          <w:left w:val="none" w:color="000000" w:sz="4"/>
          <w:bottom w:val="none" w:color="000000" w:sz="4"/>
          <w:right w:val="none" w:color="000000" w:sz="4"/>
          <w:insideH w:val="none"/>
          <w:insideV w:val="none"/>
        </w:tblBorders>
      </w:tblPr>
      <w:tblGrid>
        <w:gridCol w:w="687"/>
        <w:gridCol w:w="1145"/>
        <w:gridCol w:w="902"/>
        <w:gridCol w:w="5542"/>
      </w:tblGrid>
      <w:tr>
        <w:tc>
          <w:tcPr>
            <w:tcW w:type="dxa" w:w="68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序号</w:t>
            </w:r>
          </w:p>
        </w:tc>
        <w:tc>
          <w:tcPr>
            <w:tcW w:type="dxa" w:w="114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产品名称</w:t>
            </w:r>
          </w:p>
        </w:tc>
        <w:tc>
          <w:tcPr>
            <w:tcW w:type="dxa" w:w="90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554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规格</w:t>
            </w:r>
            <w:r>
              <w:rPr>
                <w:sz w:val="21"/>
                <w:b/>
              </w:rPr>
              <w:t>/主要技术参数</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1100ml</w:t>
            </w:r>
            <w:r>
              <w:rPr>
                <w:sz w:val="21"/>
              </w:rPr>
              <w:t>四格盒（带盖）</w:t>
            </w:r>
            <w:r>
              <w:rPr>
                <w:sz w:val="21"/>
              </w:rPr>
              <w:t>注塑</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5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详见招标文件第二章采购需求的</w:t>
            </w:r>
            <w:r>
              <w:rPr>
                <w:sz w:val="21"/>
              </w:rPr>
              <w:t>“采购包1”的“2.技术标准与需求”附表一的内容</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1200ml大四格盒（带盖）</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5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详见招标文件第二章采购需求的</w:t>
            </w:r>
            <w:r>
              <w:rPr>
                <w:sz w:val="21"/>
              </w:rPr>
              <w:t>“采购包1”的“2.技术标准与需求”附表一的内容</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500ml碗（带盖）</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5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详见招标文件第二章采购需求的</w:t>
            </w:r>
            <w:r>
              <w:rPr>
                <w:sz w:val="21"/>
              </w:rPr>
              <w:t>“采购包1”的“2.技术标准与需求”附表一的内容</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四件套</w:t>
            </w:r>
            <w:r>
              <w:rPr>
                <w:sz w:val="21"/>
              </w:rPr>
              <w:t>（</w:t>
            </w:r>
            <w:r>
              <w:rPr>
                <w:sz w:val="21"/>
              </w:rPr>
              <w:t>纸巾牙签勺子筷子</w:t>
            </w:r>
            <w:r>
              <w:rPr>
                <w:sz w:val="21"/>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5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详见招标文件第二章采购需求的</w:t>
            </w:r>
            <w:r>
              <w:rPr>
                <w:sz w:val="21"/>
              </w:rPr>
              <w:t>“采购包1”的“2.技术标准与需求”附表一的内容</w:t>
            </w:r>
          </w:p>
        </w:tc>
      </w:tr>
    </w:tbl>
    <w:p>
      <w:pPr>
        <w:pStyle w:val="null3"/>
        <w:ind w:firstLine="480"/>
      </w:pPr>
      <w:r>
        <w:rPr>
          <w:sz w:val="21"/>
        </w:rPr>
        <w:t>（</w:t>
      </w:r>
      <w:r>
        <w:rPr>
          <w:sz w:val="21"/>
        </w:rPr>
        <w:t>1）样品的各项技术质量指标应符合招标文件的相应约定的标准。</w:t>
      </w:r>
    </w:p>
    <w:p>
      <w:pPr>
        <w:pStyle w:val="null3"/>
        <w:ind w:firstLine="480"/>
      </w:pPr>
      <w:r>
        <w:rPr>
          <w:sz w:val="21"/>
        </w:rPr>
        <w:t>（</w:t>
      </w:r>
      <w:r>
        <w:rPr>
          <w:sz w:val="21"/>
        </w:rPr>
        <w:t>2）每个样品必须按照《投标样品清单》格式标识清楚。</w:t>
      </w:r>
    </w:p>
    <w:p>
      <w:pPr>
        <w:pStyle w:val="null3"/>
        <w:ind w:firstLine="480"/>
      </w:pPr>
      <w:r>
        <w:rPr>
          <w:sz w:val="21"/>
        </w:rPr>
        <w:t>（</w:t>
      </w:r>
      <w:r>
        <w:rPr>
          <w:sz w:val="21"/>
        </w:rPr>
        <w:t>3）样品展示：为使样品有序展示，方便管理及评审专家评审，投标人在递交样品时须摆放整齐，或者自行携带展示架展示样品。</w:t>
      </w:r>
    </w:p>
    <w:p>
      <w:pPr>
        <w:pStyle w:val="null3"/>
        <w:ind w:firstLine="480"/>
      </w:pPr>
      <w:r>
        <w:rPr>
          <w:sz w:val="21"/>
        </w:rPr>
        <w:t>（</w:t>
      </w:r>
      <w:r>
        <w:rPr>
          <w:sz w:val="21"/>
        </w:rPr>
        <w:t>4）产品不能够含有填充剂，包括滑石粉、碳酸钙、工业石蜡等。</w:t>
      </w:r>
    </w:p>
    <w:p>
      <w:pPr>
        <w:pStyle w:val="null3"/>
        <w:ind w:firstLine="480"/>
      </w:pPr>
      <w:r>
        <w:rPr>
          <w:sz w:val="21"/>
        </w:rPr>
        <w:t>（</w:t>
      </w:r>
      <w:r>
        <w:rPr>
          <w:sz w:val="21"/>
        </w:rPr>
        <w:t>5）样品（除四件套</w:t>
      </w:r>
      <w:r>
        <w:rPr>
          <w:sz w:val="21"/>
        </w:rPr>
        <w:t>（</w:t>
      </w:r>
      <w:r>
        <w:rPr>
          <w:sz w:val="21"/>
        </w:rPr>
        <w:t>纸巾牙签勺子筷子</w:t>
      </w:r>
      <w:r>
        <w:rPr>
          <w:sz w:val="21"/>
        </w:rPr>
        <w:t>）</w:t>
      </w:r>
      <w:r>
        <w:rPr>
          <w:sz w:val="21"/>
        </w:rPr>
        <w:t>外）需现场测试：加热测试。</w:t>
      </w:r>
    </w:p>
    <w:p>
      <w:pPr>
        <w:pStyle w:val="null3"/>
        <w:ind w:firstLine="480"/>
      </w:pPr>
      <w:r>
        <w:rPr>
          <w:sz w:val="21"/>
        </w:rPr>
        <w:t>（</w:t>
      </w:r>
      <w:r>
        <w:rPr>
          <w:sz w:val="21"/>
        </w:rPr>
        <w:t>6）测试标准：微波炉设定摄氏100-110度或者中高火，加热6-8分钟，手感不能太软并像纸质感。</w:t>
      </w:r>
    </w:p>
    <w:p>
      <w:pPr>
        <w:pStyle w:val="null3"/>
        <w:ind w:firstLine="480"/>
      </w:pPr>
      <w:r>
        <w:rPr>
          <w:sz w:val="21"/>
        </w:rPr>
        <w:t>（</w:t>
      </w:r>
      <w:r>
        <w:rPr>
          <w:sz w:val="21"/>
        </w:rPr>
        <w:t>7）在评审结</w:t>
      </w:r>
      <w:r>
        <w:rPr>
          <w:sz w:val="21"/>
        </w:rPr>
        <w:t>束之后，中标人的样品应按采购人要求运送到指定地点进行存放，作为实物样品，由采购人进行封存保管且作为日后产品履约验收标准之一，待全部产品供货完成后再进行退还。采购人及采购代理机构对投标人所递交样品的破损或质量不负任何责任。</w:t>
      </w:r>
    </w:p>
    <w:p>
      <w:pPr>
        <w:pStyle w:val="null3"/>
        <w:ind w:firstLine="480"/>
      </w:pPr>
      <w:r>
        <w:rPr>
          <w:sz w:val="21"/>
        </w:rPr>
        <w:t>（</w:t>
      </w:r>
      <w:r>
        <w:rPr>
          <w:sz w:val="21"/>
        </w:rPr>
        <w:t>8）未中标的投标人应在接到采购代理机构通知之日起7个工作日内自行取回投标样品（未中标的投标人出具的授权书及领取人有效身份证明取回样品）。7个工作日后不取回样品，则视为自动放弃样品的所有权，采购代理机构有权自行处置。</w:t>
      </w:r>
    </w:p>
    <w:p>
      <w:pPr>
        <w:pStyle w:val="null3"/>
        <w:ind w:firstLine="480"/>
      </w:pPr>
      <w:r>
        <w:rPr>
          <w:sz w:val="21"/>
        </w:rPr>
        <w:t>以下为《投标样品清单》格式：</w:t>
      </w:r>
    </w:p>
    <w:tbl>
      <w:tblPr>
        <w:tblW w:w="0" w:type="auto"/>
        <w:tblBorders>
          <w:top w:val="none" w:color="000000" w:sz="4"/>
          <w:left w:val="none" w:color="000000" w:sz="4"/>
          <w:bottom w:val="none" w:color="000000" w:sz="4"/>
          <w:right w:val="none" w:color="000000" w:sz="4"/>
          <w:insideH w:val="none"/>
          <w:insideV w:val="none"/>
        </w:tblBorders>
      </w:tblPr>
      <w:tblGrid>
        <w:gridCol w:w="1715"/>
        <w:gridCol w:w="2244"/>
        <w:gridCol w:w="1558"/>
        <w:gridCol w:w="2759"/>
      </w:tblGrid>
      <w:tr>
        <w:tc>
          <w:tcPr>
            <w:tcW w:type="dxa" w:w="8276"/>
            <w:gridSpan w:val="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投标样品清单</w:t>
            </w:r>
          </w:p>
        </w:tc>
      </w:tr>
      <w:tr>
        <w:tc>
          <w:tcPr>
            <w:tcW w:type="dxa" w:w="8276"/>
            <w:gridSpan w:val="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投标人名称：</w:t>
            </w:r>
          </w:p>
        </w:tc>
      </w:tr>
      <w:tr>
        <w:tc>
          <w:tcPr>
            <w:tcW w:type="dxa" w:w="171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序号</w:t>
            </w:r>
          </w:p>
          <w:p>
            <w:pPr>
              <w:pStyle w:val="null3"/>
              <w:jc w:val="center"/>
            </w:pPr>
            <w:r>
              <w:rPr>
                <w:sz w:val="21"/>
              </w:rPr>
              <w:t>（对应上表）</w:t>
            </w:r>
          </w:p>
        </w:tc>
        <w:tc>
          <w:tcPr>
            <w:tcW w:type="dxa" w:w="224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样品名称</w:t>
            </w:r>
          </w:p>
        </w:tc>
        <w:tc>
          <w:tcPr>
            <w:tcW w:type="dxa" w:w="155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数量</w:t>
            </w:r>
          </w:p>
        </w:tc>
        <w:tc>
          <w:tcPr>
            <w:tcW w:type="dxa" w:w="275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规格</w:t>
            </w:r>
            <w:r>
              <w:rPr>
                <w:sz w:val="21"/>
              </w:rPr>
              <w:t>/主要技术参数</w:t>
            </w:r>
          </w:p>
        </w:tc>
      </w:tr>
      <w:tr>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采购包1（广州医科大学附属第二医院职工饭堂餐具配送项目）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服务期限最长不超过24个月，合同一年一签。合同期内每12个月考核一次。195万元为本项目服务期前12个月的采购预算。</w:t>
            </w:r>
          </w:p>
        </w:tc>
      </w:tr>
      <w:tr>
        <w:tc>
          <w:tcPr>
            <w:tcW w:type="dxa" w:w="4153"/>
          </w:tcPr>
          <w:p>
            <w:pPr>
              <w:pStyle w:val="null3"/>
            </w:pPr>
            <w:r>
              <w:rPr/>
              <w:t>标的提供的地点</w:t>
            </w:r>
          </w:p>
        </w:tc>
        <w:tc>
          <w:tcPr>
            <w:tcW w:type="dxa" w:w="4153"/>
          </w:tcPr>
          <w:p>
            <w:pPr>
              <w:pStyle w:val="null3"/>
            </w:pPr>
            <w:r>
              <w:rPr/>
              <w:t>（1）广州医科大学附属第二医院（广州市海珠区昌岗东路250号），中标人必须按采购人规定的交货时间、地点，准时准点交付。 （2）如需分批交货：中标人也应该按照订单所注明的时间送货。</w:t>
            </w:r>
          </w:p>
        </w:tc>
      </w:tr>
      <w:tr>
        <w:tc>
          <w:tcPr>
            <w:tcW w:type="dxa" w:w="4153"/>
          </w:tcPr>
          <w:p>
            <w:pPr>
              <w:pStyle w:val="null3"/>
            </w:pPr>
            <w:r>
              <w:rPr/>
              <w:t>付款方式</w:t>
            </w:r>
          </w:p>
        </w:tc>
        <w:tc>
          <w:tcPr>
            <w:tcW w:type="dxa" w:w="4153"/>
          </w:tcPr>
          <w:p>
            <w:pPr>
              <w:pStyle w:val="null3"/>
            </w:pPr>
            <w:r>
              <w:rPr/>
              <w:t>1期：支付比例100%,1.中标人应按月在每个日历月20号前对已供应货物的品种、数量、单价、金额等进行统计、汇总，向采购人提交上个月份报表，采购人在收到该月份报表后10个工作日内进行书面签章确认。 2.本项目综合当月中标人的考核扣罚，按照经双方核定的实际供货价（结算价格）×各类产品的实际月供数量-考核扣罚款项(如有)办理结算支付手续。 3.中标人在收回书面签章确认后的报表即可开具有效发票，采购人在收到发票后2个月内通过银行转账方式付款至与中标人签订合同上指定公司开户银行账户。 4.未经中标人书面授权通知，采购人不应单方面变更中标人的收款银行账户，而且不应将款项支付至任何个人账户。 付款要求： 1.款项以人民币转账的方式支付。 2.采购人在本条款约定的付款时间为向采购支付部门提出办理支付申请手续的时间（不含支付部门审核的时间），在约定时间内提出支付申请手续后即视为采购人已经按期支付。 3.收款方、出具发票方、合同乙方均必须与中标（成交）供应商名称一致。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1期：1.验收方式：采购人按中标人投标时提供的资料进行验收。每批产品均需提供商品检验证。货不对板时，作退货处理。 2.验收标准：塑料餐具类按国家标准《塑料一次性餐饮具通用技术要求》（GB/T 18006.1-2025）、《食品安全国家标准 食品接触用塑料材料及制品》（GB 4806.7-2023）；《食品安全国家标准 食品接触用金属材料及制品》（GB 4806.9-2023）、《食品安全国家标准 陶瓷制品》（GB 4806.4-2016）；《食品安全国家标准 洗涤剂》（GB 14930.1-2022）及《食品安全国家标准 消毒剂》（GB 14930.2-2025）；所有产品按《食品安全国家标准 食品接触材料及制品通用安全要求》（GB 4806.1-2016）、《食品安全国家标准 食品接触材料及制品用添加剂使用标准》（GB 9685-2016）为验收标准。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账号：11000864310801</w:t>
            </w:r>
          </w:p>
          <w:p>
            <w:pPr>
              <w:pStyle w:val="null3"/>
            </w:pPr>
            <w:r>
              <w:rPr/>
              <w:t>户名：广州医科大学附属第二医院</w:t>
            </w:r>
          </w:p>
          <w:p>
            <w:pPr>
              <w:pStyle w:val="null3"/>
            </w:pPr>
            <w:r>
              <w:rPr/>
              <w:t>开户行：平安银行广州分行江南支行</w:t>
            </w:r>
          </w:p>
          <w:p>
            <w:pPr>
              <w:pStyle w:val="null3"/>
            </w:pPr>
            <w:r>
              <w:rPr/>
              <w:t>说明：合同签订后15天内中标人向采购人提交合同总金额5%的履约保证金，以见索即付的银行保函形式提交，保函的有效期应涵盖本项目合同期，否则中标人应在到期前及时顺延或重新出具。</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其他，注：“主要商务要求”所述内容和条款如本招标文件未有特别声明均作为“★”号条款即投标实质性响应内容，投标人投标时必须响应满足或实质性优于。否则，其投标将被认定为不能满足招标文件要求而作为无效投标处理。 一、报价要求 1.本项目的结算支付均以人民币为货币单位。 2.投标人应按照招标文件要求，根据不同的类别报出相应的折扣率（定价方式制定的执行价格包含货物费、包装、仓储、运输、装卸、售后服务、保险、搬运费、雇员费用、税金等完成本项目的一切费用。）。 3.项目包含塑料餐具类、堂食餐具类、消毒洗涤品类、其他类四大类，比例约为85：5：5：5，要求投标人根据企业自身情况报出各大类折扣率，各大类折扣率不高于85%比例，按各投标折扣率乘以各比重后的加和进行评分，服务期内各项折扣率固定不变。（报价格式详见“第二章采购需求”的“（三）报价一览表格式”，不按格式要求报价或有遗漏的将被视为无效投标。） 4.投标折扣率有效报价范围：0％＜投标折扣率≤85％，即投标人的投标折扣率不得高于85％，折扣率必须为固定报价（例如提供八折优惠，投标折扣率写为80％，不接受区间报价如 75％～80％），最多保留个位整数。投标人的投标报价（即投标折扣率）超出有效报价范围的将被视为无效投标。 5.投标人必须对本项目全部内容进行投标报价，不允许只对部分内容进行投标。如有缺漏的，将导致投标无效。投标人如获得中标资格并签订合同，其投标折扣率即成为本项目的合同折扣率，且中标人在服务期间不得随意更改合同折扣率。 6.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不利于采购人的另行支付与本项目相关的任何费用的申请将不被接受。 7.投标人除报出投标折扣率外，还须按采购需求“2.技术标准与要求”的附表一中“需求清单”所列品目报出对应供货折扣后价格及具体品牌，合同期内折扣率保持不变，最高限价及折扣后价格每年1、7月份分别调整一次。（格式详见“第二章采购需求”的“一、项目概况”的“（四）投标品牌响应表”） 二、定价方式 2.1餐具供货单价或结算价格，每半年调整一次。以每年1月、7月（或签约当月）15号中午12时京东网上商城中同品目同规格且销量排名最前的3个在售商品售价的平均值作为基准价格，实际供货价（结算价格）=基准价格×中标折扣率。 2.2网上价格均指正常零售价，不包含会员价、优惠价。 2.3餐具采购内容不限于需求清单所列品目，由采购人膳食管理中心根据实际需求下单采购，新增品目的餐具，参照前述“二、定价方式”的2.1标准，取新增当月15号数据以确定基准价格。 三、采购项目基本要求 3.1 投标人必须承诺提供厂商原装、全新的、符合用户提出的有关质量标准及国家标准、行业标准以及该产品的出厂标准的货物。 3.2 所有货物在开箱检验时必须完好，无破损，配置与装箱单相符。货物外观清洁。数量、质量及性能不低于本需求书中提出的要求。 3.3 中标人在实际供货时，若被发现提供的货物未能达到招标文件和投标文件中的有关要求，将按有关法规进行处罚，采购人将有权单方面终止合同的执行,并追究因中标人所提供的未达到所承诺准确率产品而产生的所有损失和责任。 3.4 由中标人负责按国家相关标准进行货物包装，设备的包装均应有良好的防湿、防锈、防潮、防雨、防腐及防碰撞的措施，并适宜本项目实施地点的气候条件。凡由于包装不良造成的损失和由此产生的费用均由中标人承担。 3.5 因产品的质量问题发生争议，由广东省或广州市质检部门进行质量鉴定。采购人与中标人认为有需要，可以共同提出或分别提出质量鉴定，广东省质检部门与广州市质检部门的鉴定结论不一致的，以广东省质检部门的鉴定结论为准。产品符合质量标准的，鉴定费由采购人承担；产品不符合质量标准的，鉴定费由中标人承担。 3.6 除采购人有明确规定外，中标人不得以任何方式转包或分包本项目。 3.7 中标人须按时按量送货上门，并配送到指定的地点。 3.8 本项目的中标折扣率以中标人的报价为准，在合同履行期间不得改变。 3.9 不销售假冒伪劣物资，不销售以次充好的物资，不销售货不对板的物资。 3.10 本项目采购预算仅供参考，采购人无法保证合同期间内的供货量，采购人将根据实际使用情况按实结算。 3.11 中标人提供给采购人货物应附有当批次的检验合格证明，包装上应标注单位名称、地址、联系方式、消毒日期以及使用期限；中标人提供给采购人的货物剩余的保质期或保存期至少不少于货物全部保质期或保存期的三分之二。 四、送货要求 ★4.1 采购人按实际需要，在前一天下午17:30以前以微信语音、文字、图片或电话等方式向中标人下订单，订单内容包括：品种、规格、数量、送货时间、送货地点等，中标人应在接到通知之时起将产品准备齐全，并按时送抵交货地点并由采购人所派工作人员验收。中标人应在送货前提前通知采购人送货时间，以便做好交收工作。如中标人未能按时交货的。采购人有权自行采购，并由中标人承担因此产生的一切损失和费用（包括直接经济损失和间接经济损失）。 4.2 对采购人临时的供货要求，中标人需尽力配合采购人工作人员，随订随送且在当天内送达，并配合采购人做好产品出入库登记等手续。 五、检验及费用 5.1 如中标人不具备产品出厂检验能力，应按照就近的原则委托国家质检总局指定并同意公布的检验机构进行产品出厂检验。中标人具备产品出厂检验能力须按规定实施产品出厂检验，并向采购人提供每批产品检验资料，费用由中标人承担。 5.2 质量与检验： （1）中标人应严格按照合同要求和国家、部有关行业标准生产和检验，确保产品质量。凡中标人提供的商品因质量问题造成食物中毒或肠道病等事故，由中标人承担一切责任并赔偿一切损失（包括直接经济损失和间接经济损失），采购人有权不予支付剩余未付的货款，有权终止本合同。 （2）中标人将产品运达交货地点后，采购人负责清点接货，如因运输过程中发生短少事件，由中标人负责处理。 （3）中标人将产品运达交货地点后，采购人应立即派人员进行数量清点或过磅，按国家有关标准计算。 （4）采购人对有质疑的产品可送有关检测部门进行质量确认，如质量有问题，则检测费用由中标人支付，否则检测费用由采购人支付。 （5）中标人所供应的产品送达时，必须提供地级以上卫生或质监部门的检验合格证明。 （6）中标人必须负责中标产品的运输、质量检测。所产生的费用由中标人负责。 六、运输要求及费用 6.1 中标人在组织产品供应的运输费、搬运费、税金等一切费用由中标人承担，产品到达时，中标人负责卸货并送至采购人指定地点。 6.2 运输要求：运输工具应清洁卫生无污染：运输车厢的内舱，包括地面、墙面和顶，应使用抗腐蚀、防潮，易清洁消毒的材料。车厢内无不良气味、异味；运输途中严防日晒、雨淋，注意通风散热。 七、包装标准及费用 7.1 用于产品包装的材料必须清洁，产品无污染。产品的包装和标签必须符合相应的规定和要求，包装费用由中标人承担。 7.2 包装：容器（框、箱、袋）要求清洁、干燥、牢固、透气，无污染、无异味、无霉变现象。 八、罚则 8.1 中标人必须按采购人规定的送货时间将订单的货物送到饭堂。如果中标人不按时按量送达（不可抗力除外），影响采购人正常运作的，采购人将记录在案，第一次扣除中标人1000元作为罚款，第二次扣除中标人2000元作为罚款，第三次扣除中标人5000元作为罚款，合同期内累计超过三次，采购人有权终止本合同，所发生的经济损失由中标人负责。 8.2 合同期内，中标人供应的每批物资均需提供商品检验证，如发现质量问题、假冒伪劣、以次充好的货品，采购人退货后将记录在案，第一次处以该产品当天供货额的3倍罚款，第二次处以该产品当天供货额的5倍罚款，第三次处以该产品当天供货额的10倍罚款，合同期内累计超过三次，采购人有权终止本合同，所发生的经济损失由中标人负责。 8.3 合同期内，经采购人确认的有效投诉超过3次的或出现安全（监管和食品卫生）事故的，中标人要承担因此产生的一切损失和费用，并每次处以5000元作为罚款。采购人有权终止本合同。 8.4 如采购人启动职工饭堂整体外包，将提前终止合同，中标人承诺不就此向采购人追究任何违约责任。 8.5 其他违约责任按《中华人民共和国民法典》处理。 九、其他说明： 9.1 根据《广州市政府采购文件编制指导意见（2021年修订）》，第二中标候选人报价高于第一中标候选人报价20%以上的，只推荐1名中标候选人。（本项目适用见“第三章 投标人须知”的“3.定标”） 9.2 若招标文件中产品名称与投标人实际所能提供的厂家产品名称存在差异，投标人在投标时需标注出两个产品名称，例如A为招标文件产品名称，B为实际厂家产品名称，则投标时产品名称为“A（B）”。 9.3 响应且遵守《廉洁购销合同》的各项条款。（具体见本项目招标公告附件） 9.4 同意采购人以任何形式对投标人的投标文件内容及采购人认为有必要的相关资料的真实性和有效性进行审查、验证。如提供的产品规格、技术条款、检测报告（如有）、相关认证证书（如有）等方面的材料不真实，将认定为提供虚假材料谋取中标，由此给采购人造成损失的，投标人应承担相应后果，并负责赔偿。</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广州医科大学附属第二医院职工饭堂餐具配送项目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3,900,000.00</w:t>
            </w:r>
          </w:p>
        </w:tc>
        <w:tc>
          <w:tcPr>
            <w:tcW w:type="dxa" w:w="831"/>
          </w:tcPr>
          <w:p>
            <w:pPr>
              <w:pStyle w:val="null3"/>
              <w:jc w:val="right"/>
            </w:pPr>
            <w:r>
              <w:rPr/>
              <w:t>3,900,000.00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广州医科大学附属第二医院职工饭堂餐具配送项目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（一）需求清单</w:t>
            </w:r>
          </w:p>
          <w:p>
            <w:pPr>
              <w:pStyle w:val="null3"/>
              <w:jc w:val="both"/>
            </w:pPr>
            <w:r>
              <w:rPr>
                <w:sz w:val="21"/>
              </w:rPr>
              <w:t>1.部分明细清单：</w:t>
            </w:r>
          </w:p>
          <w:tbl>
            <w:tblPr>
              <w:tblInd w:type="dxa" w:w="120"/>
              <w:tblBorders>
                <w:top w:val="none" w:color="000000" w:sz="4"/>
                <w:left w:val="none" w:color="000000" w:sz="4"/>
                <w:bottom w:val="none" w:color="000000" w:sz="4"/>
                <w:right w:val="none" w:color="000000" w:sz="4"/>
                <w:insideH w:val="none"/>
                <w:insideV w:val="none"/>
              </w:tblBorders>
            </w:tblPr>
            <w:tblGrid>
              <w:gridCol w:w="876"/>
              <w:gridCol w:w="2753"/>
              <w:gridCol w:w="1967"/>
            </w:tblGrid>
            <w:tr>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商品名称</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1000ml方盒</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1100ml四格盒（带盖）注塑</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1200ml大四格盒（带盖）</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2000ml大碗</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2000ml鱼盒</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3000ml大碗</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500ml碗（带盖）</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650ml胶盒（带盖）</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700ml碗（带盖）</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1000ml汤碗（带盖）</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1000ml双格透明盒（带盖）</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1080ml四格连体透明盒（带盖）</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四件套（纸巾牙签勺子筷子）</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700套/件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迎宾牙签（独立包装）</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9000支/件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36cm食品胶袋（加厚）</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40扎*30个/件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17cm胶袋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150扎*36个/件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15cm胶袋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200扎*40个/件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30cm胶袋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40扎*50个/件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20cm胶袋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120扎*50个/件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24cm胶袋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100扎*50个/件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26cm胶袋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80扎*50个/件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24cm胶袋（加厚）</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60扎*40个/件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pp360光杯（加盖）</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1000个/箱</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170ml航空杯</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380ml光杯</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1000个/箱</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PVC手套</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100个/盒</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一次性手套（加厚）</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5000对/件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18mm弯吸管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1000根/包</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沙冰吸管</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3000根/箱</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6510塑料胶瓶</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瓶口直径</w:t>
                  </w:r>
                  <w:r>
                    <w:rPr>
                      <w:sz w:val="21"/>
                    </w:rPr>
                    <w:t>65mm，瓶身高度100mm，容量280ml，678个/件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封口膜</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9095口径，3000张/卷</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保鲜膜（</w:t>
                  </w:r>
                  <w:r>
                    <w:rPr>
                      <w:sz w:val="21"/>
                    </w:rPr>
                    <w:t>45cm宽）</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6卷/件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5mm*19.5cm圆珠筷子</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2000对/件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103汤勺（白色）</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3000个/包</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80*100cm厨余垃圾袋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80*100cm绿色垃圾袋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36cm*55cm手提式垃圾袋</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6寸平圆碟</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7寸平圆碟</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9寸平圆碟</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8.5寸树纹边正方盘</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15.5寸长方宽边托盘</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4.1寸四方小吃碟</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w:t>
                  </w:r>
                  <w:r>
                    <w:rPr>
                      <w:sz w:val="21"/>
                    </w:rPr>
                    <w:t>4.5寸半身横纹饭碗</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洗洁精</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20KG/桶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洁厕精</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20KG/桶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漂白水</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20KG/桶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双排干胶标签纸</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50mm*30mm/卷</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613锡纸</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15cm*38cm/卷</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锡纸盘（</w:t>
                  </w:r>
                  <w:r>
                    <w:rPr>
                      <w:sz w:val="21"/>
                    </w:rPr>
                    <w:t>125mm*125mm）</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1000个/件</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磨砂透明厨房围裙</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樱花台布</w:t>
                  </w:r>
                  <w:r>
                    <w:rPr>
                      <w:sz w:val="21"/>
                    </w:rPr>
                    <w:t>1.6m</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304不锈钢6格快餐盘</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35cm*26cm*2.5cm/个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304不锈钢汤碗</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13.5cm*高4cm/个</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305不锈钢筷子</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圆头，长</w:t>
                  </w:r>
                  <w:r>
                    <w:rPr>
                      <w:sz w:val="21"/>
                    </w:rPr>
                    <w:t>22.5cm/对</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306不锈钢汤勺</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19.5cm/个</w:t>
                  </w:r>
                </w:p>
              </w:tc>
            </w:tr>
          </w:tbl>
          <w:p>
            <w:pPr>
              <w:pStyle w:val="null3"/>
              <w:jc w:val="both"/>
            </w:pPr>
            <w:r>
              <w:rPr>
                <w:sz w:val="21"/>
              </w:rPr>
              <w:t>备注：以上仅为部分餐具品目，上述无描述的产品按采购人实际情况采购。</w:t>
            </w:r>
          </w:p>
          <w:p>
            <w:pPr>
              <w:pStyle w:val="null3"/>
              <w:jc w:val="both"/>
            </w:pPr>
            <w:r>
              <w:rPr>
                <w:sz w:val="21"/>
                <w:b/>
              </w:rPr>
              <w:t>（二）技术、质量要求</w:t>
            </w:r>
          </w:p>
          <w:p>
            <w:pPr>
              <w:pStyle w:val="null3"/>
              <w:ind w:firstLine="420"/>
              <w:jc w:val="both"/>
            </w:pPr>
            <w:r>
              <w:rPr>
                <w:sz w:val="21"/>
              </w:rPr>
              <w:t>1.应是原厂原装、全新的食品级包装餐具，并符合国家标准、行业标准以及该产品的出厂标准，能提供相关检测报告、相关认证证书等方面材料，在开箱检验时必须完好，无破损，配置与装箱单相符。</w:t>
            </w:r>
          </w:p>
          <w:p>
            <w:pPr>
              <w:pStyle w:val="null3"/>
              <w:ind w:firstLine="420"/>
              <w:jc w:val="both"/>
            </w:pPr>
            <w:r>
              <w:rPr>
                <w:sz w:val="21"/>
              </w:rPr>
              <w:t>★2.除玻璃瓶、牙签等餐具及采购人特别指定包装物外，要求所有塑料餐具类餐具均为无色透明，不得带有其他颜色。</w:t>
            </w:r>
          </w:p>
          <w:p>
            <w:pPr>
              <w:pStyle w:val="null3"/>
              <w:jc w:val="both"/>
            </w:pPr>
            <w:r>
              <w:rPr>
                <w:sz w:val="21"/>
                <w:b/>
              </w:rPr>
              <w:t>（三）其他要求</w:t>
            </w:r>
          </w:p>
          <w:p>
            <w:pPr>
              <w:pStyle w:val="null3"/>
              <w:ind w:firstLine="420"/>
              <w:jc w:val="left"/>
            </w:pPr>
            <w:r>
              <w:rPr>
                <w:sz w:val="21"/>
              </w:rPr>
              <w:t>★1.中标人须承诺在合同签订后15天内依据本项目合同总金额为本项目购买企业经营风险类的相关保险，并保证本项目合同期在该保险期限内，中标人要将该保险合同复印件作为本项目合同的附件装订。中标人在限定时间内未完成上述事项将被视为虚假承诺，采购人有权取消其供货资格，单方面与其解除合同，由此引发的所有损失由中标人负责。（投标人须提供承诺函并加盖投标人公章，格式自拟）</w:t>
            </w:r>
          </w:p>
          <w:p>
            <w:pPr>
              <w:pStyle w:val="null3"/>
              <w:ind w:firstLine="420"/>
              <w:jc w:val="left"/>
            </w:pPr>
            <w:r>
              <w:rPr>
                <w:sz w:val="21"/>
              </w:rPr>
              <w:t>★2.投标人应承诺中标后，7天内按照采购人所列清单，提供各类证照原件供核查，或配合采购人做现场核查，一经发现存在虚假情况，自愿退出本项目并同意按相关法律法规处理。（投标人须提供承诺函并加盖投标人公章，格式自拟）</w:t>
            </w:r>
          </w:p>
          <w:p>
            <w:pPr>
              <w:pStyle w:val="null3"/>
              <w:jc w:val="left"/>
            </w:pPr>
            <w:r>
              <w:rPr>
                <w:sz w:val="21"/>
                <w:b/>
              </w:rPr>
              <w:t>（四）技术要求</w:t>
            </w:r>
          </w:p>
          <w:p>
            <w:pPr>
              <w:pStyle w:val="null3"/>
              <w:jc w:val="left"/>
            </w:pPr>
            <w:r>
              <w:rPr>
                <w:sz w:val="21"/>
                <w:b/>
              </w:rPr>
              <w:t>1.  PP材质：《塑料一次性餐饮具通用技术要求》（GB/T 18006.1-20</w:t>
            </w:r>
            <w:r>
              <w:rPr>
                <w:sz w:val="21"/>
                <w:b/>
              </w:rPr>
              <w:t>25</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437"/>
              <w:gridCol w:w="466"/>
              <w:gridCol w:w="112"/>
              <w:gridCol w:w="406"/>
              <w:gridCol w:w="1383"/>
              <w:gridCol w:w="624"/>
              <w:gridCol w:w="2169"/>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6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检验项目</w:t>
                  </w:r>
                </w:p>
              </w:tc>
              <w:tc>
                <w:tcPr>
                  <w:tcW w:type="dxa" w:w="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标准要求</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w:t>
                  </w:r>
                </w:p>
              </w:tc>
              <w:tc>
                <w:tcPr>
                  <w:tcW w:type="dxa" w:w="190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异嗅</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不得有异嗅</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6"/>
                  <w:vMerge/>
                  <w:tcBorders>
                    <w:top w:val="none" w:color="000000" w:sz="4"/>
                    <w:left w:val="none" w:color="000000" w:sz="4"/>
                    <w:bottom w:val="single" w:color="000000" w:sz="4"/>
                    <w:right w:val="single" w:color="000000" w:sz="4"/>
                  </w:tcBorders>
                </w:tcPr>
                <w:p/>
              </w:tc>
              <w:tc>
                <w:tcPr>
                  <w:tcW w:type="dxa" w:w="1901"/>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外观</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正常色彩</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6"/>
                  <w:vMerge/>
                  <w:tcBorders>
                    <w:top w:val="none" w:color="000000" w:sz="4"/>
                    <w:left w:val="none" w:color="000000" w:sz="4"/>
                    <w:bottom w:val="single" w:color="000000" w:sz="4"/>
                    <w:right w:val="single" w:color="000000" w:sz="4"/>
                  </w:tcBorders>
                </w:tcPr>
                <w:p/>
              </w:tc>
              <w:tc>
                <w:tcPr>
                  <w:tcW w:type="dxa" w:w="1901"/>
                  <w:gridSpan w:val="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不能有裂缝口及填装缺陷</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6"/>
                  <w:vMerge/>
                  <w:tcBorders>
                    <w:top w:val="none" w:color="000000" w:sz="4"/>
                    <w:left w:val="none" w:color="000000" w:sz="4"/>
                    <w:bottom w:val="single" w:color="000000" w:sz="4"/>
                    <w:right w:val="single" w:color="000000" w:sz="4"/>
                  </w:tcBorders>
                </w:tcPr>
                <w:p/>
              </w:tc>
              <w:tc>
                <w:tcPr>
                  <w:tcW w:type="dxa" w:w="1901"/>
                  <w:gridSpan w:val="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表面无油污、尘土、霉变及其他异物</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6"/>
                  <w:vMerge/>
                  <w:tcBorders>
                    <w:top w:val="none" w:color="000000" w:sz="4"/>
                    <w:left w:val="none" w:color="000000" w:sz="4"/>
                    <w:bottom w:val="single" w:color="000000" w:sz="4"/>
                    <w:right w:val="single" w:color="000000" w:sz="4"/>
                  </w:tcBorders>
                </w:tcPr>
                <w:p/>
              </w:tc>
              <w:tc>
                <w:tcPr>
                  <w:tcW w:type="dxa" w:w="1901"/>
                  <w:gridSpan w:val="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表面平整洁净、质地均匀、无划痕，无</w:t>
                  </w:r>
                  <w:r>
                    <w:rPr>
                      <w:sz w:val="21"/>
                    </w:rPr>
                    <w:t>皱褶</w:t>
                  </w:r>
                  <w:r>
                    <w:rPr>
                      <w:sz w:val="21"/>
                    </w:rPr>
                    <w:t>、无剥离、无破裂，无穿孔</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6"/>
                  <w:vMerge/>
                  <w:tcBorders>
                    <w:top w:val="none" w:color="000000" w:sz="4"/>
                    <w:left w:val="none" w:color="000000" w:sz="4"/>
                    <w:bottom w:val="single" w:color="000000" w:sz="4"/>
                    <w:right w:val="single" w:color="000000" w:sz="4"/>
                  </w:tcBorders>
                </w:tcPr>
                <w:p/>
              </w:tc>
              <w:tc>
                <w:tcPr>
                  <w:tcW w:type="dxa" w:w="1901"/>
                  <w:gridSpan w:val="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不能有明显的异物、起泡、模型缺陷、毛刺、膨胀及其他缺陷</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66"/>
                  <w:vMerge/>
                  <w:tcBorders>
                    <w:top w:val="none" w:color="000000" w:sz="4"/>
                    <w:left w:val="none" w:color="000000" w:sz="4"/>
                    <w:bottom w:val="single" w:color="000000" w:sz="4"/>
                    <w:right w:val="single" w:color="000000" w:sz="4"/>
                  </w:tcBorders>
                </w:tcPr>
                <w:p/>
              </w:tc>
              <w:tc>
                <w:tcPr>
                  <w:tcW w:type="dxa" w:w="1901"/>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结构</w:t>
                  </w:r>
                </w:p>
              </w:tc>
              <w:tc>
                <w:tcPr>
                  <w:tcW w:type="dxa" w:w="6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边缘光滑、规整</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vMerge/>
                  <w:tcBorders>
                    <w:top w:val="none" w:color="000000" w:sz="4"/>
                    <w:left w:val="none" w:color="000000" w:sz="4"/>
                    <w:bottom w:val="single" w:color="000000" w:sz="4"/>
                    <w:right w:val="single" w:color="000000" w:sz="4"/>
                  </w:tcBorders>
                </w:tcPr>
                <w:p/>
              </w:tc>
              <w:tc>
                <w:tcPr>
                  <w:tcW w:type="dxa" w:w="1901"/>
                  <w:gridSpan w:val="3"/>
                  <w:vMerge/>
                  <w:tcBorders>
                    <w:top w:val="none" w:color="000000" w:sz="4"/>
                    <w:left w:val="none" w:color="000000" w:sz="4"/>
                    <w:bottom w:val="single" w:color="000000" w:sz="4"/>
                    <w:right w:val="single" w:color="000000" w:sz="4"/>
                  </w:tcBorders>
                </w:tcPr>
                <w:p/>
              </w:tc>
              <w:tc>
                <w:tcPr>
                  <w:tcW w:type="dxa" w:w="624"/>
                  <w:vMerge/>
                  <w:tcBorders>
                    <w:top w:val="none" w:color="000000" w:sz="4"/>
                    <w:left w:val="none" w:color="000000" w:sz="4"/>
                    <w:bottom w:val="single" w:color="000000" w:sz="4"/>
                    <w:right w:val="single" w:color="000000" w:sz="4"/>
                  </w:tcBorders>
                </w:tcP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对具有容器功能的一次性餐饮具，应能放置稳定</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容积偏差</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餐具负重试验</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高度变化</w:t>
                  </w:r>
                  <w:r>
                    <w:rPr>
                      <w:sz w:val="21"/>
                    </w:rPr>
                    <w:t>≤5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跌落性能</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不得有任何残损</w:t>
                  </w:r>
                </w:p>
              </w:tc>
            </w:tr>
            <w:tr>
              <w:tc>
                <w:tcPr>
                  <w:tcW w:type="dxa" w:w="4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7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耐温性能</w:t>
                  </w:r>
                </w:p>
              </w:tc>
              <w:tc>
                <w:tcPr>
                  <w:tcW w:type="dxa" w:w="17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耐热水</w:t>
                  </w:r>
                </w:p>
                <w:p>
                  <w:pPr>
                    <w:pStyle w:val="null3"/>
                    <w:jc w:val="center"/>
                  </w:pPr>
                  <w:r>
                    <w:rPr>
                      <w:sz w:val="21"/>
                    </w:rPr>
                    <w:t>（</w:t>
                  </w:r>
                  <w:r>
                    <w:rPr>
                      <w:sz w:val="21"/>
                    </w:rPr>
                    <w:t>95℃±5℃）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不得变形、阴渗及渗漏</w:t>
                  </w:r>
                </w:p>
              </w:tc>
            </w:tr>
            <w:tr>
              <w:tc>
                <w:tcPr>
                  <w:tcW w:type="dxa" w:w="437"/>
                  <w:vMerge/>
                  <w:tcBorders>
                    <w:top w:val="none" w:color="000000" w:sz="4"/>
                    <w:left w:val="single" w:color="000000" w:sz="4"/>
                    <w:bottom w:val="single" w:color="000000" w:sz="4"/>
                    <w:right w:val="single" w:color="000000" w:sz="4"/>
                  </w:tcBorders>
                </w:tcPr>
                <w:p/>
              </w:tc>
              <w:tc>
                <w:tcPr>
                  <w:tcW w:type="dxa" w:w="578"/>
                  <w:gridSpan w:val="2"/>
                  <w:vMerge/>
                  <w:tcBorders>
                    <w:top w:val="none" w:color="000000" w:sz="4"/>
                    <w:left w:val="none" w:color="000000" w:sz="4"/>
                    <w:bottom w:val="single" w:color="000000" w:sz="4"/>
                    <w:right w:val="single" w:color="000000" w:sz="4"/>
                  </w:tcBorders>
                </w:tcPr>
                <w:p/>
              </w:tc>
              <w:tc>
                <w:tcPr>
                  <w:tcW w:type="dxa" w:w="17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耐热油</w:t>
                  </w:r>
                </w:p>
                <w:p>
                  <w:pPr>
                    <w:pStyle w:val="null3"/>
                    <w:jc w:val="center"/>
                  </w:pPr>
                  <w:r>
                    <w:rPr>
                      <w:sz w:val="21"/>
                    </w:rPr>
                    <w:t>（</w:t>
                  </w:r>
                  <w:r>
                    <w:rPr>
                      <w:sz w:val="21"/>
                    </w:rPr>
                    <w:t>95℃±5℃）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3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漏水性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不漏水</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78"/>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卫生指标</w:t>
                  </w:r>
                </w:p>
              </w:tc>
              <w:tc>
                <w:tcPr>
                  <w:tcW w:type="dxa" w:w="17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感官指标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色泽正常，无异味、异嗅、异物</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78"/>
                  <w:gridSpan w:val="2"/>
                  <w:vMerge/>
                  <w:tcBorders>
                    <w:top w:val="none" w:color="000000" w:sz="4"/>
                    <w:left w:val="none" w:color="000000" w:sz="4"/>
                    <w:bottom w:val="single" w:color="000000" w:sz="4"/>
                    <w:right w:val="single" w:color="000000" w:sz="4"/>
                  </w:tcBorders>
                </w:tcPr>
                <w:p/>
              </w:tc>
              <w:tc>
                <w:tcPr>
                  <w:tcW w:type="dxa" w:w="4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蒸发残渣</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4%乙酸(60℃.2h)</w:t>
                  </w:r>
                </w:p>
              </w:tc>
              <w:tc>
                <w:tcPr>
                  <w:tcW w:type="dxa" w:w="6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78"/>
                  <w:gridSpan w:val="2"/>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正己烷</w:t>
                  </w:r>
                  <w:r>
                    <w:rPr>
                      <w:sz w:val="21"/>
                    </w:rPr>
                    <w:t>（</w:t>
                  </w:r>
                  <w:r>
                    <w:rPr>
                      <w:sz w:val="21"/>
                    </w:rPr>
                    <w:t>20℃.2h）</w:t>
                  </w:r>
                </w:p>
              </w:tc>
              <w:tc>
                <w:tcPr>
                  <w:tcW w:type="dxa" w:w="624"/>
                  <w:vMerge/>
                  <w:tcBorders>
                    <w:top w:val="none" w:color="000000" w:sz="4"/>
                    <w:left w:val="none" w:color="000000" w:sz="4"/>
                    <w:bottom w:val="single" w:color="000000" w:sz="4"/>
                    <w:right w:val="single" w:color="000000" w:sz="4"/>
                  </w:tcBorders>
                </w:tcP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78"/>
                  <w:gridSpan w:val="2"/>
                  <w:vMerge/>
                  <w:tcBorders>
                    <w:top w:val="none" w:color="000000" w:sz="4"/>
                    <w:left w:val="none" w:color="000000" w:sz="4"/>
                    <w:bottom w:val="single" w:color="000000" w:sz="4"/>
                    <w:right w:val="single" w:color="000000" w:sz="4"/>
                  </w:tcBorders>
                </w:tcPr>
                <w:p/>
              </w:tc>
              <w:tc>
                <w:tcPr>
                  <w:tcW w:type="dxa" w:w="17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高锰酸钾消耗量</w:t>
                  </w:r>
                </w:p>
                <w:p>
                  <w:pPr>
                    <w:pStyle w:val="null3"/>
                    <w:jc w:val="center"/>
                  </w:pPr>
                  <w:r>
                    <w:rPr>
                      <w:sz w:val="21"/>
                    </w:rPr>
                    <w:t>(水，60℃.2h)</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78"/>
                  <w:gridSpan w:val="2"/>
                  <w:vMerge/>
                  <w:tcBorders>
                    <w:top w:val="none" w:color="000000" w:sz="4"/>
                    <w:left w:val="none" w:color="000000" w:sz="4"/>
                    <w:bottom w:val="single" w:color="000000" w:sz="4"/>
                    <w:right w:val="single" w:color="000000" w:sz="4"/>
                  </w:tcBorders>
                </w:tcPr>
                <w:p/>
              </w:tc>
              <w:tc>
                <w:tcPr>
                  <w:tcW w:type="dxa" w:w="17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重金属（以</w:t>
                  </w:r>
                  <w:r>
                    <w:rPr>
                      <w:sz w:val="21"/>
                    </w:rPr>
                    <w:t>pb计）</w:t>
                  </w:r>
                </w:p>
                <w:p>
                  <w:pPr>
                    <w:pStyle w:val="null3"/>
                    <w:jc w:val="center"/>
                  </w:pPr>
                  <w:r>
                    <w:rPr>
                      <w:sz w:val="21"/>
                    </w:rPr>
                    <w:t>（</w:t>
                  </w:r>
                  <w:r>
                    <w:rPr>
                      <w:sz w:val="21"/>
                    </w:rPr>
                    <w:t>4%乙酸.(60℃.2h)）</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78"/>
                  <w:gridSpan w:val="2"/>
                  <w:vMerge/>
                  <w:tcBorders>
                    <w:top w:val="none" w:color="000000" w:sz="4"/>
                    <w:left w:val="none" w:color="000000" w:sz="4"/>
                    <w:bottom w:val="single" w:color="000000" w:sz="4"/>
                    <w:right w:val="single" w:color="000000" w:sz="4"/>
                  </w:tcBorders>
                </w:tcPr>
                <w:p/>
              </w:tc>
              <w:tc>
                <w:tcPr>
                  <w:tcW w:type="dxa" w:w="4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脱色试验</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冷餐油或无色油脂</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阴性</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78"/>
                  <w:gridSpan w:val="2"/>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阴性</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78"/>
                  <w:gridSpan w:val="2"/>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浸泡液</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阴性</w:t>
                  </w:r>
                </w:p>
              </w:tc>
            </w:tr>
          </w:tbl>
          <w:p>
            <w:pPr>
              <w:pStyle w:val="null3"/>
              <w:jc w:val="both"/>
            </w:pPr>
            <w:r>
              <w:rPr>
                <w:sz w:val="21"/>
              </w:rPr>
              <w:t>2. 原材料。</w:t>
            </w:r>
          </w:p>
          <w:p>
            <w:pPr>
              <w:pStyle w:val="null3"/>
              <w:jc w:val="both"/>
            </w:pPr>
            <w:r>
              <w:rPr>
                <w:sz w:val="21"/>
              </w:rPr>
              <w:t>2.1 塑料一次性餐饮具的原料必须符合国家标准《塑料一次性餐饮具通用技术要求》（GB/T 18006.1-2025）的规定，如使用的树脂等应为食品级；添加剂的用量应符合《食品安全国家标准 食品接触材料及制品用添加剂使用标准》（GB 9685-2016）的规定；在感官上不得有异嗅，色泽正常；成型品不能有裂缝口及填装缺陷；无油污、尘土、霉变及其他异物；表面平整洁净、质地均匀，无划痕，无皱褶，无剥离，无破裂，无穿孔等。</w:t>
            </w:r>
          </w:p>
          <w:p>
            <w:pPr>
              <w:pStyle w:val="null3"/>
              <w:jc w:val="both"/>
            </w:pPr>
            <w:r>
              <w:rPr>
                <w:sz w:val="21"/>
              </w:rPr>
              <w:t>2.2 一次性发泡餐具必须符合《食品安全国家标准 食品接触用塑料材料及制品》（GB 4806.7-2023）。</w:t>
            </w:r>
          </w:p>
          <w:p>
            <w:pPr>
              <w:pStyle w:val="null3"/>
              <w:jc w:val="both"/>
            </w:pPr>
            <w:r>
              <w:rPr>
                <w:sz w:val="21"/>
              </w:rPr>
              <w:t>3. 使用性能。</w:t>
            </w:r>
          </w:p>
          <w:p>
            <w:pPr>
              <w:pStyle w:val="null3"/>
              <w:jc w:val="both"/>
            </w:pPr>
            <w:r>
              <w:rPr>
                <w:sz w:val="21"/>
              </w:rPr>
              <w:t>3.1 塑料一次性餐饮具的容积偏差、负重性能、跌落性能、盖体对折性能等方面必须符合国家标准《塑料一次性餐饮具通用技术要求》（GB/T 18006.1-20</w:t>
            </w:r>
            <w:r>
              <w:rPr>
                <w:sz w:val="21"/>
              </w:rPr>
              <w:t>25</w:t>
            </w:r>
            <w:r>
              <w:rPr>
                <w:sz w:val="21"/>
              </w:rPr>
              <w:t>）的规定，尤其是耐温性能，如耐热水、耐热油方面必须达到具体的要求。</w:t>
            </w:r>
          </w:p>
          <w:p>
            <w:pPr>
              <w:pStyle w:val="null3"/>
              <w:jc w:val="both"/>
            </w:pPr>
            <w:r>
              <w:rPr>
                <w:sz w:val="21"/>
              </w:rPr>
              <w:t>3.2 一次性发泡餐具符合《食品安全国家标准 食品接触用塑料材料及制品》（GB 4806.7-2023）。</w:t>
            </w:r>
          </w:p>
          <w:p>
            <w:pPr>
              <w:pStyle w:val="null3"/>
              <w:jc w:val="both"/>
            </w:pPr>
            <w:r>
              <w:rPr>
                <w:sz w:val="21"/>
              </w:rPr>
              <w:t>4. 供应产品的质量要求：</w:t>
            </w:r>
          </w:p>
          <w:p>
            <w:pPr>
              <w:pStyle w:val="null3"/>
              <w:jc w:val="both"/>
            </w:pPr>
            <w:r>
              <w:rPr>
                <w:sz w:val="21"/>
              </w:rPr>
              <w:t>4.1 产品包装要密封，无破损，标识说明完整详细。包括：每件一次性餐饮具的包装必须按新的国家标准《塑料一次性餐饮具通用技术要求》（GB/T 18006.1-20</w:t>
            </w:r>
            <w:r>
              <w:rPr>
                <w:sz w:val="21"/>
              </w:rPr>
              <w:t>25</w:t>
            </w:r>
            <w:r>
              <w:rPr>
                <w:sz w:val="21"/>
              </w:rPr>
              <w:t>）的规定贴标签，并标明产地、化学成分、组成物质、卫生标准、耐高温性能、生产单位及地址和生产日期等。</w:t>
            </w:r>
          </w:p>
          <w:p>
            <w:pPr>
              <w:pStyle w:val="null3"/>
              <w:jc w:val="both"/>
            </w:pPr>
            <w:r>
              <w:rPr>
                <w:sz w:val="21"/>
              </w:rPr>
              <w:t>4.2 产品不得有异嗅。</w:t>
            </w:r>
          </w:p>
          <w:p>
            <w:pPr>
              <w:pStyle w:val="null3"/>
              <w:jc w:val="both"/>
            </w:pPr>
            <w:r>
              <w:rPr>
                <w:sz w:val="21"/>
              </w:rPr>
              <w:t>4.3 外观：正常色泽，不能有裂缝口及填装缺陷，表面无油污、尘土、霉变及其他异物，表面洁净，质地均匀，无划痕、无剥离、无破裂、无穿孔，不能有明显的异物、起泡、模型缺陷、毛刺、膨胀及其他缺陷。</w:t>
            </w:r>
          </w:p>
          <w:p>
            <w:pPr>
              <w:pStyle w:val="null3"/>
              <w:jc w:val="both"/>
            </w:pPr>
            <w:r>
              <w:rPr>
                <w:sz w:val="21"/>
              </w:rPr>
              <w:t>4.4 产品结构边缘光滑、规整，对具有容器功能的一次性餐饮具，应能放置稳定。</w:t>
            </w:r>
          </w:p>
          <w:p>
            <w:pPr>
              <w:pStyle w:val="null3"/>
              <w:jc w:val="both"/>
            </w:pPr>
            <w:r>
              <w:rPr>
                <w:sz w:val="21"/>
              </w:rPr>
              <w:t>4.5 具有容器功能的一次性餐饮具容积偏差≤5%，餐具负重试验高度变化≤5%，产品跌落性能检测不得有任何裂损。</w:t>
            </w:r>
          </w:p>
          <w:p>
            <w:pPr>
              <w:pStyle w:val="null3"/>
              <w:jc w:val="both"/>
            </w:pPr>
            <w:r>
              <w:rPr>
                <w:sz w:val="21"/>
              </w:rPr>
              <w:t>5. 一次性餐饮具执行标准：</w:t>
            </w:r>
          </w:p>
          <w:p>
            <w:pPr>
              <w:pStyle w:val="null3"/>
              <w:jc w:val="both"/>
            </w:pPr>
            <w:r>
              <w:rPr>
                <w:sz w:val="21"/>
              </w:rPr>
              <w:t>5.1   PP材质：符合国家标准《塑料一次性餐饮具通用技术要求》（GB/T 18006.1-20</w:t>
            </w:r>
            <w:r>
              <w:rPr>
                <w:sz w:val="21"/>
              </w:rPr>
              <w:t>25</w:t>
            </w:r>
            <w:r>
              <w:rPr>
                <w:sz w:val="21"/>
              </w:rPr>
              <w:t>）：</w:t>
            </w:r>
          </w:p>
          <w:p>
            <w:pPr>
              <w:pStyle w:val="null3"/>
              <w:jc w:val="both"/>
            </w:pPr>
            <w:r>
              <w:rPr>
                <w:sz w:val="21"/>
                <w:b/>
              </w:rPr>
              <w:t>（详见上述</w:t>
            </w:r>
            <w:r>
              <w:rPr>
                <w:sz w:val="21"/>
                <w:b/>
              </w:rPr>
              <w:t>“2.PP材质：《塑料一次性餐饮具通用技术要求》（GB/T 18006.1-20</w:t>
            </w:r>
            <w:r>
              <w:rPr>
                <w:sz w:val="21"/>
                <w:b/>
              </w:rPr>
              <w:t>25</w:t>
            </w:r>
            <w:r>
              <w:rPr>
                <w:sz w:val="21"/>
                <w:b/>
              </w:rPr>
              <w:t>）</w:t>
            </w:r>
            <w:r>
              <w:rPr>
                <w:sz w:val="21"/>
                <w:b/>
              </w:rPr>
              <w:t>”）</w:t>
            </w:r>
          </w:p>
          <w:p>
            <w:pPr>
              <w:pStyle w:val="null3"/>
              <w:jc w:val="both"/>
            </w:pPr>
            <w:r>
              <w:rPr>
                <w:sz w:val="21"/>
              </w:rPr>
              <w:t>5.2 一次性竹筷：《一次性筷子 第2部分:竹筷》（GB/T 19790.2-2005）：</w:t>
            </w:r>
          </w:p>
          <w:tbl>
            <w:tblPr>
              <w:tblInd w:type="dxa" w:w="525"/>
              <w:tblBorders>
                <w:top w:val="none" w:color="000000" w:sz="4"/>
                <w:left w:val="none" w:color="000000" w:sz="4"/>
                <w:bottom w:val="none" w:color="000000" w:sz="4"/>
                <w:right w:val="none" w:color="000000" w:sz="4"/>
                <w:insideH w:val="none"/>
                <w:insideV w:val="none"/>
              </w:tblBorders>
            </w:tblPr>
            <w:tblGrid>
              <w:gridCol w:w="845"/>
              <w:gridCol w:w="1931"/>
              <w:gridCol w:w="1554"/>
              <w:gridCol w:w="1267"/>
            </w:tblGrid>
            <w:tr>
              <w:tc>
                <w:tcPr>
                  <w:tcW w:type="dxa" w:w="845"/>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序号</w:t>
                  </w:r>
                </w:p>
              </w:tc>
              <w:tc>
                <w:tcPr>
                  <w:tcW w:type="dxa" w:w="1931"/>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检验项目</w:t>
                  </w:r>
                </w:p>
              </w:tc>
              <w:tc>
                <w:tcPr>
                  <w:tcW w:type="dxa" w:w="1554"/>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单位</w:t>
                  </w:r>
                </w:p>
              </w:tc>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标准要求</w:t>
                  </w:r>
                </w:p>
              </w:tc>
            </w:tr>
            <w:tr>
              <w:tc>
                <w:tcPr>
                  <w:tcW w:type="dxa" w:w="8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w:t>
                  </w:r>
                </w:p>
              </w:tc>
              <w:tc>
                <w:tcPr>
                  <w:tcW w:type="dxa" w:w="193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含水量</w:t>
                  </w:r>
                </w:p>
              </w:tc>
              <w:tc>
                <w:tcPr>
                  <w:tcW w:type="dxa" w:w="155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8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w:t>
                  </w:r>
                </w:p>
              </w:tc>
              <w:tc>
                <w:tcPr>
                  <w:tcW w:type="dxa" w:w="193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二氧化硫浸出量</w:t>
                  </w:r>
                </w:p>
              </w:tc>
              <w:tc>
                <w:tcPr>
                  <w:tcW w:type="dxa" w:w="155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mg/kg</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8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3</w:t>
                  </w:r>
                </w:p>
              </w:tc>
              <w:tc>
                <w:tcPr>
                  <w:tcW w:type="dxa" w:w="193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大肠菌群</w:t>
                  </w:r>
                </w:p>
              </w:tc>
              <w:tc>
                <w:tcPr>
                  <w:tcW w:type="dxa" w:w="155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MPN/50cm²</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8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4</w:t>
                  </w:r>
                </w:p>
              </w:tc>
              <w:tc>
                <w:tcPr>
                  <w:tcW w:type="dxa" w:w="193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霉菌</w:t>
                  </w:r>
                </w:p>
              </w:tc>
              <w:tc>
                <w:tcPr>
                  <w:tcW w:type="dxa" w:w="155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CFU/g</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8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5</w:t>
                  </w:r>
                </w:p>
              </w:tc>
              <w:tc>
                <w:tcPr>
                  <w:tcW w:type="dxa" w:w="193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致病菌</w:t>
                  </w:r>
                </w:p>
              </w:tc>
              <w:tc>
                <w:tcPr>
                  <w:tcW w:type="dxa" w:w="155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bl>
          <w:p>
            <w:pPr>
              <w:pStyle w:val="null3"/>
              <w:jc w:val="both"/>
            </w:pPr>
            <w:r>
              <w:rPr>
                <w:sz w:val="21"/>
              </w:rPr>
              <w:t>6. 食品包装膜袋的质量要求：符合国家标准《包装用聚乙烯吹塑薄膜》（GB/T 4456-2008）的试验方法、检验规则等。</w:t>
            </w:r>
          </w:p>
          <w:p>
            <w:pPr>
              <w:pStyle w:val="null3"/>
              <w:ind w:left="210"/>
              <w:jc w:val="both"/>
            </w:pPr>
            <w:r>
              <w:rPr>
                <w:sz w:val="21"/>
              </w:rPr>
              <w:t>7. 不锈钢餐具应符合《食品安全国家标准食品接触用金属材料及制品》（GB 4806.9-20</w:t>
            </w:r>
            <w:r>
              <w:rPr>
                <w:sz w:val="21"/>
              </w:rPr>
              <w:t>23</w:t>
            </w:r>
            <w:r>
              <w:rPr>
                <w:sz w:val="21"/>
              </w:rPr>
              <w:t>）。</w:t>
            </w:r>
          </w:p>
          <w:p>
            <w:pPr>
              <w:pStyle w:val="null3"/>
              <w:jc w:val="both"/>
            </w:pPr>
            <w:r>
              <w:rPr>
                <w:sz w:val="21"/>
              </w:rPr>
              <w:t>8. 陶瓷餐具应符合《食品安全国家标准 陶瓷制品》（GB 4806.4-2016）。</w:t>
            </w:r>
          </w:p>
          <w:p>
            <w:pPr>
              <w:pStyle w:val="null3"/>
              <w:jc w:val="both"/>
            </w:pPr>
            <w:r>
              <w:rPr>
                <w:sz w:val="21"/>
              </w:rPr>
              <w:t>9.消毒洗涤品类应符合《食品安全国家标准 洗涤剂》（GB 14930.1-2022）及《食品安全国家标准 消毒剂》（GB 14930.2-20</w:t>
            </w:r>
            <w:r>
              <w:rPr>
                <w:sz w:val="21"/>
              </w:rPr>
              <w:t>25</w:t>
            </w:r>
            <w:r>
              <w:rPr>
                <w:sz w:val="21"/>
              </w:rPr>
              <w:t>）。</w:t>
            </w:r>
          </w:p>
          <w:p>
            <w:pPr>
              <w:pStyle w:val="null3"/>
            </w:pPr>
            <w:r>
              <w:rPr>
                <w:sz w:val="21"/>
                <w:b/>
              </w:rPr>
              <w:t>（</w:t>
            </w:r>
            <w:r>
              <w:rPr>
                <w:sz w:val="21"/>
                <w:b/>
              </w:rPr>
              <w:t>五</w:t>
            </w:r>
            <w:r>
              <w:rPr>
                <w:sz w:val="21"/>
                <w:b/>
              </w:rPr>
              <w:t>）</w:t>
            </w:r>
            <w:r>
              <w:rPr>
                <w:sz w:val="21"/>
                <w:b/>
              </w:rPr>
              <w:t>考核要求</w:t>
            </w:r>
          </w:p>
          <w:p>
            <w:pPr>
              <w:pStyle w:val="null3"/>
              <w:ind w:firstLine="350"/>
              <w:jc w:val="both"/>
            </w:pPr>
            <w:r>
              <w:rPr>
                <w:sz w:val="21"/>
              </w:rPr>
              <w:t>（</w:t>
            </w:r>
            <w:r>
              <w:rPr>
                <w:sz w:val="21"/>
              </w:rPr>
              <w:t>1）采购人每月对供应商服务质量进行一次考核，考核评分项目内容及扣分标准由采购人制定，供应商需无条件遵照执行。采购人在服务期内有权结合实际需求更新、调整考核项目内容及扣分标准。</w:t>
            </w:r>
          </w:p>
          <w:p>
            <w:pPr>
              <w:pStyle w:val="null3"/>
              <w:ind w:firstLine="350"/>
              <w:jc w:val="both"/>
            </w:pPr>
            <w:r>
              <w:rPr>
                <w:sz w:val="21"/>
              </w:rPr>
              <w:t>（</w:t>
            </w:r>
            <w:r>
              <w:rPr>
                <w:sz w:val="21"/>
              </w:rPr>
              <w:t>2）月考核要求（详见附件）：满分100分，按下列原则评定：</w:t>
            </w:r>
          </w:p>
          <w:p>
            <w:pPr>
              <w:pStyle w:val="null3"/>
              <w:ind w:firstLine="350"/>
              <w:jc w:val="both"/>
            </w:pPr>
            <w:r>
              <w:rPr>
                <w:sz w:val="21"/>
              </w:rPr>
              <w:t>1）根据主管人员对服务质量进行综合考评（具体考核内容采购人有权根据实际情况作出调整），综合考评分≥95分为优秀，85-94分（含85分）为合格，＜85分的为不合格；</w:t>
            </w:r>
          </w:p>
          <w:p>
            <w:pPr>
              <w:pStyle w:val="null3"/>
              <w:ind w:firstLine="350"/>
              <w:jc w:val="both"/>
            </w:pPr>
            <w:r>
              <w:rPr>
                <w:sz w:val="21"/>
              </w:rPr>
              <w:t>2）综合考评分＜85分：第一次给予口头警告，协商处理；第二次将书面登记，并对该物品退货处理，并扣罚该物品货款总价的30%；第三次采购人有权终止合同。</w:t>
            </w:r>
          </w:p>
          <w:p>
            <w:pPr>
              <w:pStyle w:val="null3"/>
              <w:ind w:firstLine="350"/>
              <w:jc w:val="both"/>
            </w:pPr>
            <w:r>
              <w:rPr>
                <w:sz w:val="21"/>
              </w:rPr>
              <w:t>附：考核评分表</w:t>
            </w:r>
          </w:p>
          <w:tbl>
            <w:tblPr>
              <w:tblInd w:type="dxa" w:w="120"/>
              <w:tblBorders>
                <w:top w:val="none" w:color="000000" w:sz="4"/>
                <w:left w:val="none" w:color="000000" w:sz="4"/>
                <w:bottom w:val="none" w:color="000000" w:sz="4"/>
                <w:right w:val="none" w:color="000000" w:sz="4"/>
                <w:insideH w:val="none"/>
                <w:insideV w:val="none"/>
              </w:tblBorders>
            </w:tblPr>
            <w:tblGrid>
              <w:gridCol w:w="700"/>
              <w:gridCol w:w="700"/>
              <w:gridCol w:w="700"/>
              <w:gridCol w:w="700"/>
              <w:gridCol w:w="700"/>
              <w:gridCol w:w="700"/>
              <w:gridCol w:w="700"/>
              <w:gridCol w:w="700"/>
            </w:tblGrid>
            <w:tr>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检查对象</w:t>
                  </w:r>
                </w:p>
              </w:tc>
              <w:tc>
                <w:tcPr>
                  <w:tcW w:type="dxa" w:w="4900"/>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考评内容</w:t>
                  </w: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扣分规定</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扣分原因</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配送服务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服务响应时间</w:t>
                  </w: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收到通知后，在正常上班时间</w:t>
                  </w:r>
                  <w:r>
                    <w:rPr>
                      <w:sz w:val="21"/>
                    </w:rPr>
                    <w:t>次日</w:t>
                  </w:r>
                  <w:r>
                    <w:rPr>
                      <w:sz w:val="21"/>
                    </w:rPr>
                    <w:t>配送到位，对临时的供货要求随订随送且在当天内送达，如未能在规定时间内送达，每次扣</w:t>
                  </w:r>
                  <w:r>
                    <w:rPr>
                      <w:sz w:val="21"/>
                    </w:rPr>
                    <w:t>4分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0"/>
                  <w:vMerge/>
                  <w:tcBorders>
                    <w:top w:val="none" w:color="000000" w:sz="4"/>
                    <w:left w:val="singl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商品质量</w:t>
                  </w: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所提供产品是伪、劣、冒牌产品，每个扣</w:t>
                  </w:r>
                  <w:r>
                    <w:rPr>
                      <w:sz w:val="21"/>
                    </w:rPr>
                    <w:t>6分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0"/>
                  <w:vMerge/>
                  <w:tcBorders>
                    <w:top w:val="none" w:color="000000" w:sz="4"/>
                    <w:left w:val="singl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商品数量、规格</w:t>
                  </w: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未按时提供产品或交货的数量、品种、规格不符合订货要求，每个扣</w:t>
                  </w:r>
                  <w:r>
                    <w:rPr>
                      <w:sz w:val="21"/>
                    </w:rPr>
                    <w:t>4分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0"/>
                  <w:vMerge/>
                  <w:tcBorders>
                    <w:top w:val="none" w:color="000000" w:sz="4"/>
                    <w:left w:val="singl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质量问题处理</w:t>
                  </w: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产品在使用过程中发现质量问题，未能在收到通知后</w:t>
                  </w:r>
                  <w:r>
                    <w:rPr>
                      <w:sz w:val="21"/>
                    </w:rPr>
                    <w:t>72小时内给予更换，每次扣5分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0"/>
                  <w:vMerge/>
                  <w:tcBorders>
                    <w:top w:val="none" w:color="000000" w:sz="4"/>
                    <w:left w:val="singl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投诉事项</w:t>
                  </w: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出现对供应商供货过程及货品质量等问题投诉，每次扣</w:t>
                  </w:r>
                  <w:r>
                    <w:rPr>
                      <w:sz w:val="21"/>
                    </w:rPr>
                    <w:t>10分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0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采购人</w:t>
                  </w:r>
                  <w:r>
                    <w:rPr>
                      <w:sz w:val="21"/>
                    </w:rPr>
                    <w:t>意见：</w:t>
                  </w:r>
                </w:p>
                <w:p>
                  <w:pPr>
                    <w:pStyle w:val="null3"/>
                    <w:jc w:val="center"/>
                  </w:pPr>
                  <w:r>
                    <w:rPr>
                      <w:sz w:val="21"/>
                    </w:rPr>
                    <w:t>经办人</w:t>
                  </w:r>
                  <w:r>
                    <w:rPr>
                      <w:sz w:val="21"/>
                    </w:rPr>
                    <w:t>：</w:t>
                  </w:r>
                </w:p>
                <w:p>
                  <w:pPr>
                    <w:pStyle w:val="null3"/>
                    <w:jc w:val="center"/>
                  </w:pPr>
                  <w:r>
                    <w:rPr>
                      <w:sz w:val="21"/>
                    </w:rPr>
                    <w:t>年</w:t>
                  </w:r>
                  <w:r>
                    <w:rPr>
                      <w:sz w:val="21"/>
                    </w:rPr>
                    <w:t xml:space="preserve">  </w:t>
                  </w:r>
                  <w:r>
                    <w:rPr>
                      <w:sz w:val="21"/>
                    </w:rPr>
                    <w:t>月</w:t>
                  </w:r>
                  <w:r>
                    <w:rPr>
                      <w:sz w:val="21"/>
                    </w:rPr>
                    <w:t xml:space="preserve">  </w:t>
                  </w:r>
                  <w:r>
                    <w:rPr>
                      <w:sz w:val="21"/>
                    </w:rPr>
                    <w:t>日</w:t>
                  </w:r>
                </w:p>
              </w:tc>
              <w:tc>
                <w:tcPr>
                  <w:tcW w:type="dxa" w:w="280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供应商确认：</w:t>
                  </w:r>
                </w:p>
                <w:p>
                  <w:pPr>
                    <w:pStyle w:val="null3"/>
                    <w:jc w:val="center"/>
                  </w:pPr>
                  <w:r>
                    <w:rPr>
                      <w:sz w:val="21"/>
                    </w:rPr>
                    <w:t>经办人：</w:t>
                  </w:r>
                </w:p>
                <w:p>
                  <w:pPr>
                    <w:pStyle w:val="null3"/>
                    <w:jc w:val="center"/>
                  </w:pP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b/>
              </w:rPr>
              <w:t>注：</w:t>
            </w:r>
            <w:r>
              <w:rPr>
                <w:sz w:val="21"/>
                <w:b/>
              </w:rPr>
              <w:t>1.以技术（参数）要求序号最细的（如1.与1.1之间，1.1为最细序号）作为一项参数。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广州医科大学附属第二医院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- 85%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从提交投标（响应）文件的截止之日起1年</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采购机构代理服务收费标准：本次招标向中标人收取招标代理服务费。 向中标人收取的中标服务费标准参照《广东省物价局粤价函〔2013〕1233号》规定的标准费率下浮22%。 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第二医院职工饭堂餐具配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采购包1（广州医科大学附属第二医院职工饭堂餐具配送项目）：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采购包1（广州医科大学附属第二医院职工饭堂餐具配送项目）：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 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本采购包不接受联合体投标。提供书面声明（格式自定）。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无，本采购包不属于专门面向中小企业采购的项目。本采购包的中小企业划分标准所属行业为：批发业。</w:t>
            </w:r>
          </w:p>
        </w:tc>
      </w:tr>
    </w:tbl>
    <w:p>
      <w:pPr>
        <w:pStyle w:val="null3"/>
        <w:ind w:firstLine="480"/>
      </w:pPr>
      <w:r>
        <w:rPr/>
        <w:t>表二符合性审查表：</w:t>
      </w:r>
    </w:p>
    <w:p>
      <w:pPr>
        <w:pStyle w:val="null3"/>
      </w:pPr>
      <w:r>
        <w:rPr/>
        <w:t>采购包1（广州医科大学附属第二医院职工饭堂餐具配送项目）：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投标报价符合招标文件对报价的要求。</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采购包1(广州医科大学附属第二医院职工饭堂餐具配送项目):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货物存储能力 (10.0分)</w:t>
            </w:r>
          </w:p>
        </w:tc>
        <w:tc>
          <w:tcPr>
            <w:tcW w:type="dxa" w:w="5076"/>
          </w:tcPr>
          <w:p>
            <w:pPr>
              <w:pStyle w:val="null3"/>
              <w:jc w:val="left"/>
            </w:pPr>
            <w:r>
              <w:rPr/>
              <w:t>投标人自有或租赁储存仓库综合评审： （1）距离项目直线距离25公里范围内，拥有储存仓库，且该储存场所为投标人所有的或租赁的，得10分。 （2）未提供证明材料不得分。 注：①自有的提供产权证明复印件/扫描件并加盖投标人公章；②租赁的提供租赁合同复印件/扫描件并加盖投标人公章。</w:t>
            </w:r>
          </w:p>
        </w:tc>
      </w:tr>
      <w:tr>
        <w:tc>
          <w:tcPr>
            <w:tcW w:type="dxa" w:w="922"/>
            <w:gridSpan w:val="2"/>
            <w:vMerge/>
          </w:tcPr>
          <w:p/>
        </w:tc>
        <w:tc>
          <w:tcPr>
            <w:tcW w:type="dxa" w:w="2307"/>
          </w:tcPr>
          <w:p>
            <w:pPr>
              <w:pStyle w:val="null3"/>
              <w:jc w:val="left"/>
            </w:pPr>
            <w:r>
              <w:rPr/>
              <w:t>投标样品 (15.0分)</w:t>
            </w:r>
          </w:p>
        </w:tc>
        <w:tc>
          <w:tcPr>
            <w:tcW w:type="dxa" w:w="5076"/>
          </w:tcPr>
          <w:p>
            <w:pPr>
              <w:pStyle w:val="null3"/>
              <w:jc w:val="left"/>
            </w:pPr>
            <w:r>
              <w:rPr/>
              <w:t>1.根据投标人提供的投标样品的数量、规格尺寸进行综合评审： （1）投标人完全按照采购需求（包含但不限于数量、规格尺寸等）要求提供齐全的样品，得3分； （2）投标人未完全按照采购需求（包含但不限于数量、规格尺寸等）要求提供样品的，得1分； （3）投标人完全不按照采购需求（包含但不限于数量、规格尺寸等）要求提供样品或未提供样品的，不得分。 2.根据投标人提供的投标样品的包装、洁净度及触感进行综合评审： （1）投标样品包装严实、洁净度高、手感平滑的，得6分； （2）投标样品包装完好、洁净度尚可、触感尚可的，得3分； （3）投标样品包装破损或有污染或边角部位有毛刺、粗糙、扎手等现象或未提供样品的，不得分。 3.根据投标人提供的投标样品（除四件套(纸巾牙签勺子筷子)外）在加热测试（测试标准：微波炉设定摄氏60-90度或者中高火，加热6-8分钟）后的情形进行综合评审： （1）加温加热后无变形、塌陷、熔化、变色等情形的，得6分； （2）加温加热后有轻微变形、熔化、变色等情形的，得3分； （3）加温加热后完全变形或熔化或变色或手感太软并像纸质感或未提供样品的，不得分。</w:t>
            </w:r>
          </w:p>
        </w:tc>
      </w:tr>
      <w:tr>
        <w:tc>
          <w:tcPr>
            <w:tcW w:type="dxa" w:w="922"/>
            <w:gridSpan w:val="2"/>
            <w:vMerge/>
          </w:tcPr>
          <w:p/>
        </w:tc>
        <w:tc>
          <w:tcPr>
            <w:tcW w:type="dxa" w:w="2307"/>
          </w:tcPr>
          <w:p>
            <w:pPr>
              <w:pStyle w:val="null3"/>
              <w:jc w:val="left"/>
            </w:pPr>
            <w:r>
              <w:rPr/>
              <w:t>产品质量检测报告 (4.0分)</w:t>
            </w:r>
          </w:p>
        </w:tc>
        <w:tc>
          <w:tcPr>
            <w:tcW w:type="dxa" w:w="5076"/>
          </w:tcPr>
          <w:p>
            <w:pPr>
              <w:pStyle w:val="null3"/>
              <w:jc w:val="left"/>
            </w:pPr>
            <w:r>
              <w:rPr/>
              <w:t>投标人提供投标实物样品（共四项样品）的检测报告，检测报告需符合《食品安全国家标准 食品接触用塑料材料及制品》GB 4806.7-2023的各项要求。 每提供一项样品检验报告且全部检测项目合格的，得1分，本项目最高得4分。 注：1.提供距本次投标截止时间前12个月及以内有效的以投标人或生产厂家送检的经CMA或CNAS认可的质量检测机构出具对应本项目投标实物样品送检的合格检测报告复印件/扫描件并加盖投标人公章。 2.未提供样品检测报告或样品检验报告内容不全或样品检测项目结果为不合格的，该项样品检验报告不得分。</w:t>
            </w:r>
          </w:p>
        </w:tc>
      </w:tr>
      <w:tr>
        <w:tc>
          <w:tcPr>
            <w:tcW w:type="dxa" w:w="922"/>
            <w:gridSpan w:val="2"/>
            <w:vMerge/>
          </w:tcPr>
          <w:p/>
        </w:tc>
        <w:tc>
          <w:tcPr>
            <w:tcW w:type="dxa" w:w="2307"/>
          </w:tcPr>
          <w:p>
            <w:pPr>
              <w:pStyle w:val="null3"/>
              <w:jc w:val="left"/>
            </w:pPr>
            <w:r>
              <w:rPr/>
              <w:t>服务方案 (9.0分)</w:t>
            </w:r>
            <w:r>
              <w:rPr/>
              <w:t>）</w:t>
            </w:r>
          </w:p>
        </w:tc>
        <w:tc>
          <w:tcPr>
            <w:tcW w:type="dxa" w:w="5076"/>
          </w:tcPr>
          <w:p>
            <w:pPr>
              <w:pStyle w:val="null3"/>
              <w:jc w:val="left"/>
            </w:pPr>
            <w:r>
              <w:rPr/>
              <w:t>根据投标人提供的服务方案（包含对账人员安排、订单跟进安排、质量问题、退换货等问题）进行评审： （1）服务方案涵盖上述所有内容且措施清晰明确，内容详细完整，完全满足或优于招标文件要求的条款，科学合理、切实可行，得9分； （2）服务方案涵盖上述所有内容且措施明确，内容完整，满足招标文件要求的条款，有一定合理性和可行性，得5分； （3）服务方案涵盖上述所有内容但措施不明确，内容简单，部分满足招标文件要求的条款，但不合理或不可行，得2分； （4）无提供服务方案或其他情况，得0分。</w:t>
            </w:r>
          </w:p>
        </w:tc>
      </w:tr>
      <w:tr>
        <w:tc>
          <w:tcPr>
            <w:tcW w:type="dxa" w:w="922"/>
            <w:gridSpan w:val="2"/>
            <w:vMerge/>
          </w:tcPr>
          <w:p/>
        </w:tc>
        <w:tc>
          <w:tcPr>
            <w:tcW w:type="dxa" w:w="2307"/>
          </w:tcPr>
          <w:p>
            <w:pPr>
              <w:pStyle w:val="null3"/>
              <w:jc w:val="left"/>
            </w:pPr>
            <w:r>
              <w:rPr/>
              <w:t>项目配送实施方案 (6.0分)</w:t>
            </w:r>
            <w:r>
              <w:rPr/>
              <w:t>）</w:t>
            </w:r>
          </w:p>
        </w:tc>
        <w:tc>
          <w:tcPr>
            <w:tcW w:type="dxa" w:w="5076"/>
          </w:tcPr>
          <w:p>
            <w:pPr>
              <w:pStyle w:val="null3"/>
              <w:jc w:val="left"/>
            </w:pPr>
            <w:r>
              <w:rPr/>
              <w:t>根据投标人提供的项目配送实施方案（包含配送点、正常配送时长、配送及时性）进行评审： （1）项目组织实施方案，内容详细具体、清晰全面、严谨规范，有针对性及可操作性，完全满足或优于招标文件要求的，得6分； （2）项目组织实施方案，内容完整但不具体、清晰但不全面，规范但不严谨的，有一定的针对性或可操作性，满足招标文件要求的，得3分； （3）项目组织实施方案，内容不完整，不清晰、不严谨的，不科学或不合理或不可行，部分满足招标文件要求的，得1分； （4）无提供或其他情况，得0分。</w:t>
            </w:r>
          </w:p>
        </w:tc>
      </w:tr>
      <w:tr>
        <w:tc>
          <w:tcPr>
            <w:tcW w:type="dxa" w:w="922"/>
            <w:gridSpan w:val="2"/>
            <w:vMerge/>
          </w:tcPr>
          <w:p/>
        </w:tc>
        <w:tc>
          <w:tcPr>
            <w:tcW w:type="dxa" w:w="2307"/>
          </w:tcPr>
          <w:p>
            <w:pPr>
              <w:pStyle w:val="null3"/>
              <w:jc w:val="left"/>
            </w:pPr>
            <w:r>
              <w:rPr/>
              <w:t>售后服务方案 (6.0分)</w:t>
            </w:r>
            <w:r>
              <w:rPr/>
              <w:t>）</w:t>
            </w:r>
          </w:p>
        </w:tc>
        <w:tc>
          <w:tcPr>
            <w:tcW w:type="dxa" w:w="5076"/>
          </w:tcPr>
          <w:p>
            <w:pPr>
              <w:pStyle w:val="null3"/>
              <w:jc w:val="left"/>
            </w:pPr>
            <w:r>
              <w:rPr/>
              <w:t>根据投标人提供的售后服务方案（包括说明投入稳定的售后服务人员，设立售后服务热线，具备固定售后服务机构和仓库，售后服务响应能力和时间）进行评审： （1）售后服务方案涵盖上述所有内容且方案详细完整、清晰全面、科学合理、切实可行，完全满足或优于招标文件要求的，得6分； （2）售后服务方案涵盖上述所有内容且方案完整但不具体，清晰但不全面，有一定的合理性或可行性，满足招标文件要求的，得3分； （3）售后服务方案涵盖上述所有内容但方案不完整，不清晰，不科学或不合理或不可行，部分满足招标文件要求的，得1分； （4）无提供或其他情况，得0分。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自2023年1月1日至本项目投标截止时间（以合同签订日期为准），以投标人名义独立承接的同类项目业绩，每提供一份业绩证明材料得1分，最高得5分。 注： 1.须提供上述业绩的证明材料： （1）合同关键页（包括但不限于合同首页、产品或服务内容、合同金额、签字盖章页等）复印件； （2）合同对应结算发票或发票在国家税务总局全国增值税发票查验平台（https://inv-veri.chinatax.gov.cn/index.html）的完整截图。以上证明材料须加盖投标人公章，不提供或资料不齐全的不得分。 2.如合同体现不出类似项目的，需补充提供相关业绩的证明文件，没有提供可供核实的支持材料或业绩类型无法判定的业绩无效。 3.同一使用单位多份合同业绩只计分一次。</w:t>
            </w:r>
          </w:p>
        </w:tc>
      </w:tr>
      <w:tr>
        <w:tc>
          <w:tcPr>
            <w:tcW w:type="dxa" w:w="922"/>
            <w:gridSpan w:val="2"/>
            <w:vMerge/>
          </w:tcPr>
          <w:p/>
        </w:tc>
        <w:tc>
          <w:tcPr>
            <w:tcW w:type="dxa" w:w="2307"/>
          </w:tcPr>
          <w:p>
            <w:pPr>
              <w:pStyle w:val="null3"/>
              <w:jc w:val="left"/>
            </w:pPr>
            <w:r>
              <w:rPr/>
              <w:t>拟投入本项目人员情况 (4.0分)</w:t>
            </w:r>
          </w:p>
        </w:tc>
        <w:tc>
          <w:tcPr>
            <w:tcW w:type="dxa" w:w="5076"/>
          </w:tcPr>
          <w:p>
            <w:pPr>
              <w:pStyle w:val="null3"/>
              <w:jc w:val="left"/>
            </w:pPr>
            <w:r>
              <w:rPr/>
              <w:t>投标人拟为本项目投入的送货人员、售后服务人员具有相关培训合格证书等，且须提供投标人在投标截止日前半年内任一个月为其购买的社保证明复印件/扫描件并加盖投标人公章， 1 人得 2 分，本项最高得 4 分。 注：提供有效证书复印件/扫描件并加盖投标人公章；一人多证不重复得分，无提供或提供不全或提供的材料不清晰、明确，评委无法认定的，则不得分。</w:t>
            </w:r>
          </w:p>
        </w:tc>
      </w:tr>
      <w:tr>
        <w:tc>
          <w:tcPr>
            <w:tcW w:type="dxa" w:w="922"/>
            <w:gridSpan w:val="2"/>
            <w:vMerge/>
          </w:tcPr>
          <w:p/>
        </w:tc>
        <w:tc>
          <w:tcPr>
            <w:tcW w:type="dxa" w:w="2307"/>
          </w:tcPr>
          <w:p>
            <w:pPr>
              <w:pStyle w:val="null3"/>
              <w:jc w:val="left"/>
            </w:pPr>
            <w:r>
              <w:rPr/>
              <w:t>物流服务能力 (5.0分)</w:t>
            </w:r>
          </w:p>
        </w:tc>
        <w:tc>
          <w:tcPr>
            <w:tcW w:type="dxa" w:w="5076"/>
          </w:tcPr>
          <w:p>
            <w:pPr>
              <w:pStyle w:val="null3"/>
              <w:jc w:val="left"/>
            </w:pPr>
            <w:r>
              <w:rPr/>
              <w:t>（1）投标人及法人自有或租赁车辆（不限车辆类型）每提供一辆得1分，本项最高得5分。 （2）无运输车辆或未按要求提供证明材料的不得分。 注： 1.须同时提供：①有效的车辆《机动车行驶证》复印件、②车辆正、侧面照片、③自有车辆需提供购车发票，租赁车辆需提供租赁发票或者收据、④车辆为租赁的还须提供有效期内的租赁合同复印件。 2.无提供或提供不全或提供的材料不清晰、明确，评委无法认定的，则不得分。</w:t>
            </w:r>
          </w:p>
        </w:tc>
      </w:tr>
      <w:tr>
        <w:tc>
          <w:tcPr>
            <w:tcW w:type="dxa" w:w="922"/>
            <w:gridSpan w:val="2"/>
            <w:vMerge/>
          </w:tcPr>
          <w:p/>
        </w:tc>
        <w:tc>
          <w:tcPr>
            <w:tcW w:type="dxa" w:w="2307"/>
          </w:tcPr>
          <w:p>
            <w:pPr>
              <w:pStyle w:val="null3"/>
              <w:jc w:val="left"/>
            </w:pPr>
            <w:r>
              <w:rPr/>
              <w:t>企业认证 (5.0分)</w:t>
            </w:r>
          </w:p>
        </w:tc>
        <w:tc>
          <w:tcPr>
            <w:tcW w:type="dxa" w:w="5076"/>
          </w:tcPr>
          <w:p>
            <w:pPr>
              <w:pStyle w:val="null3"/>
              <w:jc w:val="left"/>
            </w:pPr>
            <w:r>
              <w:rPr/>
              <w:t>投标人具有以下认证证书： （1）售后服务认证证书； （2）环境管理体系认证证书； （3）质量管理体系认证证书； （4）职业健康安全管理体系认证证书； （5）HACCP认证或食品安全管理体系认证证书； 每提供以上一类有效的证书得1分，本项最高得5分。 【提供：（1）证书扫描件；（2）全国认证认可信息公共服务平台“http://cx.cnca.cn/”查询结果为证书“有效”截图；（3）不提供或未按要求提供不得分，原件备查。】</w:t>
            </w:r>
          </w:p>
        </w:tc>
      </w:tr>
      <w:tr>
        <w:tc>
          <w:tcPr>
            <w:tcW w:type="dxa" w:w="922"/>
            <w:gridSpan w:val="2"/>
            <w:vMerge/>
          </w:tcPr>
          <w:p/>
        </w:tc>
        <w:tc>
          <w:tcPr>
            <w:tcW w:type="dxa" w:w="2307"/>
          </w:tcPr>
          <w:p>
            <w:pPr>
              <w:pStyle w:val="null3"/>
              <w:jc w:val="left"/>
            </w:pPr>
            <w:r>
              <w:rPr/>
              <w:t>投标人荣誉 (6.0分)</w:t>
            </w:r>
          </w:p>
        </w:tc>
        <w:tc>
          <w:tcPr>
            <w:tcW w:type="dxa" w:w="5076"/>
          </w:tcPr>
          <w:p>
            <w:pPr>
              <w:pStyle w:val="null3"/>
              <w:jc w:val="left"/>
            </w:pPr>
            <w:r>
              <w:rPr/>
              <w:t>2021年1月1日至今获得如下奖项：每个奖项或荣誉得2分，最高得6分: 1. 市级或以上政府部门颁发的奖项； 2. 企业或产品获得的行业管理部门颁发的荣誉。 注：提供证书复印件/扫描件并加盖投标人公章。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1.“塑料餐具类”价格得分： 价格得分采用低价优先法计算，即满足招标文件要求且投标报价（投标折扣率）最低的评标价为评标基准价（评标价指按照招标文件条款修正后的价格），价格得分为17分，投标人的价格得分按如下公式计算：价格得分=评标基准价÷投标折扣率×17】。 2.“堂食餐具类”价格得分： 价格得分采用低价优先法计算，即满足招标文件要求且投标报价（投标折扣率）最低的评标价为评标基准价（评标价指按照招标文件条款修正后的价格），价格得分为1分，投标人的价格得分按如下公式计算：价格得分=评标基准价÷投标折扣率×1】。 3.“消毒洗涤品类”价格得分： 价格得分采用低价优先法计算，即满足招标文件要求且投标报价（投标折扣率）最低的评标价为评标基准价（评标价指按照招标文件条款修正后的价格），价格得分为1分，投标人的价格得分按如下公式计算：价格得分=评标基准价÷投标折扣率×1】。 4.“其他类”价格得分： 价格得分采用低价优先法计算，即满足招标文件要求且投标报价（投标折扣率）最低的评标价为评标基准价（评标价指按照招标文件条款修正后的价格），价格得分为1分，投标人的价格得分按如下公式计算：价格得分=评标基准价÷投标折扣率×1】。 5.价格总得分=“塑料餐具类”价格得分+“堂食餐具类”价格得分+“消毒洗涤品类”价格得分+“其他类”价格得分。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投标折扣率）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32"/>
          <w:b/>
        </w:rPr>
        <w:t>广州医科大学附属第二医院</w:t>
      </w:r>
    </w:p>
    <w:p>
      <w:pPr>
        <w:pStyle w:val="null3"/>
        <w:jc w:val="center"/>
      </w:pPr>
      <w:r>
        <w:rPr/>
        <w:t xml:space="preserve"> </w:t>
      </w:r>
    </w:p>
    <w:p>
      <w:pPr>
        <w:pStyle w:val="null3"/>
        <w:jc w:val="center"/>
      </w:pPr>
      <w:r>
        <w:rPr>
          <w:sz w:val="32"/>
          <w:b/>
        </w:rPr>
        <w:t>采购合同</w:t>
      </w:r>
    </w:p>
    <w:p>
      <w:pPr>
        <w:pStyle w:val="null3"/>
        <w:jc w:val="left"/>
      </w:pPr>
      <w:r>
        <w:rPr>
          <w:sz w:val="24"/>
          <w:b/>
        </w:rPr>
        <w:t>甲方：</w:t>
      </w:r>
      <w:r>
        <w:rPr>
          <w:sz w:val="24"/>
        </w:rPr>
        <w:t>广州医科大学附属第二医院</w:t>
      </w:r>
    </w:p>
    <w:p>
      <w:pPr>
        <w:pStyle w:val="null3"/>
        <w:jc w:val="left"/>
      </w:pPr>
      <w:r>
        <w:rPr/>
        <w:t xml:space="preserve"> </w:t>
      </w:r>
    </w:p>
    <w:p>
      <w:pPr>
        <w:pStyle w:val="null3"/>
        <w:jc w:val="left"/>
      </w:pPr>
      <w:r>
        <w:rPr>
          <w:sz w:val="24"/>
          <w:b/>
        </w:rPr>
        <w:t>乙方：</w:t>
      </w:r>
    </w:p>
    <w:p>
      <w:pPr>
        <w:pStyle w:val="null3"/>
        <w:jc w:val="left"/>
      </w:pPr>
      <w:r>
        <w:rPr/>
        <w:t xml:space="preserve"> </w:t>
      </w:r>
    </w:p>
    <w:p>
      <w:pPr>
        <w:pStyle w:val="null3"/>
        <w:ind w:firstLine="480"/>
        <w:jc w:val="left"/>
      </w:pPr>
      <w:r>
        <w:rPr>
          <w:sz w:val="24"/>
        </w:rPr>
        <w:t>按照《中华人民共和国政府采购法》、《中华人民共和国民法典》的规定，经双方协商，本着平等互利和诚实信用的原则，一致同意签订本合同如下：</w:t>
      </w:r>
    </w:p>
    <w:p>
      <w:pPr>
        <w:pStyle w:val="null3"/>
        <w:ind w:firstLine="482"/>
        <w:jc w:val="left"/>
      </w:pPr>
      <w:r>
        <w:rPr>
          <w:sz w:val="24"/>
          <w:b/>
        </w:rPr>
        <w:t>第一条合同文件</w:t>
      </w:r>
    </w:p>
    <w:p>
      <w:pPr>
        <w:pStyle w:val="null3"/>
        <w:ind w:firstLine="480"/>
        <w:jc w:val="left"/>
      </w:pPr>
      <w:r>
        <w:rPr>
          <w:sz w:val="24"/>
        </w:rPr>
        <w:t>下列与本次采购活动有关的文件及附件是本合同不可分割的组成部分，与本合同具有同等法律效力，这些文件（如有）包括但不限于：</w:t>
      </w:r>
    </w:p>
    <w:p>
      <w:pPr>
        <w:pStyle w:val="null3"/>
        <w:ind w:firstLine="480"/>
        <w:jc w:val="left"/>
      </w:pPr>
      <w:r>
        <w:rPr>
          <w:sz w:val="24"/>
        </w:rPr>
        <w:t>☑招标文件</w:t>
      </w:r>
    </w:p>
    <w:p>
      <w:pPr>
        <w:pStyle w:val="null3"/>
        <w:ind w:firstLine="480"/>
        <w:jc w:val="left"/>
      </w:pPr>
      <w:r>
        <w:rPr>
          <w:sz w:val="24"/>
        </w:rPr>
        <w:t>☑投标文件</w:t>
      </w:r>
    </w:p>
    <w:p>
      <w:pPr>
        <w:pStyle w:val="null3"/>
        <w:ind w:firstLine="480"/>
        <w:jc w:val="left"/>
      </w:pPr>
      <w:r>
        <w:rPr>
          <w:sz w:val="24"/>
        </w:rPr>
        <w:t>☑</w:t>
      </w:r>
      <w:r>
        <w:rPr>
          <w:sz w:val="24"/>
        </w:rPr>
        <w:t>乙方在投标时的书面承诺</w:t>
      </w:r>
    </w:p>
    <w:p>
      <w:pPr>
        <w:pStyle w:val="null3"/>
        <w:ind w:firstLine="480"/>
        <w:jc w:val="left"/>
      </w:pPr>
      <w:r>
        <w:rPr>
          <w:sz w:val="24"/>
        </w:rPr>
        <w:t>☑中标通知书</w:t>
      </w:r>
    </w:p>
    <w:p>
      <w:pPr>
        <w:pStyle w:val="null3"/>
        <w:ind w:firstLine="480"/>
        <w:jc w:val="left"/>
      </w:pPr>
      <w:r>
        <w:rPr>
          <w:sz w:val="24"/>
        </w:rPr>
        <w:t>☑合同附件</w:t>
      </w:r>
    </w:p>
    <w:p>
      <w:pPr>
        <w:pStyle w:val="null3"/>
        <w:ind w:firstLine="480"/>
        <w:jc w:val="left"/>
      </w:pPr>
      <w:r>
        <w:rPr>
          <w:sz w:val="24"/>
        </w:rPr>
        <w:t>☑会议纪要、补充协议、往来函件等</w:t>
      </w:r>
    </w:p>
    <w:p>
      <w:pPr>
        <w:pStyle w:val="null3"/>
        <w:ind w:firstLine="482"/>
        <w:jc w:val="left"/>
      </w:pPr>
      <w:r>
        <w:rPr>
          <w:sz w:val="24"/>
          <w:b/>
        </w:rPr>
        <w:t>第二条</w:t>
      </w:r>
      <w:r>
        <w:rPr>
          <w:sz w:val="24"/>
          <w:b/>
        </w:rPr>
        <w:t xml:space="preserve">  </w:t>
      </w:r>
      <w:r>
        <w:rPr>
          <w:sz w:val="24"/>
          <w:b/>
        </w:rPr>
        <w:t>采购</w:t>
      </w:r>
      <w:r>
        <w:rPr>
          <w:sz w:val="24"/>
          <w:b/>
        </w:rPr>
        <w:t>内容和服务期限</w:t>
      </w:r>
    </w:p>
    <w:p>
      <w:pPr>
        <w:pStyle w:val="null3"/>
        <w:ind w:firstLine="480"/>
        <w:jc w:val="left"/>
      </w:pPr>
      <w:r>
        <w:rPr>
          <w:sz w:val="24"/>
        </w:rPr>
        <w:t>乙方根据甲方需求提供下列</w:t>
      </w:r>
      <w:r>
        <w:rPr>
          <w:sz w:val="24"/>
        </w:rPr>
        <w:t>采购内容</w:t>
      </w:r>
      <w:r>
        <w:rPr>
          <w:sz w:val="24"/>
        </w:rPr>
        <w:t>等（详见附件一）。</w:t>
      </w:r>
    </w:p>
    <w:p>
      <w:pPr>
        <w:pStyle w:val="null3"/>
        <w:ind w:firstLine="480"/>
        <w:jc w:val="left"/>
      </w:pPr>
      <w:r>
        <w:rPr>
          <w:sz w:val="24"/>
        </w:rPr>
        <w:t>服务期限：</w:t>
      </w:r>
    </w:p>
    <w:p>
      <w:pPr>
        <w:pStyle w:val="null3"/>
        <w:ind w:firstLine="480"/>
        <w:jc w:val="both"/>
      </w:pPr>
      <w:r>
        <w:rPr>
          <w:sz w:val="24"/>
        </w:rPr>
        <w:t>□ 一次性供货</w:t>
      </w:r>
    </w:p>
    <w:p>
      <w:pPr>
        <w:pStyle w:val="null3"/>
        <w:ind w:firstLine="480"/>
        <w:jc w:val="both"/>
      </w:pPr>
      <w:r>
        <w:rPr>
          <w:sz w:val="24"/>
        </w:rPr>
        <w:t>☑ 供货期限：服务期限最长不超过24个月，合同一年一签。合同期内每12个月考核一次。195万元为本项目服务期前12个月的采购预算。</w:t>
      </w:r>
    </w:p>
    <w:p>
      <w:pPr>
        <w:pStyle w:val="null3"/>
        <w:ind w:firstLine="480"/>
        <w:jc w:val="left"/>
      </w:pPr>
      <w:r>
        <w:rPr>
          <w:sz w:val="24"/>
        </w:rPr>
        <w:t>本年度服务期限起止时间：</w:t>
      </w:r>
      <w:r>
        <w:rPr>
          <w:u w:val="single"/>
        </w:rPr>
        <w:t xml:space="preserve">    </w:t>
      </w:r>
      <w:r>
        <w:rPr>
          <w:sz w:val="24"/>
          <w:shd w:fill="FFFFFF" w:val="clear"/>
        </w:rPr>
        <w:t>年</w:t>
      </w:r>
      <w:r>
        <w:rPr>
          <w:u w:val="single"/>
        </w:rPr>
        <w:t xml:space="preserve">  </w:t>
      </w:r>
      <w:r>
        <w:rPr>
          <w:sz w:val="24"/>
          <w:shd w:fill="FFFFFF" w:val="clear"/>
        </w:rPr>
        <w:t>月</w:t>
      </w:r>
      <w:r>
        <w:rPr>
          <w:u w:val="single"/>
        </w:rPr>
        <w:t xml:space="preserve">  </w:t>
      </w:r>
      <w:r>
        <w:rPr>
          <w:sz w:val="24"/>
          <w:shd w:fill="FFFFFF" w:val="clear"/>
        </w:rPr>
        <w:t>日至</w:t>
      </w:r>
      <w:r>
        <w:rPr>
          <w:u w:val="single"/>
        </w:rPr>
        <w:t xml:space="preserve">    </w:t>
      </w:r>
      <w:r>
        <w:rPr>
          <w:sz w:val="24"/>
          <w:shd w:fill="FFFFFF" w:val="clear"/>
        </w:rPr>
        <w:t>年</w:t>
      </w:r>
      <w:r>
        <w:rPr>
          <w:u w:val="single"/>
        </w:rPr>
        <w:t xml:space="preserve">  </w:t>
      </w:r>
      <w:r>
        <w:rPr>
          <w:sz w:val="24"/>
          <w:shd w:fill="FFFFFF" w:val="clear"/>
        </w:rPr>
        <w:t>月</w:t>
      </w:r>
      <w:r>
        <w:rPr>
          <w:u w:val="single"/>
        </w:rPr>
        <w:t xml:space="preserve">  </w:t>
      </w:r>
      <w:r>
        <w:rPr>
          <w:sz w:val="24"/>
          <w:shd w:fill="FFFFFF" w:val="clear"/>
        </w:rPr>
        <w:t>日。</w:t>
      </w:r>
    </w:p>
    <w:p>
      <w:pPr>
        <w:pStyle w:val="null3"/>
        <w:ind w:firstLine="482"/>
        <w:jc w:val="left"/>
      </w:pPr>
      <w:r>
        <w:rPr>
          <w:sz w:val="24"/>
          <w:b/>
        </w:rPr>
        <w:t>第三条</w:t>
      </w:r>
      <w:r>
        <w:rPr>
          <w:sz w:val="24"/>
          <w:b/>
        </w:rPr>
        <w:t xml:space="preserve">  </w:t>
      </w:r>
      <w:r>
        <w:rPr>
          <w:sz w:val="24"/>
          <w:b/>
        </w:rPr>
        <w:t>合同总金额</w:t>
      </w:r>
    </w:p>
    <w:p>
      <w:pPr>
        <w:pStyle w:val="null3"/>
        <w:ind w:firstLine="480"/>
        <w:jc w:val="both"/>
      </w:pPr>
      <w:r>
        <w:rPr>
          <w:sz w:val="24"/>
        </w:rPr>
        <w:t>1.两年合同总金额为（大写）：人民币</w:t>
      </w:r>
      <w:r>
        <w:rPr>
          <w:sz w:val="24"/>
          <w:u w:val="single"/>
        </w:rPr>
        <w:t>叁佰玖拾万元整</w:t>
      </w:r>
      <w:r>
        <w:rPr>
          <w:sz w:val="24"/>
        </w:rPr>
        <w:t xml:space="preserve"> </w:t>
      </w:r>
      <w:r>
        <w:rPr>
          <w:sz w:val="24"/>
        </w:rPr>
        <w:t>(¥</w:t>
      </w:r>
      <w:r>
        <w:rPr>
          <w:sz w:val="24"/>
          <w:u w:val="single"/>
        </w:rPr>
        <w:t>3,900,000.00</w:t>
      </w:r>
      <w:r>
        <w:rPr>
          <w:sz w:val="24"/>
        </w:rPr>
        <w:t xml:space="preserve"> </w:t>
      </w:r>
      <w:r>
        <w:rPr>
          <w:sz w:val="24"/>
        </w:rPr>
        <w:t>元）。</w:t>
      </w:r>
    </w:p>
    <w:p>
      <w:pPr>
        <w:pStyle w:val="null3"/>
        <w:ind w:firstLine="480"/>
        <w:jc w:val="both"/>
      </w:pPr>
      <w:r>
        <w:rPr>
          <w:sz w:val="24"/>
        </w:rPr>
        <w:t>本年度合同金额为（大写）：人民币</w:t>
      </w:r>
      <w:r>
        <w:rPr>
          <w:sz w:val="24"/>
          <w:u w:val="single"/>
        </w:rPr>
        <w:t>壹佰玖拾伍万元</w:t>
      </w:r>
      <w:r>
        <w:rPr>
          <w:sz w:val="24"/>
          <w:u w:val="single"/>
        </w:rPr>
        <w:t>整</w:t>
      </w:r>
      <w:r>
        <w:rPr>
          <w:sz w:val="24"/>
        </w:rPr>
        <w:t xml:space="preserve"> </w:t>
      </w:r>
      <w:r>
        <w:rPr>
          <w:sz w:val="24"/>
        </w:rPr>
        <w:t>(¥</w:t>
      </w:r>
      <w:r>
        <w:rPr>
          <w:sz w:val="24"/>
          <w:u w:val="single"/>
        </w:rPr>
        <w:t>1</w:t>
      </w:r>
      <w:r>
        <w:rPr>
          <w:sz w:val="24"/>
          <w:u w:val="single"/>
        </w:rPr>
        <w:t>,9</w:t>
      </w:r>
      <w:r>
        <w:rPr>
          <w:sz w:val="24"/>
          <w:u w:val="single"/>
        </w:rPr>
        <w:t>5</w:t>
      </w:r>
      <w:r>
        <w:rPr>
          <w:sz w:val="24"/>
          <w:u w:val="single"/>
        </w:rPr>
        <w:t>0,000.00</w:t>
      </w:r>
      <w:r>
        <w:rPr>
          <w:sz w:val="24"/>
        </w:rPr>
        <w:t xml:space="preserve"> </w:t>
      </w:r>
      <w:r>
        <w:rPr>
          <w:sz w:val="24"/>
        </w:rPr>
        <w:t>元）。</w:t>
      </w:r>
    </w:p>
    <w:p>
      <w:pPr>
        <w:pStyle w:val="null3"/>
        <w:ind w:firstLine="480"/>
        <w:jc w:val="both"/>
      </w:pPr>
      <w:r>
        <w:rPr>
          <w:sz w:val="24"/>
        </w:rPr>
        <w:t>2.各项合同</w:t>
      </w:r>
      <w:r>
        <w:rPr>
          <w:sz w:val="24"/>
        </w:rPr>
        <w:t>折扣率</w:t>
      </w:r>
      <w:r>
        <w:rPr>
          <w:sz w:val="24"/>
        </w:rPr>
        <w:t>如下，且服务期内各项</w:t>
      </w:r>
      <w:r>
        <w:rPr>
          <w:sz w:val="24"/>
        </w:rPr>
        <w:t>折扣率</w:t>
      </w:r>
      <w:r>
        <w:rPr>
          <w:sz w:val="24"/>
        </w:rPr>
        <w:t>固定不变，乙方在服务期间不得随意更改。</w:t>
      </w:r>
    </w:p>
    <w:p>
      <w:pPr>
        <w:pStyle w:val="null3"/>
        <w:ind w:firstLine="480"/>
        <w:jc w:val="both"/>
      </w:pPr>
      <w:r>
        <w:rPr>
          <w:sz w:val="24"/>
        </w:rPr>
        <w:t>（</w:t>
      </w:r>
      <w:r>
        <w:rPr>
          <w:sz w:val="24"/>
        </w:rPr>
        <w:t>1）塑料餐具类</w:t>
      </w:r>
      <w:r>
        <w:rPr>
          <w:sz w:val="24"/>
        </w:rPr>
        <w:t>折扣率</w:t>
      </w:r>
      <w:r>
        <w:rPr>
          <w:sz w:val="24"/>
        </w:rPr>
        <w:t>：百分之</w:t>
      </w:r>
      <w:r>
        <w:rPr>
          <w:u w:val="single"/>
        </w:rPr>
        <w:t xml:space="preserve">      </w:t>
      </w:r>
      <w:r>
        <w:rPr>
          <w:sz w:val="24"/>
        </w:rPr>
        <w:t>（小写：</w:t>
      </w:r>
      <w:r>
        <w:rPr>
          <w:sz w:val="24"/>
          <w:u w:val="single"/>
        </w:rPr>
        <w:t xml:space="preserve">    </w:t>
      </w:r>
      <w:r>
        <w:rPr>
          <w:sz w:val="24"/>
          <w:u w:val="single"/>
        </w:rPr>
        <w:t>%</w:t>
      </w:r>
      <w:r>
        <w:rPr>
          <w:sz w:val="24"/>
        </w:rPr>
        <w:t>）</w:t>
      </w:r>
    </w:p>
    <w:p>
      <w:pPr>
        <w:pStyle w:val="null3"/>
        <w:ind w:firstLine="480"/>
        <w:jc w:val="both"/>
      </w:pPr>
      <w:r>
        <w:rPr>
          <w:sz w:val="24"/>
        </w:rPr>
        <w:t>（</w:t>
      </w:r>
      <w:r>
        <w:rPr>
          <w:sz w:val="24"/>
        </w:rPr>
        <w:t>2）堂食餐具类</w:t>
      </w:r>
      <w:r>
        <w:rPr>
          <w:sz w:val="24"/>
        </w:rPr>
        <w:t>折扣率</w:t>
      </w:r>
      <w:r>
        <w:rPr>
          <w:sz w:val="24"/>
        </w:rPr>
        <w:t>：百分之</w:t>
      </w:r>
      <w:r>
        <w:rPr>
          <w:u w:val="single"/>
        </w:rPr>
        <w:t xml:space="preserve">      </w:t>
      </w:r>
      <w:r>
        <w:rPr>
          <w:sz w:val="24"/>
        </w:rPr>
        <w:t>（小写：</w:t>
      </w:r>
      <w:r>
        <w:rPr>
          <w:sz w:val="24"/>
          <w:u w:val="single"/>
        </w:rPr>
        <w:t xml:space="preserve">    </w:t>
      </w:r>
      <w:r>
        <w:rPr>
          <w:sz w:val="24"/>
          <w:u w:val="single"/>
        </w:rPr>
        <w:t>%</w:t>
      </w:r>
      <w:r>
        <w:rPr>
          <w:sz w:val="24"/>
        </w:rPr>
        <w:t>）</w:t>
      </w:r>
    </w:p>
    <w:p>
      <w:pPr>
        <w:pStyle w:val="null3"/>
        <w:ind w:firstLine="480"/>
        <w:jc w:val="both"/>
      </w:pPr>
      <w:r>
        <w:rPr>
          <w:sz w:val="24"/>
        </w:rPr>
        <w:t>（</w:t>
      </w:r>
      <w:r>
        <w:rPr>
          <w:sz w:val="24"/>
        </w:rPr>
        <w:t>3）消毒洗涤品类</w:t>
      </w:r>
      <w:r>
        <w:rPr>
          <w:sz w:val="24"/>
        </w:rPr>
        <w:t>折扣率</w:t>
      </w:r>
      <w:r>
        <w:rPr>
          <w:sz w:val="24"/>
        </w:rPr>
        <w:t>：百分之</w:t>
      </w:r>
      <w:r>
        <w:rPr>
          <w:u w:val="single"/>
        </w:rPr>
        <w:t xml:space="preserve">      </w:t>
      </w:r>
      <w:r>
        <w:rPr>
          <w:sz w:val="24"/>
        </w:rPr>
        <w:t>（小写：</w:t>
      </w:r>
      <w:r>
        <w:rPr>
          <w:sz w:val="24"/>
          <w:u w:val="single"/>
        </w:rPr>
        <w:t xml:space="preserve">    </w:t>
      </w:r>
      <w:r>
        <w:rPr>
          <w:sz w:val="24"/>
          <w:u w:val="single"/>
        </w:rPr>
        <w:t>%</w:t>
      </w:r>
      <w:r>
        <w:rPr>
          <w:sz w:val="24"/>
        </w:rPr>
        <w:t>）</w:t>
      </w:r>
    </w:p>
    <w:p>
      <w:pPr>
        <w:pStyle w:val="null3"/>
        <w:ind w:firstLine="480"/>
        <w:jc w:val="both"/>
      </w:pPr>
      <w:r>
        <w:rPr>
          <w:sz w:val="24"/>
        </w:rPr>
        <w:t>（</w:t>
      </w:r>
      <w:r>
        <w:rPr>
          <w:sz w:val="24"/>
        </w:rPr>
        <w:t>4）其他类</w:t>
      </w:r>
      <w:r>
        <w:rPr>
          <w:sz w:val="24"/>
        </w:rPr>
        <w:t>折扣率</w:t>
      </w:r>
      <w:r>
        <w:rPr>
          <w:sz w:val="24"/>
        </w:rPr>
        <w:t>：百分之</w:t>
      </w:r>
      <w:r>
        <w:rPr>
          <w:u w:val="single"/>
        </w:rPr>
        <w:t xml:space="preserve">      </w:t>
      </w:r>
      <w:r>
        <w:rPr>
          <w:sz w:val="24"/>
        </w:rPr>
        <w:t>（小写：</w:t>
      </w:r>
      <w:r>
        <w:rPr>
          <w:sz w:val="24"/>
          <w:u w:val="single"/>
        </w:rPr>
        <w:t xml:space="preserve">    </w:t>
      </w:r>
      <w:r>
        <w:rPr>
          <w:sz w:val="24"/>
          <w:u w:val="single"/>
        </w:rPr>
        <w:t>%</w:t>
      </w:r>
      <w:r>
        <w:rPr>
          <w:sz w:val="24"/>
        </w:rPr>
        <w:t>）</w:t>
      </w:r>
    </w:p>
    <w:p>
      <w:pPr>
        <w:pStyle w:val="null3"/>
        <w:ind w:firstLine="480"/>
        <w:jc w:val="left"/>
      </w:pPr>
      <w:r>
        <w:rPr>
          <w:sz w:val="24"/>
        </w:rPr>
        <w:t>3.本合同签订后，任何因乙方的疏漏而提出的不利于甲方的另行支付与本合同项目相关的任何费用的申请将不被接受。</w:t>
      </w:r>
    </w:p>
    <w:p>
      <w:pPr>
        <w:pStyle w:val="null3"/>
        <w:ind w:firstLine="480"/>
        <w:jc w:val="left"/>
      </w:pPr>
      <w:r>
        <w:rPr>
          <w:sz w:val="24"/>
        </w:rPr>
        <w:t>4.定价方式：</w:t>
      </w:r>
    </w:p>
    <w:p>
      <w:pPr>
        <w:pStyle w:val="null3"/>
        <w:ind w:firstLine="480"/>
        <w:jc w:val="left"/>
      </w:pPr>
      <w:r>
        <w:rPr>
          <w:sz w:val="24"/>
        </w:rPr>
        <w:t>4.1餐具供货单价或结算价格，每半年调整一次。以每年1月、7月（或签约当月）15号中午12时京东网上商城中同品目同规格且销量排名最前的3个在售商品售价的平均值作为基准价格，实际供货价（结算价格）=基准价格×</w:t>
      </w:r>
      <w:r>
        <w:rPr>
          <w:sz w:val="24"/>
        </w:rPr>
        <w:t>合同折扣率</w:t>
      </w:r>
      <w:r>
        <w:rPr>
          <w:sz w:val="24"/>
        </w:rPr>
        <w:t>。</w:t>
      </w:r>
    </w:p>
    <w:p>
      <w:pPr>
        <w:pStyle w:val="null3"/>
        <w:ind w:firstLine="480"/>
        <w:jc w:val="left"/>
      </w:pPr>
      <w:r>
        <w:rPr>
          <w:sz w:val="24"/>
        </w:rPr>
        <w:t>4.2网上价格均指正常零售价，不包含会员价、优惠价。</w:t>
      </w:r>
    </w:p>
    <w:p>
      <w:pPr>
        <w:pStyle w:val="null3"/>
        <w:ind w:firstLine="480"/>
        <w:jc w:val="left"/>
      </w:pPr>
      <w:r>
        <w:rPr>
          <w:sz w:val="24"/>
        </w:rPr>
        <w:t>4.3餐具采购内容不限于需求清单所列品目，由甲方膳食管理中心根据实际需求下单采购，新增品目的餐具，参照前述“4.定价方式”的4.1标准，取新增当月15号数据以确定基准价格。</w:t>
      </w:r>
    </w:p>
    <w:p>
      <w:pPr>
        <w:pStyle w:val="null3"/>
        <w:ind w:firstLine="480"/>
        <w:jc w:val="left"/>
      </w:pPr>
      <w:r>
        <w:rPr>
          <w:sz w:val="24"/>
        </w:rPr>
        <w:t>4.4定价方式制定的执行价格包含货物费、包装、仓储、运输、装卸、售后服务、保险、搬运费、雇员费用、税金等完成本项目的一切费用。</w:t>
      </w:r>
    </w:p>
    <w:p>
      <w:pPr>
        <w:pStyle w:val="null3"/>
        <w:ind w:firstLine="482"/>
        <w:jc w:val="left"/>
      </w:pPr>
      <w:r>
        <w:rPr>
          <w:sz w:val="24"/>
          <w:b/>
        </w:rPr>
        <w:t>第四条</w:t>
      </w:r>
      <w:r>
        <w:rPr>
          <w:sz w:val="24"/>
          <w:b/>
        </w:rPr>
        <w:t>履约保证金</w:t>
      </w:r>
    </w:p>
    <w:p>
      <w:pPr>
        <w:pStyle w:val="null3"/>
        <w:ind w:firstLine="480"/>
        <w:jc w:val="left"/>
      </w:pPr>
      <w:r>
        <w:rPr>
          <w:sz w:val="24"/>
        </w:rPr>
        <w:t>1.合同签订后15天内乙方向甲方提交合同总金额5%的履约保证金，以见索即付的银行保函形式提交，保函的有效期应涵盖本项目合同期，否则乙方应在到期前及时顺延或重新出具。</w:t>
      </w:r>
    </w:p>
    <w:p>
      <w:pPr>
        <w:pStyle w:val="null3"/>
        <w:ind w:firstLine="482"/>
        <w:jc w:val="left"/>
      </w:pPr>
      <w:r>
        <w:rPr>
          <w:sz w:val="24"/>
          <w:b/>
        </w:rPr>
        <w:t>第五条</w:t>
      </w:r>
      <w:r>
        <w:rPr>
          <w:sz w:val="24"/>
          <w:b/>
        </w:rPr>
        <w:t>付款方式</w:t>
      </w:r>
    </w:p>
    <w:p>
      <w:pPr>
        <w:pStyle w:val="null3"/>
        <w:ind w:firstLine="480"/>
        <w:jc w:val="both"/>
      </w:pPr>
      <w:r>
        <w:rPr>
          <w:sz w:val="24"/>
        </w:rPr>
        <w:t>1.本合同项下所有款项均以人民币支付。</w:t>
      </w:r>
    </w:p>
    <w:p>
      <w:pPr>
        <w:pStyle w:val="null3"/>
        <w:ind w:firstLine="480"/>
        <w:jc w:val="left"/>
      </w:pPr>
      <w:r>
        <w:rPr>
          <w:sz w:val="24"/>
        </w:rPr>
        <w:t>2.付款要求：</w:t>
      </w:r>
    </w:p>
    <w:p>
      <w:pPr>
        <w:pStyle w:val="null3"/>
        <w:ind w:firstLine="480"/>
      </w:pPr>
      <w:r>
        <w:rPr>
          <w:sz w:val="24"/>
        </w:rPr>
        <w:t>（</w:t>
      </w:r>
      <w:r>
        <w:rPr>
          <w:sz w:val="24"/>
        </w:rPr>
        <w:t>1）款项以人民币转账的方式支付。</w:t>
      </w:r>
    </w:p>
    <w:p>
      <w:pPr>
        <w:pStyle w:val="null3"/>
        <w:ind w:firstLine="480"/>
      </w:pPr>
      <w:r>
        <w:rPr>
          <w:sz w:val="24"/>
        </w:rPr>
        <w:t>（</w:t>
      </w:r>
      <w:r>
        <w:rPr>
          <w:sz w:val="24"/>
        </w:rPr>
        <w:t>2）甲方在本条款约定的付款时间为向采购支付部门提出办理支付申请手续的时间（不含支付部门审核的时间），在约定时间内提出支付申请手续后即视为甲方已经按期支付。</w:t>
      </w:r>
    </w:p>
    <w:p>
      <w:pPr>
        <w:pStyle w:val="null3"/>
        <w:ind w:firstLine="480"/>
        <w:jc w:val="both"/>
      </w:pPr>
      <w:r>
        <w:rPr>
          <w:sz w:val="24"/>
        </w:rPr>
        <w:t>（</w:t>
      </w:r>
      <w:r>
        <w:rPr>
          <w:sz w:val="24"/>
        </w:rPr>
        <w:t>3）收款方、出具发票方均必须与合同乙方名称一致。</w:t>
      </w:r>
    </w:p>
    <w:p>
      <w:pPr>
        <w:pStyle w:val="null3"/>
        <w:ind w:firstLine="480"/>
        <w:jc w:val="both"/>
      </w:pPr>
      <w:r>
        <w:rPr>
          <w:sz w:val="24"/>
        </w:rPr>
        <w:t>3.款项的支付方式：</w:t>
      </w:r>
    </w:p>
    <w:p>
      <w:pPr>
        <w:pStyle w:val="null3"/>
        <w:ind w:firstLine="480"/>
        <w:jc w:val="both"/>
      </w:pPr>
      <w:r>
        <w:rPr>
          <w:sz w:val="24"/>
        </w:rPr>
        <w:t>□ 一次性支付；□按进度支付；☑ 按月支付；</w:t>
      </w:r>
      <w:r>
        <w:rPr>
          <w:sz w:val="24"/>
        </w:rPr>
        <w:t>□</w:t>
      </w:r>
      <w:r>
        <w:rPr>
          <w:sz w:val="24"/>
        </w:rPr>
        <w:t xml:space="preserve"> </w:t>
      </w:r>
      <w:r>
        <w:rPr>
          <w:sz w:val="24"/>
        </w:rPr>
        <w:t>按季度支付；</w:t>
      </w:r>
      <w:r>
        <w:rPr>
          <w:sz w:val="24"/>
        </w:rPr>
        <w:t>□ 按半年支付；□ 按年度支付实际支付金额 =应付金额-扣罚款项（如有）</w:t>
      </w:r>
    </w:p>
    <w:p>
      <w:pPr>
        <w:pStyle w:val="null3"/>
        <w:ind w:firstLine="480"/>
        <w:jc w:val="both"/>
      </w:pPr>
      <w:r>
        <w:rPr>
          <w:sz w:val="24"/>
        </w:rPr>
        <w:t>（</w:t>
      </w:r>
      <w:r>
        <w:rPr>
          <w:sz w:val="24"/>
        </w:rPr>
        <w:t>1）乙方应按月在每个日历月20号前对已供应货物的品种、数量、单价、金额等进行统计、汇总，向甲方提交上个月份报表，甲方在收到该月份报表后10个工作日内进行书面签章确认。</w:t>
      </w:r>
    </w:p>
    <w:p>
      <w:pPr>
        <w:pStyle w:val="null3"/>
        <w:ind w:firstLine="480"/>
        <w:jc w:val="both"/>
      </w:pPr>
      <w:r>
        <w:rPr>
          <w:sz w:val="24"/>
        </w:rPr>
        <w:t>（</w:t>
      </w:r>
      <w:r>
        <w:rPr>
          <w:sz w:val="24"/>
        </w:rPr>
        <w:t>2）本合同项目综合当月乙方的考核扣罚，按照经双方核定的实际供货价（结算价格）×各类产品的实际月供数量-考核扣罚款项(如有)办理结算支付手续。</w:t>
      </w:r>
    </w:p>
    <w:p>
      <w:pPr>
        <w:pStyle w:val="null3"/>
        <w:ind w:firstLine="480"/>
        <w:jc w:val="both"/>
      </w:pPr>
      <w:r>
        <w:rPr>
          <w:sz w:val="24"/>
        </w:rPr>
        <w:t>（</w:t>
      </w:r>
      <w:r>
        <w:rPr>
          <w:sz w:val="24"/>
        </w:rPr>
        <w:t>3）乙方在收回书面签章确认后的报表即可开具有效发票，甲方在收到发票后2个月内通过银行转账方式付款至与乙方签订合同上指定公司开户银行账户。</w:t>
      </w:r>
    </w:p>
    <w:p>
      <w:pPr>
        <w:pStyle w:val="null3"/>
        <w:ind w:firstLine="480"/>
        <w:jc w:val="both"/>
      </w:pPr>
      <w:r>
        <w:rPr>
          <w:sz w:val="24"/>
        </w:rPr>
        <w:t>（</w:t>
      </w:r>
      <w:r>
        <w:rPr>
          <w:sz w:val="24"/>
        </w:rPr>
        <w:t>4）未经乙方书面授权通知，甲方不应单方面变更乙方的收款银行账户，而且不应将款项支付至任何个人账户。</w:t>
      </w:r>
    </w:p>
    <w:p>
      <w:pPr>
        <w:pStyle w:val="null3"/>
        <w:ind w:firstLine="482"/>
        <w:jc w:val="left"/>
      </w:pPr>
      <w:r>
        <w:rPr>
          <w:sz w:val="24"/>
          <w:b/>
        </w:rPr>
        <w:t>第六条</w:t>
      </w:r>
      <w:r>
        <w:rPr>
          <w:sz w:val="24"/>
          <w:b/>
        </w:rPr>
        <w:t xml:space="preserve">  </w:t>
      </w:r>
      <w:r>
        <w:rPr>
          <w:sz w:val="24"/>
          <w:b/>
        </w:rPr>
        <w:t>交货和验收</w:t>
      </w:r>
    </w:p>
    <w:p>
      <w:pPr>
        <w:pStyle w:val="null3"/>
        <w:ind w:firstLine="480"/>
        <w:jc w:val="left"/>
      </w:pPr>
      <w:r>
        <w:rPr>
          <w:sz w:val="24"/>
        </w:rPr>
        <w:t>1.交货时间：</w:t>
      </w:r>
      <w:r>
        <w:rPr>
          <w:u w:val="single"/>
        </w:rPr>
        <w:t xml:space="preserve">               </w:t>
      </w:r>
    </w:p>
    <w:p>
      <w:pPr>
        <w:pStyle w:val="null3"/>
        <w:ind w:firstLine="480"/>
        <w:jc w:val="left"/>
      </w:pPr>
      <w:r>
        <w:rPr>
          <w:sz w:val="24"/>
        </w:rPr>
        <w:t>2.交货地点：</w:t>
      </w:r>
    </w:p>
    <w:p>
      <w:pPr>
        <w:pStyle w:val="null3"/>
        <w:ind w:firstLine="480"/>
        <w:jc w:val="left"/>
      </w:pPr>
      <w:r>
        <w:rPr>
          <w:sz w:val="24"/>
        </w:rPr>
        <w:t>（</w:t>
      </w:r>
      <w:r>
        <w:rPr>
          <w:sz w:val="24"/>
        </w:rPr>
        <w:t>1）广州医科大学附属第二医院（广州市海珠区昌岗东路250号），</w:t>
      </w:r>
      <w:r>
        <w:rPr>
          <w:sz w:val="24"/>
        </w:rPr>
        <w:t>乙方</w:t>
      </w:r>
      <w:r>
        <w:rPr>
          <w:sz w:val="24"/>
        </w:rPr>
        <w:t>必须按</w:t>
      </w:r>
      <w:r>
        <w:rPr>
          <w:sz w:val="24"/>
        </w:rPr>
        <w:t>甲方</w:t>
      </w:r>
      <w:r>
        <w:rPr>
          <w:sz w:val="24"/>
        </w:rPr>
        <w:t>规定的交货时间、地点，准时准点交付。</w:t>
      </w:r>
    </w:p>
    <w:p>
      <w:pPr>
        <w:pStyle w:val="null3"/>
        <w:ind w:firstLine="480"/>
        <w:jc w:val="left"/>
      </w:pPr>
      <w:r>
        <w:rPr>
          <w:sz w:val="24"/>
        </w:rPr>
        <w:t>（</w:t>
      </w:r>
      <w:r>
        <w:rPr>
          <w:sz w:val="24"/>
        </w:rPr>
        <w:t>2）如需分批交货：</w:t>
      </w:r>
      <w:r>
        <w:rPr>
          <w:sz w:val="24"/>
        </w:rPr>
        <w:t>乙方</w:t>
      </w:r>
      <w:r>
        <w:rPr>
          <w:sz w:val="24"/>
        </w:rPr>
        <w:t>也应该按照订单所注明的时间送货。</w:t>
      </w:r>
    </w:p>
    <w:p>
      <w:pPr>
        <w:pStyle w:val="null3"/>
        <w:ind w:firstLine="480"/>
        <w:jc w:val="left"/>
      </w:pPr>
      <w:r>
        <w:rPr>
          <w:sz w:val="24"/>
        </w:rPr>
        <w:t>3.验收方式：甲方按乙方投标时提供的资料进行验收。每批产品均需提供商品检验证。货不对板时，作退货处理。</w:t>
      </w:r>
    </w:p>
    <w:p>
      <w:pPr>
        <w:pStyle w:val="null3"/>
        <w:ind w:firstLine="480"/>
        <w:jc w:val="left"/>
      </w:pPr>
      <w:r>
        <w:rPr>
          <w:sz w:val="24"/>
        </w:rPr>
        <w:t>4.验收标准：塑料餐具类按国家标准《塑料一次性餐饮具通用技术要求》（GB/T 18006.1-2025）、《食品安全国家标准 食品接触用塑料材料及制品》（GB 4806.7-2023）；《食品安全国家标准</w:t>
      </w:r>
      <w:r>
        <w:rPr>
          <w:sz w:val="24"/>
        </w:rPr>
        <w:t xml:space="preserve"> </w:t>
      </w:r>
      <w:r>
        <w:rPr>
          <w:sz w:val="24"/>
        </w:rPr>
        <w:t>食品接触用金属材料及制品</w:t>
      </w:r>
      <w:r>
        <w:rPr>
          <w:sz w:val="24"/>
        </w:rPr>
        <w:t>》（</w:t>
      </w:r>
      <w:r>
        <w:rPr>
          <w:sz w:val="24"/>
        </w:rPr>
        <w:t>GB 4806.9-20</w:t>
      </w:r>
      <w:r>
        <w:rPr>
          <w:sz w:val="24"/>
        </w:rPr>
        <w:t>23</w:t>
      </w:r>
      <w:r>
        <w:rPr>
          <w:sz w:val="24"/>
        </w:rPr>
        <w:t>）、《食品安全国家标准</w:t>
      </w:r>
      <w:r>
        <w:rPr>
          <w:sz w:val="24"/>
        </w:rPr>
        <w:t>陶瓷制品》（</w:t>
      </w:r>
      <w:r>
        <w:rPr>
          <w:sz w:val="24"/>
        </w:rPr>
        <w:t>GB 4806.4-2016）；《食品安全国家标准 洗涤剂》（GB 14930.1-2022）及《食品安全国家标准 消毒剂》（GB 14930.2-20</w:t>
      </w:r>
      <w:r>
        <w:rPr>
          <w:sz w:val="24"/>
        </w:rPr>
        <w:t>25</w:t>
      </w:r>
      <w:r>
        <w:rPr>
          <w:sz w:val="24"/>
        </w:rPr>
        <w:t>）；所有产品按《食品安全国家标准</w:t>
      </w:r>
      <w:r>
        <w:rPr>
          <w:sz w:val="24"/>
        </w:rPr>
        <w:t>食品接触材料及制品通用安全要求》（</w:t>
      </w:r>
      <w:r>
        <w:rPr>
          <w:sz w:val="24"/>
        </w:rPr>
        <w:t>GB 4806.1-2016）、《食品安全国家标准 食品接触材料及制品用添加剂使用标准》（GB 9685-2016）为验收标准。</w:t>
      </w:r>
    </w:p>
    <w:p>
      <w:pPr>
        <w:pStyle w:val="null3"/>
        <w:ind w:firstLine="482"/>
        <w:jc w:val="left"/>
      </w:pPr>
      <w:r>
        <w:rPr>
          <w:sz w:val="24"/>
          <w:b/>
        </w:rPr>
        <w:t>第七条</w:t>
      </w:r>
      <w:r>
        <w:rPr>
          <w:sz w:val="24"/>
          <w:b/>
        </w:rPr>
        <w:t xml:space="preserve">  </w:t>
      </w:r>
      <w:r>
        <w:rPr>
          <w:sz w:val="24"/>
          <w:b/>
        </w:rPr>
        <w:t>采购项目基本要求</w:t>
      </w:r>
    </w:p>
    <w:p>
      <w:pPr>
        <w:pStyle w:val="null3"/>
        <w:ind w:firstLine="480"/>
        <w:jc w:val="left"/>
      </w:pPr>
      <w:r>
        <w:rPr>
          <w:sz w:val="24"/>
        </w:rPr>
        <w:t>1.乙方必须提供厂商原装、全新的、符合用户提出的有关质量标准及国家标准、行业标准以及该产品的出厂标准的货物。</w:t>
      </w:r>
    </w:p>
    <w:p>
      <w:pPr>
        <w:pStyle w:val="null3"/>
        <w:ind w:firstLine="480"/>
        <w:jc w:val="left"/>
      </w:pPr>
      <w:r>
        <w:rPr>
          <w:sz w:val="24"/>
        </w:rPr>
        <w:t>2.所有货物在开箱检验时必须完好，无破损，配置与装箱单相符。货物外观清洁。数量、质量及性能不低于本项目招标文件需求书中提出的要求。</w:t>
      </w:r>
    </w:p>
    <w:p>
      <w:pPr>
        <w:pStyle w:val="null3"/>
        <w:ind w:firstLine="480"/>
        <w:jc w:val="left"/>
      </w:pPr>
      <w:r>
        <w:rPr>
          <w:sz w:val="24"/>
        </w:rPr>
        <w:t>3.乙方在实际供货时，若被发现提供的货物未能达到本项目招标文件和乙方的投标文件中的有关要求，将按有关法规进行处罚，甲方将有权单方面终止合同的执行,并追究因乙方所提供的未达到所承诺准确率产品而产生的所有损失和责任。</w:t>
      </w:r>
    </w:p>
    <w:p>
      <w:pPr>
        <w:pStyle w:val="null3"/>
        <w:ind w:firstLine="480"/>
        <w:jc w:val="left"/>
      </w:pPr>
      <w:r>
        <w:rPr>
          <w:sz w:val="24"/>
        </w:rPr>
        <w:t>4.由乙方负责按国家相关标准进行货物包装，设备的包装均应有良好的防湿、防锈、防潮、防雨、防腐及防碰撞的措施，并适宜本项目实施地点的气候条件。凡由于包装不良造成的损失和由此产生的费用均由乙方承担。</w:t>
      </w:r>
    </w:p>
    <w:p>
      <w:pPr>
        <w:pStyle w:val="null3"/>
        <w:ind w:firstLine="480"/>
        <w:jc w:val="left"/>
      </w:pPr>
      <w:r>
        <w:rPr>
          <w:sz w:val="24"/>
        </w:rPr>
        <w:t>5.因产品的质量问题发生争议，由广东省或广州市质检部门进行质量鉴定。甲方与乙方认为有需要，可以共同提出或分别提出质量鉴定，广东省质检部门与广州市质检部门的鉴定结论不一致的，以广东省质检部门的鉴定结论为准。产品符合质量标准的，鉴定费由甲方承担；产品不符合质量标准的，鉴定费由乙方承担。</w:t>
      </w:r>
    </w:p>
    <w:p>
      <w:pPr>
        <w:pStyle w:val="null3"/>
        <w:ind w:firstLine="480"/>
        <w:jc w:val="left"/>
      </w:pPr>
      <w:r>
        <w:rPr>
          <w:sz w:val="24"/>
        </w:rPr>
        <w:t>6.除甲方有明确规定外，乙方不得以任何方式转包或分包本项目。</w:t>
      </w:r>
    </w:p>
    <w:p>
      <w:pPr>
        <w:pStyle w:val="null3"/>
        <w:ind w:firstLine="480"/>
        <w:jc w:val="left"/>
      </w:pPr>
      <w:r>
        <w:rPr>
          <w:sz w:val="24"/>
        </w:rPr>
        <w:t>7.乙方须按时按量送货上门，并配送到指定的地点。</w:t>
      </w:r>
    </w:p>
    <w:p>
      <w:pPr>
        <w:pStyle w:val="null3"/>
        <w:ind w:firstLine="480"/>
        <w:jc w:val="left"/>
      </w:pPr>
      <w:r>
        <w:rPr>
          <w:sz w:val="24"/>
        </w:rPr>
        <w:t>8.本项目的</w:t>
      </w:r>
      <w:r>
        <w:rPr>
          <w:sz w:val="24"/>
        </w:rPr>
        <w:t>合同</w:t>
      </w:r>
      <w:r>
        <w:rPr>
          <w:sz w:val="24"/>
        </w:rPr>
        <w:t>折扣率</w:t>
      </w:r>
      <w:r>
        <w:rPr>
          <w:sz w:val="24"/>
        </w:rPr>
        <w:t>以乙方的报价为准，在合同履行期间不得改变。</w:t>
      </w:r>
    </w:p>
    <w:p>
      <w:pPr>
        <w:pStyle w:val="null3"/>
        <w:ind w:firstLine="480"/>
        <w:jc w:val="left"/>
      </w:pPr>
      <w:r>
        <w:rPr>
          <w:sz w:val="24"/>
        </w:rPr>
        <w:t>9.不销售假冒伪劣物资，不销售以次充好的物资，不销售货不对板的物资。</w:t>
      </w:r>
    </w:p>
    <w:p>
      <w:pPr>
        <w:pStyle w:val="null3"/>
        <w:ind w:firstLine="480"/>
        <w:jc w:val="left"/>
      </w:pPr>
      <w:r>
        <w:rPr>
          <w:sz w:val="24"/>
        </w:rPr>
        <w:t>10.本项目采购预算仅供参考，甲方无法保证合同期间内的供货量，甲方将根据实际使用情况按实结算。</w:t>
      </w:r>
    </w:p>
    <w:p>
      <w:pPr>
        <w:pStyle w:val="null3"/>
        <w:ind w:firstLine="480"/>
        <w:jc w:val="left"/>
      </w:pPr>
      <w:r>
        <w:rPr>
          <w:sz w:val="24"/>
        </w:rPr>
        <w:t>11.乙方提供给甲方货物应附有当批次的检验合格证明，包装上应标注单位名称、地址、联系方式、消毒日期以及使用期限；乙方提供给甲方的货物剩余的保质期或保存期至少不少于货物全部保质期或保存期的三分之二。</w:t>
      </w:r>
    </w:p>
    <w:p>
      <w:pPr>
        <w:pStyle w:val="null3"/>
        <w:ind w:firstLine="482"/>
        <w:jc w:val="left"/>
      </w:pPr>
      <w:r>
        <w:rPr>
          <w:sz w:val="24"/>
          <w:b/>
        </w:rPr>
        <w:t>第八条</w:t>
      </w:r>
      <w:r>
        <w:rPr>
          <w:sz w:val="24"/>
          <w:b/>
        </w:rPr>
        <w:t xml:space="preserve">  </w:t>
      </w:r>
      <w:r>
        <w:rPr>
          <w:sz w:val="24"/>
          <w:b/>
        </w:rPr>
        <w:t>送货要求</w:t>
      </w:r>
    </w:p>
    <w:p>
      <w:pPr>
        <w:pStyle w:val="null3"/>
        <w:ind w:firstLine="480"/>
        <w:jc w:val="left"/>
      </w:pPr>
      <w:r>
        <w:rPr>
          <w:sz w:val="24"/>
        </w:rPr>
        <w:t>1.甲方按实际需要，</w:t>
      </w:r>
      <w:r>
        <w:rPr>
          <w:sz w:val="24"/>
        </w:rPr>
        <w:t>甲方</w:t>
      </w:r>
      <w:r>
        <w:rPr>
          <w:sz w:val="24"/>
        </w:rPr>
        <w:t>在送货的前一天下午</w:t>
      </w:r>
      <w:r>
        <w:rPr>
          <w:sz w:val="24"/>
        </w:rPr>
        <w:t>17:30前以微信语音、文字、图片或电话等方式向</w:t>
      </w:r>
      <w:r>
        <w:rPr>
          <w:sz w:val="24"/>
        </w:rPr>
        <w:t>乙方</w:t>
      </w:r>
      <w:r>
        <w:rPr>
          <w:sz w:val="24"/>
        </w:rPr>
        <w:t>下订单，订单内容包括：品种、规格、数量、送货时间、送货地点等。</w:t>
      </w:r>
      <w:r>
        <w:rPr>
          <w:sz w:val="24"/>
        </w:rPr>
        <w:t>乙方应在接到通知之时起将产品准备齐全，并按时送抵交货地点并由甲方所派工作人员验收。乙方应在送货前提前通知甲方送货时间，以便做好交收工作。如乙方未能按时交货的。甲方有权自行采购，并由乙方承担因此产生的一切损失和费用（包括直接经济损失和间接经济损失）。</w:t>
      </w:r>
    </w:p>
    <w:p>
      <w:pPr>
        <w:pStyle w:val="null3"/>
        <w:ind w:firstLine="480"/>
        <w:jc w:val="left"/>
      </w:pPr>
      <w:r>
        <w:rPr>
          <w:sz w:val="24"/>
        </w:rPr>
        <w:t>2.对甲方临时的供货要求，乙方需尽力配合甲方工作人员，随订随送且在当天内送达，并配合甲方做好产品出入库登记等手续。</w:t>
      </w:r>
    </w:p>
    <w:p>
      <w:pPr>
        <w:pStyle w:val="null3"/>
        <w:ind w:firstLine="482"/>
        <w:jc w:val="left"/>
      </w:pPr>
      <w:r>
        <w:rPr>
          <w:sz w:val="24"/>
          <w:b/>
        </w:rPr>
        <w:t>第九条</w:t>
      </w:r>
      <w:r>
        <w:rPr>
          <w:sz w:val="24"/>
          <w:b/>
        </w:rPr>
        <w:t xml:space="preserve">  </w:t>
      </w:r>
      <w:r>
        <w:rPr>
          <w:sz w:val="24"/>
          <w:b/>
        </w:rPr>
        <w:t>检验及费用</w:t>
      </w:r>
    </w:p>
    <w:p>
      <w:pPr>
        <w:pStyle w:val="null3"/>
        <w:ind w:firstLine="480"/>
        <w:jc w:val="left"/>
      </w:pPr>
      <w:r>
        <w:rPr>
          <w:sz w:val="24"/>
        </w:rPr>
        <w:t>1.如乙方不具备产品出厂检验能力，应按照就近的原则委托国家质检总局指定并同意公布的检验机构进行产品出厂检验。乙方具备产品出厂检验能力须按规定实施产品出厂检验，并向甲方提供每批产品检验资料，费用由乙方承担。</w:t>
      </w:r>
    </w:p>
    <w:p>
      <w:pPr>
        <w:pStyle w:val="null3"/>
        <w:ind w:firstLine="480"/>
        <w:jc w:val="left"/>
      </w:pPr>
      <w:r>
        <w:rPr>
          <w:sz w:val="24"/>
        </w:rPr>
        <w:t>2.质量与检验：</w:t>
      </w:r>
    </w:p>
    <w:p>
      <w:pPr>
        <w:pStyle w:val="null3"/>
        <w:ind w:firstLine="480"/>
        <w:jc w:val="left"/>
      </w:pPr>
      <w:r>
        <w:rPr>
          <w:sz w:val="24"/>
        </w:rPr>
        <w:t>（</w:t>
      </w:r>
      <w:r>
        <w:rPr>
          <w:sz w:val="24"/>
        </w:rPr>
        <w:t>1）乙方应严格按照合同要求和国家、部有关行业标准生产和检验，确保产品质量。凡乙方提供的商品因质量问题造成食物中毒或肠道病等事故，由乙方承担一切责任并赔偿一切损失（包括直接经济损失和间接经济损失），甲方有权不予支付剩余未付的货款，有权终止本合同。</w:t>
      </w:r>
    </w:p>
    <w:p>
      <w:pPr>
        <w:pStyle w:val="null3"/>
        <w:ind w:firstLine="480"/>
        <w:jc w:val="left"/>
      </w:pPr>
      <w:r>
        <w:rPr>
          <w:sz w:val="24"/>
        </w:rPr>
        <w:t>（</w:t>
      </w:r>
      <w:r>
        <w:rPr>
          <w:sz w:val="24"/>
        </w:rPr>
        <w:t>2）乙方将产品运达交货地点后，甲方负责清点接货，如因运输过程中发生短少事件，由乙方负责处理。</w:t>
      </w:r>
    </w:p>
    <w:p>
      <w:pPr>
        <w:pStyle w:val="null3"/>
        <w:ind w:firstLine="480"/>
        <w:jc w:val="left"/>
      </w:pPr>
      <w:r>
        <w:rPr>
          <w:sz w:val="24"/>
        </w:rPr>
        <w:t>（</w:t>
      </w:r>
      <w:r>
        <w:rPr>
          <w:sz w:val="24"/>
        </w:rPr>
        <w:t>3）乙方将产品运达交货地点后，甲方应立即派人员进行数量清点或过磅，按国家有关标准计算。</w:t>
      </w:r>
    </w:p>
    <w:p>
      <w:pPr>
        <w:pStyle w:val="null3"/>
        <w:ind w:firstLine="480"/>
        <w:jc w:val="left"/>
      </w:pPr>
      <w:r>
        <w:rPr>
          <w:sz w:val="24"/>
        </w:rPr>
        <w:t>（</w:t>
      </w:r>
      <w:r>
        <w:rPr>
          <w:sz w:val="24"/>
        </w:rPr>
        <w:t>4）甲方对有质疑的产品可送有关检测部门进行质量确认，如质量有问题，则检测费用由乙方支付，否则检测费用由甲方支付。</w:t>
      </w:r>
    </w:p>
    <w:p>
      <w:pPr>
        <w:pStyle w:val="null3"/>
        <w:ind w:firstLine="480"/>
        <w:jc w:val="left"/>
      </w:pPr>
      <w:r>
        <w:rPr>
          <w:sz w:val="24"/>
        </w:rPr>
        <w:t>（</w:t>
      </w:r>
      <w:r>
        <w:rPr>
          <w:sz w:val="24"/>
        </w:rPr>
        <w:t>5）乙方所供应的产品送达时，必须提供地级以上卫生或质监部门的检验合格证明。</w:t>
      </w:r>
    </w:p>
    <w:p>
      <w:pPr>
        <w:pStyle w:val="null3"/>
        <w:ind w:firstLine="480"/>
        <w:jc w:val="left"/>
      </w:pPr>
      <w:r>
        <w:rPr>
          <w:sz w:val="24"/>
        </w:rPr>
        <w:t>（</w:t>
      </w:r>
      <w:r>
        <w:rPr>
          <w:sz w:val="24"/>
        </w:rPr>
        <w:t>6）乙方必须负责中标产品的运输、质量检测。所产生的费用由乙方负责。</w:t>
      </w:r>
    </w:p>
    <w:p>
      <w:pPr>
        <w:pStyle w:val="null3"/>
        <w:ind w:firstLine="482"/>
        <w:jc w:val="left"/>
      </w:pPr>
      <w:r>
        <w:rPr>
          <w:sz w:val="24"/>
          <w:b/>
        </w:rPr>
        <w:t>第十条</w:t>
      </w:r>
      <w:r>
        <w:rPr>
          <w:sz w:val="24"/>
          <w:b/>
        </w:rPr>
        <w:t xml:space="preserve">  </w:t>
      </w:r>
      <w:r>
        <w:rPr>
          <w:sz w:val="24"/>
          <w:b/>
        </w:rPr>
        <w:t>运输要求及费用</w:t>
      </w:r>
    </w:p>
    <w:p>
      <w:pPr>
        <w:pStyle w:val="null3"/>
        <w:ind w:firstLine="480"/>
        <w:jc w:val="left"/>
      </w:pPr>
      <w:r>
        <w:rPr>
          <w:sz w:val="24"/>
        </w:rPr>
        <w:t>1.乙方在组织产品供应的运输费、搬运费、税金等一切费用由乙方承担，产品到达时，乙方负责卸货并送至甲方指定地点。</w:t>
      </w:r>
    </w:p>
    <w:p>
      <w:pPr>
        <w:pStyle w:val="null3"/>
        <w:ind w:firstLine="480"/>
        <w:jc w:val="left"/>
      </w:pPr>
      <w:r>
        <w:rPr>
          <w:sz w:val="24"/>
        </w:rPr>
        <w:t>2.运输要求：运输工具应清洁卫生无污染：运输车厢的内</w:t>
      </w:r>
      <w:r>
        <w:rPr>
          <w:sz w:val="24"/>
        </w:rPr>
        <w:t>舱</w:t>
      </w:r>
      <w:r>
        <w:rPr>
          <w:sz w:val="24"/>
        </w:rPr>
        <w:t>，包括地面、墙面和顶，应使用抗腐蚀、防潮，易清洁消毒的材料。车厢内无不良气味、异味；运输途中严防日晒、雨淋，注意通风散热。</w:t>
      </w:r>
    </w:p>
    <w:p>
      <w:pPr>
        <w:pStyle w:val="null3"/>
        <w:ind w:firstLine="482"/>
        <w:jc w:val="left"/>
      </w:pPr>
      <w:r>
        <w:rPr>
          <w:sz w:val="24"/>
          <w:b/>
        </w:rPr>
        <w:t>第十一条</w:t>
      </w:r>
      <w:r>
        <w:rPr>
          <w:sz w:val="24"/>
          <w:b/>
        </w:rPr>
        <w:t xml:space="preserve">  </w:t>
      </w:r>
      <w:r>
        <w:rPr>
          <w:sz w:val="24"/>
          <w:b/>
        </w:rPr>
        <w:t>包装标准及费用</w:t>
      </w:r>
    </w:p>
    <w:p>
      <w:pPr>
        <w:pStyle w:val="null3"/>
        <w:ind w:firstLine="480"/>
        <w:jc w:val="left"/>
      </w:pPr>
      <w:r>
        <w:rPr>
          <w:sz w:val="24"/>
        </w:rPr>
        <w:t>1.用于产品包装的材料必须清洁，产品无污染。产品的包装和标签必须符合相应的规定和要求，包装费用由乙方承担。</w:t>
      </w:r>
    </w:p>
    <w:p>
      <w:pPr>
        <w:pStyle w:val="null3"/>
        <w:ind w:firstLine="480"/>
        <w:jc w:val="left"/>
      </w:pPr>
      <w:r>
        <w:rPr>
          <w:sz w:val="24"/>
        </w:rPr>
        <w:t>2.包装：容器(框、箱、袋)要求清洁、干燥、牢固、透气，无污染、无异味、无霉变现象。</w:t>
      </w:r>
    </w:p>
    <w:p>
      <w:pPr>
        <w:pStyle w:val="null3"/>
        <w:ind w:firstLine="482"/>
        <w:jc w:val="left"/>
      </w:pPr>
      <w:r>
        <w:rPr>
          <w:sz w:val="24"/>
          <w:b/>
        </w:rPr>
        <w:t>第十二条</w:t>
      </w:r>
      <w:r>
        <w:rPr>
          <w:sz w:val="24"/>
          <w:b/>
        </w:rPr>
        <w:t xml:space="preserve">  </w:t>
      </w:r>
      <w:r>
        <w:rPr>
          <w:sz w:val="24"/>
          <w:b/>
        </w:rPr>
        <w:t>考核要求</w:t>
      </w:r>
    </w:p>
    <w:p>
      <w:pPr>
        <w:pStyle w:val="null3"/>
        <w:ind w:firstLine="638"/>
        <w:jc w:val="both"/>
      </w:pPr>
      <w:r>
        <w:rPr>
          <w:sz w:val="24"/>
        </w:rPr>
        <w:t>1.甲方</w:t>
      </w:r>
      <w:r>
        <w:rPr>
          <w:sz w:val="24"/>
        </w:rPr>
        <w:t>每月对</w:t>
      </w:r>
      <w:r>
        <w:rPr>
          <w:sz w:val="24"/>
        </w:rPr>
        <w:t>乙方</w:t>
      </w:r>
      <w:r>
        <w:rPr>
          <w:sz w:val="24"/>
        </w:rPr>
        <w:t>服务质量进行一次考核，考核评分项目内容及扣分标准由</w:t>
      </w:r>
      <w:r>
        <w:rPr>
          <w:sz w:val="24"/>
        </w:rPr>
        <w:t>甲方</w:t>
      </w:r>
      <w:r>
        <w:rPr>
          <w:sz w:val="24"/>
        </w:rPr>
        <w:t>制定，</w:t>
      </w:r>
      <w:r>
        <w:rPr>
          <w:sz w:val="24"/>
        </w:rPr>
        <w:t>乙方</w:t>
      </w:r>
      <w:r>
        <w:rPr>
          <w:sz w:val="24"/>
        </w:rPr>
        <w:t>需无条件遵照执行。</w:t>
      </w:r>
      <w:r>
        <w:rPr>
          <w:sz w:val="24"/>
        </w:rPr>
        <w:t>甲方</w:t>
      </w:r>
      <w:r>
        <w:rPr>
          <w:sz w:val="24"/>
        </w:rPr>
        <w:t>在服务期内有权结合实际需求更新、调整考核项目内容及扣分标准。</w:t>
      </w:r>
    </w:p>
    <w:p>
      <w:pPr>
        <w:pStyle w:val="null3"/>
        <w:ind w:firstLine="638"/>
        <w:jc w:val="both"/>
      </w:pPr>
      <w:r>
        <w:rPr>
          <w:sz w:val="24"/>
        </w:rPr>
        <w:t>2</w:t>
      </w:r>
      <w:r>
        <w:rPr>
          <w:sz w:val="24"/>
        </w:rPr>
        <w:t>.</w:t>
      </w:r>
      <w:r>
        <w:rPr>
          <w:sz w:val="24"/>
        </w:rPr>
        <w:t>月考核要求（详见附件）：满分</w:t>
      </w:r>
      <w:r>
        <w:rPr>
          <w:sz w:val="24"/>
        </w:rPr>
        <w:t>100分，按下列原则评定：</w:t>
      </w:r>
    </w:p>
    <w:p>
      <w:pPr>
        <w:pStyle w:val="null3"/>
        <w:ind w:firstLine="638"/>
        <w:jc w:val="both"/>
      </w:pPr>
      <w:r>
        <w:rPr>
          <w:sz w:val="24"/>
        </w:rPr>
        <w:t>1）根据主管人员对服务质量进行综合考评（具体考核内容</w:t>
      </w:r>
      <w:r>
        <w:rPr>
          <w:sz w:val="24"/>
        </w:rPr>
        <w:t>甲方</w:t>
      </w:r>
      <w:r>
        <w:rPr>
          <w:sz w:val="24"/>
        </w:rPr>
        <w:t>有权根据实际情况作出调整），综合考评分</w:t>
      </w:r>
      <w:r>
        <w:rPr>
          <w:sz w:val="24"/>
        </w:rPr>
        <w:t>≥95分为优秀，85-94分（含85分）为合格，＜85分的为不合格；</w:t>
      </w:r>
    </w:p>
    <w:p>
      <w:pPr>
        <w:pStyle w:val="null3"/>
        <w:ind w:firstLine="638"/>
        <w:jc w:val="both"/>
      </w:pPr>
      <w:r>
        <w:rPr>
          <w:sz w:val="24"/>
        </w:rPr>
        <w:t>2）综合考评分＜85分：第一次给予口头警告，协商处理；第二次将书面登记，并对该物品退货处理，并扣罚该物品货款总价的30%；第三次</w:t>
      </w:r>
      <w:r>
        <w:rPr>
          <w:sz w:val="24"/>
        </w:rPr>
        <w:t>甲方</w:t>
      </w:r>
      <w:r>
        <w:rPr>
          <w:sz w:val="24"/>
        </w:rPr>
        <w:t>有权终止合同。</w:t>
      </w:r>
    </w:p>
    <w:p>
      <w:pPr>
        <w:pStyle w:val="null3"/>
        <w:ind w:firstLine="350"/>
        <w:jc w:val="both"/>
      </w:pPr>
      <w:r>
        <w:rPr>
          <w:sz w:val="24"/>
        </w:rPr>
        <w:t>附：考核评分表</w:t>
      </w:r>
    </w:p>
    <w:tbl>
      <w:tblPr>
        <w:tblW w:w="0" w:type="auto"/>
        <w:tblBorders>
          <w:top w:val="none" w:color="000000" w:sz="4"/>
          <w:left w:val="none" w:color="000000" w:sz="4"/>
          <w:bottom w:val="none" w:color="000000" w:sz="4"/>
          <w:right w:val="none" w:color="000000" w:sz="4"/>
          <w:insideH w:val="none"/>
          <w:insideV w:val="none"/>
        </w:tblBorders>
      </w:tblPr>
      <w:tblGrid>
        <w:gridCol w:w="733"/>
        <w:gridCol w:w="692"/>
        <w:gridCol w:w="923"/>
        <w:gridCol w:w="1676"/>
        <w:gridCol w:w="1676"/>
        <w:gridCol w:w="991"/>
        <w:gridCol w:w="882"/>
        <w:gridCol w:w="733"/>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检查对象</w:t>
            </w:r>
          </w:p>
        </w:tc>
        <w:tc>
          <w:tcPr>
            <w:tcW w:type="dxa" w:w="7573"/>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考核项目</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标准分</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考评内容</w:t>
            </w:r>
          </w:p>
        </w:tc>
        <w:tc>
          <w:tcPr>
            <w:tcW w:type="dxa" w:w="33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扣分规定</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扣分原因</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得分</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配送服务</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服务响应时间</w:t>
            </w:r>
          </w:p>
        </w:tc>
        <w:tc>
          <w:tcPr>
            <w:tcW w:type="dxa" w:w="33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收到通知后，在正常上班时间</w:t>
            </w:r>
            <w:r>
              <w:rPr>
                <w:sz w:val="20"/>
              </w:rPr>
              <w:t>次日</w:t>
            </w:r>
            <w:r>
              <w:rPr>
                <w:sz w:val="20"/>
              </w:rPr>
              <w:t>配送到位，对临时的供货要求随订随送且在当天内送达，如未能在规定时间内送达，每次扣</w:t>
            </w:r>
            <w:r>
              <w:rPr>
                <w:sz w:val="20"/>
              </w:rPr>
              <w:t>4分</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3"/>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商品质量</w:t>
            </w:r>
          </w:p>
        </w:tc>
        <w:tc>
          <w:tcPr>
            <w:tcW w:type="dxa" w:w="33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所提供产品是伪、劣、冒牌产品，每个扣</w:t>
            </w:r>
            <w:r>
              <w:rPr>
                <w:sz w:val="20"/>
              </w:rPr>
              <w:t>6分</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3"/>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商品数量、规格</w:t>
            </w:r>
          </w:p>
        </w:tc>
        <w:tc>
          <w:tcPr>
            <w:tcW w:type="dxa" w:w="33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未按时提供产品或交货的数量、品种、规格不符合订货要求，每个扣</w:t>
            </w:r>
            <w:r>
              <w:rPr>
                <w:sz w:val="20"/>
              </w:rPr>
              <w:t>4分</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3"/>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质量问题处理</w:t>
            </w:r>
          </w:p>
        </w:tc>
        <w:tc>
          <w:tcPr>
            <w:tcW w:type="dxa" w:w="33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产品在使用过程中发现质量问题，未能在收到通知后</w:t>
            </w:r>
            <w:r>
              <w:rPr>
                <w:sz w:val="20"/>
              </w:rPr>
              <w:t>72小时内给予更换，每次扣5分</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3"/>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投诉事项</w:t>
            </w:r>
          </w:p>
        </w:tc>
        <w:tc>
          <w:tcPr>
            <w:tcW w:type="dxa" w:w="33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出现对供应商供货过程及货品质量等问题投诉，每次扣</w:t>
            </w:r>
            <w:r>
              <w:rPr>
                <w:sz w:val="20"/>
              </w:rPr>
              <w:t>10分</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r>
              <w:rPr>
                <w:sz w:val="20"/>
              </w:rPr>
              <w:t>(分)</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2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甲方</w:t>
            </w:r>
            <w:r>
              <w:rPr>
                <w:sz w:val="20"/>
              </w:rPr>
              <w:t>意见：</w:t>
            </w:r>
          </w:p>
          <w:p>
            <w:pPr>
              <w:pStyle w:val="null3"/>
              <w:jc w:val="center"/>
            </w:pPr>
            <w:r>
              <w:rPr>
                <w:sz w:val="20"/>
              </w:rPr>
              <w:t>经办人</w:t>
            </w:r>
            <w:r>
              <w:rPr>
                <w:sz w:val="20"/>
              </w:rPr>
              <w:t>：</w:t>
            </w:r>
          </w:p>
          <w:p>
            <w:pPr>
              <w:pStyle w:val="null3"/>
              <w:jc w:val="center"/>
            </w:pPr>
            <w:r>
              <w:rPr>
                <w:sz w:val="20"/>
              </w:rPr>
              <w:t>年</w:t>
            </w:r>
            <w:r>
              <w:rPr>
                <w:sz w:val="20"/>
              </w:rPr>
              <w:t xml:space="preserve">  </w:t>
            </w:r>
            <w:r>
              <w:rPr>
                <w:sz w:val="20"/>
              </w:rPr>
              <w:t>月</w:t>
            </w:r>
            <w:r>
              <w:rPr>
                <w:sz w:val="20"/>
              </w:rPr>
              <w:t xml:space="preserve">  </w:t>
            </w:r>
            <w:r>
              <w:rPr>
                <w:sz w:val="20"/>
              </w:rPr>
              <w:t>日</w:t>
            </w:r>
          </w:p>
        </w:tc>
        <w:tc>
          <w:tcPr>
            <w:tcW w:type="dxa" w:w="428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乙方</w:t>
            </w:r>
            <w:r>
              <w:rPr>
                <w:sz w:val="20"/>
              </w:rPr>
              <w:t>确认：</w:t>
            </w:r>
          </w:p>
          <w:p>
            <w:pPr>
              <w:pStyle w:val="null3"/>
              <w:jc w:val="center"/>
            </w:pPr>
            <w:r>
              <w:rPr>
                <w:sz w:val="20"/>
              </w:rPr>
              <w:t>经办人：</w:t>
            </w:r>
          </w:p>
          <w:p>
            <w:pPr>
              <w:pStyle w:val="null3"/>
              <w:jc w:val="center"/>
            </w:pPr>
            <w:r>
              <w:rPr>
                <w:sz w:val="20"/>
              </w:rPr>
              <w:t>年</w:t>
            </w:r>
            <w:r>
              <w:rPr>
                <w:sz w:val="20"/>
              </w:rPr>
              <w:t xml:space="preserve">  </w:t>
            </w:r>
            <w:r>
              <w:rPr>
                <w:sz w:val="20"/>
              </w:rPr>
              <w:t>月</w:t>
            </w:r>
            <w:r>
              <w:rPr>
                <w:sz w:val="20"/>
              </w:rPr>
              <w:t xml:space="preserve">  </w:t>
            </w:r>
            <w:r>
              <w:rPr>
                <w:sz w:val="20"/>
              </w:rPr>
              <w:t>日</w:t>
            </w:r>
          </w:p>
        </w:tc>
      </w:tr>
    </w:tbl>
    <w:p>
      <w:pPr>
        <w:pStyle w:val="null3"/>
        <w:ind w:firstLine="482"/>
        <w:jc w:val="left"/>
      </w:pPr>
      <w:r>
        <w:rPr>
          <w:sz w:val="24"/>
          <w:b/>
        </w:rPr>
        <w:t>第十</w:t>
      </w:r>
      <w:r>
        <w:rPr>
          <w:sz w:val="24"/>
          <w:b/>
        </w:rPr>
        <w:t>三</w:t>
      </w:r>
      <w:r>
        <w:rPr>
          <w:sz w:val="24"/>
          <w:b/>
        </w:rPr>
        <w:t>条</w:t>
      </w:r>
      <w:r>
        <w:rPr>
          <w:sz w:val="24"/>
          <w:b/>
        </w:rPr>
        <w:t xml:space="preserve">  </w:t>
      </w:r>
      <w:r>
        <w:rPr>
          <w:sz w:val="24"/>
          <w:b/>
        </w:rPr>
        <w:t>罚则</w:t>
      </w:r>
    </w:p>
    <w:p>
      <w:pPr>
        <w:pStyle w:val="null3"/>
        <w:ind w:firstLine="480"/>
        <w:jc w:val="left"/>
      </w:pPr>
      <w:r>
        <w:rPr>
          <w:sz w:val="24"/>
        </w:rPr>
        <w:t>1.乙方必须按甲方规定的送货时间将订单的货物送到饭堂。如果乙方不按时按量送达（不可抗力除外），影响甲方正常运作的，甲方将记录在案，第一次扣除乙方1000元作为罚款，第二次扣除乙方2000元作为罚款，第三次扣除乙方5000元作为罚款，合同期内累计超过三次，甲方有权终止本合同，所发生的经济损失由乙方负责。</w:t>
      </w:r>
    </w:p>
    <w:p>
      <w:pPr>
        <w:pStyle w:val="null3"/>
        <w:ind w:firstLine="480"/>
        <w:jc w:val="left"/>
      </w:pPr>
      <w:r>
        <w:rPr>
          <w:sz w:val="24"/>
        </w:rPr>
        <w:t>2.合同期内，乙方供应的每批物资均需提供商品检验证，如发现质量问题、假冒伪劣、以次充好的货品，甲方退货后将记录在案，第一次处以该产品当天供货额的3倍罚款，第二次处以该产品当天供货额的5倍罚款，第三次处以该产品当天供货额的10倍罚款，合同期内累计超过三次，甲方有权终止本合同，所发生的经济损失由乙方负责。</w:t>
      </w:r>
    </w:p>
    <w:p>
      <w:pPr>
        <w:pStyle w:val="null3"/>
        <w:ind w:firstLine="480"/>
        <w:jc w:val="left"/>
      </w:pPr>
      <w:r>
        <w:rPr>
          <w:sz w:val="24"/>
        </w:rPr>
        <w:t>3.合同期内，经甲方确认的有效投诉超过3次的或出现安全（监管和食品卫生）事故的，乙方要承担因此产生的一切损失和费用，并每次处以5000元作为罚款。甲方有权终止本合同。</w:t>
      </w:r>
    </w:p>
    <w:p>
      <w:pPr>
        <w:pStyle w:val="null3"/>
        <w:ind w:firstLine="480"/>
        <w:jc w:val="left"/>
      </w:pPr>
      <w:r>
        <w:rPr>
          <w:sz w:val="24"/>
        </w:rPr>
        <w:t>4.如甲方启动职工饭堂整体外包，将提前终止合同，乙方不就此向甲方追究任何违约责任。</w:t>
      </w:r>
    </w:p>
    <w:p>
      <w:pPr>
        <w:pStyle w:val="null3"/>
        <w:ind w:firstLine="480"/>
        <w:jc w:val="left"/>
      </w:pPr>
      <w:r>
        <w:rPr>
          <w:sz w:val="24"/>
        </w:rPr>
        <w:t>5.</w:t>
      </w:r>
      <w:r>
        <w:rPr>
          <w:sz w:val="24"/>
        </w:rPr>
        <w:t>其他违约责任按《中华人民共和国民法典》处理。</w:t>
      </w:r>
    </w:p>
    <w:p>
      <w:pPr>
        <w:pStyle w:val="null3"/>
        <w:ind w:firstLine="482"/>
        <w:jc w:val="left"/>
      </w:pPr>
      <w:r>
        <w:rPr>
          <w:sz w:val="24"/>
          <w:b/>
        </w:rPr>
        <w:t>第十</w:t>
      </w:r>
      <w:r>
        <w:rPr>
          <w:sz w:val="24"/>
          <w:b/>
        </w:rPr>
        <w:t>四</w:t>
      </w:r>
      <w:r>
        <w:rPr>
          <w:sz w:val="24"/>
          <w:b/>
        </w:rPr>
        <w:t>条</w:t>
      </w:r>
      <w:r>
        <w:rPr>
          <w:sz w:val="24"/>
          <w:b/>
        </w:rPr>
        <w:t xml:space="preserve">  </w:t>
      </w:r>
      <w:r>
        <w:rPr>
          <w:sz w:val="24"/>
          <w:b/>
        </w:rPr>
        <w:t>不可抗力</w:t>
      </w:r>
    </w:p>
    <w:p>
      <w:pPr>
        <w:pStyle w:val="null3"/>
        <w:ind w:firstLine="480"/>
        <w:jc w:val="left"/>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left"/>
      </w:pPr>
      <w:r>
        <w:rPr>
          <w:sz w:val="24"/>
          <w:b/>
        </w:rPr>
        <w:t>第十</w:t>
      </w:r>
      <w:r>
        <w:rPr>
          <w:sz w:val="24"/>
          <w:b/>
        </w:rPr>
        <w:t>五</w:t>
      </w:r>
      <w:r>
        <w:rPr>
          <w:sz w:val="24"/>
          <w:b/>
        </w:rPr>
        <w:t>条</w:t>
      </w:r>
      <w:r>
        <w:rPr>
          <w:sz w:val="24"/>
          <w:b/>
        </w:rPr>
        <w:t xml:space="preserve">  </w:t>
      </w:r>
      <w:r>
        <w:rPr>
          <w:sz w:val="24"/>
          <w:b/>
        </w:rPr>
        <w:t>争议的解决方式</w:t>
      </w:r>
    </w:p>
    <w:p>
      <w:pPr>
        <w:pStyle w:val="null3"/>
        <w:ind w:firstLine="480"/>
        <w:jc w:val="left"/>
      </w:pPr>
      <w:r>
        <w:rPr>
          <w:sz w:val="24"/>
        </w:rPr>
        <w:t>在解释或者执行本合同的过程中发生争议时，双方应通过协商方式解决。协商不成的，由甲方所在地人民法院管辖。</w:t>
      </w:r>
    </w:p>
    <w:p>
      <w:pPr>
        <w:pStyle w:val="null3"/>
        <w:ind w:firstLine="482"/>
        <w:jc w:val="left"/>
      </w:pPr>
      <w:r>
        <w:rPr>
          <w:sz w:val="24"/>
          <w:b/>
        </w:rPr>
        <w:t>第十</w:t>
      </w:r>
      <w:r>
        <w:rPr>
          <w:sz w:val="24"/>
          <w:b/>
        </w:rPr>
        <w:t>六</w:t>
      </w:r>
      <w:r>
        <w:rPr>
          <w:sz w:val="24"/>
          <w:b/>
        </w:rPr>
        <w:t>条</w:t>
      </w:r>
      <w:r>
        <w:rPr>
          <w:sz w:val="24"/>
          <w:b/>
        </w:rPr>
        <w:t xml:space="preserve">  </w:t>
      </w:r>
      <w:r>
        <w:rPr>
          <w:sz w:val="24"/>
          <w:b/>
        </w:rPr>
        <w:t>其他</w:t>
      </w:r>
    </w:p>
    <w:p>
      <w:pPr>
        <w:pStyle w:val="null3"/>
        <w:ind w:firstLine="480"/>
        <w:jc w:val="left"/>
      </w:pPr>
      <w:r>
        <w:rPr>
          <w:sz w:val="24"/>
        </w:rPr>
        <w:t>1.本合同在甲乙双方签字并盖章后生效。</w:t>
      </w:r>
    </w:p>
    <w:p>
      <w:pPr>
        <w:pStyle w:val="null3"/>
        <w:ind w:firstLine="480"/>
        <w:jc w:val="left"/>
      </w:pPr>
      <w:r>
        <w:rPr>
          <w:sz w:val="24"/>
        </w:rPr>
        <w:t>2. 合同一式</w:t>
      </w:r>
      <w:r>
        <w:rPr>
          <w:sz w:val="24"/>
          <w:u w:val="single"/>
        </w:rPr>
        <w:t xml:space="preserve"> </w:t>
      </w:r>
      <w:r>
        <w:rPr>
          <w:sz w:val="24"/>
          <w:u w:val="single"/>
        </w:rPr>
        <w:t>陆</w:t>
      </w:r>
      <w:r>
        <w:rPr>
          <w:sz w:val="24"/>
        </w:rPr>
        <w:t>份，具有同等法律效力。</w:t>
      </w:r>
    </w:p>
    <w:p>
      <w:pPr>
        <w:pStyle w:val="null3"/>
        <w:ind w:firstLine="480"/>
        <w:jc w:val="both"/>
      </w:pPr>
      <w:r>
        <w:rPr>
          <w:sz w:val="24"/>
        </w:rPr>
        <w:t>3.本合同附件：附件一《需求清单》</w:t>
      </w:r>
    </w:p>
    <w:p>
      <w:pPr>
        <w:pStyle w:val="null3"/>
        <w:ind w:firstLine="2160"/>
        <w:jc w:val="both"/>
      </w:pPr>
      <w:r>
        <w:rPr>
          <w:sz w:val="24"/>
        </w:rPr>
        <w:t>附件二《廉洁购销合同》</w:t>
      </w:r>
    </w:p>
    <w:p>
      <w:pPr>
        <w:pStyle w:val="null3"/>
        <w:ind w:firstLine="2160"/>
        <w:jc w:val="both"/>
      </w:pPr>
      <w:r>
        <w:rPr>
          <w:sz w:val="24"/>
        </w:rPr>
        <w:t>甲方：</w:t>
      </w:r>
      <w:r>
        <w:rPr>
          <w:sz w:val="24"/>
          <w:b/>
        </w:rPr>
        <w:t>广州医科大学附属第二医院</w:t>
      </w:r>
      <w:r>
        <w:rPr>
          <w:sz w:val="24"/>
          <w:b/>
        </w:rPr>
        <w:t xml:space="preserve">             </w:t>
      </w:r>
      <w:r>
        <w:rPr>
          <w:sz w:val="24"/>
        </w:rPr>
        <w:t>乙方：</w:t>
      </w:r>
    </w:p>
    <w:p>
      <w:pPr>
        <w:pStyle w:val="null3"/>
        <w:ind w:firstLine="1540"/>
        <w:jc w:val="left"/>
      </w:pPr>
      <w:r>
        <w:rPr>
          <w:sz w:val="24"/>
        </w:rPr>
        <w:t>（盖章）</w:t>
      </w:r>
      <w:r>
        <w:rPr>
          <w:sz w:val="24"/>
        </w:rPr>
        <w:t xml:space="preserve">                           </w:t>
      </w:r>
      <w:r>
        <w:rPr>
          <w:sz w:val="24"/>
        </w:rPr>
        <w:t>（盖章）</w:t>
      </w:r>
    </w:p>
    <w:p>
      <w:pPr>
        <w:pStyle w:val="null3"/>
        <w:ind w:firstLine="440"/>
        <w:jc w:val="left"/>
      </w:pPr>
      <w:r>
        <w:rPr>
          <w:sz w:val="24"/>
        </w:rPr>
        <w:t>法定代表人（签字或盖章）：</w:t>
      </w:r>
      <w:r>
        <w:rPr>
          <w:sz w:val="24"/>
        </w:rPr>
        <w:t xml:space="preserve">                </w:t>
      </w:r>
      <w:r>
        <w:rPr>
          <w:sz w:val="24"/>
        </w:rPr>
        <w:t>法定代表人（签字或盖章）：</w:t>
      </w:r>
    </w:p>
    <w:p>
      <w:pPr>
        <w:pStyle w:val="null3"/>
        <w:ind w:firstLine="440"/>
        <w:jc w:val="left"/>
      </w:pPr>
      <w:r>
        <w:rPr>
          <w:sz w:val="24"/>
        </w:rPr>
        <w:t>签约代表：</w:t>
      </w:r>
      <w:r>
        <w:rPr>
          <w:sz w:val="24"/>
        </w:rPr>
        <w:t xml:space="preserve">                                </w:t>
      </w:r>
      <w:r>
        <w:rPr>
          <w:sz w:val="24"/>
        </w:rPr>
        <w:t>签约代表：</w:t>
      </w:r>
    </w:p>
    <w:p>
      <w:pPr>
        <w:pStyle w:val="null3"/>
        <w:ind w:firstLine="440"/>
        <w:jc w:val="left"/>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40"/>
        <w:jc w:val="left"/>
      </w:pPr>
      <w:r>
        <w:rPr>
          <w:sz w:val="24"/>
        </w:rPr>
        <w:t>联系电话：</w:t>
      </w:r>
      <w:r>
        <w:rPr>
          <w:sz w:val="24"/>
        </w:rPr>
        <w:t xml:space="preserve">                                </w:t>
      </w:r>
      <w:r>
        <w:rPr>
          <w:sz w:val="24"/>
        </w:rPr>
        <w:t>联系电话：</w:t>
      </w:r>
    </w:p>
    <w:p>
      <w:pPr>
        <w:pStyle w:val="null3"/>
        <w:ind w:left="480" w:firstLine="21"/>
        <w:jc w:val="left"/>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40"/>
        <w:jc w:val="left"/>
      </w:pPr>
      <w:r>
        <w:rPr/>
        <w:t xml:space="preserve">                                          </w:t>
      </w:r>
    </w:p>
    <w:p>
      <w:pPr>
        <w:pStyle w:val="null3"/>
        <w:ind w:firstLine="440"/>
        <w:jc w:val="left"/>
      </w:pPr>
      <w:r>
        <w:rPr>
          <w:sz w:val="24"/>
        </w:rPr>
        <w:t>开户名称：</w:t>
      </w:r>
    </w:p>
    <w:p>
      <w:pPr>
        <w:pStyle w:val="null3"/>
        <w:ind w:firstLine="440"/>
      </w:pPr>
      <w:r>
        <w:rPr>
          <w:sz w:val="24"/>
        </w:rPr>
        <w:t>开户银行：</w:t>
      </w:r>
    </w:p>
    <w:p>
      <w:pPr>
        <w:pStyle w:val="null3"/>
        <w:ind w:firstLine="440"/>
      </w:pPr>
      <w:r>
        <w:rPr>
          <w:sz w:val="24"/>
        </w:rPr>
        <w:t>银行账号：</w:t>
      </w:r>
    </w:p>
    <w:p>
      <w:pPr>
        <w:pStyle w:val="null3"/>
        <w:ind w:firstLine="5520"/>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440101-2026-08113</w:t>
      </w:r>
    </w:p>
    <w:p>
      <w:pPr>
        <w:pStyle w:val="null3"/>
        <w:jc w:val="center"/>
        <w:outlineLvl w:val="3"/>
      </w:pPr>
      <w:r>
        <w:rPr>
          <w:sz w:val="24"/>
          <w:b/>
        </w:rPr>
        <w:t>采购项目编号：</w:t>
      </w:r>
      <w:r>
        <w:rPr>
          <w:sz w:val="24"/>
          <w:b/>
        </w:rPr>
        <w:t>3587-2612GZG30314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广州医科大学附属第二医院职工饭堂餐具配送项目</w:t>
      </w:r>
      <w:r>
        <w:rPr>
          <w:u w:val="single"/>
        </w:rPr>
        <w:t>”</w:t>
      </w:r>
      <w:r>
        <w:rPr/>
        <w:t>项目的招标[采购项目编号为：</w:t>
      </w:r>
      <w:r>
        <w:rPr>
          <w:u w:val="single"/>
        </w:rPr>
        <w:t>3587-2612GZG30314</w:t>
      </w:r>
      <w:r>
        <w:rPr/>
        <w:t>]，我方愿参与投标。</w:t>
      </w:r>
    </w:p>
    <w:p>
      <w:pPr>
        <w:pStyle w:val="null3"/>
        <w:ind w:firstLine="480"/>
      </w:pPr>
      <w:r>
        <w:rPr/>
        <w:t>我方确认收到贵方提供的</w:t>
      </w:r>
      <w:r>
        <w:rPr>
          <w:u w:val="single"/>
        </w:rPr>
        <w:t>“</w:t>
      </w:r>
      <w:r>
        <w:rPr>
          <w:u w:val="single"/>
        </w:rPr>
        <w:t>广州医科大学附属第二医院职工饭堂餐具配送项目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从提交投标（响应）文件的截止之日起1年</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广州医科大学附属第二医院职工饭堂餐具配送项目</w:t>
      </w:r>
      <w:r>
        <w:rPr/>
        <w:t>”项目采购[采购项目编号为</w:t>
      </w:r>
      <w:r>
        <w:rPr/>
        <w:t>3587-2612GZG30314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广州医科大学附属第二医院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广州医科大学附属第二医院职工饭堂餐具配送项目</w:t>
      </w:r>
      <w:r>
        <w:rPr/>
        <w:t>招标中获中标（采购项目编号：</w:t>
      </w:r>
      <w:r>
        <w:rPr/>
        <w:t>3587-2612GZG30314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