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440101-2026-06503</w:t>
      </w:r>
    </w:p>
    <w:p>
      <w:pPr>
        <w:pStyle w:val="null3"/>
        <w:jc w:val="center"/>
        <w:outlineLvl w:val="3"/>
      </w:pPr>
      <w:r>
        <w:rPr>
          <w:sz w:val="24"/>
          <w:b/>
        </w:rPr>
        <w:t>采购项目编号：</w:t>
      </w:r>
      <w:r>
        <w:rPr>
          <w:sz w:val="24"/>
          <w:b/>
        </w:rPr>
        <w:t>3587-2612GZG30302</w:t>
      </w:r>
    </w:p>
    <w:p>
      <w:pPr>
        <w:pStyle w:val="null3"/>
        <w:jc w:val="center"/>
        <w:outlineLvl w:val="3"/>
      </w:pPr>
      <w:r>
        <w:rPr>
          <w:sz w:val="24"/>
          <w:b/>
        </w:rPr>
        <w:t>项目名称：</w:t>
      </w:r>
      <w:r>
        <w:rPr>
          <w:sz w:val="24"/>
          <w:b/>
        </w:rPr>
        <w:t>广州医科大学附属第二医院职工饭堂粮油类食材采购项目</w:t>
      </w:r>
    </w:p>
    <w:p>
      <w:pPr>
        <w:pStyle w:val="null3"/>
        <w:jc w:val="center"/>
        <w:outlineLvl w:val="3"/>
      </w:pPr>
      <w:r>
        <w:rPr>
          <w:sz w:val="24"/>
          <w:b/>
        </w:rPr>
        <w:t>采购人：</w:t>
      </w:r>
      <w:r>
        <w:rPr>
          <w:sz w:val="24"/>
          <w:b/>
        </w:rPr>
        <w:t>广州医科大学附属第二医院</w:t>
      </w:r>
    </w:p>
    <w:p>
      <w:pPr>
        <w:pStyle w:val="null3"/>
        <w:jc w:val="center"/>
        <w:outlineLvl w:val="3"/>
      </w:pPr>
      <w:r>
        <w:rPr>
          <w:sz w:val="24"/>
          <w:b/>
        </w:rPr>
        <w:t>采购代理机构：</w:t>
      </w:r>
      <w:r>
        <w:rPr>
          <w:sz w:val="24"/>
          <w:b/>
        </w:rPr>
        <w:t>广东信诚招标代理咨询有限公司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广东信诚招标代理咨询有限公司</w:t>
      </w:r>
      <w:r>
        <w:rPr/>
        <w:t>受</w:t>
      </w:r>
      <w:r>
        <w:rPr/>
        <w:t>广州医科大学附属第二医院</w:t>
      </w:r>
      <w:r>
        <w:rPr/>
        <w:t>的委托，采用</w:t>
      </w:r>
      <w:r>
        <w:rPr/>
        <w:t>公开招标</w:t>
      </w:r>
      <w:r>
        <w:rPr/>
        <w:t>方式组织采购</w:t>
      </w:r>
      <w:r>
        <w:rPr/>
        <w:t>广州医科大学附属第二医院职工饭堂粮油类食材采购项目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广州医科大学附属第二医院职工饭堂粮油类食材采购项目</w:t>
      </w:r>
    </w:p>
    <w:p>
      <w:pPr>
        <w:pStyle w:val="null3"/>
        <w:ind w:firstLine="480"/>
      </w:pPr>
      <w:r>
        <w:rPr/>
        <w:t>采购计划编号：</w:t>
      </w:r>
      <w:r>
        <w:rPr/>
        <w:t>440101-2026-06503</w:t>
      </w:r>
    </w:p>
    <w:p>
      <w:pPr>
        <w:pStyle w:val="null3"/>
        <w:ind w:firstLine="480"/>
      </w:pPr>
      <w:r>
        <w:rPr/>
        <w:t>采购项目编号：</w:t>
      </w:r>
      <w:r>
        <w:rPr/>
        <w:t>3587-2612GZG30302</w:t>
      </w:r>
    </w:p>
    <w:p>
      <w:pPr>
        <w:pStyle w:val="null3"/>
        <w:ind w:firstLine="480"/>
      </w:pPr>
      <w:r>
        <w:rPr/>
        <w:t>采购方式：</w:t>
      </w:r>
      <w:r>
        <w:rPr/>
        <w:t>公开招标</w:t>
      </w:r>
    </w:p>
    <w:p>
      <w:pPr>
        <w:pStyle w:val="null3"/>
        <w:ind w:firstLine="480"/>
      </w:pPr>
      <w:r>
        <w:rPr/>
        <w:t>预算金额：</w:t>
      </w:r>
      <w:r>
        <w:rPr/>
        <w:t>8,400,000.00</w:t>
      </w:r>
      <w:r>
        <w:rPr/>
        <w:t>元</w:t>
      </w:r>
    </w:p>
    <w:p>
      <w:pPr>
        <w:pStyle w:val="null3"/>
        <w:outlineLvl w:val="3"/>
      </w:pPr>
      <w:r>
        <w:rPr>
          <w:sz w:val="24"/>
          <w:b/>
        </w:rPr>
        <w:t>2.项目内容及需求情况（采购项目技术规格、参数及要求）</w:t>
      </w:r>
    </w:p>
    <w:p>
      <w:pPr>
        <w:pStyle w:val="null3"/>
      </w:pPr>
      <w:r>
        <w:rPr/>
        <w:t>采购包1(职工饭堂粮油类食材采购项目):</w:t>
      </w:r>
    </w:p>
    <w:p>
      <w:pPr>
        <w:pStyle w:val="null3"/>
      </w:pPr>
      <w:r>
        <w:rPr/>
        <w:t>采购包预算金额：8,400,000.00元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职工饭堂粮油类食材采购项目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8,400,000.00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合同履行期限：服务期限最长不超过24个月，合同一年一签。合同期内每12个月考核一次。420万元为本项目服务期前12个月的采购预算。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2）有依法缴纳税收和社会保障资金的良好记录：提供书面声明（格式自定）或相关证明材料；若已对接“粤省事”、“粤商通”、“粤信签”等系统的，可提供书面声明函（格式自拟）；</w:t>
      </w:r>
    </w:p>
    <w:p>
      <w:pPr>
        <w:pStyle w:val="null3"/>
      </w:pPr>
      <w:r>
        <w:rPr/>
        <w:t>3）具有良好的商业信誉和健全的财务会计制度：提供书面声明（格式自定）或相关证明材料；若已对接“粤省事”、“粤商通”、“粤信签”等系统的，可提供书面声明函（格式自拟）；</w:t>
      </w:r>
    </w:p>
    <w:p>
      <w:pPr>
        <w:pStyle w:val="null3"/>
      </w:pPr>
      <w:r>
        <w:rPr/>
        <w:t>4）履行合同所必需的设备和专业技术能力：提供书面声明（格式自定）或相关证明材料；</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6）法律、行政法规规定的其他条件：按投标函相关承诺要求内容。</w:t>
      </w:r>
    </w:p>
    <w:p>
      <w:pPr>
        <w:pStyle w:val="null3"/>
        <w:outlineLvl w:val="3"/>
      </w:pPr>
      <w:r>
        <w:rPr>
          <w:sz w:val="24"/>
          <w:b/>
        </w:rPr>
        <w:t>2.落实政府采购政策需满足的资格要求：</w:t>
      </w:r>
    </w:p>
    <w:p>
      <w:pPr>
        <w:pStyle w:val="null3"/>
        <w:jc w:val="left"/>
      </w:pPr>
      <w:r>
        <w:rPr/>
        <w:t>采购包1（职工饭堂粮油类食材采购项目）：</w:t>
      </w:r>
      <w:r>
        <w:rPr/>
        <w:t>无，本采购包不属于专门面向中小企业采购的项目。本采购包的中小企业划分标准所属行业为：批发业。</w:t>
      </w:r>
    </w:p>
    <w:p>
      <w:pPr>
        <w:pStyle w:val="null3"/>
        <w:outlineLvl w:val="3"/>
      </w:pPr>
      <w:r>
        <w:rPr>
          <w:sz w:val="24"/>
          <w:b/>
        </w:rPr>
        <w:t>3.本项目特定的资格要求：</w:t>
      </w:r>
    </w:p>
    <w:p>
      <w:pPr>
        <w:pStyle w:val="null3"/>
      </w:pPr>
      <w:r>
        <w:rPr/>
        <w:t>采购包1（职工饭堂粮油类食材采购项目）：</w:t>
      </w:r>
    </w:p>
    <w:p>
      <w:pPr>
        <w:pStyle w:val="null3"/>
      </w:pPr>
      <w:r>
        <w:rPr/>
        <w:t>1)供应商未被列入“信用中国”网站(www.creditchina.gov.cn)以下任何记录名单之一：①失信被执行人；②重大税收违法失信主体；③政府采购严重违法失信行为。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p>
      <w:pPr>
        <w:pStyle w:val="null3"/>
      </w:pPr>
      <w:r>
        <w:rPr/>
        <w:t>2)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p>
      <w:pPr>
        <w:pStyle w:val="null3"/>
      </w:pPr>
      <w:r>
        <w:rPr/>
        <w:t>3)投标人应具有有效的《食品生产许可证》或《食品经营许可证》，如与营业执照合并办理的，提供扫描营业执照二维码后的有效备案信息截图（提供扫描件并加盖投标人公章）。</w:t>
      </w:r>
    </w:p>
    <w:p>
      <w:pPr>
        <w:pStyle w:val="null3"/>
      </w:pPr>
      <w:r>
        <w:rPr/>
        <w:t>4)本采购包不接受联合体投标。提供书面声明（格式自定）。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；中国采购与招标网（http://www.chinabidding.com.cn）、中国财经报网 （http://www.cfen.com.cn/）、广东信诚招标代理咨询有限公司（http://www.gdxczb.cn/）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广州医科大学附属第二医院</w:t>
      </w:r>
    </w:p>
    <w:p>
      <w:pPr>
        <w:pStyle w:val="null3"/>
        <w:ind w:firstLine="480"/>
      </w:pPr>
      <w:r>
        <w:rPr/>
        <w:t xml:space="preserve"> 地址：</w:t>
      </w:r>
      <w:r>
        <w:rPr/>
        <w:t>广州市海珠区昌岗东路250号</w:t>
      </w:r>
    </w:p>
    <w:p>
      <w:pPr>
        <w:pStyle w:val="null3"/>
        <w:ind w:firstLine="480"/>
      </w:pPr>
      <w:r>
        <w:rPr/>
        <w:t xml:space="preserve"> 联系方式：</w:t>
      </w:r>
      <w:r>
        <w:rPr/>
        <w:t>020-34152325</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w:t>
      </w:r>
    </w:p>
    <w:p>
      <w:pPr>
        <w:pStyle w:val="null3"/>
        <w:ind w:firstLine="480"/>
      </w:pPr>
      <w:r>
        <w:rPr/>
        <w:t xml:space="preserve"> 地址：</w:t>
      </w:r>
      <w:r>
        <w:rPr/>
        <w:t>广州市越秀区德政北路538号达信大厦17楼1708</w:t>
      </w:r>
    </w:p>
    <w:p>
      <w:pPr>
        <w:pStyle w:val="null3"/>
        <w:ind w:firstLine="480"/>
      </w:pPr>
      <w:r>
        <w:rPr/>
        <w:t xml:space="preserve"> 联系方式：</w:t>
      </w:r>
      <w:r>
        <w:rPr/>
        <w:t>020-83224833</w:t>
      </w:r>
    </w:p>
    <w:p>
      <w:pPr>
        <w:pStyle w:val="null3"/>
        <w:outlineLvl w:val="3"/>
      </w:pPr>
      <w:r>
        <w:rPr>
          <w:sz w:val="24"/>
          <w:b/>
        </w:rPr>
        <w:t xml:space="preserve"> 3.项目联系方式</w:t>
      </w:r>
    </w:p>
    <w:p>
      <w:pPr>
        <w:pStyle w:val="null3"/>
        <w:ind w:firstLine="480"/>
      </w:pPr>
      <w:r>
        <w:rPr/>
        <w:t xml:space="preserve"> 项目联系人：</w:t>
      </w:r>
      <w:r>
        <w:rPr/>
        <w:t>何工</w:t>
      </w:r>
    </w:p>
    <w:p>
      <w:pPr>
        <w:pStyle w:val="null3"/>
        <w:ind w:firstLine="480"/>
      </w:pPr>
      <w:r>
        <w:rPr/>
        <w:t xml:space="preserve"> 电话：</w:t>
      </w:r>
      <w:r>
        <w:rPr/>
        <w:t>020-83224833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（一）简要采购内容：</w:t>
      </w:r>
    </w:p>
    <w:tbl>
      <w:tblPr>
        <w:tblW w:w="0" w:type="auto"/>
        <w:tblBorders>
          <w:top w:val="none" w:color="000000" w:sz="4"/>
          <w:left w:val="none" w:color="000000" w:sz="4"/>
          <w:bottom w:val="none" w:color="000000" w:sz="4"/>
          <w:right w:val="none" w:color="000000" w:sz="4"/>
          <w:insideH w:val="none"/>
          <w:insideV w:val="none"/>
        </w:tblBorders>
      </w:tblPr>
      <w:tblGrid>
        <w:gridCol w:w="714"/>
        <w:gridCol w:w="2494"/>
        <w:gridCol w:w="547"/>
        <w:gridCol w:w="902"/>
        <w:gridCol w:w="1279"/>
        <w:gridCol w:w="2369"/>
      </w:tblGrid>
      <w:tr>
        <w:tc>
          <w:tcPr>
            <w:tcW w:type="dxa" w:w="714"/>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包组号</w:t>
            </w:r>
          </w:p>
        </w:tc>
        <w:tc>
          <w:tcPr>
            <w:tcW w:type="dxa" w:w="2494"/>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标的名称</w:t>
            </w:r>
          </w:p>
        </w:tc>
        <w:tc>
          <w:tcPr>
            <w:tcW w:type="dxa" w:w="547"/>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数量</w:t>
            </w:r>
          </w:p>
        </w:tc>
        <w:tc>
          <w:tcPr>
            <w:tcW w:type="dxa" w:w="902"/>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计量单位</w:t>
            </w:r>
          </w:p>
        </w:tc>
        <w:tc>
          <w:tcPr>
            <w:tcW w:type="dxa" w:w="1279"/>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预算金额</w:t>
            </w:r>
            <w:r>
              <w:rPr>
                <w:sz w:val="21"/>
                <w:b/>
              </w:rPr>
              <w:t>(元)</w:t>
            </w:r>
          </w:p>
        </w:tc>
        <w:tc>
          <w:tcPr>
            <w:tcW w:type="dxa" w:w="2369"/>
            <w:tcBorders>
              <w:top w:val="single" w:color="000000" w:sz="4"/>
              <w:left w:val="non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1"/>
                <w:b/>
              </w:rPr>
              <w:t>跨年预算说明</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职工饭堂粮油类食材采购项目</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w:t>
            </w:r>
          </w:p>
        </w:tc>
        <w:tc>
          <w:tcPr>
            <w:tcW w:type="dxa" w:w="1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rPr>
              <w:t>8,400,000.00</w:t>
            </w:r>
          </w:p>
        </w:tc>
        <w:tc>
          <w:tcPr>
            <w:tcW w:type="dxa" w:w="2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both"/>
            </w:pPr>
            <w:r>
              <w:rPr>
                <w:sz w:val="21"/>
              </w:rPr>
              <w:t>202</w:t>
            </w:r>
            <w:r>
              <w:rPr>
                <w:sz w:val="21"/>
              </w:rPr>
              <w:t>6</w:t>
            </w:r>
            <w:r>
              <w:rPr>
                <w:sz w:val="21"/>
              </w:rPr>
              <w:t>年：人民币</w:t>
            </w:r>
            <w:r>
              <w:rPr>
                <w:sz w:val="21"/>
              </w:rPr>
              <w:t>210</w:t>
            </w:r>
            <w:r>
              <w:rPr>
                <w:sz w:val="21"/>
              </w:rPr>
              <w:t>万元</w:t>
            </w:r>
            <w:r>
              <w:rPr>
                <w:sz w:val="21"/>
              </w:rPr>
              <w:t>；</w:t>
            </w:r>
          </w:p>
          <w:p>
            <w:pPr>
              <w:pStyle w:val="null3"/>
              <w:ind w:firstLine="2"/>
              <w:jc w:val="both"/>
            </w:pPr>
            <w:r>
              <w:rPr>
                <w:sz w:val="21"/>
              </w:rPr>
              <w:t>202</w:t>
            </w:r>
            <w:r>
              <w:rPr>
                <w:sz w:val="21"/>
              </w:rPr>
              <w:t>7</w:t>
            </w:r>
            <w:r>
              <w:rPr>
                <w:sz w:val="21"/>
              </w:rPr>
              <w:t>年：人民币</w:t>
            </w:r>
            <w:r>
              <w:rPr>
                <w:sz w:val="21"/>
              </w:rPr>
              <w:t>420</w:t>
            </w:r>
            <w:r>
              <w:rPr>
                <w:sz w:val="21"/>
              </w:rPr>
              <w:t>万元</w:t>
            </w:r>
            <w:r>
              <w:rPr>
                <w:sz w:val="21"/>
              </w:rPr>
              <w:t>；</w:t>
            </w:r>
          </w:p>
          <w:p>
            <w:pPr>
              <w:pStyle w:val="null3"/>
              <w:ind w:firstLine="2"/>
              <w:jc w:val="both"/>
            </w:pPr>
            <w:r>
              <w:rPr>
                <w:sz w:val="21"/>
              </w:rPr>
              <w:t>202</w:t>
            </w:r>
            <w:r>
              <w:rPr>
                <w:sz w:val="21"/>
              </w:rPr>
              <w:t>8</w:t>
            </w:r>
            <w:r>
              <w:rPr>
                <w:sz w:val="21"/>
              </w:rPr>
              <w:t>年：人民币</w:t>
            </w:r>
            <w:r>
              <w:rPr>
                <w:sz w:val="21"/>
              </w:rPr>
              <w:t>210</w:t>
            </w:r>
            <w:r>
              <w:rPr>
                <w:sz w:val="21"/>
              </w:rPr>
              <w:t>万元。</w:t>
            </w:r>
          </w:p>
        </w:tc>
      </w:tr>
      <w:tr>
        <w:tc>
          <w:tcPr>
            <w:tcW w:type="dxa" w:w="714"/>
            <w:vMerge/>
            <w:tcBorders>
              <w:top w:val="none" w:color="000000" w:sz="4"/>
              <w:left w:val="single" w:color="000000" w:sz="4"/>
              <w:bottom w:val="single" w:color="000000" w:sz="4"/>
              <w:right w:val="single" w:color="000000" w:sz="4"/>
            </w:tcBorders>
          </w:tcPr>
          <w:p/>
        </w:tc>
        <w:tc>
          <w:tcPr>
            <w:tcW w:type="dxa" w:w="759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both"/>
            </w:pPr>
            <w:r>
              <w:rPr>
                <w:sz w:val="21"/>
              </w:rPr>
              <w:t>注：本项目第一年合同服务期为</w:t>
            </w:r>
            <w:r>
              <w:rPr>
                <w:sz w:val="21"/>
              </w:rPr>
              <w:t>2026年7月20日至2027年7月19日，合同总额为420万元；</w:t>
            </w:r>
          </w:p>
          <w:p>
            <w:pPr>
              <w:pStyle w:val="null3"/>
              <w:ind w:firstLine="2"/>
              <w:jc w:val="both"/>
            </w:pPr>
            <w:r>
              <w:rPr>
                <w:sz w:val="21"/>
              </w:rPr>
              <w:t>第二年合同服务期为</w:t>
            </w:r>
            <w:r>
              <w:rPr>
                <w:sz w:val="21"/>
              </w:rPr>
              <w:t>2027年7月20日至2028年7月19日，合同总额为420万元。</w:t>
            </w:r>
          </w:p>
        </w:tc>
      </w:tr>
    </w:tbl>
    <w:p>
      <w:pPr>
        <w:pStyle w:val="null3"/>
        <w:ind w:firstLine="482"/>
        <w:jc w:val="both"/>
      </w:pPr>
      <w:r>
        <w:rPr>
          <w:sz w:val="24"/>
          <w:b/>
        </w:rPr>
        <w:t>（二）采购项目说明</w:t>
      </w:r>
    </w:p>
    <w:p>
      <w:pPr>
        <w:pStyle w:val="null3"/>
        <w:ind w:firstLine="480"/>
        <w:jc w:val="both"/>
      </w:pPr>
      <w:r>
        <w:rPr>
          <w:sz w:val="24"/>
        </w:rPr>
        <w:t>1.详细招标要求及需求请参阅招标文件中采购项目内容。</w:t>
      </w:r>
    </w:p>
    <w:p>
      <w:pPr>
        <w:pStyle w:val="null3"/>
        <w:ind w:firstLine="480"/>
        <w:jc w:val="both"/>
      </w:pPr>
      <w:r>
        <w:rPr>
          <w:sz w:val="24"/>
        </w:rPr>
        <w:t>2.投标人必须对本项目全部内容进行投标，不允许只对项目内部分内容进行投标。如有缺漏的，将导致投标无效。</w:t>
      </w:r>
    </w:p>
    <w:p>
      <w:pPr>
        <w:pStyle w:val="null3"/>
        <w:ind w:firstLine="480"/>
        <w:jc w:val="both"/>
      </w:pPr>
      <w:r>
        <w:rPr>
          <w:sz w:val="24"/>
        </w:rPr>
        <w:t>3.投标人的投标报价（即投标</w:t>
      </w:r>
      <w:r>
        <w:rPr>
          <w:sz w:val="24"/>
        </w:rPr>
        <w:t>折扣</w:t>
      </w:r>
      <w:r>
        <w:rPr>
          <w:sz w:val="24"/>
        </w:rPr>
        <w:t>率）超出有效报价范围的将被视为无效投标。</w:t>
      </w:r>
    </w:p>
    <w:p>
      <w:pPr>
        <w:pStyle w:val="null3"/>
        <w:ind w:firstLine="480"/>
        <w:jc w:val="left"/>
      </w:pPr>
      <w:r>
        <w:rPr>
          <w:sz w:val="24"/>
        </w:rPr>
        <w:t>4.需要落实的政府采购政策：《政府采购促进中小企业发展实施办法》（财库〔2020〕46号）、《关于政府采购支持监狱企业发展有关问题的通知》(财库〔2014〕68号)、《关于促进残疾人就业政府采购政策的通知》（财库〔2017〕141号)</w:t>
      </w:r>
      <w:r>
        <w:rPr>
          <w:sz w:val="24"/>
        </w:rPr>
        <w:t>、《关于调整优化节能产品、环境标志产品政府采购执行机制的通知》（财库〔</w:t>
      </w:r>
      <w:r>
        <w:rPr>
          <w:sz w:val="24"/>
        </w:rPr>
        <w:t>2019〕9号）、《关于印发节能产品政府采购品目清单的通知》（财库〔2019〕19号）、《关于印发环境标志产品政府采购品目清单的通知》（财库〔2019〕18号）、《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w:t>
      </w:r>
      <w:r>
        <w:rPr>
          <w:sz w:val="24"/>
        </w:rPr>
        <w:t>等。</w:t>
      </w:r>
    </w:p>
    <w:p>
      <w:pPr>
        <w:pStyle w:val="null3"/>
        <w:ind w:firstLine="482"/>
        <w:jc w:val="both"/>
      </w:pPr>
      <w:r>
        <w:rPr>
          <w:sz w:val="24"/>
          <w:b/>
        </w:rPr>
        <w:t>（三）报价一览表格式：（投标人须将以下报价一览表放入投标文件中）</w:t>
      </w:r>
    </w:p>
    <w:tbl>
      <w:tblPr>
        <w:tblW w:w="0" w:type="auto"/>
        <w:tblBorders>
          <w:top w:val="none" w:color="000000" w:sz="4"/>
          <w:left w:val="none" w:color="000000" w:sz="4"/>
          <w:bottom w:val="none" w:color="000000" w:sz="4"/>
          <w:right w:val="none" w:color="000000" w:sz="4"/>
          <w:insideH w:val="none"/>
          <w:insideV w:val="none"/>
        </w:tblBorders>
      </w:tblPr>
      <w:tblGrid>
        <w:gridCol w:w="1153"/>
        <w:gridCol w:w="2244"/>
        <w:gridCol w:w="1138"/>
        <w:gridCol w:w="3768"/>
      </w:tblGrid>
      <w:tr>
        <w:tc>
          <w:tcPr>
            <w:tcW w:type="dxa" w:w="11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224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类别</w:t>
            </w:r>
          </w:p>
        </w:tc>
        <w:tc>
          <w:tcPr>
            <w:tcW w:type="dxa" w:w="113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折扣率</w:t>
            </w:r>
          </w:p>
        </w:tc>
        <w:tc>
          <w:tcPr>
            <w:tcW w:type="dxa" w:w="376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占价格分（</w:t>
            </w:r>
            <w:r>
              <w:rPr>
                <w:sz w:val="21"/>
                <w:b/>
              </w:rPr>
              <w:t>1</w:t>
            </w:r>
            <w:r>
              <w:rPr>
                <w:sz w:val="21"/>
                <w:b/>
              </w:rPr>
              <w:t>0分）比重</w:t>
            </w:r>
          </w:p>
        </w:tc>
      </w:tr>
      <w:tr>
        <w:tc>
          <w:tcPr>
            <w:tcW w:type="dxa" w:w="1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w:t>
            </w:r>
          </w:p>
        </w:tc>
        <w:tc>
          <w:tcPr>
            <w:tcW w:type="dxa" w:w="22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米面油</w:t>
            </w:r>
          </w:p>
        </w:tc>
        <w:tc>
          <w:tcPr>
            <w:tcW w:type="dxa" w:w="1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r>
              <w:rPr>
                <w:sz w:val="21"/>
              </w:rPr>
              <w:t>%（</w:t>
            </w:r>
            <w:r>
              <w:rPr>
                <w:sz w:val="21"/>
              </w:rPr>
              <w:t>2.5</w:t>
            </w:r>
            <w:r>
              <w:rPr>
                <w:sz w:val="21"/>
              </w:rPr>
              <w:t>分）</w:t>
            </w:r>
          </w:p>
        </w:tc>
      </w:tr>
      <w:tr>
        <w:tc>
          <w:tcPr>
            <w:tcW w:type="dxa" w:w="1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w:t>
            </w:r>
          </w:p>
        </w:tc>
        <w:tc>
          <w:tcPr>
            <w:tcW w:type="dxa" w:w="22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干货</w:t>
            </w:r>
          </w:p>
        </w:tc>
        <w:tc>
          <w:tcPr>
            <w:tcW w:type="dxa" w:w="1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0%（</w:t>
            </w:r>
            <w:r>
              <w:rPr>
                <w:sz w:val="21"/>
              </w:rPr>
              <w:t>2</w:t>
            </w:r>
            <w:r>
              <w:rPr>
                <w:sz w:val="21"/>
              </w:rPr>
              <w:t>分）</w:t>
            </w:r>
          </w:p>
        </w:tc>
      </w:tr>
      <w:tr>
        <w:tc>
          <w:tcPr>
            <w:tcW w:type="dxa" w:w="1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p>
        </w:tc>
        <w:tc>
          <w:tcPr>
            <w:tcW w:type="dxa" w:w="22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调味品</w:t>
            </w:r>
          </w:p>
        </w:tc>
        <w:tc>
          <w:tcPr>
            <w:tcW w:type="dxa" w:w="1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r>
              <w:rPr>
                <w:sz w:val="21"/>
              </w:rPr>
              <w:t>0%（</w:t>
            </w:r>
            <w:r>
              <w:rPr>
                <w:sz w:val="21"/>
              </w:rPr>
              <w:t>5</w:t>
            </w:r>
            <w:r>
              <w:rPr>
                <w:sz w:val="21"/>
              </w:rPr>
              <w:t>分）</w:t>
            </w:r>
          </w:p>
        </w:tc>
      </w:tr>
      <w:tr>
        <w:tc>
          <w:tcPr>
            <w:tcW w:type="dxa" w:w="11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4</w:t>
            </w:r>
          </w:p>
        </w:tc>
        <w:tc>
          <w:tcPr>
            <w:tcW w:type="dxa" w:w="224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粉条面食</w:t>
            </w:r>
          </w:p>
        </w:tc>
        <w:tc>
          <w:tcPr>
            <w:tcW w:type="dxa" w:w="113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76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r>
              <w:rPr>
                <w:sz w:val="21"/>
              </w:rPr>
              <w:t>%（</w:t>
            </w:r>
            <w:r>
              <w:rPr>
                <w:sz w:val="21"/>
              </w:rPr>
              <w:t>0.5</w:t>
            </w:r>
            <w:r>
              <w:rPr>
                <w:sz w:val="21"/>
              </w:rPr>
              <w:t>分）</w:t>
            </w:r>
          </w:p>
        </w:tc>
      </w:tr>
      <w:tr>
        <w:tc>
          <w:tcPr>
            <w:tcW w:type="dxa" w:w="3397"/>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各投标</w:t>
            </w:r>
            <w:r>
              <w:rPr>
                <w:sz w:val="21"/>
                <w:b/>
              </w:rPr>
              <w:t>折扣率</w:t>
            </w:r>
            <w:r>
              <w:rPr>
                <w:sz w:val="21"/>
                <w:b/>
              </w:rPr>
              <w:t>乘以各比重后的加和</w:t>
            </w:r>
          </w:p>
        </w:tc>
        <w:tc>
          <w:tcPr>
            <w:tcW w:type="dxa" w:w="4906"/>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both"/>
      </w:pPr>
      <w:r>
        <w:rPr>
          <w:sz w:val="24"/>
          <w:b/>
        </w:rPr>
        <w:t>注：</w:t>
      </w:r>
      <w:r>
        <w:rPr>
          <w:sz w:val="24"/>
        </w:rPr>
        <w:t>1.“各投标</w:t>
      </w:r>
      <w:r>
        <w:rPr>
          <w:sz w:val="24"/>
        </w:rPr>
        <w:t>折扣</w:t>
      </w:r>
      <w:r>
        <w:rPr>
          <w:sz w:val="24"/>
        </w:rPr>
        <w:t>率乘以各比重后的加和</w:t>
      </w:r>
      <w:r>
        <w:rPr>
          <w:sz w:val="24"/>
        </w:rPr>
        <w:t>”作为“开标一览表”的“投标报价”。</w:t>
      </w:r>
    </w:p>
    <w:p>
      <w:pPr>
        <w:pStyle w:val="null3"/>
        <w:ind w:firstLine="960"/>
        <w:jc w:val="both"/>
      </w:pPr>
      <w:r>
        <w:rPr>
          <w:sz w:val="24"/>
        </w:rPr>
        <w:t>2.项目主要包含米面油、干货、调味品及粉条面食四大类，比例约为</w:t>
      </w:r>
      <w:r>
        <w:rPr>
          <w:sz w:val="24"/>
          <w:u w:val="single"/>
        </w:rPr>
        <w:t>25：20：50：5</w:t>
      </w:r>
      <w:r>
        <w:rPr>
          <w:sz w:val="24"/>
        </w:rPr>
        <w:t>，要求投标人根据企业自身情况报出各大类</w:t>
      </w:r>
      <w:r>
        <w:rPr>
          <w:sz w:val="24"/>
        </w:rPr>
        <w:t>折扣率</w:t>
      </w:r>
      <w:r>
        <w:rPr>
          <w:sz w:val="24"/>
        </w:rPr>
        <w:t>，各大类</w:t>
      </w:r>
      <w:r>
        <w:rPr>
          <w:sz w:val="24"/>
        </w:rPr>
        <w:t>折扣</w:t>
      </w:r>
      <w:r>
        <w:rPr>
          <w:sz w:val="24"/>
        </w:rPr>
        <w:t>率不</w:t>
      </w:r>
      <w:r>
        <w:rPr>
          <w:sz w:val="24"/>
        </w:rPr>
        <w:t>高</w:t>
      </w:r>
      <w:r>
        <w:rPr>
          <w:sz w:val="24"/>
        </w:rPr>
        <w:t>于</w:t>
      </w:r>
      <w:r>
        <w:rPr>
          <w:sz w:val="24"/>
        </w:rPr>
        <w:t>82</w:t>
      </w:r>
      <w:r>
        <w:rPr>
          <w:sz w:val="24"/>
        </w:rPr>
        <w:t>%比例，按各投标</w:t>
      </w:r>
      <w:r>
        <w:rPr>
          <w:sz w:val="24"/>
        </w:rPr>
        <w:t>折扣率</w:t>
      </w:r>
      <w:r>
        <w:rPr>
          <w:sz w:val="24"/>
        </w:rPr>
        <w:t>乘以各比重后的加和进行评分，服务期内各项</w:t>
      </w:r>
      <w:r>
        <w:rPr>
          <w:sz w:val="24"/>
        </w:rPr>
        <w:t>折扣率</w:t>
      </w:r>
      <w:r>
        <w:rPr>
          <w:sz w:val="24"/>
        </w:rPr>
        <w:t>固定不变。</w:t>
      </w:r>
    </w:p>
    <w:p>
      <w:pPr>
        <w:pStyle w:val="null3"/>
        <w:ind w:firstLine="960"/>
        <w:jc w:val="both"/>
      </w:pPr>
      <w:r>
        <w:rPr>
          <w:sz w:val="24"/>
        </w:rPr>
        <w:t>3.中标人需按采购人要求落实运用政府采购政策支持乡村产业振兴。</w:t>
      </w:r>
    </w:p>
    <w:p>
      <w:pPr>
        <w:pStyle w:val="null3"/>
        <w:jc w:val="both"/>
      </w:pPr>
      <w:r>
        <w:rPr>
          <w:sz w:val="24"/>
          <w:b/>
        </w:rPr>
        <w:t>（四）投标品牌响应表（投标人须将以下表格放入投标文件中）</w:t>
      </w:r>
    </w:p>
    <w:p>
      <w:pPr>
        <w:pStyle w:val="null3"/>
        <w:ind w:firstLine="482"/>
        <w:jc w:val="both"/>
      </w:pPr>
      <w:r>
        <w:rPr>
          <w:sz w:val="24"/>
          <w:b/>
        </w:rPr>
        <w:t>1.米面油</w:t>
      </w:r>
    </w:p>
    <w:tbl>
      <w:tblPr>
        <w:tblW w:w="0" w:type="auto"/>
        <w:tblBorders>
          <w:top w:val="none" w:color="000000" w:sz="4"/>
          <w:left w:val="none" w:color="000000" w:sz="4"/>
          <w:bottom w:val="none" w:color="000000" w:sz="4"/>
          <w:right w:val="none" w:color="000000" w:sz="4"/>
          <w:insideH w:val="none"/>
          <w:insideV w:val="none"/>
        </w:tblBorders>
      </w:tblPr>
      <w:tblGrid>
        <w:gridCol w:w="670"/>
        <w:gridCol w:w="1439"/>
        <w:gridCol w:w="1560"/>
        <w:gridCol w:w="592"/>
        <w:gridCol w:w="1263"/>
        <w:gridCol w:w="1625"/>
        <w:gridCol w:w="1155"/>
      </w:tblGrid>
      <w:tr>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16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折扣后价格（元）</w:t>
            </w:r>
          </w:p>
        </w:tc>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投标品牌</w:t>
            </w: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白莲蓉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5公斤*4</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澄面</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蛋糕油</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低筋面粉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28斤/桶</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高筋小麦粉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22.68公斤/包</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吉士粉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20公斤/桶</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1千克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木薯淀粉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50斤/包</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泡打粉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2.7千克*6</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荞麦面</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全麦粉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浓缩乳制品</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食用改良剂</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水晶果膏</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松肉粉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453.6克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糖浆</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40斤/桶</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特级高筋面粉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25公斤/包</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特级黄奶油</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15公斤/桶</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威化纸</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五仁馅</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5公斤*4</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2.5公斤*4</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液态酥油</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20升</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伊面</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375克/袋</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依士</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500克*20包</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玉米淀粉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玉米面</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8斤/箱</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粘米粉</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非转基因菜籽油</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10升</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浓香一级花生油</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5升</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油粘米</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14.5公斤</w:t>
            </w: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粥米</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三色藜麦</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五色米</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w:t>
            </w:r>
          </w:p>
        </w:tc>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2.调味品</w:t>
      </w:r>
    </w:p>
    <w:tbl>
      <w:tblPr>
        <w:tblW w:w="0" w:type="auto"/>
        <w:tblBorders>
          <w:top w:val="none" w:color="000000" w:sz="4"/>
          <w:left w:val="none" w:color="000000" w:sz="4"/>
          <w:bottom w:val="none" w:color="000000" w:sz="4"/>
          <w:right w:val="none" w:color="000000" w:sz="4"/>
          <w:insideH w:val="none"/>
          <w:insideV w:val="none"/>
        </w:tblBorders>
      </w:tblPr>
      <w:tblGrid>
        <w:gridCol w:w="663"/>
        <w:gridCol w:w="1375"/>
        <w:gridCol w:w="1576"/>
        <w:gridCol w:w="561"/>
        <w:gridCol w:w="1263"/>
        <w:gridCol w:w="1623"/>
        <w:gridCol w:w="1239"/>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折扣后价格（元）</w:t>
            </w:r>
          </w:p>
        </w:tc>
        <w:tc>
          <w:tcPr>
            <w:tcW w:type="dxa" w:w="1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投标品牌</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腌粉调味料</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453.6克/瓶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10.5升/桶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冰酸梅酱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醋精</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490毫升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大红浙醋</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630毫升/瓶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1.1公斤/瓶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400克*36合</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二荆条</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番茄沙司</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黑椒粒</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黑糖粉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红油豆瓣酱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454克/包</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花雕酒</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450毫升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2公斤/罐</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泰式甜辣鸡酱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730毫升/瓶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喼汁</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金标生抽</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金标生抽</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1.6升/瓶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卡夫酱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剁椒</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磨豉酱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柠汁</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普宁豆瓣酱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沙姜干</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沙律酱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上等蚝油</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6公斤/罐</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烧汁</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酸菜鱼配料</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甜醋</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甜辣酱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730毫升/瓶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味极鲜</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五柳料</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香茅</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小茴香</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盐焗鸡粉</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瑶柱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鱼露</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750毫升/瓶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浙醋</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400克/瓶</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指天椒碎</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50克/袋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6.5公斤</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蒸鱼豉油</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1.9升</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410毫升*12</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芥末</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43克</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豉油</w:t>
            </w:r>
          </w:p>
        </w:tc>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3.干货</w:t>
      </w:r>
    </w:p>
    <w:tbl>
      <w:tblPr>
        <w:tblW w:w="0" w:type="auto"/>
        <w:tblBorders>
          <w:top w:val="none" w:color="000000" w:sz="4"/>
          <w:left w:val="none" w:color="000000" w:sz="4"/>
          <w:bottom w:val="none" w:color="000000" w:sz="4"/>
          <w:right w:val="none" w:color="000000" w:sz="4"/>
          <w:insideH w:val="none"/>
          <w:insideV w:val="none"/>
        </w:tblBorders>
      </w:tblPr>
      <w:tblGrid>
        <w:gridCol w:w="683"/>
        <w:gridCol w:w="1387"/>
        <w:gridCol w:w="1587"/>
        <w:gridCol w:w="563"/>
        <w:gridCol w:w="1263"/>
        <w:gridCol w:w="1623"/>
        <w:gridCol w:w="1195"/>
      </w:tblGrid>
      <w:tr>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折扣</w:t>
            </w:r>
            <w:r>
              <w:rPr>
                <w:sz w:val="21"/>
                <w:b/>
              </w:rPr>
              <w:t>后价格（元）</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投标品牌</w:t>
            </w: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白冰糖</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9.5公斤/件</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糙米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橙汁</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7公斤</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冬菇（香菇）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豆豉鲮鱼</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二锅头</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白砂糖</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50公斤/包</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2.8公斤×4</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甘草话梅</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广东米酒</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幼砂糖</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50斤/包</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红片糖</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20斤/箱</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红腰豆</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花旗参片</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花生（普通）</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淮山干</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淮盐花生</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400克*2袋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枧水</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金针干</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龙口粉丝</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5.8公斤</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杞子</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松子</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酸子姜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1.4公斤/瓶</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提子干</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6公斤</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无核红枣</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腰果</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玉米羹</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425克</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玉米碎</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800克*10包</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蒸肉粉</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100克*50包</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辣椒碎</w:t>
            </w:r>
          </w:p>
        </w:tc>
        <w:tc>
          <w:tcPr>
            <w:tcW w:type="dxa" w:w="1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4.粉条面食</w:t>
      </w:r>
    </w:p>
    <w:tbl>
      <w:tblPr>
        <w:tblW w:w="0" w:type="auto"/>
        <w:tblBorders>
          <w:top w:val="none" w:color="000000" w:sz="4"/>
          <w:left w:val="none" w:color="000000" w:sz="4"/>
          <w:bottom w:val="none" w:color="000000" w:sz="4"/>
          <w:right w:val="none" w:color="000000" w:sz="4"/>
          <w:insideH w:val="none"/>
          <w:insideV w:val="none"/>
        </w:tblBorders>
      </w:tblPr>
      <w:tblGrid>
        <w:gridCol w:w="618"/>
        <w:gridCol w:w="1028"/>
        <w:gridCol w:w="618"/>
        <w:gridCol w:w="613"/>
        <w:gridCol w:w="1724"/>
        <w:gridCol w:w="1851"/>
        <w:gridCol w:w="1851"/>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折扣后价格（元）</w:t>
            </w:r>
          </w:p>
        </w:tc>
        <w:tc>
          <w:tcPr>
            <w:tcW w:type="dxa" w:w="1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投标品牌（如有）</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布拉肠</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陈村粉</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粿条</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河粉</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银针粉</w:t>
            </w:r>
          </w:p>
        </w:tc>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注：</w:t>
      </w:r>
      <w:r>
        <w:rPr>
          <w:sz w:val="24"/>
        </w:rPr>
        <w:t>1.项目采购内容原则上仅限于需求清单所列品目，采购人膳食管理中心可根据实际需求新增采购品种。</w:t>
      </w:r>
    </w:p>
    <w:p>
      <w:pPr>
        <w:pStyle w:val="null3"/>
      </w:pPr>
      <w:r>
        <w:rPr/>
        <w:t>采购包1（职工饭堂粮油类食材采购项目）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服务期限最长不超过24个月，合同一年一签。合同期内每12个月考核一次。420万元为本项目服务期前12个月的采购预算。</w:t>
            </w:r>
          </w:p>
        </w:tc>
      </w:tr>
      <w:tr>
        <w:tc>
          <w:tcPr>
            <w:tcW w:type="dxa" w:w="4153"/>
          </w:tcPr>
          <w:p>
            <w:pPr>
              <w:pStyle w:val="null3"/>
            </w:pPr>
            <w:r>
              <w:rPr/>
              <w:t>标的提供的地点</w:t>
            </w:r>
          </w:p>
        </w:tc>
        <w:tc>
          <w:tcPr>
            <w:tcW w:type="dxa" w:w="4153"/>
          </w:tcPr>
          <w:p>
            <w:pPr>
              <w:pStyle w:val="null3"/>
            </w:pPr>
            <w:r>
              <w:rPr/>
              <w:t>广州医科大学附属第二医院（广州市海珠区昌岗东路250号）</w:t>
            </w:r>
          </w:p>
        </w:tc>
      </w:tr>
      <w:tr>
        <w:tc>
          <w:tcPr>
            <w:tcW w:type="dxa" w:w="4153"/>
          </w:tcPr>
          <w:p>
            <w:pPr>
              <w:pStyle w:val="null3"/>
            </w:pPr>
            <w:r>
              <w:rPr/>
              <w:t>付款方式</w:t>
            </w:r>
          </w:p>
        </w:tc>
        <w:tc>
          <w:tcPr>
            <w:tcW w:type="dxa" w:w="4153"/>
          </w:tcPr>
          <w:p>
            <w:pPr>
              <w:pStyle w:val="null3"/>
            </w:pPr>
            <w:r>
              <w:rPr/>
              <w:t>1期：支付比例100%,1.中标人应按月在每个日历月20号前对已供应货物的品种、数量、单价、金额等进行统计、汇总，向采购人提交上个月份报表，采购人在收到该月份报表后10个工作日内进行书面签章确认。 2.本项目综合当月中标人的考核扣罚，按照经双方核定的产品的单价限价×中标折扣率×各类产品的实际月供数量-考核扣罚款项(如有)办理结算支付手续。 3.中标人在收回书面签章确认后的报表即可开具有效发票，采购人在收到发票后2个月内通过银行转账方式付款至与中标人签订合同上指定公司开户银行账户。 4.未经中标人书面授权通知，采购人不应单方面变更中标人的收款银行账户，而且不应将款项支付至任何个人账户。 付款要求： 1.款项以人民币转账的方式支付。 2.采购人在本条款约定的付款时间为向采购支付部门提出办理支付申请手续的时间（不含支付部门审核的时间），在约定时间内提出支付申请手续后即视为采购人已经按期支付。 3.收款方、出具发票方、合同乙方均必须与中标（成交）供应商名称一致。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1期：1.除干货类外，相关食材必须符合行业标准并为全新带包装，有效期不低于90天，并提供卫生或质监部门的检验合格证明。 2.按照技术、服务、安全标准组织对中标人履约情况进行验收。 3.实际数量以采购人的验货及过磅数量为准，中标人每次随货送上一式两份的纸质版送货清单及以邮件形式发送电子版（Excel）送货清单，送货清单含：品种、品牌、规格、数量、单价、总金额、送货人签字等，双方验货后签字确认，双方各持一份，作为送、收货凭证及结算依据。 4.验收方式：采购人结合提出的采购清单及中标人供货时提供的送货清单进行验收(需要时过磅计量)。每批产品均需提供商品检验证。货不对板时，作退货处理。</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账号：11000864310801</w:t>
            </w:r>
          </w:p>
          <w:p>
            <w:pPr>
              <w:pStyle w:val="null3"/>
            </w:pPr>
            <w:r>
              <w:rPr/>
              <w:t>户名：广州医科大学附属第二医院</w:t>
            </w:r>
          </w:p>
          <w:p>
            <w:pPr>
              <w:pStyle w:val="null3"/>
            </w:pPr>
            <w:r>
              <w:rPr/>
              <w:t>开户行：平安银行广州分行江南支行</w:t>
            </w:r>
          </w:p>
          <w:p>
            <w:pPr>
              <w:pStyle w:val="null3"/>
            </w:pPr>
            <w:r>
              <w:rPr/>
              <w:t>说明：合同签订后15天内中标人向采购人提交合同总金额5%的履约保证金，以见索即付的银行保函形式提交，保函的有效期应涵盖本项目合同期，否则中标人应在到期前及时顺延或重新出具。</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注：“主要商务要求”所述内容和条款如本招标文件未有特别声明均作为“★”号条款即投标实质性响应内容，投标人投标时必须响应满足或实质性优于。否则，其投标将被认定为不能满足招标文件要求而作为无效投标处理。 一、报价要求 1.本项目的结算支付均以人民币为货币单位。 2.本项目为固定折扣率包干。投标报价（投标折扣率）涵盖投标人货物采购、包装、配送运输、装卸、搬运、不合格货物的退换、人工费、交通费、运营、保险、验收、售后服务、税费、其他伴随服务费用及合同实施过程中的应预见和不可预见费用等完成本招标内容所需的一切费用，采购人不再支付任何额外费用。 3.项目主要包含米面油、干货、调味品及粉条面食四大类，比例约为25：20：50：5，要求投标人根据企业自身情况报出各大类折扣率，各大类折扣率不高于82%比例，按各投标折扣率乘以各比重后的加和进行评分，服务期内各项折扣率固定不变。（报价格式详见“第二章采购需求”的“（三）报价一览表格式”，不按格式要求报价或有遗漏的将被视为无效投标。） 4.投标折扣率有效报价范围：0％＜投标折扣率≤82％，即投标人的投标折扣率不得高于82％，折扣率必须为固定报价（例如提供八折优惠，投标折扣率写为80％，不接受区间报价如 75％～80％），最多保留个位整数。投标人的投标报价（即投标折扣率）超出有效报价范围的将被视为无效投标。 5.投标人必须对本项目全部内容进行投标报价，不允许只对项目部分内容进行投标。如有缺漏的，将导致投标无效。投标人如获得中标资格并签订合同，其投标折扣率即成为本项目的该中标人的合同折扣率，且中标人在服务期间不得随意更改合同折扣率。 6.投标人应被认为在填报投标报价（投标折扣率）之前，已经仔细阅读了本招标文件的所有有关章节以及审查了所有相关资料，已确保本次招标的所有招标范围内的各种价格风险均已包含在投标报价（投标折扣率）内。开标后，任何因投标人的疏漏而提出的不利于采购人的另行支付与本项目相关的任何费用的申请将不被接受。 7.投标人除报出投标折扣率外，还须按采购需求“2.技术标准与要求”的附表一中清单所列品目报出对应供货折扣后价格及具体品牌，合同期内不再调整。（格式详见“第二章采购需求”的“一、项目概况”的“（四）投标品牌响应表”） 二、定价方式 1.本项目采用折扣率报价形式，项目采购内容原则上仅限于采购需求“2.技术标准与要求”的附表一中清单所列品目，结算按照清单所列限价作为基准价。如采购人膳食管理中心根据实际需求确需新增采购品种的，取当月14号及28号两天当天中午12时网上京东超市同品目同规格且销量排名最前的3个在售商品售价的平均价格为基准价格，网上没有报价的，以当月28号当天中午12时，线下广州市海珠区细岗市场同品目同规格在售商品售价的平均价格为基准价格。中标人的中标（合同）折扣率在合同履行期间不变。实际供货价（结算价格）=货物基准价×中标折扣率，合同履行期内相关品目、规格、基准价保持不变。网上或线下价格均指正常零售价，不包含会员价、优惠价。 三、违约责任 1.服务期内中标人存在以下情况之一的，采购人有权解除本项目合同，取消其供货资格、不向中标人做任何赔偿或补偿并将相关情况提交相关部门进行处理，列入违法失信行为记录名单，中标人须对此承担一切经济和法律责任，且中标人须向采购人支付该服务年度合同总价的 15 %的违约金： （1）因货物质量问题造成集体卫生安全事故【5 人（含）或以上属于集体卫生安全事故】的； （2）提供假冒伪劣产品的； （3）货物检测报告造假的； （4）被行政机关单位抽检食品食材存在不合格或被处罚的，如与供应给采购人的食品食材属于同一批次的中标人未及时通知采购人并进行退换货的，被采购人发现的； （5）若在签订合同后反悔或无正当理由拒绝供货次数达 3 次的； （6）中标人的工作人员不遵守采购人各项管理规定，或泄露采购人内部情况，造成社会不良影响的； （7）因中标人的原因影响采购人无法正常用餐的； （8）因供货价虚高被采购人发现达 3 次或以上的； （9）未经采购人书面同意，将本项目包组合同转包、分包给第三方的（按项目要求向中小微企业分包的除外）； （10）在一个自然月内逾期供货达 3 次或以上的； （11）货物出现质量问题或者不符合合同约定要求，中标人拒不履行退换货义务的。 2.中标人应保证所提供的货物绝对质量可靠，如出现食物中毒或肠道病等事故，送卫生、检疫部门鉴定属于中标人责任的，一切责任由中标人承担，中标人除需负担全数之医药费外，中标人还应承担采购人因该事件而支出的所有费用（包括但不限于补偿费；慰问金；主管部门的处罚；采购人因处理该等事件而产生的律师费、公证费、鉴定费、案件受理费等等），同时承担相应的民事及刑事法律责任及放弃先诉抗辩权。 3.中标人提供过期、变质食品食材的，一经发现，除应按采购人要求无条件退货或换货外，还应向采购人赔偿当次供应食品食材货款2倍的违约金，违约金在供货结算款内扣除。 4.中标人有私自更改订单中货品的，若第1次出现上述情况的，采购人对中标人作出书面警告处理，中标人提供书面整改报告；若第2次出现上述情况的，采购人对中标人作出书面违约扣款通知书，中标人须向采购人提交人民币 1000元的违约金，违约金在供货结算款扣除，若供货结算款余额不足则由中标人自行补足，且中标人提供书面整改报告；出现3次上述情况的，采购人可终止合同，取消其供货资格。 5.因中标人不能按时、保质、保量供货，又不配合进行退、换、补货而导致采购人要自行采购的，中标人需承担采购人由此造成的经济损失。 6.中标人获得本项目的供货资格并不意味拥有业务保障。在合同履行期限内，如因政策调整或采购人启动职工饭堂整体外包而导致本项目合同不能继续履行的，采购人视情况与中标人协商终止合同，中标人承诺不就此向采购人追究任何违约责任。 7.中标人未按要求履行合同义务时，采购人有权拒绝验收，且对逾期履行的服务内容，中标人从逾期之日起每日向采购人支付人民币1000元作为违约金；逾期3日以上时，采购人有权终止合同，同时由此造成采购人的经济损失由中标人承担。 8.采购人未按要求履行合同义务时，或无故拖延验收、付款时，采购人须向中标人支付滞纳金，标准为每日按当期违约总额的0.5‰计算。 9.中标人因不良行为或其他情况导致终止合同的，不得参与采购人下一期的粮油调味品采购的招标活动。 10.其他违约责任按照《中华人民共和国民法典》处理。 四、其他说明： 1.根据《广州市政府采购文件编制指导意见（2021年修订）》，第二中标候选人报价高于第一中标候选人报价20%以上的，只推荐1名中标候选人。（本项目适用见“第三章 投标人须知”的“3.定标”） 2.响应且遵守《廉洁购销合同》的各项条款。（具体见本项目招标公告附件） 3.同意采购人以任何形式对投标人的投标文件内容及采购人认为有必要的相关资料的真实性和有效性进行审查、验证。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职工饭堂粮油类食材采购项目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8,400,000.00</w:t>
            </w:r>
          </w:p>
        </w:tc>
        <w:tc>
          <w:tcPr>
            <w:tcW w:type="dxa" w:w="831"/>
          </w:tcPr>
          <w:p>
            <w:pPr>
              <w:pStyle w:val="null3"/>
              <w:jc w:val="right"/>
            </w:pPr>
            <w:r>
              <w:rPr/>
              <w:t>8,400,000.00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职工饭堂粮油类食材采购项目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（一）项目</w:t>
            </w:r>
            <w:r>
              <w:rPr>
                <w:sz w:val="21"/>
                <w:b/>
              </w:rPr>
              <w:t>要求</w:t>
            </w:r>
          </w:p>
          <w:p>
            <w:pPr>
              <w:pStyle w:val="null3"/>
              <w:jc w:val="both"/>
            </w:pPr>
            <w:r>
              <w:rPr>
                <w:sz w:val="21"/>
              </w:rPr>
              <w:t>★</w:t>
            </w:r>
            <w:r>
              <w:rPr>
                <w:sz w:val="21"/>
              </w:rPr>
              <w:t>1.</w:t>
            </w:r>
            <w:r>
              <w:rPr>
                <w:sz w:val="21"/>
              </w:rPr>
              <w:t>投标人应承诺，所供产品须具备</w:t>
            </w:r>
            <w:r>
              <w:rPr>
                <w:sz w:val="21"/>
              </w:rPr>
              <w:t>SC认证资质（或标志）及有效的检验报告或食品检验合格证，符合国家相关部门规定的卫生标准；签订合同后中标人在日常供货中需在供应该产品时，提供对应产品的SC认证资质（或标志）及有效的检验报告或食品检验合格证，否则采购人有权取消其服务资格，并按合同违约条款处理。(在投标文件中提供相关承诺函并加盖投标人公章，格式自定)</w:t>
            </w:r>
          </w:p>
          <w:p>
            <w:pPr>
              <w:pStyle w:val="null3"/>
              <w:jc w:val="both"/>
            </w:pPr>
            <w:r>
              <w:rPr>
                <w:sz w:val="21"/>
              </w:rPr>
              <w:t>★</w:t>
            </w:r>
            <w:r>
              <w:rPr>
                <w:sz w:val="21"/>
              </w:rPr>
              <w:t>2.</w:t>
            </w:r>
            <w:r>
              <w:rPr>
                <w:sz w:val="21"/>
              </w:rPr>
              <w:t>中标人不得擅自变更采购人要求配送的产品属性</w:t>
            </w:r>
            <w:r>
              <w:rPr>
                <w:sz w:val="21"/>
              </w:rPr>
              <w:t>(含商标、名称、产地、包装、规格和重量等)，否则，采购人有权拒收。如因市场流通问题确实需要变更的，中标人应事先通过书面方式向采购人提出申请，并经采购人审批同意后方可改变。</w:t>
            </w:r>
          </w:p>
          <w:p>
            <w:pPr>
              <w:pStyle w:val="null3"/>
              <w:jc w:val="both"/>
            </w:pPr>
            <w:r>
              <w:rPr>
                <w:sz w:val="21"/>
              </w:rPr>
              <w:t>★3.本项目为采购人单位粮油调味品等供应食材项目，采购人单位日常就餐人数合计不少于8000人。中标人的实际供货品牌须经采购人确认方能开始供货，否则采购人有权拒收。</w:t>
            </w:r>
          </w:p>
          <w:p>
            <w:pPr>
              <w:pStyle w:val="null3"/>
              <w:jc w:val="both"/>
            </w:pPr>
            <w:r>
              <w:rPr>
                <w:sz w:val="21"/>
              </w:rPr>
              <w:t>★4.中标人须在供应期内，按采购人及相关政策要求定向采购贫困地区的农副产品。具体按国家及地区扶贫相关政策执行。</w:t>
            </w:r>
            <w:r>
              <w:rPr>
                <w:sz w:val="21"/>
                <w:b/>
              </w:rPr>
              <w:t>中标人需按采购人要求落实运用政府采购政策支持乡村产业振兴。</w:t>
            </w:r>
          </w:p>
          <w:p>
            <w:pPr>
              <w:pStyle w:val="null3"/>
              <w:jc w:val="both"/>
            </w:pPr>
            <w:r>
              <w:rPr>
                <w:sz w:val="21"/>
              </w:rPr>
              <w:t>5.采购人根据自身的需求，有权终止某类供货商品的采购或变更某类商品的采购。</w:t>
            </w:r>
          </w:p>
          <w:p>
            <w:pPr>
              <w:pStyle w:val="null3"/>
              <w:jc w:val="both"/>
            </w:pPr>
            <w:r>
              <w:rPr>
                <w:sz w:val="21"/>
                <w:b/>
              </w:rPr>
              <w:t>（二）服务要求</w:t>
            </w:r>
          </w:p>
          <w:p>
            <w:pPr>
              <w:pStyle w:val="null3"/>
              <w:jc w:val="both"/>
            </w:pPr>
            <w:r>
              <w:rPr>
                <w:sz w:val="21"/>
              </w:rPr>
              <w:t>★1.采购人根据自身的需求提出新的采购清单，中标人根据需求配送产品，不得以不盈利或无供货渠道为由拒绝供货，且必须提供书面承诺函（须提供承诺函并加盖投标人公章，格式自拟）。</w:t>
            </w:r>
          </w:p>
          <w:p>
            <w:pPr>
              <w:pStyle w:val="null3"/>
              <w:jc w:val="both"/>
            </w:pPr>
            <w:r>
              <w:rPr>
                <w:sz w:val="21"/>
              </w:rPr>
              <w:t>2.送货方式</w:t>
            </w:r>
          </w:p>
          <w:p>
            <w:pPr>
              <w:pStyle w:val="null3"/>
              <w:jc w:val="both"/>
            </w:pPr>
            <w:r>
              <w:rPr>
                <w:sz w:val="21"/>
              </w:rPr>
              <w:t>★（1）</w:t>
            </w:r>
            <w:r>
              <w:rPr>
                <w:sz w:val="21"/>
              </w:rPr>
              <w:t>采购人在送货的前一天</w:t>
            </w:r>
            <w:r>
              <w:rPr>
                <w:sz w:val="21"/>
              </w:rPr>
              <w:t>17:30前以微信语音、文字、图片或电话等方式向中标人下订单，订单内容包括：品种、规格、数量、送货时间、送货地点等。</w:t>
            </w:r>
            <w:r>
              <w:rPr>
                <w:sz w:val="21"/>
              </w:rPr>
              <w:t>中标人应在接到通知之时起，将产品准备齐全，并按时送抵交货地点，并由采购人所派工作人员验收。中标人应在送货前提前通知采购人送货时间，以便做好交收工作。如中标人未能按时交货的，采购人有权自行采购，并由中标人承担因此产生的一切损失和费用</w:t>
            </w:r>
            <w:r>
              <w:rPr>
                <w:sz w:val="21"/>
              </w:rPr>
              <w:t>(包括直接经济损失和间接经济损失)。</w:t>
            </w:r>
          </w:p>
          <w:p>
            <w:pPr>
              <w:pStyle w:val="null3"/>
              <w:jc w:val="both"/>
            </w:pPr>
            <w:r>
              <w:rPr>
                <w:sz w:val="21"/>
              </w:rPr>
              <w:t>★</w:t>
            </w:r>
            <w:r>
              <w:rPr>
                <w:sz w:val="21"/>
              </w:rPr>
              <w:t>（</w:t>
            </w:r>
            <w:r>
              <w:rPr>
                <w:sz w:val="21"/>
              </w:rPr>
              <w:t>2）</w:t>
            </w:r>
            <w:r>
              <w:rPr>
                <w:sz w:val="21"/>
              </w:rPr>
              <w:t>对采购人临时的供货要求（含加单、补货、换货等），中标人需在采购人要求的时间内送达。</w:t>
            </w:r>
            <w:r>
              <w:rPr>
                <w:sz w:val="21"/>
              </w:rPr>
              <w:t>(临时的加急配送要求，每月不超过4次)</w:t>
            </w:r>
          </w:p>
          <w:p>
            <w:pPr>
              <w:pStyle w:val="null3"/>
              <w:jc w:val="left"/>
            </w:pPr>
            <w:r>
              <w:rPr>
                <w:sz w:val="21"/>
              </w:rPr>
              <w:t>（</w:t>
            </w:r>
            <w:r>
              <w:rPr>
                <w:sz w:val="21"/>
              </w:rPr>
              <w:t>3）中标人将产品运达交货地点后，采购人负责清点接货，如因运输过程中发生短少事件，由中标人负责处理。</w:t>
            </w:r>
          </w:p>
          <w:p>
            <w:pPr>
              <w:pStyle w:val="null3"/>
              <w:jc w:val="left"/>
            </w:pPr>
            <w:r>
              <w:rPr>
                <w:sz w:val="21"/>
              </w:rPr>
              <w:t>（</w:t>
            </w:r>
            <w:r>
              <w:rPr>
                <w:sz w:val="21"/>
              </w:rPr>
              <w:t>4）采购人对不合格和不对板的产品，有权作退货处理并要求赔偿。</w:t>
            </w:r>
          </w:p>
          <w:p>
            <w:pPr>
              <w:pStyle w:val="null3"/>
              <w:jc w:val="left"/>
            </w:pPr>
            <w:r>
              <w:rPr>
                <w:sz w:val="21"/>
              </w:rPr>
              <w:t>★（5）</w:t>
            </w:r>
            <w:r>
              <w:rPr>
                <w:sz w:val="21"/>
              </w:rPr>
              <w:t>货品剩余保质期不少于该产品载明的保质期的</w:t>
            </w:r>
            <w:r>
              <w:rPr>
                <w:sz w:val="21"/>
              </w:rPr>
              <w:t>2/3</w:t>
            </w:r>
            <w:r>
              <w:rPr>
                <w:sz w:val="21"/>
              </w:rPr>
              <w:t>(例：保质期为30天，送货时，商品的保质期不得少于20天)，如发现不符合要求，但仍在质保期内，采购人有权拒收，并责令其在规定时间内重新送货，所发生费用由中标人负责。</w:t>
            </w:r>
          </w:p>
          <w:p>
            <w:pPr>
              <w:pStyle w:val="null3"/>
              <w:jc w:val="left"/>
            </w:pPr>
            <w:r>
              <w:rPr>
                <w:sz w:val="21"/>
              </w:rPr>
              <w:t>3.检验及费用负担</w:t>
            </w:r>
          </w:p>
          <w:p>
            <w:pPr>
              <w:pStyle w:val="null3"/>
              <w:jc w:val="left"/>
            </w:pPr>
            <w:r>
              <w:rPr>
                <w:sz w:val="21"/>
              </w:rPr>
              <w:t>（</w:t>
            </w:r>
            <w:r>
              <w:rPr>
                <w:sz w:val="21"/>
              </w:rPr>
              <w:t>1）中标人所供应的产品送达时，必须提供地级以上卫生或质监部门的检验合格证明。</w:t>
            </w:r>
          </w:p>
          <w:p>
            <w:pPr>
              <w:pStyle w:val="null3"/>
              <w:jc w:val="left"/>
            </w:pPr>
            <w:r>
              <w:rPr>
                <w:sz w:val="21"/>
              </w:rPr>
              <w:t>（</w:t>
            </w:r>
            <w:r>
              <w:rPr>
                <w:sz w:val="21"/>
              </w:rPr>
              <w:t>2）中标人应严格按照合同要求和国家、部有关行业标准生产和检验，确保产品质量。凡中标人提供的商品因质量问题造成食物中毒或肠道病等事故，由中标人承担一切责任并赔偿一切损失(包括直接经济损失和间接经济损失)，采购人有权不予支付剩余未付的货款，有权终止本项目合同。</w:t>
            </w:r>
          </w:p>
          <w:p>
            <w:pPr>
              <w:pStyle w:val="null3"/>
              <w:jc w:val="left"/>
            </w:pPr>
            <w:r>
              <w:rPr>
                <w:sz w:val="21"/>
              </w:rPr>
              <w:t>（</w:t>
            </w:r>
            <w:r>
              <w:rPr>
                <w:sz w:val="21"/>
              </w:rPr>
              <w:t>3）对有质疑的产品可送有关检测部门进行质量确认，如质量有问题，则检测费用由中标人支付，否则检测费用由采购人支付。</w:t>
            </w:r>
          </w:p>
          <w:p>
            <w:pPr>
              <w:pStyle w:val="null3"/>
              <w:jc w:val="left"/>
            </w:pPr>
            <w:r>
              <w:rPr>
                <w:sz w:val="21"/>
              </w:rPr>
              <w:t>4.运输要求及费用负担</w:t>
            </w:r>
          </w:p>
          <w:p>
            <w:pPr>
              <w:pStyle w:val="null3"/>
              <w:jc w:val="left"/>
            </w:pPr>
            <w:r>
              <w:rPr>
                <w:sz w:val="21"/>
              </w:rPr>
              <w:t>（</w:t>
            </w:r>
            <w:r>
              <w:rPr>
                <w:sz w:val="21"/>
              </w:rPr>
              <w:t>1）中标人组织产品供应的运输费、搬运费、税金等一切费用由中标人负担，中标人应按时配送到采购人经营场所，产品到达时，中标人负责卸货并送至采购人指定地点。</w:t>
            </w:r>
          </w:p>
          <w:p>
            <w:pPr>
              <w:pStyle w:val="null3"/>
              <w:jc w:val="left"/>
            </w:pPr>
            <w:r>
              <w:rPr>
                <w:sz w:val="21"/>
              </w:rPr>
              <w:t>（</w:t>
            </w:r>
            <w:r>
              <w:rPr>
                <w:sz w:val="21"/>
              </w:rPr>
              <w:t>2）运输要求：运输工具应清洁卫生无污染，食品运输必须采用符合卫生标准的外包装和运载工具，并且要保持清洁和定期消毒。所有散装食品，应分类包装并做好密封措施，不能直接外露，防止交叉污染及环境污染。盛装工具必须保持洁净，无泥渍、污渍；盛装原材料的胶袋必须使用食品胶袋。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做好温度记录，并将温度记录交给采购人存档。</w:t>
            </w:r>
          </w:p>
          <w:p>
            <w:pPr>
              <w:pStyle w:val="null3"/>
              <w:jc w:val="left"/>
            </w:pPr>
            <w:r>
              <w:rPr>
                <w:sz w:val="21"/>
              </w:rPr>
              <w:t>5.包装标准及包装费用</w:t>
            </w:r>
          </w:p>
          <w:p>
            <w:pPr>
              <w:pStyle w:val="null3"/>
              <w:jc w:val="left"/>
            </w:pPr>
            <w:r>
              <w:rPr>
                <w:sz w:val="21"/>
              </w:rPr>
              <w:t>用于包装的材料须符合《中华人民共和国食品安全法》的有关规定，且必须清洁，无污染。散装食品的包装材料，须符合</w:t>
            </w:r>
            <w:r>
              <w:rPr>
                <w:sz w:val="21"/>
              </w:rPr>
              <w:t>“《广东省市场监督管理局散装食品经营管理规范》(粤市监规字〔2022〕9号)”的相关规定。预包装食品符合《GB7718-2011食品安全国家标准预包装食品标签通则》的相关规定。</w:t>
            </w:r>
          </w:p>
          <w:p>
            <w:pPr>
              <w:pStyle w:val="null3"/>
              <w:jc w:val="left"/>
            </w:pPr>
            <w:r>
              <w:rPr>
                <w:sz w:val="21"/>
              </w:rPr>
              <w:t>（</w:t>
            </w:r>
            <w:r>
              <w:rPr>
                <w:sz w:val="21"/>
              </w:rPr>
              <w:t>1）用于产品包装的材料必须清洁，产品无污染。产品的包装和标签必须符合相应的规定和要求，包装费用由中标人负担。</w:t>
            </w:r>
          </w:p>
          <w:p>
            <w:pPr>
              <w:pStyle w:val="null3"/>
              <w:jc w:val="left"/>
            </w:pPr>
            <w:r>
              <w:rPr>
                <w:sz w:val="21"/>
              </w:rPr>
              <w:t>（</w:t>
            </w:r>
            <w:r>
              <w:rPr>
                <w:sz w:val="21"/>
              </w:rPr>
              <w:t>2）包装：容器(框、箱、袋)要求清洁、干燥、牢固、透气，无污染、无异味、无霉变现象。</w:t>
            </w:r>
          </w:p>
          <w:p>
            <w:pPr>
              <w:pStyle w:val="null3"/>
              <w:jc w:val="left"/>
            </w:pPr>
            <w:r>
              <w:rPr>
                <w:sz w:val="21"/>
              </w:rPr>
              <w:t>（</w:t>
            </w:r>
            <w:r>
              <w:rPr>
                <w:sz w:val="21"/>
              </w:rPr>
              <w:t>3）标志：每件包装必须按《农产品包装和标识管理办法》贴标签，并标明产地、品种、净含量、生产单位地址和日期。</w:t>
            </w:r>
          </w:p>
          <w:p>
            <w:pPr>
              <w:pStyle w:val="null3"/>
              <w:jc w:val="left"/>
            </w:pPr>
            <w:r>
              <w:rPr>
                <w:sz w:val="21"/>
              </w:rPr>
              <w:t>★6.食品溯源要求。中标人对食品供应链必须明确，要有食材追溯系统，所有食品的来源必须清晰。</w:t>
            </w:r>
          </w:p>
          <w:p>
            <w:pPr>
              <w:pStyle w:val="null3"/>
              <w:jc w:val="left"/>
            </w:pPr>
            <w:r>
              <w:rPr>
                <w:sz w:val="21"/>
                <w:b/>
              </w:rPr>
              <w:t>（三）其他要求</w:t>
            </w:r>
          </w:p>
          <w:p>
            <w:pPr>
              <w:pStyle w:val="null3"/>
              <w:jc w:val="both"/>
            </w:pPr>
            <w:r>
              <w:rPr>
                <w:sz w:val="21"/>
              </w:rPr>
              <w:t>★1.中标人须承诺在</w:t>
            </w:r>
            <w:r>
              <w:rPr>
                <w:sz w:val="21"/>
              </w:rPr>
              <w:t>合同签订后</w:t>
            </w:r>
            <w:r>
              <w:rPr>
                <w:sz w:val="21"/>
              </w:rPr>
              <w:t>15天内依据项目合同总金额为本项目</w:t>
            </w:r>
            <w:r>
              <w:rPr>
                <w:sz w:val="21"/>
              </w:rPr>
              <w:t>购买企业经营风险类的相关保险，并保证该责任保险的最低累计赔偿金为</w:t>
            </w:r>
            <w:r>
              <w:rPr>
                <w:sz w:val="21"/>
              </w:rPr>
              <w:t>1000万元且本项目合同期</w:t>
            </w:r>
            <w:r>
              <w:rPr>
                <w:sz w:val="21"/>
              </w:rPr>
              <w:t>限</w:t>
            </w:r>
            <w:r>
              <w:rPr>
                <w:sz w:val="21"/>
              </w:rPr>
              <w:t>在该保险期限内，中标人要将该保险合同复印件作为本项目合同的附件装订。中标人在限定时间内未完成上述事项将被视为虚假承诺，采购人有权取消其供货资格</w:t>
            </w:r>
            <w:r>
              <w:rPr>
                <w:sz w:val="21"/>
              </w:rPr>
              <w:t>，单方面与其解除合同，</w:t>
            </w:r>
            <w:r>
              <w:rPr>
                <w:sz w:val="21"/>
              </w:rPr>
              <w:t>由此引发的所有损失由中标人负责。</w:t>
            </w:r>
            <w:r>
              <w:rPr>
                <w:sz w:val="21"/>
              </w:rPr>
              <w:t>（提供承诺函并加盖投标人公章，格式自拟）</w:t>
            </w:r>
          </w:p>
          <w:p>
            <w:pPr>
              <w:pStyle w:val="null3"/>
              <w:jc w:val="both"/>
            </w:pPr>
            <w:r>
              <w:rPr>
                <w:sz w:val="21"/>
              </w:rPr>
              <w:t>2.中标人应当保证食品安全，保证正常、及时、持续供应，做好运输卸货工作。</w:t>
            </w:r>
          </w:p>
          <w:p>
            <w:pPr>
              <w:pStyle w:val="null3"/>
              <w:jc w:val="both"/>
            </w:pPr>
            <w:r>
              <w:rPr>
                <w:sz w:val="21"/>
              </w:rPr>
              <w:t>★3.投标人应承诺：中标后，7天内按照采购人所列清单，提供各类证照原件供核查或配合采购人做现场核查，一经发现存在虚假情况，中标人自愿退出项目并按相关法律法规处理。（提供承诺函并加盖投标人公章，格式自拟）</w:t>
            </w:r>
          </w:p>
          <w:p>
            <w:pPr>
              <w:pStyle w:val="null3"/>
              <w:jc w:val="both"/>
            </w:pPr>
            <w:r>
              <w:rPr>
                <w:sz w:val="21"/>
              </w:rPr>
              <w:t>★</w:t>
            </w:r>
            <w:r>
              <w:rPr>
                <w:sz w:val="21"/>
              </w:rPr>
              <w:t>4.中标人应承诺，在整个2年的服务期内，按照采购人需求，固定派遣1名工作人员，在采购人指定地点进行（初步）加工以及辅助开展膳食服务，相应人力资源成本、劳动关系等由中标人负责。对于中标人委派的工作人员，中标人应承担用人单位的所有责任与义务，采购人与中标人委派人员之间不存在劳动、劳务或派遣用工关系，中标人需与派遣人员签订劳务合同，按时足额发放薪酬并确保其合法权益。（投标人须提供承诺函并加盖投标人公章，格式自拟）。</w:t>
            </w:r>
          </w:p>
          <w:p>
            <w:pPr>
              <w:pStyle w:val="null3"/>
              <w:jc w:val="both"/>
            </w:pPr>
            <w:r>
              <w:rPr>
                <w:sz w:val="21"/>
              </w:rPr>
              <w:t>5</w:t>
            </w:r>
            <w:r>
              <w:rPr>
                <w:sz w:val="21"/>
              </w:rPr>
              <w:t>.中标人在合同签订之日起1个月内必须提供本项目负责人（项目经理）和配送人员的身份证、委托函及在本单位近三</w:t>
            </w:r>
            <w:r>
              <w:rPr>
                <w:sz w:val="21"/>
              </w:rPr>
              <w:t>个</w:t>
            </w:r>
            <w:r>
              <w:rPr>
                <w:sz w:val="21"/>
              </w:rPr>
              <w:t>月内任一个月购买社保证明文件的复印件</w:t>
            </w:r>
            <w:r>
              <w:rPr>
                <w:sz w:val="21"/>
              </w:rPr>
              <w:t>(加盖</w:t>
            </w:r>
            <w:r>
              <w:rPr>
                <w:sz w:val="21"/>
              </w:rPr>
              <w:t>中标人</w:t>
            </w:r>
            <w:r>
              <w:rPr>
                <w:sz w:val="21"/>
              </w:rPr>
              <w:t>公章</w:t>
            </w:r>
            <w:r>
              <w:rPr>
                <w:sz w:val="21"/>
              </w:rPr>
              <w:t>)，并在项目执行时提交采购人核对留档，如发现不符，采购人有权终止合同。</w:t>
            </w:r>
          </w:p>
          <w:p>
            <w:pPr>
              <w:pStyle w:val="null3"/>
              <w:jc w:val="left"/>
            </w:pPr>
            <w:r>
              <w:rPr>
                <w:sz w:val="21"/>
              </w:rPr>
              <w:t>6</w:t>
            </w:r>
            <w:r>
              <w:rPr>
                <w:sz w:val="21"/>
              </w:rPr>
              <w:t>.合同履行期间如中标人因任何原因无法全部履行本项目的需求时，采购人有权立即终止合同。</w:t>
            </w:r>
          </w:p>
          <w:p>
            <w:pPr>
              <w:pStyle w:val="null3"/>
              <w:jc w:val="both"/>
            </w:pPr>
            <w:r>
              <w:rPr>
                <w:sz w:val="21"/>
                <w:b/>
              </w:rPr>
              <w:t>（四）采购内容明细</w:t>
            </w:r>
          </w:p>
          <w:p>
            <w:pPr>
              <w:pStyle w:val="null3"/>
              <w:jc w:val="both"/>
            </w:pPr>
            <w:r>
              <w:rPr>
                <w:sz w:val="21"/>
              </w:rPr>
              <w:t>下列清单列表仅作为投标参考，具体以实际采购量为准。</w:t>
            </w:r>
          </w:p>
          <w:p>
            <w:pPr>
              <w:pStyle w:val="null3"/>
              <w:jc w:val="both"/>
            </w:pPr>
            <w:r>
              <w:rPr>
                <w:sz w:val="21"/>
                <w:b/>
              </w:rPr>
              <w:t>1.米面油</w:t>
            </w:r>
          </w:p>
          <w:tbl>
            <w:tblPr>
              <w:tblBorders>
                <w:top w:val="none" w:color="000000" w:sz="4"/>
                <w:left w:val="none" w:color="000000" w:sz="4"/>
                <w:bottom w:val="none" w:color="000000" w:sz="4"/>
                <w:right w:val="none" w:color="000000" w:sz="4"/>
                <w:insideH w:val="none"/>
                <w:insideV w:val="none"/>
              </w:tblBorders>
            </w:tblPr>
            <w:tblGrid>
              <w:gridCol w:w="720"/>
              <w:gridCol w:w="1405"/>
              <w:gridCol w:w="1585"/>
              <w:gridCol w:w="642"/>
              <w:gridCol w:w="1244"/>
            </w:tblGrid>
            <w:tr>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白莲蓉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5公斤*4</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澄面</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蛋糕油</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低筋面粉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豆沙</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28斤/桶</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高筋小麦粉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22.68公斤/包</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吉士粉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马蹄粉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20公斤/桶</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麦芽糖</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杯</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面包糠</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1千克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木薯淀粉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50斤/包</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泡打粉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2.7千克*6</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荞麦面</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全麦粉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浓缩乳制品</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食用改良剂</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水晶果膏</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松肉粉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453.6克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糖浆</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40斤/桶</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特级高筋面粉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25公斤/包</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特级黄奶油</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15公斤/桶</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威化纸</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五仁馅</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5公斤*4</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燕麦</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椰蓉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黑芝麻蓉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2.5公斤*4</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液态酥油</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20升</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伊面</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375克/袋</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依士</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500克*20包</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玉米淀粉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玉米面</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8斤/箱</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粘米粉</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非转基因菜籽油</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10升</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浓香一级花生油</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5升</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油粘米</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14.5公斤</w:t>
                  </w: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粥米</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小米</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三色藜麦</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五色米</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荞麦</w:t>
                  </w:r>
                </w:p>
              </w:tc>
              <w:tc>
                <w:tcPr>
                  <w:tcW w:type="dxa" w:w="1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bl>
          <w:p>
            <w:pPr>
              <w:pStyle w:val="null3"/>
              <w:jc w:val="both"/>
            </w:pPr>
            <w:r>
              <w:rPr>
                <w:sz w:val="21"/>
              </w:rPr>
              <w:t>注：以上仅为部分食材品目，上述无描述的产品按采购人实际情况采购。</w:t>
            </w:r>
          </w:p>
          <w:p>
            <w:pPr>
              <w:pStyle w:val="null3"/>
              <w:jc w:val="both"/>
            </w:pPr>
            <w:r>
              <w:rPr>
                <w:sz w:val="21"/>
                <w:b/>
              </w:rPr>
              <w:t>2.调味品</w:t>
            </w:r>
          </w:p>
          <w:tbl>
            <w:tblPr>
              <w:tblBorders>
                <w:top w:val="none" w:color="000000" w:sz="4"/>
                <w:left w:val="none" w:color="000000" w:sz="4"/>
                <w:bottom w:val="none" w:color="000000" w:sz="4"/>
                <w:right w:val="none" w:color="000000" w:sz="4"/>
                <w:insideH w:val="none"/>
                <w:insideV w:val="none"/>
              </w:tblBorders>
            </w:tblPr>
            <w:tblGrid>
              <w:gridCol w:w="703"/>
              <w:gridCol w:w="1405"/>
              <w:gridCol w:w="1600"/>
              <w:gridCol w:w="606"/>
              <w:gridCol w:w="1281"/>
            </w:tblGrid>
            <w:tr>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腌粉调味料</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453.6克/瓶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白醋</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10.5升/桶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冰酸梅酱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草果</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陈醋</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陈皮</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醋精</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490毫升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大红浙醋</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630毫升/瓶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豆瓣酱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1.1公斤/瓶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400克*36合</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263</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豆蔻</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二荆条</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番茄沙司</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桂皮</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海鲜酱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蚝油</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黑椒粒</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黑糖粉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红油豆瓣酱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454克/包</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胡椒粒</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花雕酒</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450毫升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花椒</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鸡粉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2公斤/罐</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泰式甜辣鸡酱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730毫升/瓶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喼</w:t>
                  </w:r>
                  <w:r>
                    <w:rPr>
                      <w:sz w:val="21"/>
                    </w:rPr>
                    <w:t>汁</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金标生抽</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金标生抽</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1.6升/瓶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咖喱粉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卡夫酱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剁椒</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老抽</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罗汉果</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麻油</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面豉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磨豉酱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柠汁</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普宁豆瓣酱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沙姜干</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沙律酱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3.79升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上等蚝油</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6公斤/罐</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烧汁</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十三香</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食盐</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酸菜鱼配料</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酸梅酱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甜醋</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甜辣酱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730毫升/瓶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味极鲜</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味精</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五柳料</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五香粉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香茅</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香叶</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小茴香</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盐焗鸡粉</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瑶柱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鱼露</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750毫升/瓶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浙醋</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芝麻酱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指天椒碎</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50克/袋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柱候酱</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蒸鱼豉油</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1.9升</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卤水汁</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410毫升*12</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芥末</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1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豉油</w:t>
                  </w:r>
                </w:p>
              </w:tc>
              <w:tc>
                <w:tcPr>
                  <w:tcW w:type="dxa" w:w="1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bl>
          <w:p>
            <w:pPr>
              <w:pStyle w:val="null3"/>
              <w:jc w:val="both"/>
            </w:pPr>
            <w:r>
              <w:rPr>
                <w:sz w:val="21"/>
              </w:rPr>
              <w:t>注：以上仅为部分食材品目，上述无描述的产品按采购人实际情况采购。</w:t>
            </w:r>
          </w:p>
          <w:p>
            <w:pPr>
              <w:pStyle w:val="null3"/>
              <w:jc w:val="both"/>
            </w:pPr>
            <w:r>
              <w:rPr>
                <w:sz w:val="21"/>
                <w:b/>
              </w:rPr>
              <w:t>3.干货</w:t>
            </w:r>
          </w:p>
          <w:tbl>
            <w:tblPr>
              <w:tblBorders>
                <w:top w:val="none" w:color="000000" w:sz="4"/>
                <w:left w:val="none" w:color="000000" w:sz="4"/>
                <w:bottom w:val="none" w:color="000000" w:sz="4"/>
                <w:right w:val="none" w:color="000000" w:sz="4"/>
                <w:insideH w:val="none"/>
                <w:insideV w:val="none"/>
              </w:tblBorders>
            </w:tblPr>
            <w:tblGrid>
              <w:gridCol w:w="720"/>
              <w:gridCol w:w="1409"/>
              <w:gridCol w:w="1605"/>
              <w:gridCol w:w="606"/>
              <w:gridCol w:w="1255"/>
            </w:tblGrid>
            <w:tr>
              <w:tc>
                <w:tcPr>
                  <w:tcW w:type="dxa" w:w="7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1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2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白冰糖</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9.5公斤/件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百合</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菜干</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糙米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2.5公斤/袋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橙汁</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虫草花</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冬菇（香菇）</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豆豉鲮鱼</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227克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二锅头</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白砂糖</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50公斤/包</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2.8公斤×4</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甘草话梅</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广东米酒</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幼砂糖</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50斤/包</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红豆</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袋</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红片糖</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20斤/箱</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红腰豆</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花旗参片</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花生（普通）</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淮山干</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淮盐花生</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400克*2袋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黄豆</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枧水</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剑花</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金针干</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榄菜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龙口粉丝</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绿豆</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眉豆</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木耳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糯米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杞子</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松子</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酸子姜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1.4公斤/瓶</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提子干</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甜梅菜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6公斤</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无核红枣</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无花果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五指毛桃</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虾米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腰果</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玉米羹</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425克</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罐</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玉米碎</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云耳</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榨菜丝</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800克*10包</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蒸肉粉</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100克*50包</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箱</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支竹</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白芝麻</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八角</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辣椒碎</w:t>
                  </w:r>
                </w:p>
              </w:tc>
              <w:tc>
                <w:tcPr>
                  <w:tcW w:type="dxa" w:w="1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2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bl>
          <w:p>
            <w:pPr>
              <w:pStyle w:val="null3"/>
              <w:jc w:val="both"/>
            </w:pPr>
            <w:r>
              <w:rPr>
                <w:sz w:val="21"/>
              </w:rPr>
              <w:t>注：以上仅为部分食材品目，上述无描述的产品按采购人实际情况采购。</w:t>
            </w:r>
          </w:p>
          <w:p>
            <w:pPr>
              <w:pStyle w:val="null3"/>
              <w:jc w:val="both"/>
            </w:pPr>
            <w:r>
              <w:rPr>
                <w:sz w:val="21"/>
                <w:b/>
              </w:rPr>
              <w:t>4.粉条面食</w:t>
            </w:r>
          </w:p>
          <w:tbl>
            <w:tblPr>
              <w:tblBorders>
                <w:top w:val="none" w:color="000000" w:sz="4"/>
                <w:left w:val="none" w:color="000000" w:sz="4"/>
                <w:bottom w:val="none" w:color="000000" w:sz="4"/>
                <w:right w:val="none" w:color="000000" w:sz="4"/>
                <w:insideH w:val="none"/>
                <w:insideV w:val="none"/>
              </w:tblBorders>
            </w:tblPr>
            <w:tblGrid>
              <w:gridCol w:w="540"/>
              <w:gridCol w:w="1261"/>
              <w:gridCol w:w="762"/>
              <w:gridCol w:w="1178"/>
              <w:gridCol w:w="1854"/>
            </w:tblGrid>
            <w:tr>
              <w:tc>
                <w:tcPr>
                  <w:tcW w:type="dxa" w:w="5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品目名称</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tc>
              <w:tc>
                <w:tcPr>
                  <w:tcW w:type="dxa" w:w="1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布拉肠</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肠粉</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陈村粉</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粿条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河粉</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5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银针粉</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斤</w:t>
                  </w:r>
                </w:p>
              </w:tc>
              <w:tc>
                <w:tcPr>
                  <w:tcW w:type="dxa" w:w="1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bl>
          <w:p>
            <w:pPr>
              <w:pStyle w:val="null3"/>
              <w:jc w:val="both"/>
            </w:pPr>
            <w:r>
              <w:rPr>
                <w:sz w:val="21"/>
              </w:rPr>
              <w:t>注：以上仅为部分食材品目，上述无描述的产品按采购人实际情况采购。</w:t>
            </w:r>
          </w:p>
          <w:p>
            <w:pPr>
              <w:pStyle w:val="null3"/>
              <w:jc w:val="both"/>
            </w:pPr>
            <w:r>
              <w:rPr>
                <w:sz w:val="21"/>
                <w:b/>
              </w:rPr>
              <w:t>（五）主要产品质量、验收标准</w:t>
            </w:r>
          </w:p>
          <w:p>
            <w:pPr>
              <w:pStyle w:val="null3"/>
              <w:jc w:val="both"/>
            </w:pPr>
            <w:r>
              <w:rPr>
                <w:sz w:val="21"/>
                <w:b/>
              </w:rPr>
              <w:t>1.米面油质量要求</w:t>
            </w:r>
          </w:p>
          <w:p>
            <w:pPr>
              <w:pStyle w:val="null3"/>
              <w:ind w:firstLine="420"/>
              <w:jc w:val="both"/>
            </w:pPr>
            <w:r>
              <w:rPr>
                <w:sz w:val="21"/>
              </w:rPr>
              <w:t>米、油、面类货物必须符合卫生，不得有腐烂、变质、油脂酸败、霉变、生虫、污秽不</w:t>
            </w:r>
            <w:r>
              <w:rPr>
                <w:sz w:val="21"/>
              </w:rPr>
              <w:t>洁</w:t>
            </w:r>
            <w:r>
              <w:rPr>
                <w:sz w:val="21"/>
              </w:rPr>
              <w:t>、混有异物或者其他感官性状异常，并可能对人体健康有害的物质。散装粉、面需提供生产厂家营业执照、卫生许可证、国家机关发出的产品检验合格证书。</w:t>
            </w:r>
          </w:p>
          <w:p>
            <w:pPr>
              <w:pStyle w:val="null3"/>
              <w:ind w:firstLine="420"/>
              <w:jc w:val="both"/>
            </w:pPr>
            <w:r>
              <w:rPr>
                <w:sz w:val="21"/>
              </w:rPr>
              <w:t>（</w:t>
            </w:r>
            <w:r>
              <w:rPr>
                <w:sz w:val="21"/>
              </w:rPr>
              <w:t>1）食用油品质要求：</w:t>
            </w:r>
          </w:p>
          <w:p>
            <w:pPr>
              <w:pStyle w:val="null3"/>
              <w:ind w:firstLine="476"/>
              <w:jc w:val="both"/>
            </w:pPr>
            <w:r>
              <w:rPr>
                <w:sz w:val="21"/>
              </w:rPr>
              <w:t>1）基本要求：外包装完好，有SC标志，标明品名、厂名、重量、生产日期、保质期或保存期、执行标准，供货时显示的剩余保质期不少于该产品载明的保质期的三分之二，具有产品合格证。</w:t>
            </w:r>
          </w:p>
          <w:p>
            <w:pPr>
              <w:pStyle w:val="null3"/>
              <w:ind w:firstLine="420"/>
              <w:jc w:val="both"/>
            </w:pPr>
            <w:r>
              <w:rPr>
                <w:sz w:val="21"/>
              </w:rPr>
              <w:t>2）食用油生产企业的资质证明(首次供应时提供)：营业执照，《食品经营许可证》(经销商或者代理商须提供)，《食品生产许可证》(生产制造商须提供)。</w:t>
            </w:r>
          </w:p>
          <w:p>
            <w:pPr>
              <w:pStyle w:val="null3"/>
              <w:ind w:firstLine="420"/>
              <w:jc w:val="both"/>
            </w:pPr>
            <w:r>
              <w:rPr>
                <w:sz w:val="21"/>
              </w:rPr>
              <w:t>（</w:t>
            </w:r>
            <w:r>
              <w:rPr>
                <w:sz w:val="21"/>
              </w:rPr>
              <w:t>2）大米质量标准：有SC标志，标明加工厂名称、品名、生产日期、保</w:t>
            </w:r>
            <w:r>
              <w:rPr>
                <w:sz w:val="21"/>
              </w:rPr>
              <w:t>质</w:t>
            </w:r>
            <w:r>
              <w:rPr>
                <w:sz w:val="21"/>
              </w:rPr>
              <w:t>期或保存期，供货时显示的剩余保质期不少于该产品载明的保质期的三分之二，质量等级、产品标准号、产品合格证，质量符合大米国家标准与国家粮食卫生标准。</w:t>
            </w:r>
          </w:p>
          <w:p>
            <w:pPr>
              <w:pStyle w:val="null3"/>
              <w:ind w:firstLine="420"/>
              <w:jc w:val="both"/>
            </w:pPr>
            <w:r>
              <w:rPr>
                <w:sz w:val="21"/>
              </w:rPr>
              <w:t>（</w:t>
            </w:r>
            <w:r>
              <w:rPr>
                <w:sz w:val="21"/>
              </w:rPr>
              <w:t>3）包装食品：包装箱完整，同时包装箱要印有注册商标、生产厂家名称、厂址、出厂日期、产品合格证、保质期限、产品</w:t>
            </w:r>
            <w:r>
              <w:rPr>
                <w:sz w:val="21"/>
              </w:rPr>
              <w:t>成分</w:t>
            </w:r>
            <w:r>
              <w:rPr>
                <w:sz w:val="21"/>
              </w:rPr>
              <w:t>、厂家电话号码。</w:t>
            </w:r>
          </w:p>
          <w:p>
            <w:pPr>
              <w:pStyle w:val="null3"/>
              <w:ind w:firstLine="420"/>
              <w:jc w:val="both"/>
            </w:pPr>
            <w:r>
              <w:rPr>
                <w:sz w:val="21"/>
              </w:rPr>
              <w:t>（</w:t>
            </w:r>
            <w:r>
              <w:rPr>
                <w:sz w:val="21"/>
              </w:rPr>
              <w:t>4）中标人所提供产品质量必须符合行业标准要求，不得有掺假、变质、变味、过期等现象出现，严禁伪劣、假冒、无证不合格物品进入仓库。</w:t>
            </w:r>
          </w:p>
          <w:p>
            <w:pPr>
              <w:pStyle w:val="null3"/>
              <w:ind w:firstLine="420"/>
              <w:jc w:val="both"/>
            </w:pPr>
            <w:r>
              <w:rPr>
                <w:sz w:val="21"/>
              </w:rPr>
              <w:t>（</w:t>
            </w:r>
            <w:r>
              <w:rPr>
                <w:sz w:val="21"/>
              </w:rPr>
              <w:t>5）产品质量要求</w:t>
            </w:r>
          </w:p>
          <w:tbl>
            <w:tblPr>
              <w:tblInd w:type="dxa" w:w="120"/>
              <w:tblBorders>
                <w:top w:val="none" w:color="000000" w:sz="4"/>
                <w:left w:val="none" w:color="000000" w:sz="4"/>
                <w:bottom w:val="none" w:color="000000" w:sz="4"/>
                <w:right w:val="none" w:color="000000" w:sz="4"/>
                <w:insideH w:val="none"/>
                <w:insideV w:val="none"/>
              </w:tblBorders>
            </w:tblPr>
            <w:tblGrid>
              <w:gridCol w:w="355"/>
              <w:gridCol w:w="423"/>
              <w:gridCol w:w="4818"/>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48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大米</w:t>
                  </w:r>
                </w:p>
              </w:tc>
              <w:tc>
                <w:tcPr>
                  <w:tcW w:type="dxa" w:w="4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5"/>
                    <w:jc w:val="both"/>
                  </w:pPr>
                  <w:r>
                    <w:rPr>
                      <w:sz w:val="21"/>
                    </w:rPr>
                    <w:t>1.大米须达</w:t>
                  </w:r>
                  <w:r>
                    <w:rPr>
                      <w:sz w:val="21"/>
                    </w:rPr>
                    <w:t>到</w:t>
                  </w:r>
                  <w:r>
                    <w:rPr>
                      <w:sz w:val="21"/>
                    </w:rPr>
                    <w:t>《大米》（</w:t>
                  </w:r>
                  <w:r>
                    <w:rPr>
                      <w:sz w:val="21"/>
                    </w:rPr>
                    <w:t>GB/T 1354-2018）</w:t>
                  </w:r>
                  <w:r>
                    <w:rPr>
                      <w:sz w:val="21"/>
                    </w:rPr>
                    <w:t>二级标准，水分含量在</w:t>
                  </w:r>
                  <w:r>
                    <w:rPr>
                      <w:sz w:val="21"/>
                    </w:rPr>
                    <w:t>12°以下，无掺杂、无沙石，碎米少，无黄粒米；</w:t>
                  </w:r>
                </w:p>
                <w:p>
                  <w:pPr>
                    <w:pStyle w:val="null3"/>
                    <w:ind w:firstLine="15"/>
                    <w:jc w:val="both"/>
                  </w:pPr>
                  <w:r>
                    <w:rPr>
                      <w:sz w:val="21"/>
                    </w:rPr>
                    <w:t>2.大米包装袋上印有大米品名、等级、数量、出厂名、厂家地址及其电话。</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w:t>
                  </w:r>
                </w:p>
              </w:tc>
              <w:tc>
                <w:tcPr>
                  <w:tcW w:type="dxa" w:w="48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4"/>
                    <w:jc w:val="both"/>
                  </w:pPr>
                  <w:r>
                    <w:rPr>
                      <w:sz w:val="21"/>
                    </w:rPr>
                    <w:t>1.按《食用调和油》（GB/T 40851-2021）；</w:t>
                  </w:r>
                </w:p>
                <w:p>
                  <w:pPr>
                    <w:pStyle w:val="null3"/>
                    <w:ind w:firstLine="14"/>
                    <w:jc w:val="both"/>
                  </w:pPr>
                  <w:r>
                    <w:rPr>
                      <w:sz w:val="21"/>
                    </w:rPr>
                    <w:t>2.有合格检疫报告，外观的色泽、透明度、气味滋味等无异常；</w:t>
                  </w:r>
                </w:p>
                <w:p>
                  <w:pPr>
                    <w:pStyle w:val="null3"/>
                    <w:jc w:val="both"/>
                  </w:pPr>
                  <w:r>
                    <w:rPr>
                      <w:sz w:val="21"/>
                    </w:rPr>
                    <w:t>3.定型包装。</w:t>
                  </w:r>
                </w:p>
              </w:tc>
            </w:tr>
          </w:tbl>
          <w:p>
            <w:pPr>
              <w:pStyle w:val="null3"/>
              <w:ind w:firstLine="420"/>
              <w:jc w:val="both"/>
            </w:pPr>
            <w:r>
              <w:rPr>
                <w:sz w:val="21"/>
              </w:rPr>
              <w:t>（</w:t>
            </w:r>
            <w:r>
              <w:rPr>
                <w:sz w:val="21"/>
              </w:rPr>
              <w:t>6）大米检测标准要求</w:t>
            </w:r>
          </w:p>
          <w:tbl>
            <w:tblPr>
              <w:tblInd w:type="dxa" w:w="120"/>
              <w:tblBorders>
                <w:top w:val="none" w:color="000000" w:sz="4"/>
                <w:left w:val="none" w:color="000000" w:sz="4"/>
                <w:bottom w:val="none" w:color="000000" w:sz="4"/>
                <w:right w:val="none" w:color="000000" w:sz="4"/>
                <w:insideH w:val="none"/>
                <w:insideV w:val="none"/>
              </w:tblBorders>
            </w:tblPr>
            <w:tblGrid>
              <w:gridCol w:w="629"/>
              <w:gridCol w:w="963"/>
              <w:gridCol w:w="1266"/>
              <w:gridCol w:w="2739"/>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2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2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质量标准</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加工精度</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符合二等品或以上要求</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不完善粒</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9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最大限度杂质</w:t>
                  </w: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总量</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963"/>
                  <w:vMerge/>
                  <w:tcBorders>
                    <w:top w:val="none" w:color="000000" w:sz="4"/>
                    <w:left w:val="none" w:color="000000" w:sz="4"/>
                    <w:bottom w:val="single" w:color="000000" w:sz="4"/>
                    <w:right w:val="single" w:color="000000" w:sz="4"/>
                  </w:tcBorders>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糠粉</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963"/>
                  <w:vMerge/>
                  <w:tcBorders>
                    <w:top w:val="none" w:color="000000" w:sz="4"/>
                    <w:left w:val="none" w:color="000000" w:sz="4"/>
                    <w:bottom w:val="single" w:color="000000" w:sz="4"/>
                    <w:right w:val="single" w:color="000000" w:sz="4"/>
                  </w:tcBorders>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矿物质</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≤0.02</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963"/>
                  <w:vMerge/>
                  <w:tcBorders>
                    <w:top w:val="none" w:color="000000" w:sz="4"/>
                    <w:left w:val="none" w:color="000000" w:sz="4"/>
                    <w:bottom w:val="single" w:color="000000" w:sz="4"/>
                    <w:right w:val="single" w:color="000000" w:sz="4"/>
                  </w:tcBorders>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带壳稞粒</w:t>
                  </w:r>
                  <w:r>
                    <w:rPr>
                      <w:sz w:val="21"/>
                    </w:rPr>
                    <w:t>/kg</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963"/>
                  <w:vMerge/>
                  <w:tcBorders>
                    <w:top w:val="none" w:color="000000" w:sz="4"/>
                    <w:left w:val="none" w:color="000000" w:sz="4"/>
                    <w:bottom w:val="single" w:color="000000" w:sz="4"/>
                    <w:right w:val="single" w:color="000000" w:sz="4"/>
                  </w:tcBorders>
                </w:tcPr>
                <w:p/>
              </w:tc>
              <w:tc>
                <w:tcPr>
                  <w:tcW w:type="dxa" w:w="12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稻谷粒粒</w:t>
                  </w:r>
                  <w:r>
                    <w:rPr>
                      <w:sz w:val="21"/>
                    </w:rPr>
                    <w:t>/kg</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碎米总量</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小碎米</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黄粒米</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w:t>
                  </w:r>
                  <w:r>
                    <w:rPr>
                      <w:sz w:val="21"/>
                    </w:rPr>
                    <w:t>分</w:t>
                  </w:r>
                  <w:r>
                    <w:rPr>
                      <w:sz w:val="21"/>
                    </w:rPr>
                    <w:t>%</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六六六</w:t>
                  </w:r>
                  <w:r>
                    <w:rPr>
                      <w:sz w:val="21"/>
                    </w:rPr>
                    <w:t>mg/kg</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滴滴涕</w:t>
                  </w:r>
                  <w:r>
                    <w:rPr>
                      <w:sz w:val="21"/>
                    </w:rPr>
                    <w:t>mg/kg</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色泽、气味、口味</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正常</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标签检验</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符合食品安全国家标准《粮食》（</w:t>
                  </w:r>
                  <w:r>
                    <w:rPr>
                      <w:sz w:val="21"/>
                    </w:rPr>
                    <w:t>GB 2715-2016）要求</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22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镉</w:t>
                  </w:r>
                </w:p>
              </w:tc>
              <w:tc>
                <w:tcPr>
                  <w:tcW w:type="dxa" w:w="2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≤0.2mg/kg</w:t>
                  </w:r>
                </w:p>
              </w:tc>
            </w:tr>
          </w:tbl>
          <w:p>
            <w:pPr>
              <w:pStyle w:val="null3"/>
              <w:ind w:firstLine="420"/>
              <w:jc w:val="both"/>
            </w:pPr>
            <w:r>
              <w:rPr>
                <w:sz w:val="21"/>
              </w:rPr>
              <w:t>（</w:t>
            </w:r>
            <w:r>
              <w:rPr>
                <w:sz w:val="21"/>
              </w:rPr>
              <w:t>7）食用油类检测标准要求</w:t>
            </w:r>
          </w:p>
          <w:p>
            <w:pPr>
              <w:pStyle w:val="null3"/>
              <w:ind w:firstLine="420"/>
              <w:jc w:val="both"/>
            </w:pPr>
            <w:r>
              <w:rPr>
                <w:sz w:val="21"/>
              </w:rPr>
              <w:t>油类执行标准：</w:t>
            </w:r>
          </w:p>
          <w:tbl>
            <w:tblPr>
              <w:tblBorders>
                <w:top w:val="none" w:color="000000" w:sz="4"/>
                <w:left w:val="none" w:color="000000" w:sz="4"/>
                <w:bottom w:val="none" w:color="000000" w:sz="4"/>
                <w:right w:val="none" w:color="000000" w:sz="4"/>
                <w:insideH w:val="none"/>
                <w:insideV w:val="none"/>
              </w:tblBorders>
            </w:tblPr>
            <w:tblGrid>
              <w:gridCol w:w="981"/>
              <w:gridCol w:w="1851"/>
              <w:gridCol w:w="925"/>
              <w:gridCol w:w="1840"/>
            </w:tblGrid>
            <w:tr>
              <w:tc>
                <w:tcPr>
                  <w:tcW w:type="dxa" w:w="9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油类</w:t>
                  </w:r>
                </w:p>
              </w:tc>
              <w:tc>
                <w:tcPr>
                  <w:tcW w:type="dxa" w:w="1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油类</w:t>
                  </w:r>
                </w:p>
              </w:tc>
              <w:tc>
                <w:tcPr>
                  <w:tcW w:type="dxa" w:w="1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标准</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食用植物油</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 2716-2018</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棉籽油</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1537-2019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花生油</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1534-2017/XG1-2019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油茶籽油</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11765-2018</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大豆油</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1535-2017/XG1-2019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玉米油</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19111-2017/XG1-2019</w:t>
                  </w:r>
                </w:p>
              </w:tc>
            </w:tr>
            <w:tr>
              <w:tc>
                <w:tcPr>
                  <w:tcW w:type="dxa" w:w="9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葵花籽油</w:t>
                  </w:r>
                </w:p>
              </w:tc>
              <w:tc>
                <w:tcPr>
                  <w:tcW w:type="dxa" w:w="1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10464-2017/XG1-2019</w:t>
                  </w: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橄榄油</w:t>
                  </w:r>
                </w:p>
              </w:tc>
              <w:tc>
                <w:tcPr>
                  <w:tcW w:type="dxa" w:w="1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GB/T 23347-2021/XG1-2023</w:t>
                  </w:r>
                </w:p>
              </w:tc>
            </w:tr>
          </w:tbl>
          <w:p>
            <w:pPr>
              <w:pStyle w:val="null3"/>
              <w:ind w:firstLine="420"/>
              <w:jc w:val="both"/>
            </w:pPr>
            <w:r>
              <w:rPr>
                <w:sz w:val="21"/>
              </w:rPr>
              <w:t>1）油类质量要求：</w:t>
            </w:r>
          </w:p>
          <w:p>
            <w:pPr>
              <w:pStyle w:val="null3"/>
              <w:ind w:firstLine="469"/>
              <w:jc w:val="both"/>
            </w:pPr>
            <w:r>
              <w:rPr>
                <w:sz w:val="21"/>
              </w:rPr>
              <w:t>①每个食用油品种必须色泽好，透明度高，无浑浊，无沉淀和悬浮物，粘度小，无分层现象，气味正常，无酸臭异味。</w:t>
            </w:r>
          </w:p>
          <w:p>
            <w:pPr>
              <w:pStyle w:val="null3"/>
              <w:ind w:firstLine="474"/>
              <w:jc w:val="both"/>
            </w:pPr>
            <w:r>
              <w:rPr>
                <w:sz w:val="21"/>
              </w:rPr>
              <w:t>②严格执行国家相关质量标准及卫生安全标准，色泽、气味、霉变、真菌毒素、重金属污染物、农药等严格控制在国家标准范围内(原粮及成品粮色泽、气味必须正常。霉变粒不得超过2％。真菌毒素：黄曲霉毒素B1(5μg/kg~20μg/kg)、脱氧雪腐镰刀菌烯醇(≤1000μg/kg)、玉米赤霉烯酮(≤60μg/kg)、赭曲霉毒素A(≤5μg/kg)。重金属污染物：铅(≤0.2mg/kg)、镉(0.1mg/kg~0.2mg/kg)、汞(≤0.02mg/kg)、无机砷(0.1mg/kg~0.2mg/kg)。农药：对磷化物、马拉硫磷等140余种农药规定的最大残留限量)。并根据采购人的食用油等级保质保量完成供货。</w:t>
            </w:r>
          </w:p>
          <w:p>
            <w:pPr>
              <w:pStyle w:val="null3"/>
              <w:ind w:firstLine="477"/>
              <w:jc w:val="both"/>
            </w:pPr>
            <w:r>
              <w:rPr>
                <w:sz w:val="21"/>
              </w:rPr>
              <w:t>③要求提供的食用油生产厂家信誉良好，有明确的商品标签，有生产日期、保质期、质量等级，并标明初制油的加工工艺(即用浸出法生产，还是用压榨法生产的)和是否用转基因油料生产，不许以次充好、以假充真。如将毛油当一级或二级油进行销售，将低价位的植物油掺</w:t>
            </w:r>
            <w:r>
              <w:rPr>
                <w:sz w:val="21"/>
              </w:rPr>
              <w:t>入</w:t>
            </w:r>
            <w:r>
              <w:rPr>
                <w:sz w:val="21"/>
              </w:rPr>
              <w:t>高价位植物油中进行销售，牟取暴利，一经查处，中标人将承担全部责任，并上报监管部门。</w:t>
            </w:r>
          </w:p>
          <w:p>
            <w:pPr>
              <w:pStyle w:val="null3"/>
              <w:ind w:firstLine="420"/>
              <w:jc w:val="both"/>
            </w:pPr>
            <w:r>
              <w:rPr>
                <w:sz w:val="21"/>
              </w:rPr>
              <w:t>2）部分食用油质量指标内容：</w:t>
            </w:r>
          </w:p>
          <w:p>
            <w:pPr>
              <w:pStyle w:val="null3"/>
              <w:ind w:firstLine="420"/>
              <w:jc w:val="both"/>
            </w:pPr>
            <w:r>
              <w:rPr>
                <w:sz w:val="21"/>
              </w:rPr>
              <w:t>《花生油》国家标准第</w:t>
            </w:r>
            <w:r>
              <w:rPr>
                <w:sz w:val="21"/>
              </w:rPr>
              <w:t>1号修改单（GB/T 1534-2017/XG1-2019）</w:t>
            </w:r>
          </w:p>
          <w:p>
            <w:pPr>
              <w:pStyle w:val="null3"/>
              <w:ind w:firstLine="420"/>
              <w:jc w:val="both"/>
            </w:pPr>
            <w:r>
              <w:rPr>
                <w:sz w:val="21"/>
              </w:rPr>
              <w:t>花生原油质量指标</w:t>
            </w:r>
          </w:p>
          <w:tbl>
            <w:tblPr>
              <w:tblBorders>
                <w:top w:val="none" w:color="000000" w:sz="4"/>
                <w:left w:val="none" w:color="000000" w:sz="4"/>
                <w:bottom w:val="none" w:color="000000" w:sz="4"/>
                <w:right w:val="none" w:color="000000" w:sz="4"/>
                <w:insideH w:val="none"/>
                <w:insideV w:val="none"/>
              </w:tblBorders>
            </w:tblPr>
            <w:tblGrid>
              <w:gridCol w:w="2112"/>
              <w:gridCol w:w="3485"/>
            </w:tblGrid>
            <w:tr>
              <w:tc>
                <w:tcPr>
                  <w:tcW w:type="dxa" w:w="2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34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质量指标</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气味、滋味</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具有花生原油固有的气味和滋味，无异味</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酸值</w:t>
                  </w:r>
                  <w:r>
                    <w:rPr>
                      <w:sz w:val="21"/>
                    </w:rPr>
                    <w:t>(KOH)/(mg/g)≤</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过氧化值</w:t>
                  </w:r>
                  <w:r>
                    <w:rPr>
                      <w:sz w:val="21"/>
                    </w:rPr>
                    <w:t>/(mmol/kg)≤</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/(mg／kg)≤</w:t>
                  </w:r>
                </w:p>
              </w:tc>
              <w:tc>
                <w:tcPr>
                  <w:tcW w:type="dxa" w:w="34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bl>
          <w:p>
            <w:pPr>
              <w:pStyle w:val="null3"/>
              <w:ind w:firstLine="420"/>
              <w:jc w:val="both"/>
            </w:pPr>
            <w:r>
              <w:rPr>
                <w:sz w:val="21"/>
              </w:rPr>
              <w:t>压榨成品花生油质量指标</w:t>
            </w:r>
          </w:p>
          <w:tbl>
            <w:tblPr>
              <w:tblBorders>
                <w:top w:val="none" w:color="000000" w:sz="4"/>
                <w:left w:val="none" w:color="000000" w:sz="4"/>
                <w:bottom w:val="none" w:color="000000" w:sz="4"/>
                <w:right w:val="none" w:color="000000" w:sz="4"/>
                <w:insideH w:val="none"/>
                <w:insideV w:val="none"/>
              </w:tblBorders>
            </w:tblPr>
            <w:tblGrid>
              <w:gridCol w:w="1227"/>
              <w:gridCol w:w="2259"/>
              <w:gridCol w:w="2111"/>
            </w:tblGrid>
            <w:tr>
              <w:tc>
                <w:tcPr>
                  <w:tcW w:type="dxa" w:w="122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37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质量指标</w:t>
                  </w:r>
                </w:p>
              </w:tc>
            </w:tr>
            <w:tr>
              <w:tc>
                <w:tcPr>
                  <w:tcW w:type="dxa" w:w="1227"/>
                  <w:vMerge/>
                  <w:tcBorders>
                    <w:top w:val="single" w:color="000000" w:sz="4"/>
                    <w:left w:val="single" w:color="000000" w:sz="4"/>
                    <w:bottom w:val="single" w:color="000000" w:sz="4"/>
                    <w:right w:val="single" w:color="000000" w:sz="4"/>
                  </w:tcBorders>
                </w:tcP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色泽</w:t>
                  </w:r>
                  <w:r>
                    <w:rPr>
                      <w:sz w:val="21"/>
                    </w:rPr>
                    <w:t>(罗维朋比色槽</w:t>
                  </w:r>
                </w:p>
                <w:p>
                  <w:pPr>
                    <w:pStyle w:val="null3"/>
                    <w:jc w:val="center"/>
                  </w:pPr>
                  <w:r>
                    <w:rPr>
                      <w:sz w:val="21"/>
                    </w:rPr>
                    <w:t>25.4mm)≤</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15红1.5</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25红4.0</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气味、滋味</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具有花生油固有的香味和滋</w:t>
                  </w:r>
                </w:p>
                <w:p>
                  <w:pPr>
                    <w:pStyle w:val="null3"/>
                    <w:jc w:val="center"/>
                  </w:pPr>
                  <w:r>
                    <w:rPr>
                      <w:sz w:val="21"/>
                    </w:rPr>
                    <w:t>味，无异味。</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具有花生油固有的香味和滋</w:t>
                  </w:r>
                </w:p>
                <w:p>
                  <w:pPr>
                    <w:pStyle w:val="null3"/>
                    <w:jc w:val="center"/>
                  </w:pPr>
                  <w:r>
                    <w:rPr>
                      <w:sz w:val="21"/>
                    </w:rPr>
                    <w:t>味，无异味。</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透明度</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酸值</w:t>
                  </w:r>
                  <w:r>
                    <w:rPr>
                      <w:sz w:val="21"/>
                    </w:rPr>
                    <w:t>(KOH)/(mg/g)≤</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过氧化值</w:t>
                  </w:r>
                  <w:r>
                    <w:rPr>
                      <w:sz w:val="21"/>
                    </w:rPr>
                    <w:t>/(mmol/g)≤</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/(mg/kg)</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r>
            <w:tr>
              <w:tc>
                <w:tcPr>
                  <w:tcW w:type="dxa" w:w="1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p>
              </w:tc>
              <w:tc>
                <w:tcPr>
                  <w:tcW w:type="dxa" w:w="22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无析出物，罗维朋比色：黄色值不变，红色值增加小于</w:t>
                  </w:r>
                </w:p>
                <w:p>
                  <w:pPr>
                    <w:pStyle w:val="null3"/>
                    <w:jc w:val="center"/>
                  </w:pPr>
                  <w:r>
                    <w:rPr>
                      <w:sz w:val="21"/>
                    </w:rPr>
                    <w:t>0.4。</w:t>
                  </w:r>
                </w:p>
              </w:tc>
              <w:tc>
                <w:tcPr>
                  <w:tcW w:type="dxa" w:w="2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微量析出物，罗维朋比色：黄色值不变，红色值增加小</w:t>
                  </w:r>
                </w:p>
                <w:p>
                  <w:pPr>
                    <w:pStyle w:val="null3"/>
                    <w:jc w:val="center"/>
                  </w:pPr>
                  <w:r>
                    <w:rPr>
                      <w:sz w:val="21"/>
                    </w:rPr>
                    <w:t>于</w:t>
                  </w:r>
                  <w:r>
                    <w:rPr>
                      <w:sz w:val="21"/>
                    </w:rPr>
                    <w:t>4.0，蓝色值增加小于0.5。</w:t>
                  </w:r>
                </w:p>
              </w:tc>
            </w:tr>
          </w:tbl>
          <w:p>
            <w:pPr>
              <w:pStyle w:val="null3"/>
              <w:ind w:firstLine="420"/>
              <w:jc w:val="both"/>
            </w:pPr>
            <w:r>
              <w:rPr>
                <w:sz w:val="21"/>
              </w:rPr>
              <w:t>浸出成品花生油质量指标</w:t>
            </w:r>
          </w:p>
          <w:tbl>
            <w:tblPr>
              <w:tblBorders>
                <w:top w:val="none" w:color="000000" w:sz="4"/>
                <w:left w:val="none" w:color="000000" w:sz="4"/>
                <w:bottom w:val="none" w:color="000000" w:sz="4"/>
                <w:right w:val="none" w:color="000000" w:sz="4"/>
                <w:insideH w:val="none"/>
                <w:insideV w:val="none"/>
              </w:tblBorders>
            </w:tblPr>
            <w:tblGrid>
              <w:gridCol w:w="1321"/>
              <w:gridCol w:w="587"/>
              <w:gridCol w:w="587"/>
              <w:gridCol w:w="1422"/>
              <w:gridCol w:w="1680"/>
            </w:tblGrid>
            <w:tr>
              <w:tc>
                <w:tcPr>
                  <w:tcW w:type="dxa" w:w="132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4276"/>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质量指标</w:t>
                  </w:r>
                </w:p>
              </w:tc>
            </w:tr>
            <w:tr>
              <w:tc>
                <w:tcPr>
                  <w:tcW w:type="dxa" w:w="1321"/>
                  <w:vMerge/>
                  <w:tcBorders>
                    <w:top w:val="single" w:color="000000" w:sz="4"/>
                    <w:left w:val="single" w:color="000000" w:sz="4"/>
                    <w:bottom w:val="single" w:color="000000" w:sz="4"/>
                    <w:right w:val="single" w:color="000000" w:sz="4"/>
                  </w:tcBorders>
                </w:tcP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三级</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四极</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(罗维朋比色槽25.4mm)≤</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w:t>
                  </w:r>
                </w:p>
                <w:p>
                  <w:pPr>
                    <w:pStyle w:val="null3"/>
                    <w:jc w:val="center"/>
                  </w:pPr>
                  <w:r>
                    <w:rPr>
                      <w:sz w:val="21"/>
                    </w:rPr>
                    <w:t>红</w:t>
                  </w:r>
                  <w:r>
                    <w:rPr>
                      <w:sz w:val="21"/>
                    </w:rPr>
                    <w:t>4.0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w:t>
                  </w:r>
                </w:p>
                <w:p>
                  <w:pPr>
                    <w:pStyle w:val="null3"/>
                    <w:jc w:val="center"/>
                  </w:pPr>
                  <w:r>
                    <w:rPr>
                      <w:sz w:val="21"/>
                    </w:rPr>
                    <w:t>红</w:t>
                  </w:r>
                  <w:r>
                    <w:rPr>
                      <w:sz w:val="21"/>
                    </w:rPr>
                    <w:t>4.0</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(罗维朋比色槽133.4mm)≤</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w:t>
                  </w:r>
                </w:p>
                <w:p>
                  <w:pPr>
                    <w:pStyle w:val="null3"/>
                    <w:jc w:val="center"/>
                  </w:pPr>
                  <w:r>
                    <w:rPr>
                      <w:sz w:val="21"/>
                    </w:rPr>
                    <w:t>红</w:t>
                  </w:r>
                  <w:r>
                    <w:rPr>
                      <w:sz w:val="21"/>
                    </w:rPr>
                    <w:t>1.5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w:t>
                  </w:r>
                  <w:r>
                    <w:rPr>
                      <w:sz w:val="21"/>
                    </w:rPr>
                    <w:t>25</w:t>
                  </w:r>
                </w:p>
                <w:p>
                  <w:pPr>
                    <w:pStyle w:val="null3"/>
                    <w:jc w:val="center"/>
                  </w:pPr>
                  <w:r>
                    <w:rPr>
                      <w:sz w:val="21"/>
                    </w:rPr>
                    <w:t>红</w:t>
                  </w:r>
                  <w:r>
                    <w:rPr>
                      <w:sz w:val="21"/>
                    </w:rPr>
                    <w:t>2.0</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气味</w:t>
                  </w:r>
                </w:p>
              </w:tc>
              <w:tc>
                <w:tcPr>
                  <w:tcW w:type="dxa" w:w="4276"/>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无气味、口感好，具有花生油固有的气味和滋味，无异味</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澄清、透明</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水分及挥发物</w:t>
                  </w: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不溶性杂质</w:t>
                  </w: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0.05</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酸值</w:t>
                  </w:r>
                  <w:r>
                    <w:rPr>
                      <w:sz w:val="21"/>
                    </w:rPr>
                    <w:t>(KOH)/(mg/g)≤</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过氧化值</w:t>
                  </w:r>
                  <w:r>
                    <w:rPr>
                      <w:sz w:val="21"/>
                    </w:rPr>
                    <w:t>/(mmol/g)≤</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加热试验</w:t>
                  </w:r>
                  <w:r>
                    <w:rPr>
                      <w:sz w:val="21"/>
                    </w:rPr>
                    <w:t>(280℃)</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无析出物，罗维朋比色：黄色值不变，红色值增加小于</w:t>
                  </w:r>
                  <w:r>
                    <w:rPr>
                      <w:sz w:val="21"/>
                    </w:rPr>
                    <w:t>0.4。</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微量析出物，罗维朋比色：黄色值不变，红色值增加小于</w:t>
                  </w:r>
                  <w:r>
                    <w:rPr>
                      <w:sz w:val="21"/>
                    </w:rPr>
                    <w:t>4.0，蓝色值增加小于0.5</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含皂量</w:t>
                  </w: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0.03</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烟点</w:t>
                  </w:r>
                  <w:r>
                    <w:rPr>
                      <w:sz w:val="21"/>
                    </w:rPr>
                    <w:t>/℃≥</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215</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1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溶剂残留量</w:t>
                  </w:r>
                  <w:r>
                    <w:rPr>
                      <w:sz w:val="21"/>
                    </w:rPr>
                    <w:t>/(mg／kg)</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不得检出</w:t>
                  </w:r>
                </w:p>
              </w:tc>
              <w:tc>
                <w:tcPr>
                  <w:tcW w:type="dxa" w:w="1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1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bl>
          <w:p>
            <w:pPr>
              <w:pStyle w:val="null3"/>
              <w:ind w:firstLine="420"/>
              <w:jc w:val="both"/>
            </w:pPr>
            <w:r>
              <w:rPr>
                <w:sz w:val="21"/>
              </w:rPr>
              <w:t>注：划有</w:t>
            </w:r>
            <w:r>
              <w:rPr>
                <w:sz w:val="21"/>
              </w:rPr>
              <w:t>“—”者不做检验。压榨油和一、二级浸出油的溶剂残留量检出值小于10mg/kg时，视为未检出。</w:t>
            </w:r>
          </w:p>
          <w:p>
            <w:pPr>
              <w:pStyle w:val="null3"/>
              <w:ind w:firstLine="420"/>
              <w:jc w:val="both"/>
            </w:pPr>
            <w:r>
              <w:rPr>
                <w:sz w:val="21"/>
              </w:rPr>
              <w:t>（</w:t>
            </w:r>
            <w:r>
              <w:rPr>
                <w:sz w:val="21"/>
              </w:rPr>
              <w:t>8）供货运输要求</w:t>
            </w:r>
          </w:p>
          <w:p>
            <w:pPr>
              <w:pStyle w:val="null3"/>
              <w:ind w:firstLine="420"/>
              <w:jc w:val="both"/>
            </w:pPr>
            <w:r>
              <w:rPr>
                <w:sz w:val="21"/>
              </w:rPr>
              <w:t>1）所供货物必须符合《中华人民共和国食品安全法》等相关法规的要求。</w:t>
            </w:r>
          </w:p>
          <w:p>
            <w:pPr>
              <w:pStyle w:val="null3"/>
              <w:ind w:firstLine="420"/>
              <w:jc w:val="both"/>
            </w:pPr>
            <w:r>
              <w:rPr>
                <w:sz w:val="21"/>
              </w:rPr>
              <w:t>2）所供货物必须符合国家行业生产及经营标准，货真价实，均能提供相应批次的合格检验证明。</w:t>
            </w:r>
          </w:p>
          <w:p>
            <w:pPr>
              <w:pStyle w:val="null3"/>
              <w:ind w:firstLine="420"/>
              <w:jc w:val="both"/>
            </w:pPr>
            <w:r>
              <w:rPr>
                <w:sz w:val="21"/>
              </w:rPr>
              <w:t>3）所供货物各项质量技术指标必须完全符合国家有关质量检测、环保标准及产品出厂标准。</w:t>
            </w:r>
          </w:p>
          <w:p>
            <w:pPr>
              <w:pStyle w:val="null3"/>
              <w:ind w:firstLine="420"/>
              <w:jc w:val="both"/>
            </w:pPr>
            <w:r>
              <w:rPr>
                <w:sz w:val="21"/>
              </w:rPr>
              <w:t>4）所供货物指标要符合国家行业强制性标准要求，食用调和油需符合《食用调和油》（GB/T 40851-2021）。</w:t>
            </w:r>
          </w:p>
          <w:p>
            <w:pPr>
              <w:pStyle w:val="null3"/>
              <w:ind w:firstLine="420"/>
              <w:jc w:val="both"/>
            </w:pPr>
            <w:r>
              <w:rPr>
                <w:sz w:val="21"/>
              </w:rPr>
              <w:t>5）米、油、面类货物必须符合卫生要求，不得有腐烂、变质、油脂酸败、霉变、生虫、污秽不洁、混有异物或者其他感官性状异常，并不得含有可能对人体健康有害的物质。因食用中标人供应的米、油、面类货物而导致人员食物中毒，经卫生防疫部门确定为中标人责任的，中标人必须承担全部费用及法律责任。</w:t>
            </w:r>
          </w:p>
          <w:p>
            <w:pPr>
              <w:pStyle w:val="null3"/>
              <w:ind w:firstLine="420"/>
              <w:jc w:val="both"/>
            </w:pPr>
            <w:r>
              <w:rPr>
                <w:sz w:val="21"/>
              </w:rPr>
              <w:t>6）米、油、面要提供SC认证、国家机关发出的产品检验合格证书。包装食品：包装箱完整，同时包装箱要印有注册商标、生产厂家名称、厂址、出厂日期、产品合格证、保质期限、产品</w:t>
            </w:r>
            <w:r>
              <w:rPr>
                <w:sz w:val="21"/>
              </w:rPr>
              <w:t>成分</w:t>
            </w:r>
            <w:r>
              <w:rPr>
                <w:sz w:val="21"/>
              </w:rPr>
              <w:t>、厂家电话号码。</w:t>
            </w:r>
          </w:p>
          <w:p>
            <w:pPr>
              <w:pStyle w:val="null3"/>
              <w:ind w:firstLine="420"/>
              <w:jc w:val="both"/>
            </w:pPr>
            <w:r>
              <w:rPr>
                <w:sz w:val="21"/>
              </w:rPr>
              <w:t>7）中标人必须负责供应货物的运输、质量检测等工作，所产生的费用由中标人负责。</w:t>
            </w:r>
          </w:p>
          <w:p>
            <w:pPr>
              <w:pStyle w:val="null3"/>
              <w:ind w:firstLine="420"/>
              <w:jc w:val="both"/>
            </w:pPr>
            <w:r>
              <w:rPr>
                <w:sz w:val="21"/>
              </w:rPr>
              <w:t>8）所提供的货品剩余保质期不少于该产品载明的保质期的三分之二。</w:t>
            </w:r>
          </w:p>
          <w:p>
            <w:pPr>
              <w:pStyle w:val="null3"/>
              <w:ind w:firstLine="420"/>
              <w:jc w:val="both"/>
            </w:pPr>
            <w:r>
              <w:rPr>
                <w:sz w:val="21"/>
              </w:rPr>
              <w:t>9）质保期内，非采购人人为原因而出现的产品质量问题，由中标人负责包换或包退，并承担因此而产生的一切费用。</w:t>
            </w:r>
          </w:p>
          <w:p>
            <w:pPr>
              <w:pStyle w:val="null3"/>
              <w:jc w:val="both"/>
            </w:pPr>
            <w:r>
              <w:rPr>
                <w:sz w:val="21"/>
                <w:b/>
              </w:rPr>
              <w:t>2.食杂干果类质量要求</w:t>
            </w:r>
          </w:p>
          <w:p>
            <w:pPr>
              <w:pStyle w:val="null3"/>
              <w:ind w:firstLine="420"/>
              <w:jc w:val="both"/>
            </w:pPr>
            <w:r>
              <w:rPr>
                <w:sz w:val="21"/>
              </w:rPr>
              <w:t>（</w:t>
            </w:r>
            <w:r>
              <w:rPr>
                <w:sz w:val="21"/>
              </w:rPr>
              <w:t>1）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20"/>
              <w:jc w:val="both"/>
            </w:pPr>
            <w:r>
              <w:rPr>
                <w:sz w:val="21"/>
              </w:rPr>
              <w:t>（</w:t>
            </w:r>
            <w:r>
              <w:rPr>
                <w:sz w:val="21"/>
              </w:rPr>
              <w:t>2）标签标识：标明产品名称、净含量、生产者名称和地址、生产日期、保质期、产品标准号、质量等级、生产许可证号、产品批号等内容。</w:t>
            </w:r>
          </w:p>
          <w:p>
            <w:pPr>
              <w:pStyle w:val="null3"/>
              <w:ind w:firstLine="420"/>
              <w:jc w:val="both"/>
            </w:pPr>
            <w:r>
              <w:rPr>
                <w:sz w:val="21"/>
              </w:rPr>
              <w:t>（</w:t>
            </w:r>
            <w:r>
              <w:rPr>
                <w:sz w:val="21"/>
              </w:rPr>
              <w:t>3）产品要求：在满足质量要求的前提下，按照采购人每次下订单的要求提供货品。</w:t>
            </w:r>
          </w:p>
          <w:p>
            <w:pPr>
              <w:pStyle w:val="null3"/>
              <w:ind w:firstLine="420"/>
              <w:jc w:val="both"/>
            </w:pPr>
            <w:r>
              <w:rPr>
                <w:sz w:val="21"/>
              </w:rPr>
              <w:t>（</w:t>
            </w:r>
            <w:r>
              <w:rPr>
                <w:sz w:val="21"/>
              </w:rPr>
              <w:t>4）质量要求：符合国家食品标准，提供的货品剩余保质期不少于该产品载明的保质期的三分之二。</w:t>
            </w:r>
          </w:p>
          <w:p>
            <w:pPr>
              <w:pStyle w:val="null3"/>
              <w:ind w:firstLine="420"/>
              <w:jc w:val="both"/>
            </w:pPr>
            <w:r>
              <w:rPr>
                <w:sz w:val="21"/>
              </w:rPr>
              <w:t>（</w:t>
            </w:r>
            <w:r>
              <w:rPr>
                <w:sz w:val="21"/>
              </w:rPr>
              <w:t>5）主要干货制品质量要求</w:t>
            </w:r>
          </w:p>
          <w:tbl>
            <w:tblPr>
              <w:tblBorders>
                <w:top w:val="none" w:color="000000" w:sz="4"/>
                <w:left w:val="none" w:color="000000" w:sz="4"/>
                <w:bottom w:val="none" w:color="000000" w:sz="4"/>
                <w:right w:val="none" w:color="000000" w:sz="4"/>
                <w:insideH w:val="none"/>
                <w:insideV w:val="none"/>
              </w:tblBorders>
            </w:tblPr>
            <w:tblGrid>
              <w:gridCol w:w="375"/>
              <w:gridCol w:w="415"/>
              <w:gridCol w:w="4806"/>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4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黄花菜</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又名金针菜，干燥、有清香味，菜色黄亮、身条长而粗壮、条杆粗细均匀者为佳。</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黑木耳</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黑木耳的质量一般以条形大而完整，耳瓣舒展少卷曲，内厚黑，富于光泽，体干不霉，无杂质和碎者为优，反之则差。</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银耳</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银耳又称白木耳，以朵大、色洁白、有光泽、无杂质，根小、干度足，完整者为佳品，朵小、色黄、根大、无光泽，散碎者次之；黄黑色者质量最次，依上述标准可将银耳分为上中下三等。质量好的银耳，根部易</w:t>
                  </w:r>
                  <w:r>
                    <w:rPr>
                      <w:sz w:val="21"/>
                    </w:rPr>
                    <w:t>酥烂</w:t>
                  </w:r>
                  <w:r>
                    <w:rPr>
                      <w:sz w:val="21"/>
                    </w:rPr>
                    <w:t>，食之柔软，质量次则根部大而发硬。</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香菇</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根据采收季节和形状不同，香菇又分为花菇、厚菇、薄菇和菇丁四类，其中以花菇质量最好，厚菇次之，薄菇更差，菇丁质量最差。</w:t>
                  </w:r>
                </w:p>
                <w:p>
                  <w:pPr>
                    <w:pStyle w:val="null3"/>
                    <w:jc w:val="both"/>
                  </w:pPr>
                  <w:r>
                    <w:rPr>
                      <w:sz w:val="21"/>
                    </w:rPr>
                    <w:t>①花菇：朵小柄短，呈半球状，菇伞顶面有似菊花似的白色裂纹，肉厚、菌盖色泽淡黑，菇底褶，通过加工呈淡黄色，身干、质嫩、有芳香气味者为质好香菇。</w:t>
                  </w:r>
                </w:p>
                <w:p>
                  <w:pPr>
                    <w:pStyle w:val="null3"/>
                    <w:jc w:val="both"/>
                  </w:pPr>
                  <w:r>
                    <w:rPr>
                      <w:sz w:val="21"/>
                    </w:rPr>
                    <w:t>②厚菇：形状如伞，顶面无花纹，呈黑色并略有光泽，质嫩、肉厚、朵稍大，质量稍次。</w:t>
                  </w:r>
                </w:p>
                <w:p>
                  <w:pPr>
                    <w:pStyle w:val="null3"/>
                    <w:jc w:val="both"/>
                  </w:pPr>
                  <w:r>
                    <w:rPr>
                      <w:sz w:val="21"/>
                    </w:rPr>
                    <w:t>③薄菇：形状扁平、开伞、朵大、肉薄、菌盖表面浅褐色，菌褐白色，菌柄稍高，浅咖啡色，基部稍带红色或红褐色，质量比花菇厚，菇差，味淡。</w:t>
                  </w:r>
                </w:p>
                <w:p>
                  <w:pPr>
                    <w:pStyle w:val="null3"/>
                    <w:jc w:val="both"/>
                  </w:pPr>
                  <w:r>
                    <w:rPr>
                      <w:sz w:val="21"/>
                    </w:rPr>
                    <w:t>④菇丁：是指未充分发育的香菇，个小，直径在2cm以下，味淡质差。</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腐竹</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腐竹又名豆腐皮和油皮，有一、二、三级品之分。一极品：色泽黄亮、干燥筋韧、耐贮、无碎块。二极品：颜色较一极品灰黄、干燥无碎块。三极品：颜色更灰黄、无光泽、易碎、筋韧性差。</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粉丝</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质量好的粉丝，粉条细长、白净、晶莹透明、丝条均匀、整齐、干燥，不易折断，无斑点、黑迹，无霉变，有粉丝特有的光泽。</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干贝</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上等干贝粒大完整、黄亮干燥、肉质饱满，肉丝清晰、粗且有特殊香气。粒小、破碎、色淡无光泽者较次。破碎、发黑发霉的为变质品。</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鱿鱼</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市场上常见的鱿鱼有椭圆形和长方形，选购时应注意：体干、体形完整、光亮洁净、淡粉红色、片大头小、肉厚者为优。体形部分卷曲，尾部和背部红中透暗，两侧有微红点、体小而宽、肉薄者为次品。</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海参</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检验标准主要是以体形的大小，肉质的厚薄及体内有无沙粒来鉴别。体形大、肉质厚、体内无沙者为上品，体形小、肉质薄、原体没剖开，体内有沙粒者较差。</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紫菜</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属海产红藻类植物，因鲜紫菜叶较宽大，经干制成长方块形，散片状卷筒，其中以卷筒形柔嫩微脆、叶薄、色紫清香鲜美的为品质优。</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发菜</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发菜是陆生褐色藻类，以藻体细长、绿黑色、柔软爽滑、干燥、无杂质的质量为优，反之则劣。</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鱼肚</w:t>
                  </w:r>
                </w:p>
              </w:tc>
              <w:tc>
                <w:tcPr>
                  <w:tcW w:type="dxa" w:w="4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其标准一般为体大整齐、肚厚、身干、光洁明亮、无虫蛀腐者好；</w:t>
                  </w:r>
                </w:p>
                <w:p>
                  <w:pPr>
                    <w:pStyle w:val="null3"/>
                    <w:jc w:val="both"/>
                  </w:pPr>
                  <w:r>
                    <w:rPr>
                      <w:sz w:val="21"/>
                    </w:rPr>
                    <w:t>灰暗、肉薄、体小则次之，有虫蛀、颜色发黑、变霉则为变质品。</w:t>
                  </w:r>
                </w:p>
              </w:tc>
            </w:tr>
          </w:tbl>
          <w:p>
            <w:pPr>
              <w:pStyle w:val="null3"/>
              <w:jc w:val="both"/>
            </w:pPr>
            <w:r>
              <w:rPr>
                <w:sz w:val="21"/>
              </w:rPr>
              <w:t>（</w:t>
            </w:r>
            <w:r>
              <w:rPr>
                <w:sz w:val="21"/>
              </w:rPr>
              <w:t>6）主要调味品质量要求</w:t>
            </w:r>
          </w:p>
          <w:tbl>
            <w:tblPr>
              <w:tblBorders>
                <w:top w:val="none" w:color="000000" w:sz="4"/>
                <w:left w:val="none" w:color="000000" w:sz="4"/>
                <w:bottom w:val="none" w:color="000000" w:sz="4"/>
                <w:right w:val="none" w:color="000000" w:sz="4"/>
                <w:insideH w:val="none"/>
                <w:insideV w:val="none"/>
              </w:tblBorders>
            </w:tblPr>
            <w:tblGrid>
              <w:gridCol w:w="442"/>
              <w:gridCol w:w="688"/>
              <w:gridCol w:w="4465"/>
            </w:tblGrid>
            <w:tr>
              <w:tc>
                <w:tcPr>
                  <w:tcW w:type="dxa" w:w="4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品名</w:t>
                  </w:r>
                </w:p>
              </w:tc>
              <w:tc>
                <w:tcPr>
                  <w:tcW w:type="dxa" w:w="4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质量描述</w:t>
                  </w:r>
                </w:p>
              </w:tc>
            </w:tr>
            <w:tr>
              <w:tc>
                <w:tcPr>
                  <w:tcW w:type="dxa" w:w="4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酱油</w:t>
                  </w:r>
                </w:p>
              </w:tc>
              <w:tc>
                <w:tcPr>
                  <w:tcW w:type="dxa" w:w="4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格的酱油颜色比较红、亮，有光泽、透明，把这酱油倒在瓶子里后，摇一下，合格酱油产生的泡沫非常细腻，保持持久，挂碗现象非常好，有一种发黏的感觉；不合格的酱油泡沫比较大，很容易散去，挂碗现象不好，很容易滑落。</w:t>
                  </w:r>
                </w:p>
              </w:tc>
            </w:tr>
          </w:tbl>
          <w:p>
            <w:pPr>
              <w:pStyle w:val="null3"/>
              <w:ind w:firstLine="420"/>
              <w:jc w:val="both"/>
            </w:pPr>
            <w:r>
              <w:rPr>
                <w:sz w:val="21"/>
              </w:rPr>
              <w:t>（</w:t>
            </w:r>
            <w:r>
              <w:rPr>
                <w:sz w:val="21"/>
              </w:rPr>
              <w:t>7）主要豆制品质量要求</w:t>
            </w:r>
          </w:p>
          <w:p>
            <w:pPr>
              <w:pStyle w:val="null3"/>
              <w:ind w:firstLine="420"/>
              <w:jc w:val="both"/>
            </w:pPr>
            <w:r>
              <w:rPr>
                <w:sz w:val="21"/>
              </w:rPr>
              <w:t>1）供应和管理要求</w:t>
            </w:r>
          </w:p>
          <w:p>
            <w:pPr>
              <w:pStyle w:val="null3"/>
              <w:jc w:val="both"/>
            </w:pPr>
            <w:r>
              <w:rPr>
                <w:sz w:val="21"/>
              </w:rPr>
              <w:t>生产</w:t>
            </w:r>
            <w:r>
              <w:rPr>
                <w:sz w:val="21"/>
              </w:rPr>
              <w:t>(供应)企业的资质证明：(首次供应时提供)</w:t>
            </w:r>
          </w:p>
          <w:tbl>
            <w:tblPr>
              <w:tblBorders>
                <w:top w:val="none" w:color="000000" w:sz="4"/>
                <w:left w:val="none" w:color="000000" w:sz="4"/>
                <w:bottom w:val="none" w:color="000000" w:sz="4"/>
                <w:right w:val="none" w:color="000000" w:sz="4"/>
                <w:insideH w:val="none"/>
                <w:insideV w:val="none"/>
              </w:tblBorders>
            </w:tblPr>
            <w:tblGrid>
              <w:gridCol w:w="908"/>
              <w:gridCol w:w="4689"/>
            </w:tblGrid>
            <w:tr>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类别</w:t>
                  </w:r>
                </w:p>
              </w:tc>
              <w:tc>
                <w:tcPr>
                  <w:tcW w:type="dxa" w:w="4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资质证明</w:t>
                  </w:r>
                </w:p>
              </w:tc>
            </w:tr>
            <w:tr>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副食品</w:t>
                  </w:r>
                </w:p>
              </w:tc>
              <w:tc>
                <w:tcPr>
                  <w:tcW w:type="dxa" w:w="4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营业执照</w:t>
                  </w:r>
                </w:p>
              </w:tc>
            </w:tr>
          </w:tbl>
          <w:p>
            <w:pPr>
              <w:pStyle w:val="null3"/>
              <w:jc w:val="both"/>
            </w:pPr>
            <w:r>
              <w:rPr>
                <w:sz w:val="21"/>
              </w:rPr>
              <w:t>产品票证要求</w:t>
            </w:r>
          </w:p>
          <w:tbl>
            <w:tblPr>
              <w:tblBorders>
                <w:top w:val="none" w:color="000000" w:sz="4"/>
                <w:left w:val="none" w:color="000000" w:sz="4"/>
                <w:bottom w:val="none" w:color="000000" w:sz="4"/>
                <w:right w:val="none" w:color="000000" w:sz="4"/>
                <w:insideH w:val="none"/>
                <w:insideV w:val="none"/>
              </w:tblBorders>
            </w:tblPr>
            <w:tblGrid>
              <w:gridCol w:w="915"/>
              <w:gridCol w:w="1513"/>
              <w:gridCol w:w="3168"/>
            </w:tblGrid>
            <w:tr>
              <w:tc>
                <w:tcPr>
                  <w:tcW w:type="dxa" w:w="9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类别</w:t>
                  </w:r>
                </w:p>
              </w:tc>
              <w:tc>
                <w:tcPr>
                  <w:tcW w:type="dxa" w:w="1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产品资质名称</w:t>
                  </w:r>
                </w:p>
              </w:tc>
              <w:tc>
                <w:tcPr>
                  <w:tcW w:type="dxa" w:w="3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验收索证要求</w:t>
                  </w:r>
                </w:p>
              </w:tc>
            </w:tr>
            <w:tr>
              <w:tc>
                <w:tcPr>
                  <w:tcW w:type="dxa" w:w="9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副食品</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货物清单</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加盖中标人公章的货物清单</w:t>
                  </w:r>
                  <w:r>
                    <w:rPr>
                      <w:sz w:val="21"/>
                    </w:rPr>
                    <w:t>(送货单)</w:t>
                  </w:r>
                </w:p>
              </w:tc>
            </w:tr>
          </w:tbl>
          <w:p>
            <w:pPr>
              <w:pStyle w:val="null3"/>
              <w:ind w:firstLine="420"/>
              <w:jc w:val="both"/>
            </w:pPr>
            <w:r>
              <w:rPr>
                <w:sz w:val="21"/>
              </w:rPr>
              <w:t>2）包装、运输要求</w:t>
            </w:r>
          </w:p>
          <w:p>
            <w:pPr>
              <w:pStyle w:val="null3"/>
              <w:ind w:firstLine="420"/>
              <w:jc w:val="both"/>
            </w:pPr>
            <w:r>
              <w:rPr>
                <w:sz w:val="21"/>
              </w:rPr>
              <w:t>①原材料包装应完好无破漏，可视的内容物无腐败霉变或影响使用的变</w:t>
            </w:r>
            <w:r>
              <w:rPr>
                <w:sz w:val="21"/>
              </w:rPr>
              <w:t>形</w:t>
            </w:r>
            <w:r>
              <w:rPr>
                <w:sz w:val="21"/>
              </w:rPr>
              <w:t>，不存在危及人身、财产安全的不合理危险。</w:t>
            </w:r>
          </w:p>
          <w:p>
            <w:pPr>
              <w:pStyle w:val="null3"/>
              <w:ind w:firstLine="420"/>
              <w:jc w:val="both"/>
            </w:pPr>
            <w:r>
              <w:rPr>
                <w:sz w:val="21"/>
              </w:rPr>
              <w:t>②原材料应当符合国家或行业标准。</w:t>
            </w:r>
          </w:p>
          <w:p>
            <w:pPr>
              <w:pStyle w:val="null3"/>
              <w:ind w:firstLine="420"/>
              <w:jc w:val="both"/>
            </w:pPr>
            <w:r>
              <w:rPr>
                <w:sz w:val="21"/>
              </w:rPr>
              <w:t>③原材料包装标签应符合《食品安全国家标准 预包装食品标签通则》(GB 7718-2025)要求，包括原材料名称、配料表、净含量、规格、生产者(或)经销者的名称、地址和联系方式、生产日期和保质期、贮存条件、原材料生产许可证编号、原材料标准代号等内容。散装黄豆：须提供生产厂家营业执照、卫生许可证、国家机关发出的产品检验合格证书。</w:t>
            </w:r>
          </w:p>
          <w:p>
            <w:pPr>
              <w:pStyle w:val="null3"/>
              <w:ind w:firstLine="420"/>
              <w:jc w:val="both"/>
            </w:pPr>
            <w:r>
              <w:rPr>
                <w:sz w:val="21"/>
              </w:rPr>
              <w:t>④供应有保质期限的原材料剩余保存期时长不得少于原有保质期时长的三分之二。</w:t>
            </w:r>
          </w:p>
          <w:p>
            <w:pPr>
              <w:pStyle w:val="null3"/>
              <w:ind w:firstLine="420"/>
              <w:jc w:val="both"/>
            </w:pPr>
            <w:r>
              <w:rPr>
                <w:sz w:val="21"/>
              </w:rPr>
              <w:t>⑤运输要求：运输工具应清洁卫生无污染：食品运输必须采用符合卫生标准的外包装和运载工具，并且要保持清洁和定期消毒。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记录送货车辆温度，并记录存档。</w:t>
            </w:r>
          </w:p>
          <w:p>
            <w:pPr>
              <w:pStyle w:val="null3"/>
              <w:ind w:firstLine="420"/>
              <w:jc w:val="both"/>
            </w:pPr>
            <w:r>
              <w:rPr>
                <w:sz w:val="21"/>
                <w:b/>
              </w:rPr>
              <w:t>（六）服务质量监督与考评</w:t>
            </w:r>
          </w:p>
          <w:p>
            <w:pPr>
              <w:pStyle w:val="null3"/>
              <w:jc w:val="both"/>
            </w:pPr>
            <w:r>
              <w:rPr>
                <w:sz w:val="21"/>
                <w:b/>
              </w:rPr>
              <w:t>1.月度考核</w:t>
            </w:r>
          </w:p>
          <w:p>
            <w:pPr>
              <w:pStyle w:val="null3"/>
              <w:jc w:val="both"/>
            </w:pPr>
            <w:r>
              <w:rPr>
                <w:sz w:val="21"/>
                <w:b/>
              </w:rPr>
              <w:t>由采购人组成服务质量监督管理委员会，每月对服务质量进行考评，采购人根据中标人当月服务质量考评结果进行扣罚。</w:t>
            </w:r>
          </w:p>
          <w:p>
            <w:pPr>
              <w:pStyle w:val="null3"/>
              <w:jc w:val="center"/>
            </w:pPr>
            <w:r>
              <w:rPr>
                <w:sz w:val="21"/>
                <w:b/>
              </w:rPr>
              <w:t>月度考核表</w:t>
            </w:r>
          </w:p>
          <w:tbl>
            <w:tblPr>
              <w:tblBorders>
                <w:top w:val="none" w:color="000000" w:sz="4"/>
                <w:left w:val="none" w:color="000000" w:sz="4"/>
                <w:bottom w:val="none" w:color="000000" w:sz="4"/>
                <w:right w:val="none" w:color="000000" w:sz="4"/>
                <w:insideH w:val="none"/>
                <w:insideV w:val="none"/>
              </w:tblBorders>
            </w:tblPr>
            <w:tblGrid>
              <w:gridCol w:w="355"/>
              <w:gridCol w:w="602"/>
              <w:gridCol w:w="381"/>
              <w:gridCol w:w="2334"/>
              <w:gridCol w:w="1421"/>
              <w:gridCol w:w="503"/>
            </w:tblGrid>
            <w:tr>
              <w:tc>
                <w:tcPr>
                  <w:tcW w:type="dxa" w:w="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考核指标</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75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考核要素和评估内容及其标准</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送货时间</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一次不漏地按时送达的得</w:t>
                  </w:r>
                  <w:r>
                    <w:rPr>
                      <w:sz w:val="21"/>
                    </w:rPr>
                    <w:t>10分。【每次均能按时送达的得10分】不准时送达1次的得7分。2次不准时但能与采购人及时沟通的得5分，3次</w:t>
                  </w:r>
                  <w:r>
                    <w:rPr>
                      <w:sz w:val="21"/>
                    </w:rPr>
                    <w:t>及以上</w:t>
                  </w:r>
                  <w:r>
                    <w:rPr>
                      <w:sz w:val="21"/>
                    </w:rPr>
                    <w:t>不准时不沟通或沟通不及时得</w:t>
                  </w:r>
                  <w:r>
                    <w:rPr>
                      <w:sz w:val="21"/>
                    </w:rPr>
                    <w:t>3分或以下。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订单数量</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按订单数量及品目对应规格送达的得</w:t>
                  </w:r>
                  <w:r>
                    <w:rPr>
                      <w:sz w:val="21"/>
                    </w:rPr>
                    <w:t>10分。少于订单数量或非品目对应规格1次但能及时补送的得8分。少于订单数量或非品目对应规格2次但能与采购人及时沟通的得6分。3次及以上</w:t>
                  </w:r>
                  <w:r>
                    <w:rPr>
                      <w:sz w:val="21"/>
                    </w:rPr>
                    <w:t>或</w:t>
                  </w:r>
                  <w:r>
                    <w:rPr>
                      <w:sz w:val="21"/>
                    </w:rPr>
                    <w:t>沟通不及时的得</w:t>
                  </w:r>
                  <w:r>
                    <w:rPr>
                      <w:sz w:val="21"/>
                    </w:rPr>
                    <w:t>4分或以下。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货物来源</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能够提供货物来源证明的得</w:t>
                  </w:r>
                  <w:r>
                    <w:rPr>
                      <w:sz w:val="21"/>
                    </w:rPr>
                    <w:t>10分。发现产品来源不清或不符合相关规定的，扣1分/品种/次，扣完10分为止。</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差错情况</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按订单送货无差错的得</w:t>
                  </w:r>
                  <w:r>
                    <w:rPr>
                      <w:sz w:val="21"/>
                    </w:rPr>
                    <w:t>10分。出差错1次但能及时补送的得8分。出错2次但能与采购人及时沟通的得6分，3次及以上</w:t>
                  </w:r>
                  <w:r>
                    <w:rPr>
                      <w:sz w:val="21"/>
                    </w:rPr>
                    <w:t>或</w:t>
                  </w:r>
                  <w:r>
                    <w:rPr>
                      <w:sz w:val="21"/>
                    </w:rPr>
                    <w:t>沟通不及时的得</w:t>
                  </w:r>
                  <w:r>
                    <w:rPr>
                      <w:sz w:val="21"/>
                    </w:rPr>
                    <w:t>4分或以下。</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及时补送</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若</w:t>
                  </w:r>
                  <w:r>
                    <w:rPr>
                      <w:sz w:val="21"/>
                    </w:rPr>
                    <w:t>需</w:t>
                  </w:r>
                  <w:r>
                    <w:rPr>
                      <w:sz w:val="21"/>
                    </w:rPr>
                    <w:t>在规定的时间内重新送货时，能按时按订单</w:t>
                  </w:r>
                  <w:r>
                    <w:rPr>
                      <w:sz w:val="21"/>
                    </w:rPr>
                    <w:t>补送</w:t>
                  </w:r>
                  <w:r>
                    <w:rPr>
                      <w:sz w:val="21"/>
                    </w:rPr>
                    <w:t>的得</w:t>
                  </w:r>
                  <w:r>
                    <w:rPr>
                      <w:sz w:val="21"/>
                    </w:rPr>
                    <w:t>10分。1次不能按时</w:t>
                  </w:r>
                  <w:r>
                    <w:rPr>
                      <w:sz w:val="21"/>
                    </w:rPr>
                    <w:t>补送</w:t>
                  </w:r>
                  <w:r>
                    <w:rPr>
                      <w:sz w:val="21"/>
                    </w:rPr>
                    <w:t>的得</w:t>
                  </w:r>
                  <w:r>
                    <w:rPr>
                      <w:sz w:val="21"/>
                    </w:rPr>
                    <w:t>8分。2次不能按时补送的得6分，3次及以上无法按时或无法按订单</w:t>
                  </w:r>
                  <w:r>
                    <w:rPr>
                      <w:sz w:val="21"/>
                    </w:rPr>
                    <w:t>补送</w:t>
                  </w:r>
                  <w:r>
                    <w:rPr>
                      <w:sz w:val="21"/>
                    </w:rPr>
                    <w:t>的得</w:t>
                  </w:r>
                  <w:r>
                    <w:rPr>
                      <w:sz w:val="21"/>
                    </w:rPr>
                    <w:t>4分或以下。不存在重新送货情形的按满分10分计。</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联系制度</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在供货过程中发生问题时，根据中标人管理层与采购人联系的积极性与问题处理结果进行考核，</w:t>
                  </w:r>
                  <w:r>
                    <w:rPr>
                      <w:sz w:val="21"/>
                    </w:rPr>
                    <w:t>(得0-5分)。</w:t>
                  </w:r>
                </w:p>
                <w:p>
                  <w:pPr>
                    <w:pStyle w:val="null3"/>
                    <w:jc w:val="both"/>
                  </w:pPr>
                  <w:r>
                    <w:rPr>
                      <w:sz w:val="21"/>
                    </w:rPr>
                    <w:t>若需更换品牌、品种、规格等事宜，能事先与采购人联系并商议的得</w:t>
                  </w:r>
                  <w:r>
                    <w:rPr>
                      <w:sz w:val="21"/>
                    </w:rPr>
                    <w:t>3分。</w:t>
                  </w:r>
                </w:p>
                <w:p>
                  <w:pPr>
                    <w:pStyle w:val="null3"/>
                    <w:jc w:val="both"/>
                  </w:pPr>
                  <w:r>
                    <w:rPr>
                      <w:sz w:val="21"/>
                    </w:rPr>
                    <w:t>管理层能主动倾听采购人意见的，根据随访频率考核</w:t>
                  </w:r>
                  <w:r>
                    <w:rPr>
                      <w:sz w:val="21"/>
                    </w:rPr>
                    <w:t>(得0-2分)。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配送规范</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所使用的运输容器、运输载具、运输包装等符合相关规定的得</w:t>
                  </w:r>
                  <w:r>
                    <w:rPr>
                      <w:sz w:val="21"/>
                    </w:rPr>
                    <w:t>5分。若不符合每次扣1分。(详见项目招标文件“主要商务要求”和“技术标准与要求”)。</w:t>
                  </w:r>
                </w:p>
                <w:p>
                  <w:pPr>
                    <w:pStyle w:val="null3"/>
                    <w:jc w:val="both"/>
                  </w:pPr>
                  <w:r>
                    <w:rPr>
                      <w:sz w:val="21"/>
                    </w:rPr>
                    <w:t>产品价格及其报价单，符合招标文件的定价原则的得</w:t>
                  </w:r>
                  <w:r>
                    <w:rPr>
                      <w:sz w:val="21"/>
                    </w:rPr>
                    <w:t>5分。若不符合每次扣1分。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货物质量</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30</w:t>
                  </w:r>
                </w:p>
              </w:tc>
              <w:tc>
                <w:tcPr>
                  <w:tcW w:type="dxa" w:w="375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中标人供应的每批物资均需提供商品检验证，如发现</w:t>
                  </w:r>
                  <w:r>
                    <w:rPr>
                      <w:sz w:val="21"/>
                    </w:rPr>
                    <w:t>“以次充好”或“货不对板”或“过期产品”或“质量问题（如变质、发臭、发霉、腐烂等问题）”的货品，采购人退货后将记录在案，每月第一次扣10分，第二次扣20分。</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一票否决项</w:t>
                  </w:r>
                </w:p>
              </w:tc>
              <w:tc>
                <w:tcPr>
                  <w:tcW w:type="dxa" w:w="4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5"/>
                    <w:jc w:val="both"/>
                  </w:pPr>
                  <w:r>
                    <w:rPr>
                      <w:sz w:val="21"/>
                    </w:rPr>
                    <w:t>1、以贿赂或类似贿赂的形式讨好采购人、货物验收人等利害关系人的行为。</w:t>
                  </w:r>
                </w:p>
                <w:p>
                  <w:pPr>
                    <w:pStyle w:val="null3"/>
                    <w:ind w:firstLine="3"/>
                    <w:jc w:val="both"/>
                  </w:pPr>
                  <w:r>
                    <w:rPr>
                      <w:sz w:val="21"/>
                    </w:rPr>
                    <w:t>2、要求检测的商品未经检测，且未按要求限时整改。</w:t>
                  </w:r>
                </w:p>
                <w:p>
                  <w:pPr>
                    <w:pStyle w:val="null3"/>
                    <w:ind w:firstLine="3"/>
                    <w:jc w:val="both"/>
                  </w:pPr>
                  <w:r>
                    <w:rPr>
                      <w:sz w:val="21"/>
                    </w:rPr>
                    <w:t>3、食品原料质量问题而引起的集体卫生安全事故。</w:t>
                  </w:r>
                </w:p>
                <w:p>
                  <w:pPr>
                    <w:pStyle w:val="null3"/>
                    <w:ind w:firstLine="3"/>
                    <w:jc w:val="both"/>
                  </w:pPr>
                  <w:r>
                    <w:rPr>
                      <w:sz w:val="21"/>
                    </w:rPr>
                    <w:t>4、提供虚假发票、虚假货物入库单。</w:t>
                  </w:r>
                </w:p>
                <w:p>
                  <w:pPr>
                    <w:pStyle w:val="null3"/>
                    <w:jc w:val="both"/>
                  </w:pPr>
                  <w:r>
                    <w:rPr>
                      <w:sz w:val="21"/>
                    </w:rPr>
                    <w:t>(若出现上述情况，采购人有权不支付当月货款，所发生的一切损失由中标人负责，采购人有权终止合同。)</w:t>
                  </w:r>
                </w:p>
              </w:tc>
            </w:tr>
            <w:tr>
              <w:tc>
                <w:tcPr>
                  <w:tcW w:type="dxa" w:w="13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总分</w:t>
                  </w:r>
                </w:p>
              </w:tc>
              <w:tc>
                <w:tcPr>
                  <w:tcW w:type="dxa" w:w="4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分</w:t>
                  </w:r>
                </w:p>
              </w:tc>
            </w:tr>
            <w:tr>
              <w:tc>
                <w:tcPr>
                  <w:tcW w:type="dxa" w:w="13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扣分规则</w:t>
                  </w:r>
                </w:p>
              </w:tc>
              <w:tc>
                <w:tcPr>
                  <w:tcW w:type="dxa" w:w="4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总分在</w:t>
                  </w:r>
                  <w:r>
                    <w:rPr>
                      <w:sz w:val="21"/>
                    </w:rPr>
                    <w:t>90分或以上时，不扣减费用；</w:t>
                  </w:r>
                </w:p>
                <w:p>
                  <w:pPr>
                    <w:pStyle w:val="null3"/>
                    <w:jc w:val="both"/>
                  </w:pPr>
                  <w:r>
                    <w:rPr>
                      <w:sz w:val="21"/>
                    </w:rPr>
                    <w:t>总分在</w:t>
                  </w:r>
                  <w:r>
                    <w:rPr>
                      <w:sz w:val="21"/>
                    </w:rPr>
                    <w:t>80~89分时，扣减(90-总分)×1000元；</w:t>
                  </w:r>
                </w:p>
                <w:p>
                  <w:pPr>
                    <w:pStyle w:val="null3"/>
                    <w:ind w:firstLine="3"/>
                    <w:jc w:val="both"/>
                  </w:pPr>
                  <w:r>
                    <w:rPr>
                      <w:sz w:val="21"/>
                    </w:rPr>
                    <w:t>总分在</w:t>
                  </w:r>
                  <w:r>
                    <w:rPr>
                      <w:sz w:val="21"/>
                    </w:rPr>
                    <w:t>70~79分时，扣减[(80-总分)×2000+10000]元；</w:t>
                  </w:r>
                </w:p>
                <w:p>
                  <w:pPr>
                    <w:pStyle w:val="null3"/>
                    <w:ind w:firstLine="3"/>
                    <w:jc w:val="both"/>
                  </w:pPr>
                  <w:r>
                    <w:rPr>
                      <w:sz w:val="21"/>
                    </w:rPr>
                    <w:t>总分在</w:t>
                  </w:r>
                  <w:r>
                    <w:rPr>
                      <w:sz w:val="21"/>
                    </w:rPr>
                    <w:t>60~69分时，扣减[(70-总分)×3000+30000]元；</w:t>
                  </w:r>
                </w:p>
                <w:p>
                  <w:pPr>
                    <w:pStyle w:val="null3"/>
                    <w:ind w:firstLine="3"/>
                    <w:jc w:val="both"/>
                  </w:pPr>
                  <w:r>
                    <w:rPr>
                      <w:sz w:val="21"/>
                    </w:rPr>
                    <w:t>低于</w:t>
                  </w:r>
                  <w:r>
                    <w:rPr>
                      <w:sz w:val="21"/>
                    </w:rPr>
                    <w:t>60分扣减当月货款的50%；</w:t>
                  </w:r>
                </w:p>
                <w:p>
                  <w:pPr>
                    <w:pStyle w:val="null3"/>
                    <w:jc w:val="both"/>
                  </w:pPr>
                  <w:r>
                    <w:rPr>
                      <w:sz w:val="21"/>
                    </w:rPr>
                    <w:t>合同期内累计两个月低于</w:t>
                  </w:r>
                  <w:r>
                    <w:rPr>
                      <w:sz w:val="21"/>
                    </w:rPr>
                    <w:t>70分，采购人有权终止合同。所发生的一切损失由中标人负责。</w:t>
                  </w:r>
                </w:p>
              </w:tc>
            </w:tr>
            <w:tr>
              <w:tc>
                <w:tcPr>
                  <w:tcW w:type="dxa" w:w="13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本月减扣金额</w:t>
                  </w:r>
                </w:p>
              </w:tc>
              <w:tc>
                <w:tcPr>
                  <w:tcW w:type="dxa" w:w="425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元</w:t>
                  </w:r>
                </w:p>
              </w:tc>
            </w:tr>
            <w:tr>
              <w:tc>
                <w:tcPr>
                  <w:tcW w:type="dxa" w:w="133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考核时间：</w:t>
                  </w:r>
                </w:p>
              </w:tc>
              <w:tc>
                <w:tcPr>
                  <w:tcW w:type="dxa" w:w="2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w:t>
                  </w:r>
                </w:p>
              </w:tc>
              <w:tc>
                <w:tcPr>
                  <w:tcW w:type="dxa" w:w="192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管理部门负责人：</w:t>
                  </w:r>
                </w:p>
              </w:tc>
            </w:tr>
          </w:tbl>
          <w:p>
            <w:pPr>
              <w:pStyle w:val="null3"/>
              <w:jc w:val="both"/>
            </w:pPr>
            <w:r>
              <w:rPr>
                <w:sz w:val="21"/>
                <w:b/>
              </w:rPr>
              <w:t>2.年度考核</w:t>
            </w:r>
          </w:p>
          <w:p>
            <w:pPr>
              <w:pStyle w:val="null3"/>
              <w:jc w:val="both"/>
            </w:pPr>
            <w:r>
              <w:rPr>
                <w:sz w:val="21"/>
                <w:b/>
              </w:rPr>
              <w:t>在合同履行期限内，汇总</w:t>
            </w:r>
            <w:r>
              <w:rPr>
                <w:sz w:val="21"/>
                <w:b/>
              </w:rPr>
              <w:t>12个月的月服务质量考评结果并计算平均得分，平均得分80分（不含）以下视为年度考核不通过，采购人不再与中标人签订下一年度采购合同。</w:t>
            </w:r>
          </w:p>
          <w:p>
            <w:pPr>
              <w:pStyle w:val="null3"/>
              <w:jc w:val="both"/>
            </w:pPr>
            <w:r>
              <w:rPr>
                <w:sz w:val="21"/>
                <w:b/>
              </w:rPr>
              <w:t>注：</w:t>
            </w:r>
            <w:r>
              <w:rPr>
                <w:sz w:val="21"/>
                <w:b/>
              </w:rPr>
              <w:t>1.以技术（参数）要求序号最细的（如（1）与1）之间，1）为最细序号）作为一项参数。</w:t>
            </w:r>
          </w:p>
          <w:p>
            <w:pPr>
              <w:pStyle w:val="null3"/>
            </w:pPr>
            <w:r>
              <w:rPr>
                <w:sz w:val="21"/>
                <w:b/>
              </w:rPr>
              <w:t>2.投标人应对“2.技术标准与要求”中的各个条款在投标文件格式的《技术和服务要求响应表》中作出响应。</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广州医科大学附属第二医院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- 82%</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采购机构代理服务收费标准：本次招标向中标人收取招标代理服务费。 向中标人收取的中标服务费标准参照《广东省物价局粤价函〔2013〕1233号》规定的标准费率下浮22%。 应以银行转账方式向采购代理机构直接缴纳招标代理服务费，付至采购代理机构发出的《领取《中标通知书》通知》的账号。</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其他，1、资金来源：医院资金，本项目属于政府采购项目。 2、招标文件附件：投标人应将招标公告中“相关附件”（如有）内容填写好相关信息后附在投标文件中。 3、投标文件内证明材料：投标人所提供的证明材料复印件或扫描件须清晰可辨，明确反映相关响应的信息，否则可能导致其投标无效或被拒绝。</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；中国采购与招标网（http://www.chinabidding.com.cn）、中国财经报网 （http://www.cfen.com.cn/）、广东信诚招标代理咨询有限公司（http://www.gdxczb.cn/）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何工</w:t>
      </w:r>
    </w:p>
    <w:p>
      <w:pPr>
        <w:pStyle w:val="null3"/>
        <w:ind w:firstLine="480"/>
      </w:pPr>
      <w:r>
        <w:rPr/>
        <w:t>电话：</w:t>
      </w:r>
      <w:r>
        <w:rPr/>
        <w:t>020-83224833</w:t>
      </w:r>
    </w:p>
    <w:p>
      <w:pPr>
        <w:pStyle w:val="null3"/>
        <w:ind w:firstLine="480"/>
      </w:pPr>
      <w:r>
        <w:rPr/>
        <w:t>传真：</w:t>
      </w:r>
      <w:r>
        <w:rPr/>
        <w:t>/</w:t>
      </w:r>
    </w:p>
    <w:p>
      <w:pPr>
        <w:pStyle w:val="null3"/>
        <w:ind w:firstLine="480"/>
      </w:pPr>
      <w:r>
        <w:rPr/>
        <w:t>邮箱：</w:t>
      </w:r>
      <w:r>
        <w:rPr/>
        <w:t>zbeb@gdxczb.cn</w:t>
      </w:r>
    </w:p>
    <w:p>
      <w:pPr>
        <w:pStyle w:val="null3"/>
        <w:ind w:firstLine="480"/>
      </w:pPr>
      <w:r>
        <w:rPr/>
        <w:t>地址：</w:t>
      </w:r>
      <w:r>
        <w:rPr/>
        <w:t>广州市越秀区德政北路538号达信大厦17楼1708</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职工饭堂粮油类食材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w:t>
      </w:r>
      <w:r>
        <w:rPr/>
        <w:t>统一对外发布。</w:t>
      </w:r>
    </w:p>
    <w:p>
      <w:pPr>
        <w:pStyle w:val="null3"/>
        <w:ind w:firstLine="480"/>
      </w:pPr>
      <w:r>
        <w:rPr/>
        <w:t>（2）对</w:t>
      </w:r>
      <w:r>
        <w:rPr/>
        <w:t>广东信诚招标代理咨询有限公司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采购包1（职工饭堂粮油类食材采购项目）：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采购包1（职工饭堂粮油类食材采购项目）：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提供书面声明（格式自定）或相关证明材料；若已对接“粤省事”、“粤商通”、“粤信签”等系统的，可提供书面声明函（格式自拟）；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提供书面声明（格式自定）或相关证明材料；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 6）法律、行政法规规定的其他条件：按投标函相关承诺要求内容。</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任何记录名单之一：①失信被执行人；②重大税收违法失信主体；③政府采购严重违法失信行为。同时，不处于中国政府采购网(www.ccgp.gov.cn)“政府采购严重违法失信行为记录名单”中的禁止参加政府采购活动期间。（以采购代理机构于投标（响应）截止日当天在“信用中国”网站（www.creditchina.gov.cn）及中国政府采购网（http://www.ccgp.gov.cn/）查询结果为准，如相关失信记录已失效，供应商需提供相关证明资料。如为分支机构投标的，总公司及分公司（分支机构）均需满足本项要求。）</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包投标（响应）。为本采购包提供整体设计、规范编制或者项目管理、监理、检测等服务的供应商，不得再参与本采购包投标（响应）。投标（报价）函相关承诺要求内容。</w:t>
            </w:r>
          </w:p>
        </w:tc>
      </w:tr>
      <w:tr>
        <w:tc>
          <w:tcPr>
            <w:tcW w:type="dxa" w:w="890"/>
          </w:tcPr>
          <w:p>
            <w:pPr>
              <w:pStyle w:val="null3"/>
            </w:pPr>
            <w:r>
              <w:rPr/>
              <w:t>8</w:t>
            </w:r>
          </w:p>
        </w:tc>
        <w:tc>
          <w:tcPr>
            <w:tcW w:type="dxa" w:w="3178"/>
          </w:tcPr>
          <w:p>
            <w:pPr>
              <w:pStyle w:val="null3"/>
            </w:pPr>
            <w:r>
              <w:rPr/>
              <w:t>供应商应当具备的其他资格条件</w:t>
            </w:r>
          </w:p>
        </w:tc>
        <w:tc>
          <w:tcPr>
            <w:tcW w:type="dxa" w:w="4238"/>
          </w:tcPr>
          <w:p>
            <w:pPr>
              <w:pStyle w:val="null3"/>
            </w:pPr>
            <w:r>
              <w:rPr/>
              <w:t>投标人应具有有效的《食品生产许可证》或《食品经营许可证》，如与营业执照合并办理的，提供扫描营业执照二维码后的有效备案信息截图（提供扫描件并加盖投标人公章）。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本采购包不接受联合体投标。提供书面声明（格式自定）。</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无，本采购包不属于专门面向中小企业采购的项目。本采购包的中小企业划分标准所属行业为：批发业。</w:t>
            </w:r>
          </w:p>
        </w:tc>
      </w:tr>
    </w:tbl>
    <w:p>
      <w:pPr>
        <w:pStyle w:val="null3"/>
        <w:ind w:firstLine="480"/>
      </w:pPr>
      <w:r>
        <w:rPr/>
        <w:t>表二符合性审查表：</w:t>
      </w:r>
    </w:p>
    <w:p>
      <w:pPr>
        <w:pStyle w:val="null3"/>
      </w:pPr>
      <w:r>
        <w:rPr/>
        <w:t>采购包1（职工饭堂粮油类食材采购项目）：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法定代表人证明书及授权委托书（如适用）</w:t>
            </w:r>
          </w:p>
        </w:tc>
        <w:tc>
          <w:tcPr>
            <w:tcW w:type="dxa" w:w="4238"/>
          </w:tcPr>
          <w:p>
            <w:pPr>
              <w:pStyle w:val="null3"/>
            </w:pPr>
            <w:r>
              <w:rPr/>
              <w:t>已经盖章、签署，有效期涵盖投标有效期。</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6</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7</w:t>
            </w:r>
          </w:p>
        </w:tc>
        <w:tc>
          <w:tcPr>
            <w:tcW w:type="dxa" w:w="3178"/>
          </w:tcPr>
          <w:p>
            <w:pPr>
              <w:pStyle w:val="null3"/>
            </w:pPr>
            <w:r>
              <w:rPr/>
              <w:t>投标报价</w:t>
            </w:r>
          </w:p>
        </w:tc>
        <w:tc>
          <w:tcPr>
            <w:tcW w:type="dxa" w:w="4238"/>
          </w:tcPr>
          <w:p>
            <w:pPr>
              <w:pStyle w:val="null3"/>
            </w:pPr>
            <w:r>
              <w:rPr/>
              <w:t>投标报价（投标折扣率）是固定价且未超过有效报价范围。</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9</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10</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采购包1(职工饭堂粮油类食材采购项目):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配送方案 (7.0分)</w:t>
            </w:r>
          </w:p>
        </w:tc>
        <w:tc>
          <w:tcPr>
            <w:tcW w:type="dxa" w:w="5076"/>
          </w:tcPr>
          <w:p>
            <w:pPr>
              <w:pStyle w:val="null3"/>
              <w:jc w:val="left"/>
            </w:pPr>
            <w:r>
              <w:rPr/>
              <w:t>投标人在本项目实施过程中的配送服务、售后服务、质量保障计划、沟通体系、配送服务人员情况进行评审： 1.配送、售后服务、质量保障计划周全、沟通体系完整健全，安排专人对接售后工作（包括接单、挑货、配送、对账、回访等工作），配送货物同时安排人员协助搬运、存放工作的，完全符合或优于采购需求的，得7分； 2.配送、售后服务、质量保障计划满足供货要求、沟通体系完整、安排专人对接售后工作（包括接单、挑货、配送、对账、回访等工作），配送货物同时安排人员协助搬运、存放工作的，能达到60%满足采购需求的，得5分； 3.配送、售后服务、质量保障计划基本满足供货要求、沟通体系有缺漏、安排专人对接售后工作（包括接单、挑货、配送、对账、回访等工作），配送货物同时安排人员协助搬运、存放工作的，部分满足采购需求的，得3分； 4.配送、售后服务、质量保障计划较差、无完整的沟通体系、无安排专人对接售后工作（包括接单、挑货、配送、对账、回访等工作），无法安排配送服务人员的，不满足采购需求的，得1分； 5.其余不得分。</w:t>
            </w:r>
          </w:p>
        </w:tc>
      </w:tr>
      <w:tr>
        <w:tc>
          <w:tcPr>
            <w:tcW w:type="dxa" w:w="922"/>
            <w:gridSpan w:val="2"/>
            <w:vMerge/>
          </w:tcPr>
          <w:p/>
        </w:tc>
        <w:tc>
          <w:tcPr>
            <w:tcW w:type="dxa" w:w="2307"/>
          </w:tcPr>
          <w:p>
            <w:pPr>
              <w:pStyle w:val="null3"/>
              <w:jc w:val="left"/>
            </w:pPr>
            <w:r>
              <w:rPr/>
              <w:t>食品质量安全保障方案 (6.0分)</w:t>
            </w:r>
            <w:r>
              <w:rPr/>
              <w:t>）</w:t>
            </w:r>
          </w:p>
        </w:tc>
        <w:tc>
          <w:tcPr>
            <w:tcW w:type="dxa" w:w="5076"/>
          </w:tcPr>
          <w:p>
            <w:pPr>
              <w:pStyle w:val="null3"/>
              <w:jc w:val="left"/>
            </w:pPr>
            <w:r>
              <w:rPr/>
              <w:t>根据投标人对项目的食品质量安全保障方案的响应情况（包括：来源、分拣、加工、包装、储存、运输、检测、验收及产品追溯等各环节的质量保证及食品安全措施）进行评审： 1、质量及安全保证各环节措施具体全面，各环节措施完善有针对性，完全满足或优于采购需求，得6分； 2、质量及安全保证各环节措施具体、有一定的针对性，能达到60%满足采购需求，得4分； 3、质量及安全保证各环节措施缺失、各环节措施简单或部分满足采购需求，得2分； 4、不提供或其他情况不得分。</w:t>
            </w:r>
          </w:p>
        </w:tc>
      </w:tr>
      <w:tr>
        <w:tc>
          <w:tcPr>
            <w:tcW w:type="dxa" w:w="922"/>
            <w:gridSpan w:val="2"/>
            <w:vMerge/>
          </w:tcPr>
          <w:p/>
        </w:tc>
        <w:tc>
          <w:tcPr>
            <w:tcW w:type="dxa" w:w="2307"/>
          </w:tcPr>
          <w:p>
            <w:pPr>
              <w:pStyle w:val="null3"/>
              <w:jc w:val="left"/>
            </w:pPr>
            <w:r>
              <w:rPr/>
              <w:t>卫生安全保障计划措施、应急方案 (6.0分)</w:t>
            </w:r>
            <w:r>
              <w:rPr/>
              <w:t>）</w:t>
            </w:r>
          </w:p>
        </w:tc>
        <w:tc>
          <w:tcPr>
            <w:tcW w:type="dxa" w:w="5076"/>
          </w:tcPr>
          <w:p>
            <w:pPr>
              <w:pStyle w:val="null3"/>
              <w:jc w:val="left"/>
            </w:pPr>
            <w:r>
              <w:rPr/>
              <w:t>根据各投标人在本项目实施过程中的卫生安全保障、应急措施、应急配送、突发情况处理情况进行评审： ①投标人针对本项目制定卫生安全保障措施，对卫生安全的承诺。 ②出现突发问题、质量问题时投标人现场退换处理或事后通知退换处理的详细方案的流程方案。 1、卫生安全保障计划措施、应急计划与预案、突发情况处理方案内容完善详尽、针对性强的，完全符合或优于采购需求的，得6分； 2、卫生安全保障计划措施、应急计划与预案、突发情况处理方案内容清晰、有一定的针对性的，能达到60%满足采购需求的，得4分； 3、卫生安全保障计划措施、应急计划与预案、突发情况处理方案内容缺失、措施简单的，部分满足采购需求的，得2分； 4、其余不得分。</w:t>
            </w:r>
          </w:p>
        </w:tc>
      </w:tr>
      <w:tr>
        <w:tc>
          <w:tcPr>
            <w:tcW w:type="dxa" w:w="922"/>
            <w:gridSpan w:val="2"/>
            <w:vMerge/>
          </w:tcPr>
          <w:p/>
        </w:tc>
        <w:tc>
          <w:tcPr>
            <w:tcW w:type="dxa" w:w="2307"/>
          </w:tcPr>
          <w:p>
            <w:pPr>
              <w:pStyle w:val="null3"/>
              <w:jc w:val="left"/>
            </w:pPr>
            <w:r>
              <w:rPr/>
              <w:t>出现产品质量问题退换货方案 (7.0分)</w:t>
            </w:r>
            <w:r>
              <w:rPr/>
              <w:t>）</w:t>
            </w:r>
          </w:p>
        </w:tc>
        <w:tc>
          <w:tcPr>
            <w:tcW w:type="dxa" w:w="5076"/>
          </w:tcPr>
          <w:p>
            <w:pPr>
              <w:pStyle w:val="null3"/>
              <w:jc w:val="left"/>
            </w:pPr>
            <w:r>
              <w:rPr/>
              <w:t>根据各投标人产品质量问题退换货方案（包括退换货流程、退换货便利性说明及响应承诺）进行评审： 1、退换货流程清晰详尽，便利程度高，响应迅速，完全符合或优于采购需求的，得7分； 2、退换货流程清晰，有一定的便利程度，响应速度较快，能达到60%满足采购需求的，得5分； 3、退换货流程不够详尽具体，便利程度一般，响应速度一般，部分满足采购需求的，得3分； 4、退换货流程缺失，退换货不便利程度，响应速度慢，不满足采购需求的，得1分； 5、其他或不提供不得分。</w:t>
            </w:r>
          </w:p>
        </w:tc>
      </w:tr>
      <w:tr>
        <w:tc>
          <w:tcPr>
            <w:tcW w:type="dxa" w:w="922"/>
            <w:gridSpan w:val="2"/>
            <w:vMerge/>
          </w:tcPr>
          <w:p/>
        </w:tc>
        <w:tc>
          <w:tcPr>
            <w:tcW w:type="dxa" w:w="2307"/>
          </w:tcPr>
          <w:p>
            <w:pPr>
              <w:pStyle w:val="null3"/>
              <w:jc w:val="left"/>
            </w:pPr>
            <w:r>
              <w:rPr/>
              <w:t>质量检测情况 (8.0分)</w:t>
            </w:r>
          </w:p>
        </w:tc>
        <w:tc>
          <w:tcPr>
            <w:tcW w:type="dxa" w:w="5076"/>
          </w:tcPr>
          <w:p>
            <w:pPr>
              <w:pStyle w:val="null3"/>
              <w:jc w:val="left"/>
            </w:pPr>
            <w:r>
              <w:rPr/>
              <w:t>投标人提供2026年1月1日以来至本项目开标之日前具有CMA或CNAS认证资质的第三方机构出具的检测报告： （1）大米类（检测项须包含但不限于：总砷、铅、镉、总汞、黄曲霉毒素B1）； （2）食用油类（检测项须包含但不限于：酸价、过氧化值、铅、溶剂残留量、黄曲霉毒素B1）； （3）干货类（检测项须包含但不限于：镉、氯氟氰菊酯和高效氯氟氰菊酯、甲氨基阿维菌素苯甲酸盐）； （4）调味品类（检测项须包含但不限于：总砷、黄曲霉毒素B1、大肠菌群、沙门氏菌、金黄色葡萄球菌）。 注： ①每一个种类完全满足要求的可得2分，最高得 8 分，缺项或不符合的不得分。 ②投标人须提供具有CMA或CNAS印章且检测为合格的检验报告扫描件。 ③须提供检测发票、付款凭证及第三方检测机构。 ④以上材料须加盖投标人公章，未提供或未按要求提供或提供的证明材料不清晰导致无法识别的，不得分。</w:t>
            </w:r>
          </w:p>
        </w:tc>
      </w:tr>
      <w:tr>
        <w:tc>
          <w:tcPr>
            <w:tcW w:type="dxa" w:w="922"/>
            <w:gridSpan w:val="2"/>
            <w:vMerge/>
          </w:tcPr>
          <w:p/>
        </w:tc>
        <w:tc>
          <w:tcPr>
            <w:tcW w:type="dxa" w:w="2307"/>
          </w:tcPr>
          <w:p>
            <w:pPr>
              <w:pStyle w:val="null3"/>
              <w:jc w:val="left"/>
            </w:pPr>
            <w:r>
              <w:rPr/>
              <w:t>应急服务能力 (4.0分)</w:t>
            </w:r>
          </w:p>
        </w:tc>
        <w:tc>
          <w:tcPr>
            <w:tcW w:type="dxa" w:w="5076"/>
          </w:tcPr>
          <w:p>
            <w:pPr>
              <w:pStyle w:val="null3"/>
              <w:jc w:val="left"/>
            </w:pPr>
            <w:r>
              <w:rPr/>
              <w:t>投标人在距离项目直线距离20公里范围内（或广州市内）与各相关食材供应商或农贸市场有签订合作协议，每签订一个相关食材供应商或农贸市场合作协议/合同得0.5分，最高4分。 注：提供合作协议或合同复印件（加盖投标人公章），未提供或未按要求提供或提供的证明材料不清晰导致无法识别的，不得分。距离以百度地图数据为准。上述所有证明资料，中标后原件备查。</w:t>
            </w:r>
          </w:p>
        </w:tc>
      </w:tr>
      <w:tr>
        <w:tc>
          <w:tcPr>
            <w:tcW w:type="dxa" w:w="922"/>
            <w:gridSpan w:val="2"/>
            <w:vMerge/>
          </w:tcPr>
          <w:p/>
        </w:tc>
        <w:tc>
          <w:tcPr>
            <w:tcW w:type="dxa" w:w="2307"/>
          </w:tcPr>
          <w:p>
            <w:pPr>
              <w:pStyle w:val="null3"/>
              <w:jc w:val="left"/>
            </w:pPr>
            <w:r>
              <w:rPr/>
              <w:t>冷库、场地情况 (7.0分)</w:t>
            </w:r>
          </w:p>
        </w:tc>
        <w:tc>
          <w:tcPr>
            <w:tcW w:type="dxa" w:w="5076"/>
          </w:tcPr>
          <w:p>
            <w:pPr>
              <w:pStyle w:val="null3"/>
              <w:jc w:val="left"/>
            </w:pPr>
            <w:r>
              <w:rPr/>
              <w:t>1.冷藏仓库（3.0分） 距离项目直线距离25公里范围内，拥有冷藏、冷冻仓库，且该冷藏、冷库场所为投标人所有的或租赁的，按所拥有场地容积进行评分。 （1）1200立方米（含）以上的，得 3分； （2）800 立方米（含）至 1200 立方米（不含）的，得 2分； （3）800 立方米（不含）以下的，得1 分； （4）未提供证明文件或无冷藏、冷冻仓库不得分。 注： ①如是自有冷库须提供自有证明（产权证书）、冷库现场内外照片； ②如是租赁的须提供产权证明、租赁合同、冷库现场内外照片。 ③证明材料须体现冷库的容积（如显示平方的请投标人自行换算回立方）。 ④如投标人提供多个位于同一位置的冷库有效证明文件，按照该位置的冷库容积合计值为准；如投标人提供多个位于不同位置的冷库有效证明文件，按照其中一个位置内的冷库容积合计最大值为准。 ⑤不提供或提供不齐不得分。距离以百度地图数据为准。中标后原件备查。 2.配送仓库（4.0分） 距离项目直线距离25公里范围内，拥有配送仓库，且该配送场所为投标人所有的或租赁的，按所拥有场地面积进行评分。 （1）3000 平方米（含）以上的，得 4分； （2）2000 平方米（含）至 3000 平方米（不含）的，得 2 分； （3）2000 平方米（不含）以下的，得1 分； （4）未提供证明文件或无配送仓库不得分。 注： ①如是自有配送仓须提供自有证明（产权证书）、现场内外照片； ②如是租赁的须提供产权证明、租赁合同、现场内外照片。 ③证明材料须体现仓库的面积。 ④如投标人提供多个位于同一位置的仓库有效证明文件，按照该位置的仓库面积合计值为准；如投标人提供多个位于不同位置的仓库有效证明文件，按照其中一个位置内的仓库面积合计最大值为准。 ⑤不提供或提供不齐不得分。距离以百度地图数据为准。中标后原件备查。</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自2023年1月1日至投标截止时间止，投标人提供同类项目业绩，每提供1项得2分，本项最高得8分。 注：1、提供项目合同复印件。 2、对应合同期限任意一个月开具的发票复印件。 3、提供以上项目的甲方好评证明(证明须盖与合同名称一致的甲方公章，证明包括好评内容及时间)。 4、提供不完整不得分。</w:t>
            </w:r>
          </w:p>
        </w:tc>
      </w:tr>
      <w:tr>
        <w:tc>
          <w:tcPr>
            <w:tcW w:type="dxa" w:w="922"/>
            <w:gridSpan w:val="2"/>
            <w:vMerge/>
          </w:tcPr>
          <w:p/>
        </w:tc>
        <w:tc>
          <w:tcPr>
            <w:tcW w:type="dxa" w:w="2307"/>
          </w:tcPr>
          <w:p>
            <w:pPr>
              <w:pStyle w:val="null3"/>
              <w:jc w:val="left"/>
            </w:pPr>
            <w:r>
              <w:rPr/>
              <w:t>管理体系 (7.0分)</w:t>
            </w:r>
          </w:p>
        </w:tc>
        <w:tc>
          <w:tcPr>
            <w:tcW w:type="dxa" w:w="5076"/>
          </w:tcPr>
          <w:p>
            <w:pPr>
              <w:pStyle w:val="null3"/>
              <w:jc w:val="left"/>
            </w:pPr>
            <w:r>
              <w:rPr/>
              <w:t>投标人具有有效的体系认证证书： （1）食品安全管理体系认证； （2）质量管理体系认证； （3）职业健康安全管理体系认证； （4）环境管理体系认证证书； （5）危害分析与关键控制点体系（HACCP）认证； （6）供应链安全管理体系认证； （7）售后服务5星体系认证证书； 每提供一项得1分，最高7分。 注：须提供证书复印件并加盖公章及提供在“全国认证认可信息公共服务平台”对体系证书的信息查询截图作为证明资料，已失效或撤销的不得分。查询网址http://www.cnca.gov.cn。</w:t>
            </w:r>
          </w:p>
        </w:tc>
      </w:tr>
      <w:tr>
        <w:tc>
          <w:tcPr>
            <w:tcW w:type="dxa" w:w="922"/>
            <w:gridSpan w:val="2"/>
            <w:vMerge/>
          </w:tcPr>
          <w:p/>
        </w:tc>
        <w:tc>
          <w:tcPr>
            <w:tcW w:type="dxa" w:w="2307"/>
          </w:tcPr>
          <w:p>
            <w:pPr>
              <w:pStyle w:val="null3"/>
              <w:jc w:val="left"/>
            </w:pPr>
            <w:r>
              <w:rPr/>
              <w:t>食材运输能力 (5.0分)</w:t>
            </w:r>
          </w:p>
        </w:tc>
        <w:tc>
          <w:tcPr>
            <w:tcW w:type="dxa" w:w="5076"/>
          </w:tcPr>
          <w:p>
            <w:pPr>
              <w:pStyle w:val="null3"/>
              <w:jc w:val="left"/>
            </w:pPr>
            <w:r>
              <w:rPr/>
              <w:t>投标人须为本项目投入冷藏配送车辆（自有或租赁均可），每提供1辆，得1分，最高得5分，具体要求如下： 注：（1）①自有车辆须同时提供车辆行驶证、机动车辆登记证扫描件及实物照片；租赁车辆的除上述要求外，还须提供租赁合同，租赁有效期必须在本项目的服务期内，如不在服务期内，需承诺如获中标，将延续租赁期直至涵盖本项目服务期；②需提供《道路运输经营许可证》（2）投标人需承诺拟投入本项目的上述车辆均具备定位系统及厢体里安装摄像头，并提供对应承诺函，同意接受采购人不定期检查监管。</w:t>
            </w:r>
          </w:p>
        </w:tc>
      </w:tr>
      <w:tr>
        <w:tc>
          <w:tcPr>
            <w:tcW w:type="dxa" w:w="922"/>
            <w:gridSpan w:val="2"/>
            <w:vMerge/>
          </w:tcPr>
          <w:p/>
        </w:tc>
        <w:tc>
          <w:tcPr>
            <w:tcW w:type="dxa" w:w="2307"/>
          </w:tcPr>
          <w:p>
            <w:pPr>
              <w:pStyle w:val="null3"/>
              <w:jc w:val="left"/>
            </w:pPr>
            <w:r>
              <w:rPr/>
              <w:t>食品检测能力 (3.0分)</w:t>
            </w:r>
          </w:p>
        </w:tc>
        <w:tc>
          <w:tcPr>
            <w:tcW w:type="dxa" w:w="5076"/>
          </w:tcPr>
          <w:p>
            <w:pPr>
              <w:pStyle w:val="null3"/>
              <w:jc w:val="left"/>
            </w:pPr>
            <w:r>
              <w:rPr/>
              <w:t>1、投标人具备自有（或租赁或合作）的检测场所,得1分，不提供不得分。 注：（1）投标人自有的，须提供检测场所的产权证明及检测场所的室内照片并加盖公章。 （2）租赁（或合作）的，须提供租赁（或合作）协议复印件及检测场所的室内照片并加盖公章。 2、投标人配备有真菌毒素检测仪、食品油品质检测仪、食品重金属检测设备、食品添加剂检测仪的检测设备，每有一项得0.5分，满分2分； 注：提供检测设备的购买发票和检测设备图片的复印件并加盖投标人公章，否则不得分。</w:t>
            </w:r>
          </w:p>
        </w:tc>
      </w:tr>
      <w:tr>
        <w:tc>
          <w:tcPr>
            <w:tcW w:type="dxa" w:w="922"/>
            <w:gridSpan w:val="2"/>
            <w:vMerge/>
          </w:tcPr>
          <w:p/>
        </w:tc>
        <w:tc>
          <w:tcPr>
            <w:tcW w:type="dxa" w:w="2307"/>
          </w:tcPr>
          <w:p>
            <w:pPr>
              <w:pStyle w:val="null3"/>
              <w:jc w:val="left"/>
            </w:pPr>
            <w:r>
              <w:rPr/>
              <w:t>服务团队人员配备情况 (5.0分)</w:t>
            </w:r>
          </w:p>
        </w:tc>
        <w:tc>
          <w:tcPr>
            <w:tcW w:type="dxa" w:w="5076"/>
          </w:tcPr>
          <w:p>
            <w:pPr>
              <w:pStyle w:val="null3"/>
              <w:jc w:val="left"/>
            </w:pPr>
            <w:r>
              <w:rPr/>
              <w:t>投标人拟派服务团队人员具有以下证明（证书）的： 1.拟派本项目项目经理具有高级健康管理师、具有高级食品安全管理员证书，每个证书得0.5分，最高得1分； 2.拟派本项目的服务人员具有高级（或三级）农产品食品检测员或高级（或三级）食品检验员，每人得1分，最高得2分； 3.拟派本项目的服务人员具有三级/高级健康管理师，每个得2分，最高得2分。 注： ①一人具有多个证书不重复计分。 ②须提供以上人员在投标截止日前三个月内任一个月由投标单位为其购买的社保证明复印件/扫描件及人员证书复印件/扫描件、劳动合同复印件/扫描件。 ③以上材料须加盖投标人公章，未提供或未按要求提供或提供的证明材料不清晰导致无法识别的，不得分。 ④上述所有证明资料，中标后原件备查。</w:t>
            </w:r>
          </w:p>
        </w:tc>
      </w:tr>
      <w:tr>
        <w:tc>
          <w:tcPr>
            <w:tcW w:type="dxa" w:w="922"/>
            <w:gridSpan w:val="2"/>
            <w:vMerge/>
          </w:tcPr>
          <w:p/>
        </w:tc>
        <w:tc>
          <w:tcPr>
            <w:tcW w:type="dxa" w:w="2307"/>
          </w:tcPr>
          <w:p>
            <w:pPr>
              <w:pStyle w:val="null3"/>
              <w:jc w:val="left"/>
            </w:pPr>
            <w:r>
              <w:rPr/>
              <w:t>企业荣誉 (6.0分)</w:t>
            </w:r>
          </w:p>
        </w:tc>
        <w:tc>
          <w:tcPr>
            <w:tcW w:type="dxa" w:w="5076"/>
          </w:tcPr>
          <w:p>
            <w:pPr>
              <w:pStyle w:val="null3"/>
              <w:jc w:val="left"/>
            </w:pPr>
            <w:r>
              <w:rPr/>
              <w:t>根据投标人2020年1月1日至今曾获得过的荣誉进行评价： （1）获得过省级或以上政府部门颁发的荣誉证书的，每个得3分； （2）获得过市（地）级政府部门颁发的荣誉证书的，每个得2分； （3）获得过区（县）级政府部门颁发的荣誉证书的，每个得1分。 本项最高得6分。 注：须提供证书（或牌匾）复印件/扫描件并加盖投标人公章，未提供或未按要求提供或提供的证明材料不清晰导致无法识别的，不得分。中标后原件备查。</w:t>
            </w:r>
          </w:p>
        </w:tc>
      </w:tr>
      <w:tr>
        <w:tc>
          <w:tcPr>
            <w:tcW w:type="dxa" w:w="922"/>
            <w:gridSpan w:val="2"/>
            <w:vMerge/>
          </w:tcPr>
          <w:p/>
        </w:tc>
        <w:tc>
          <w:tcPr>
            <w:tcW w:type="dxa" w:w="2307"/>
          </w:tcPr>
          <w:p>
            <w:pPr>
              <w:pStyle w:val="null3"/>
              <w:jc w:val="left"/>
            </w:pPr>
            <w:r>
              <w:rPr/>
              <w:t>种植基地情况 (6.0分)</w:t>
            </w:r>
          </w:p>
        </w:tc>
        <w:tc>
          <w:tcPr>
            <w:tcW w:type="dxa" w:w="5076"/>
          </w:tcPr>
          <w:p>
            <w:pPr>
              <w:pStyle w:val="null3"/>
              <w:jc w:val="left"/>
            </w:pPr>
            <w:r>
              <w:rPr/>
              <w:t>投标人自有、租赁或合作种植基地情况： （1）种植基地总面积5000亩（含）以上的得6分； （2）3000亩（含）至5000亩（不含）的，得4分； （3）1000亩（含）至3000亩（不含）的，得2分 （4）1000亩（不含）以下，不得分。 注:须提供以下证明材料，资料不齐全或未按要求提供的不得分。 ①投标人自有的:须提供种植基地权属证明，以上证明材料均须加盖投标人公章。 ②投标人租赁或合作的:须提供有效租赁、合作协议/合同，以上证明材料均须加盖投标人公章。 ③如投标人提供多个位于同一位置的种或养殖基地有效证明文件，按照该位置的种或养殖基地面积合计值为准；如投标人提供多个位于不同位置的种或养殖基地有效证明文件，按照其中一个位置内的种或养殖基地面积合计最大值为准。中标后原件备查。</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1.“米面油”价格得分：价格得分采用低价优先法计算，即满足招标文件要求且投标报价（投标折扣率）最低的评标价为评标基准价（评标价指按照招标文件条款修正后的价格），价格得分为2.5分，投标人的价格得分按如下公式计算：价格得分=【评标基准价÷投标折扣率×2.5】。 2.“干货”价格得分：价格得分采用低价优先法计算，即满足招标文件要求且投标报价（投标折扣率）最低的评标价为评标基准价（评标价指按照招标文件条款修正后的价格），价格得分为2分，投标人的价格得分按如下公式计算：价格得分=【评标基准价÷投标折扣率×2】。 3.“调味品”价格得分：价格得分采用低价优先法计算，即满足招标文件要求且投标报价（投标折扣率）最低的评标价为评标基准价（评标价指按照招标文件条款修正后的价格），价格得分为5分，投标人的价格得分按如下公式计算：价格得分=【评标基准价÷投标折扣率×5】。 4.“粉条面食”价格得分：价格得分采用低价优先法计算，即满足招标文件要求且投标报价（投标折扣率）最低的评标价为评标基准价（评标价指按照招标文件条款修正后的价格），价格得分为0.5分，投标人的价格得分按如下公式计算：价格得分=【评标基准价÷投标折扣率×0.5】。 5.价格总得分=“米面油”价格得分+“干货”价格得分+“调味品”价格得分+“粉条面食”价格得分。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后得分最高的投标人获得中标人推荐资格；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sz w:val="21"/>
        </w:rPr>
        <w:t>注：本合同仅为合同的参考文本，合同签订双方可根据项目的具体要求以及中标实际情况进行调整、修订。</w:t>
      </w:r>
    </w:p>
    <w:p>
      <w:pPr>
        <w:pStyle w:val="null3"/>
      </w:pPr>
      <w:r>
        <w:rPr/>
        <w:t xml:space="preserve"> </w:t>
      </w:r>
    </w:p>
    <w:p>
      <w:pPr>
        <w:pStyle w:val="null3"/>
        <w:jc w:val="center"/>
      </w:pPr>
      <w:r>
        <w:rPr/>
        <w:t xml:space="preserve"> </w:t>
      </w:r>
    </w:p>
    <w:p>
      <w:pPr>
        <w:pStyle w:val="null3"/>
        <w:jc w:val="center"/>
      </w:pPr>
      <w:r>
        <w:rPr>
          <w:sz w:val="28"/>
          <w:b/>
        </w:rPr>
        <w:t>广州医科大学附属第二医院</w:t>
      </w:r>
    </w:p>
    <w:p>
      <w:pPr>
        <w:pStyle w:val="null3"/>
        <w:jc w:val="center"/>
      </w:pPr>
      <w:r>
        <w:rPr>
          <w:sz w:val="28"/>
          <w:b/>
        </w:rPr>
        <w:t>采购合同</w:t>
      </w:r>
    </w:p>
    <w:p>
      <w:pPr>
        <w:pStyle w:val="null3"/>
        <w:ind w:firstLine="420"/>
        <w:jc w:val="both"/>
      </w:pPr>
      <w:r>
        <w:rPr>
          <w:sz w:val="21"/>
        </w:rPr>
        <w:t>甲方：</w:t>
      </w:r>
      <w:r>
        <w:rPr>
          <w:sz w:val="21"/>
        </w:rPr>
        <w:t>广州医科大学附属第二医院</w:t>
      </w:r>
    </w:p>
    <w:p>
      <w:pPr>
        <w:pStyle w:val="null3"/>
        <w:ind w:firstLine="420"/>
        <w:jc w:val="both"/>
      </w:pPr>
      <w:r>
        <w:rPr>
          <w:sz w:val="21"/>
        </w:rPr>
        <w:t>乙方：</w:t>
      </w:r>
    </w:p>
    <w:p>
      <w:pPr>
        <w:pStyle w:val="null3"/>
        <w:ind w:firstLine="420"/>
        <w:jc w:val="both"/>
      </w:pPr>
      <w:r>
        <w:rPr>
          <w:sz w:val="21"/>
        </w:rPr>
        <w:t>按照《中华人民共和国政府采购法》、《中华人民共和国民法典》的规定，经双方协商，本着平等互利和诚实信用的原则，一致同意签订本合同如下：</w:t>
      </w:r>
    </w:p>
    <w:p>
      <w:pPr>
        <w:pStyle w:val="null3"/>
        <w:ind w:firstLine="422"/>
        <w:jc w:val="left"/>
      </w:pPr>
      <w:r>
        <w:rPr>
          <w:sz w:val="21"/>
          <w:b/>
        </w:rPr>
        <w:t>第一条</w:t>
      </w:r>
      <w:r>
        <w:rPr>
          <w:sz w:val="21"/>
          <w:b/>
        </w:rPr>
        <w:t>合同文件</w:t>
      </w:r>
    </w:p>
    <w:p>
      <w:pPr>
        <w:pStyle w:val="null3"/>
        <w:ind w:firstLine="420"/>
        <w:jc w:val="both"/>
      </w:pPr>
      <w:r>
        <w:rPr>
          <w:sz w:val="21"/>
        </w:rPr>
        <w:t>下列与本次采购活动有关的文件及附件是本合同不可分割的组成部分，与本合同具有同等法律效力，这些文件（如有）包括但不限于：</w:t>
      </w:r>
    </w:p>
    <w:p>
      <w:pPr>
        <w:pStyle w:val="null3"/>
        <w:ind w:firstLine="420"/>
        <w:jc w:val="both"/>
      </w:pPr>
      <w:r>
        <w:rPr>
          <w:sz w:val="21"/>
        </w:rPr>
        <w:t>☑招标文件</w:t>
      </w:r>
    </w:p>
    <w:p>
      <w:pPr>
        <w:pStyle w:val="null3"/>
        <w:ind w:firstLine="420"/>
        <w:jc w:val="both"/>
      </w:pPr>
      <w:r>
        <w:rPr>
          <w:sz w:val="21"/>
        </w:rPr>
        <w:t>☑投标文件</w:t>
      </w:r>
    </w:p>
    <w:p>
      <w:pPr>
        <w:pStyle w:val="null3"/>
        <w:ind w:firstLine="420"/>
        <w:jc w:val="both"/>
      </w:pPr>
      <w:r>
        <w:rPr>
          <w:sz w:val="21"/>
        </w:rPr>
        <w:t>☑乙方在投标时的书面承诺</w:t>
      </w:r>
    </w:p>
    <w:p>
      <w:pPr>
        <w:pStyle w:val="null3"/>
        <w:ind w:firstLine="420"/>
        <w:jc w:val="both"/>
      </w:pPr>
      <w:r>
        <w:rPr>
          <w:sz w:val="21"/>
        </w:rPr>
        <w:t>☑中标通知书</w:t>
      </w:r>
    </w:p>
    <w:p>
      <w:pPr>
        <w:pStyle w:val="null3"/>
        <w:ind w:firstLine="420"/>
        <w:jc w:val="both"/>
      </w:pPr>
      <w:r>
        <w:rPr>
          <w:sz w:val="21"/>
        </w:rPr>
        <w:t>☑合同附件</w:t>
      </w:r>
    </w:p>
    <w:p>
      <w:pPr>
        <w:pStyle w:val="null3"/>
        <w:ind w:firstLine="420"/>
        <w:jc w:val="both"/>
      </w:pPr>
      <w:r>
        <w:rPr>
          <w:sz w:val="21"/>
        </w:rPr>
        <w:t>☑会议纪要、补充协议、往来函件等</w:t>
      </w:r>
    </w:p>
    <w:p>
      <w:pPr>
        <w:pStyle w:val="null3"/>
        <w:ind w:firstLine="422"/>
        <w:jc w:val="left"/>
      </w:pPr>
      <w:r>
        <w:rPr>
          <w:sz w:val="21"/>
          <w:b/>
        </w:rPr>
        <w:t>第二条</w:t>
      </w:r>
      <w:r>
        <w:rPr>
          <w:sz w:val="21"/>
          <w:b/>
        </w:rPr>
        <w:t>货物内容和服务期限</w:t>
      </w:r>
    </w:p>
    <w:p>
      <w:pPr>
        <w:pStyle w:val="null3"/>
        <w:ind w:firstLine="420"/>
        <w:jc w:val="both"/>
      </w:pPr>
      <w:r>
        <w:rPr>
          <w:sz w:val="21"/>
        </w:rPr>
        <w:t>乙方根据甲方提供的采购清单提供货物，货物名称、规格、数量及价格等（详见合同附件一）及甲方具体订单。</w:t>
      </w:r>
    </w:p>
    <w:p>
      <w:pPr>
        <w:pStyle w:val="null3"/>
        <w:ind w:firstLine="420"/>
        <w:jc w:val="both"/>
      </w:pPr>
      <w:r>
        <w:rPr>
          <w:sz w:val="21"/>
        </w:rPr>
        <w:t>服务期限：</w:t>
      </w:r>
    </w:p>
    <w:p>
      <w:pPr>
        <w:pStyle w:val="null3"/>
        <w:ind w:firstLine="420"/>
        <w:jc w:val="both"/>
      </w:pPr>
      <w:r>
        <w:rPr>
          <w:sz w:val="21"/>
        </w:rPr>
        <w:t>□ 一次性供货</w:t>
      </w:r>
    </w:p>
    <w:p>
      <w:pPr>
        <w:pStyle w:val="null3"/>
        <w:ind w:firstLine="420"/>
        <w:jc w:val="left"/>
      </w:pPr>
      <w:r>
        <w:rPr>
          <w:sz w:val="21"/>
        </w:rPr>
        <w:t>☑ 供货期限：</w:t>
      </w:r>
      <w:r>
        <w:rPr>
          <w:sz w:val="21"/>
        </w:rPr>
        <w:t>服务期限最长不超过</w:t>
      </w:r>
      <w:r>
        <w:rPr>
          <w:sz w:val="21"/>
        </w:rPr>
        <w:t>24个月，合同一年一签。合同期内每12个月考核一次。</w:t>
      </w:r>
      <w:r>
        <w:rPr>
          <w:sz w:val="21"/>
        </w:rPr>
        <w:t>420</w:t>
      </w:r>
      <w:r>
        <w:rPr>
          <w:sz w:val="21"/>
        </w:rPr>
        <w:t>万元为本项目服务期</w:t>
      </w:r>
      <w:r>
        <w:rPr>
          <w:sz w:val="21"/>
        </w:rPr>
        <w:t>前</w:t>
      </w:r>
      <w:r>
        <w:rPr>
          <w:sz w:val="21"/>
        </w:rPr>
        <w:t>12</w:t>
      </w:r>
      <w:r>
        <w:rPr>
          <w:sz w:val="21"/>
        </w:rPr>
        <w:t>个月的采购预算</w:t>
      </w:r>
      <w:r>
        <w:rPr>
          <w:sz w:val="21"/>
        </w:rPr>
        <w:t>。</w:t>
      </w:r>
    </w:p>
    <w:p>
      <w:pPr>
        <w:pStyle w:val="null3"/>
        <w:ind w:firstLine="420"/>
        <w:jc w:val="left"/>
      </w:pPr>
      <w:r>
        <w:rPr>
          <w:sz w:val="21"/>
        </w:rPr>
        <w:t>本年度服务期限起止时间：</w:t>
      </w:r>
      <w:r>
        <w:rPr>
          <w:sz w:val="21"/>
          <w:u w:val="single"/>
        </w:rPr>
        <w:t xml:space="preserve">    </w:t>
      </w:r>
      <w:r>
        <w:rPr>
          <w:sz w:val="21"/>
          <w:shd w:fill="FFFFFF" w:val="clear"/>
        </w:rPr>
        <w:t>年</w:t>
      </w:r>
      <w:r>
        <w:rPr>
          <w:sz w:val="21"/>
          <w:u w:val="single"/>
        </w:rPr>
        <w:t xml:space="preserve">  </w:t>
      </w:r>
      <w:r>
        <w:rPr>
          <w:sz w:val="21"/>
          <w:shd w:fill="FFFFFF" w:val="clear"/>
        </w:rPr>
        <w:t>月</w:t>
      </w:r>
      <w:r>
        <w:rPr>
          <w:sz w:val="21"/>
          <w:u w:val="single"/>
        </w:rPr>
        <w:t xml:space="preserve">  </w:t>
      </w:r>
      <w:r>
        <w:rPr>
          <w:sz w:val="21"/>
          <w:shd w:fill="FFFFFF" w:val="clear"/>
        </w:rPr>
        <w:t>日至</w:t>
      </w:r>
      <w:r>
        <w:rPr>
          <w:sz w:val="21"/>
          <w:u w:val="single"/>
        </w:rPr>
        <w:t xml:space="preserve">    </w:t>
      </w:r>
      <w:r>
        <w:rPr>
          <w:sz w:val="21"/>
          <w:shd w:fill="FFFFFF" w:val="clear"/>
        </w:rPr>
        <w:t>年</w:t>
      </w:r>
      <w:r>
        <w:rPr>
          <w:sz w:val="21"/>
          <w:u w:val="single"/>
        </w:rPr>
        <w:t xml:space="preserve">  </w:t>
      </w:r>
      <w:r>
        <w:rPr>
          <w:sz w:val="21"/>
          <w:shd w:fill="FFFFFF" w:val="clear"/>
        </w:rPr>
        <w:t>月</w:t>
      </w:r>
      <w:r>
        <w:rPr>
          <w:sz w:val="21"/>
          <w:u w:val="single"/>
        </w:rPr>
        <w:t xml:space="preserve">  </w:t>
      </w:r>
      <w:r>
        <w:rPr>
          <w:sz w:val="21"/>
          <w:shd w:fill="FFFFFF" w:val="clear"/>
        </w:rPr>
        <w:t>日。</w:t>
      </w:r>
    </w:p>
    <w:p>
      <w:pPr>
        <w:pStyle w:val="null3"/>
        <w:ind w:firstLine="422"/>
        <w:jc w:val="left"/>
      </w:pPr>
      <w:r>
        <w:rPr>
          <w:sz w:val="21"/>
          <w:b/>
        </w:rPr>
        <w:t>第三条</w:t>
      </w:r>
      <w:r>
        <w:rPr>
          <w:sz w:val="21"/>
          <w:b/>
        </w:rPr>
        <w:t>合同总金额</w:t>
      </w:r>
    </w:p>
    <w:p>
      <w:pPr>
        <w:pStyle w:val="null3"/>
        <w:ind w:firstLine="420"/>
        <w:jc w:val="both"/>
      </w:pPr>
      <w:r>
        <w:rPr>
          <w:sz w:val="21"/>
        </w:rPr>
        <w:t>1.两年合同总金额为（大写）：人民币</w:t>
      </w:r>
      <w:r>
        <w:rPr>
          <w:sz w:val="21"/>
          <w:u w:val="single"/>
        </w:rPr>
        <w:t>捌佰肆拾</w:t>
      </w:r>
      <w:r>
        <w:rPr>
          <w:sz w:val="21"/>
          <w:u w:val="single"/>
        </w:rPr>
        <w:t>万元整</w:t>
      </w:r>
      <w:r>
        <w:rPr>
          <w:sz w:val="21"/>
        </w:rPr>
        <w:t xml:space="preserve"> </w:t>
      </w:r>
      <w:r>
        <w:rPr>
          <w:sz w:val="21"/>
        </w:rPr>
        <w:t>(¥</w:t>
      </w:r>
      <w:r>
        <w:rPr>
          <w:sz w:val="21"/>
          <w:u w:val="single"/>
        </w:rPr>
        <w:t>8,400,000.00</w:t>
      </w:r>
      <w:r>
        <w:rPr>
          <w:sz w:val="21"/>
        </w:rPr>
        <w:t>元）。</w:t>
      </w:r>
    </w:p>
    <w:p>
      <w:pPr>
        <w:pStyle w:val="null3"/>
        <w:ind w:firstLine="420"/>
        <w:jc w:val="both"/>
      </w:pPr>
      <w:r>
        <w:rPr>
          <w:sz w:val="21"/>
        </w:rPr>
        <w:t>本年度合同金额为（大写）：人民币</w:t>
      </w:r>
      <w:r>
        <w:rPr>
          <w:sz w:val="21"/>
          <w:u w:val="single"/>
        </w:rPr>
        <w:t>肆佰贰拾</w:t>
      </w:r>
      <w:r>
        <w:rPr>
          <w:sz w:val="21"/>
          <w:u w:val="single"/>
        </w:rPr>
        <w:t>万元整</w:t>
      </w:r>
      <w:r>
        <w:rPr>
          <w:sz w:val="21"/>
        </w:rPr>
        <w:t xml:space="preserve"> </w:t>
      </w:r>
      <w:r>
        <w:rPr>
          <w:sz w:val="21"/>
        </w:rPr>
        <w:t>(¥</w:t>
      </w:r>
      <w:r>
        <w:rPr>
          <w:sz w:val="21"/>
          <w:u w:val="single"/>
        </w:rPr>
        <w:t>4</w:t>
      </w:r>
      <w:r>
        <w:rPr>
          <w:sz w:val="21"/>
          <w:u w:val="single"/>
        </w:rPr>
        <w:t>,</w:t>
      </w:r>
      <w:r>
        <w:rPr>
          <w:sz w:val="21"/>
          <w:u w:val="single"/>
        </w:rPr>
        <w:t>2</w:t>
      </w:r>
      <w:r>
        <w:rPr>
          <w:sz w:val="21"/>
          <w:u w:val="single"/>
        </w:rPr>
        <w:t>00,000.00</w:t>
      </w:r>
      <w:r>
        <w:rPr>
          <w:sz w:val="21"/>
        </w:rPr>
        <w:t xml:space="preserve"> </w:t>
      </w:r>
      <w:r>
        <w:rPr>
          <w:sz w:val="21"/>
        </w:rPr>
        <w:t>元）。</w:t>
      </w:r>
    </w:p>
    <w:p>
      <w:pPr>
        <w:pStyle w:val="null3"/>
        <w:ind w:firstLine="420"/>
        <w:jc w:val="both"/>
      </w:pPr>
      <w:r>
        <w:rPr>
          <w:sz w:val="21"/>
        </w:rPr>
        <w:t>2.各项合同</w:t>
      </w:r>
      <w:r>
        <w:rPr>
          <w:sz w:val="21"/>
        </w:rPr>
        <w:t>折扣</w:t>
      </w:r>
      <w:r>
        <w:rPr>
          <w:sz w:val="21"/>
        </w:rPr>
        <w:t>率如下，且服务期内各项</w:t>
      </w:r>
      <w:r>
        <w:rPr>
          <w:sz w:val="21"/>
        </w:rPr>
        <w:t>折扣</w:t>
      </w:r>
      <w:r>
        <w:rPr>
          <w:sz w:val="21"/>
        </w:rPr>
        <w:t>率固定不变，乙方在服务期间不得随意更改。</w:t>
      </w:r>
    </w:p>
    <w:p>
      <w:pPr>
        <w:pStyle w:val="null3"/>
        <w:ind w:firstLine="420"/>
        <w:jc w:val="both"/>
      </w:pPr>
      <w:r>
        <w:rPr>
          <w:sz w:val="21"/>
        </w:rPr>
        <w:t>（</w:t>
      </w:r>
      <w:r>
        <w:rPr>
          <w:sz w:val="21"/>
        </w:rPr>
        <w:t>1）米面油，</w:t>
      </w:r>
      <w:r>
        <w:rPr>
          <w:sz w:val="21"/>
        </w:rPr>
        <w:t>折扣</w:t>
      </w:r>
      <w:r>
        <w:rPr>
          <w:sz w:val="21"/>
        </w:rPr>
        <w:t>率</w:t>
      </w:r>
      <w:r>
        <w:rPr>
          <w:sz w:val="21"/>
          <w:u w:val="single"/>
        </w:rPr>
        <w:t xml:space="preserve">          </w:t>
      </w:r>
      <w:r>
        <w:rPr>
          <w:sz w:val="21"/>
        </w:rPr>
        <w:t>；</w:t>
      </w:r>
    </w:p>
    <w:p>
      <w:pPr>
        <w:pStyle w:val="null3"/>
        <w:ind w:firstLine="420"/>
        <w:jc w:val="both"/>
      </w:pPr>
      <w:r>
        <w:rPr>
          <w:sz w:val="21"/>
        </w:rPr>
        <w:t>（</w:t>
      </w:r>
      <w:r>
        <w:rPr>
          <w:sz w:val="21"/>
        </w:rPr>
        <w:t>2）干货，</w:t>
      </w:r>
      <w:r>
        <w:rPr>
          <w:sz w:val="21"/>
        </w:rPr>
        <w:t>折扣</w:t>
      </w:r>
      <w:r>
        <w:rPr>
          <w:sz w:val="21"/>
        </w:rPr>
        <w:t>率</w:t>
      </w:r>
      <w:r>
        <w:rPr>
          <w:sz w:val="21"/>
          <w:u w:val="single"/>
        </w:rPr>
        <w:t xml:space="preserve">          </w:t>
      </w:r>
      <w:r>
        <w:rPr>
          <w:sz w:val="21"/>
        </w:rPr>
        <w:t>；</w:t>
      </w:r>
    </w:p>
    <w:p>
      <w:pPr>
        <w:pStyle w:val="null3"/>
        <w:ind w:firstLine="420"/>
        <w:jc w:val="both"/>
      </w:pPr>
      <w:r>
        <w:rPr>
          <w:sz w:val="21"/>
        </w:rPr>
        <w:t>（</w:t>
      </w:r>
      <w:r>
        <w:rPr>
          <w:sz w:val="21"/>
        </w:rPr>
        <w:t>3）调味品，</w:t>
      </w:r>
      <w:r>
        <w:rPr>
          <w:sz w:val="21"/>
        </w:rPr>
        <w:t>折扣</w:t>
      </w:r>
      <w:r>
        <w:rPr>
          <w:sz w:val="21"/>
        </w:rPr>
        <w:t>率</w:t>
      </w:r>
      <w:r>
        <w:rPr>
          <w:sz w:val="21"/>
          <w:u w:val="single"/>
        </w:rPr>
        <w:t xml:space="preserve">          </w:t>
      </w:r>
      <w:r>
        <w:rPr>
          <w:sz w:val="21"/>
        </w:rPr>
        <w:t>；</w:t>
      </w:r>
    </w:p>
    <w:p>
      <w:pPr>
        <w:pStyle w:val="null3"/>
        <w:ind w:firstLine="420"/>
        <w:jc w:val="both"/>
      </w:pPr>
      <w:r>
        <w:rPr>
          <w:sz w:val="21"/>
        </w:rPr>
        <w:t>（</w:t>
      </w:r>
      <w:r>
        <w:rPr>
          <w:sz w:val="21"/>
        </w:rPr>
        <w:t>4）粉条面食，</w:t>
      </w:r>
      <w:r>
        <w:rPr>
          <w:sz w:val="21"/>
        </w:rPr>
        <w:t>折扣</w:t>
      </w:r>
      <w:r>
        <w:rPr>
          <w:sz w:val="21"/>
        </w:rPr>
        <w:t>率</w:t>
      </w:r>
      <w:r>
        <w:rPr>
          <w:sz w:val="21"/>
          <w:u w:val="single"/>
        </w:rPr>
        <w:t xml:space="preserve">          </w:t>
      </w:r>
      <w:r>
        <w:rPr>
          <w:sz w:val="21"/>
        </w:rPr>
        <w:t>。</w:t>
      </w:r>
    </w:p>
    <w:p>
      <w:pPr>
        <w:pStyle w:val="null3"/>
        <w:ind w:firstLine="420"/>
        <w:jc w:val="both"/>
      </w:pPr>
      <w:r>
        <w:rPr>
          <w:sz w:val="21"/>
        </w:rPr>
        <w:t>3.项目主要包含米面油、干货、调味品及粉条面食四大类，比例约为25：20：50：5，合同</w:t>
      </w:r>
      <w:r>
        <w:rPr>
          <w:sz w:val="21"/>
        </w:rPr>
        <w:t>折扣</w:t>
      </w:r>
      <w:r>
        <w:rPr>
          <w:sz w:val="21"/>
        </w:rPr>
        <w:t>率涵盖乙方货物采购、包装、配送运输、装卸、搬运、不合格货物的退换、人工费、交通费、运营、保险、验收、售后服务、税费、其他伴随服务费用及合同实施过程中的应预见和不可预见费用等完成本合同内容所需的一切费用，甲方不再支付任何额外费用。</w:t>
      </w:r>
    </w:p>
    <w:p>
      <w:pPr>
        <w:pStyle w:val="null3"/>
        <w:ind w:firstLine="420"/>
        <w:jc w:val="both"/>
      </w:pPr>
      <w:r>
        <w:rPr>
          <w:sz w:val="21"/>
        </w:rPr>
        <w:t>4.本合同签订后，任何因乙方的疏漏而提出的不利于甲方的另行支付与本合同项目相关的任何费用的申请将不被接受。</w:t>
      </w:r>
    </w:p>
    <w:p>
      <w:pPr>
        <w:pStyle w:val="null3"/>
        <w:ind w:firstLine="420"/>
        <w:jc w:val="both"/>
      </w:pPr>
      <w:r>
        <w:rPr>
          <w:sz w:val="21"/>
        </w:rPr>
        <w:t>5.定价方式：项目采购内容原则上仅限于合同附件一中清单所列品目，结算按照清单所列限价作为基准价。如甲方膳食管理中心根据实际需求确需新增采购品种的，取当月14号及28号两天当天中午12时网上京东超市同品目同规格且销量排名最前的3个在售商品售价的平均价格为基准价格，网上没有报价的，以当月28号当天中午12时，线下广州市海珠区细岗市场同品目同规格在售商品售价的平均价格为基准价格。乙方的合同</w:t>
      </w:r>
      <w:r>
        <w:rPr>
          <w:sz w:val="21"/>
        </w:rPr>
        <w:t>折扣</w:t>
      </w:r>
      <w:r>
        <w:rPr>
          <w:sz w:val="21"/>
        </w:rPr>
        <w:t>率在合同履行期间不变。</w:t>
      </w:r>
      <w:r>
        <w:rPr>
          <w:sz w:val="21"/>
          <w:b/>
        </w:rPr>
        <w:t>实际供货价（结算价格）</w:t>
      </w:r>
      <w:r>
        <w:rPr>
          <w:sz w:val="21"/>
          <w:b/>
        </w:rPr>
        <w:t>=货物基准价×合同</w:t>
      </w:r>
      <w:r>
        <w:rPr>
          <w:sz w:val="21"/>
          <w:b/>
        </w:rPr>
        <w:t>折扣</w:t>
      </w:r>
      <w:r>
        <w:rPr>
          <w:sz w:val="21"/>
          <w:b/>
        </w:rPr>
        <w:t>率</w:t>
      </w:r>
      <w:r>
        <w:rPr>
          <w:sz w:val="21"/>
        </w:rPr>
        <w:t>，合同履行期内相关品目、规格、基准价保持不变。网上或线下价格均指正常零售价，不包含会员价、优惠价。</w:t>
      </w:r>
    </w:p>
    <w:p>
      <w:pPr>
        <w:pStyle w:val="null3"/>
        <w:ind w:firstLine="422"/>
        <w:jc w:val="left"/>
      </w:pPr>
      <w:r>
        <w:rPr>
          <w:sz w:val="21"/>
          <w:b/>
        </w:rPr>
        <w:t>第四条</w:t>
      </w:r>
      <w:r>
        <w:rPr>
          <w:sz w:val="21"/>
          <w:b/>
        </w:rPr>
        <w:t>实施要求</w:t>
      </w:r>
    </w:p>
    <w:p>
      <w:pPr>
        <w:pStyle w:val="null3"/>
        <w:ind w:firstLine="420"/>
        <w:jc w:val="left"/>
      </w:pPr>
      <w:r>
        <w:rPr>
          <w:sz w:val="21"/>
        </w:rPr>
        <w:t>1.所供产品须具备SC认证资质（或标志）及有效的检验报告或食品检验合格证，符合国家相关部门规定的卫生标准，否则甲方有权取消其服务资格，并按合同违约条款处理。</w:t>
      </w:r>
    </w:p>
    <w:p>
      <w:pPr>
        <w:pStyle w:val="null3"/>
        <w:ind w:firstLine="420"/>
        <w:jc w:val="both"/>
      </w:pPr>
      <w:r>
        <w:rPr>
          <w:sz w:val="21"/>
        </w:rPr>
        <w:t>2.乙方不得擅自变更甲方要求配送的产品属性(含商标、名称、产地、包装、规格和重量等)，否则，甲方有权拒收。如因市场流通问题确实需要变更的，乙方应事先通过书面方式向甲方提出申请，并经甲方审批同意后方可改变。</w:t>
      </w:r>
    </w:p>
    <w:p>
      <w:pPr>
        <w:pStyle w:val="null3"/>
        <w:ind w:firstLine="420"/>
        <w:jc w:val="both"/>
      </w:pPr>
      <w:r>
        <w:rPr>
          <w:sz w:val="21"/>
        </w:rPr>
        <w:t>3.本项目为甲方单位粮油调味品等供应食材项目，甲方单位日常就餐人数合计不少于8000人。乙方的实际供货品牌须经甲方确认方能开始供货，否则甲方有权拒收。</w:t>
      </w:r>
    </w:p>
    <w:p>
      <w:pPr>
        <w:pStyle w:val="null3"/>
        <w:ind w:firstLine="420"/>
        <w:jc w:val="both"/>
      </w:pPr>
      <w:r>
        <w:rPr>
          <w:sz w:val="21"/>
        </w:rPr>
        <w:t>4.乙方须在供应期内，按甲方及相关政策要求定向采购贫困地区的农副产品。具体按国家及地区扶贫相关政策执行。</w:t>
      </w:r>
      <w:r>
        <w:rPr>
          <w:sz w:val="21"/>
          <w:b/>
        </w:rPr>
        <w:t>乙方</w:t>
      </w:r>
      <w:r>
        <w:rPr>
          <w:sz w:val="21"/>
          <w:b/>
        </w:rPr>
        <w:t>需按甲方要求落实运用政府采购政策支持乡村产业振兴。</w:t>
      </w:r>
    </w:p>
    <w:p>
      <w:pPr>
        <w:pStyle w:val="null3"/>
        <w:ind w:firstLine="420"/>
        <w:jc w:val="both"/>
      </w:pPr>
      <w:r>
        <w:rPr>
          <w:sz w:val="21"/>
        </w:rPr>
        <w:t>5.甲方根据自身的需求，有权终止某类供货商品的采购或变更某类商品的采购。</w:t>
      </w:r>
    </w:p>
    <w:p>
      <w:pPr>
        <w:pStyle w:val="null3"/>
        <w:ind w:firstLine="420"/>
        <w:jc w:val="both"/>
      </w:pPr>
      <w:r>
        <w:rPr>
          <w:sz w:val="21"/>
        </w:rPr>
        <w:t>6.甲方根据自身的需求提出新的采购清单，乙方根据需求配送产品，不得以不盈利或无供货渠道为由拒绝供货。</w:t>
      </w:r>
    </w:p>
    <w:p>
      <w:pPr>
        <w:pStyle w:val="null3"/>
        <w:ind w:firstLine="420"/>
        <w:jc w:val="both"/>
      </w:pPr>
      <w:r>
        <w:rPr>
          <w:sz w:val="21"/>
        </w:rPr>
        <w:t>7.</w:t>
      </w:r>
      <w:r>
        <w:rPr>
          <w:sz w:val="21"/>
        </w:rPr>
        <w:t>送货方式</w:t>
      </w:r>
    </w:p>
    <w:p>
      <w:pPr>
        <w:pStyle w:val="null3"/>
        <w:ind w:firstLine="420"/>
        <w:jc w:val="both"/>
      </w:pPr>
      <w:r>
        <w:rPr>
          <w:sz w:val="21"/>
        </w:rPr>
        <w:t>（</w:t>
      </w:r>
      <w:r>
        <w:rPr>
          <w:sz w:val="21"/>
        </w:rPr>
        <w:t>1）</w:t>
      </w:r>
      <w:r>
        <w:rPr>
          <w:sz w:val="21"/>
        </w:rPr>
        <w:t>甲方</w:t>
      </w:r>
      <w:r>
        <w:rPr>
          <w:sz w:val="21"/>
        </w:rPr>
        <w:t>在送货的前一天</w:t>
      </w:r>
      <w:r>
        <w:rPr>
          <w:sz w:val="21"/>
        </w:rPr>
        <w:t>17:30前以微信语音、文字、图片或电话等方式向</w:t>
      </w:r>
      <w:r>
        <w:rPr>
          <w:sz w:val="21"/>
        </w:rPr>
        <w:t>乙方</w:t>
      </w:r>
      <w:r>
        <w:rPr>
          <w:sz w:val="21"/>
        </w:rPr>
        <w:t>下订单，订单内容包括：品种、规格、数量、送货时间、送货地点等。乙方应在送货前提前通知甲方送货时间，以便做好交收工作。如乙方未能按时交货的，甲方有权自行采购，并由乙方承担因此产生的一切损失和费用</w:t>
      </w:r>
      <w:r>
        <w:rPr>
          <w:sz w:val="21"/>
        </w:rPr>
        <w:t>(包括直接经济损失和间接经济损失)。</w:t>
      </w:r>
    </w:p>
    <w:p>
      <w:pPr>
        <w:pStyle w:val="null3"/>
        <w:ind w:firstLine="420"/>
        <w:jc w:val="both"/>
      </w:pPr>
      <w:r>
        <w:rPr>
          <w:sz w:val="21"/>
        </w:rPr>
        <w:t>（</w:t>
      </w:r>
      <w:r>
        <w:rPr>
          <w:sz w:val="21"/>
        </w:rPr>
        <w:t>2）对甲方临时的供货要求（含加单、补货、换货等），乙方需在甲方要求的时间内送达。(临时的加急配送要求，每月不超过4次)</w:t>
      </w:r>
    </w:p>
    <w:p>
      <w:pPr>
        <w:pStyle w:val="null3"/>
        <w:ind w:firstLine="420"/>
        <w:jc w:val="both"/>
      </w:pPr>
      <w:r>
        <w:rPr>
          <w:sz w:val="21"/>
        </w:rPr>
        <w:t>（</w:t>
      </w:r>
      <w:r>
        <w:rPr>
          <w:sz w:val="21"/>
        </w:rPr>
        <w:t>3）乙方将产品运达交货地点后，甲方负责清点接货，如因运输过程中发生短少事件，由乙方负责处理。</w:t>
      </w:r>
    </w:p>
    <w:p>
      <w:pPr>
        <w:pStyle w:val="null3"/>
        <w:ind w:firstLine="420"/>
        <w:jc w:val="both"/>
      </w:pPr>
      <w:r>
        <w:rPr>
          <w:sz w:val="21"/>
        </w:rPr>
        <w:t>（</w:t>
      </w:r>
      <w:r>
        <w:rPr>
          <w:sz w:val="21"/>
        </w:rPr>
        <w:t>4）甲方对不合格和不对板的产品，有权作退货处理并要求赔偿。</w:t>
      </w:r>
    </w:p>
    <w:p>
      <w:pPr>
        <w:pStyle w:val="null3"/>
        <w:ind w:firstLine="420"/>
        <w:jc w:val="both"/>
      </w:pPr>
      <w:r>
        <w:rPr>
          <w:sz w:val="21"/>
        </w:rPr>
        <w:t>（</w:t>
      </w:r>
      <w:r>
        <w:rPr>
          <w:sz w:val="21"/>
        </w:rPr>
        <w:t>5）</w:t>
      </w:r>
      <w:r>
        <w:rPr>
          <w:sz w:val="21"/>
        </w:rPr>
        <w:t>货品剩余保质期不少于该产品载明的保质期的</w:t>
      </w:r>
      <w:r>
        <w:rPr>
          <w:sz w:val="21"/>
        </w:rPr>
        <w:t>2/3</w:t>
      </w:r>
      <w:r>
        <w:rPr>
          <w:sz w:val="21"/>
        </w:rPr>
        <w:t>(例：保质期为30天，送货时，商品的保质期不得少于20天)，如发现不符合要求，但仍在质保期内，甲方有权拒收，并责令其在规定时间内重新送货，所发生费用由乙方负责。</w:t>
      </w:r>
    </w:p>
    <w:p>
      <w:pPr>
        <w:pStyle w:val="null3"/>
        <w:ind w:firstLine="420"/>
        <w:jc w:val="both"/>
      </w:pPr>
      <w:r>
        <w:rPr>
          <w:sz w:val="21"/>
        </w:rPr>
        <w:t>6.检验及费用负担</w:t>
      </w:r>
    </w:p>
    <w:p>
      <w:pPr>
        <w:pStyle w:val="null3"/>
        <w:ind w:firstLine="420"/>
        <w:jc w:val="both"/>
      </w:pPr>
      <w:r>
        <w:rPr>
          <w:sz w:val="21"/>
        </w:rPr>
        <w:t>（</w:t>
      </w:r>
      <w:r>
        <w:rPr>
          <w:sz w:val="21"/>
        </w:rPr>
        <w:t>1）乙方所供应的产品送达时，必须提供地级以上卫生或质监部门的检验合格证明。</w:t>
      </w:r>
    </w:p>
    <w:p>
      <w:pPr>
        <w:pStyle w:val="null3"/>
        <w:ind w:firstLine="420"/>
        <w:jc w:val="both"/>
      </w:pPr>
      <w:r>
        <w:rPr>
          <w:sz w:val="21"/>
        </w:rPr>
        <w:t>（</w:t>
      </w:r>
      <w:r>
        <w:rPr>
          <w:sz w:val="21"/>
        </w:rPr>
        <w:t>2）乙方应严格按照合同要求和国家、部有关行业标准生产和检验，确保产品质量。凡乙方提供的商品因质量问题造成食物中毒或肠道病等事故，由乙方承担一切责任并赔偿一切损失(包括直接经济损失和间接经济损失)，甲方有权不予支付剩余未付的货款，有权终止本合同。</w:t>
      </w:r>
    </w:p>
    <w:p>
      <w:pPr>
        <w:pStyle w:val="null3"/>
        <w:ind w:firstLine="420"/>
        <w:jc w:val="both"/>
      </w:pPr>
      <w:r>
        <w:rPr>
          <w:sz w:val="21"/>
        </w:rPr>
        <w:t>（</w:t>
      </w:r>
      <w:r>
        <w:rPr>
          <w:sz w:val="21"/>
        </w:rPr>
        <w:t>3）对有质疑的产品可送有关检测部门进行质量确认，如质量有问题，则检测费用由乙方支付，否则检测费用由甲方支付。</w:t>
      </w:r>
    </w:p>
    <w:p>
      <w:pPr>
        <w:pStyle w:val="null3"/>
        <w:ind w:firstLine="420"/>
        <w:jc w:val="both"/>
      </w:pPr>
      <w:r>
        <w:rPr>
          <w:sz w:val="21"/>
        </w:rPr>
        <w:t>7.运输要求及费用负担</w:t>
      </w:r>
    </w:p>
    <w:p>
      <w:pPr>
        <w:pStyle w:val="null3"/>
        <w:ind w:firstLine="420"/>
        <w:jc w:val="both"/>
      </w:pPr>
      <w:r>
        <w:rPr>
          <w:sz w:val="21"/>
        </w:rPr>
        <w:t>（</w:t>
      </w:r>
      <w:r>
        <w:rPr>
          <w:sz w:val="21"/>
        </w:rPr>
        <w:t>1）乙方组织产品供应的运输费、搬运费、税金等一切费用由乙方负担，乙方按时将产品配送到甲方经营场所，产品到达时，乙方负责卸货并送至甲方指定地点。</w:t>
      </w:r>
    </w:p>
    <w:p>
      <w:pPr>
        <w:pStyle w:val="null3"/>
        <w:ind w:firstLine="420"/>
        <w:jc w:val="both"/>
      </w:pPr>
      <w:r>
        <w:rPr>
          <w:sz w:val="21"/>
        </w:rPr>
        <w:t>（</w:t>
      </w:r>
      <w:r>
        <w:rPr>
          <w:sz w:val="21"/>
        </w:rPr>
        <w:t>2）运输要求：运输工具应清洁卫生无污染，食品运输必须采用符合卫生标准的外包装和运载工具，并且要保持清洁和定期消毒。所有散装食品，应分类包装并做好密封措施，不能直接外露，防止交叉污染及环境污染。盛装工具必须保持洁净，无泥渍、污渍；盛装原材料的胶袋必须使用食品胶袋。运输车厢的内仓，包括地面、墙面和顶，应使用抗腐蚀、防潮，易清洁消毒的材料。车厢内无不良气味、异味；运输途中严防日晒、雨淋，注意通风散热；食品堆放科学合理，避免造成食品的交叉污染；如对温度有要求的食品应确定食品的温度，做好温度记录，并将温度记录交给甲方存档。</w:t>
      </w:r>
    </w:p>
    <w:p>
      <w:pPr>
        <w:pStyle w:val="null3"/>
        <w:ind w:firstLine="420"/>
        <w:jc w:val="both"/>
      </w:pPr>
      <w:r>
        <w:rPr>
          <w:sz w:val="21"/>
        </w:rPr>
        <w:t>8.包装标准及包装费用</w:t>
      </w:r>
    </w:p>
    <w:p>
      <w:pPr>
        <w:pStyle w:val="null3"/>
        <w:ind w:firstLine="420"/>
        <w:jc w:val="both"/>
      </w:pPr>
      <w:r>
        <w:rPr>
          <w:sz w:val="21"/>
        </w:rPr>
        <w:t>用于包装的材料须符合《中华人民共和国食品安全法》的有关规定，且必须清洁，无污染。散装食品的包装材料，须符合</w:t>
      </w:r>
      <w:r>
        <w:rPr>
          <w:sz w:val="21"/>
        </w:rPr>
        <w:t>“《广东省市场监督管理局散装食品经营管理规范》(粤市监规字〔2022〕9号)”的相关规定。预包装食品符合《GB7718-</w:t>
      </w:r>
      <w:r>
        <w:rPr>
          <w:sz w:val="21"/>
        </w:rPr>
        <w:t>2025</w:t>
      </w:r>
      <w:r>
        <w:rPr>
          <w:sz w:val="21"/>
        </w:rPr>
        <w:t>食品安全国家标准预包装食品标签通则》的相关规定。</w:t>
      </w:r>
    </w:p>
    <w:p>
      <w:pPr>
        <w:pStyle w:val="null3"/>
        <w:ind w:firstLine="420"/>
        <w:jc w:val="both"/>
      </w:pPr>
      <w:r>
        <w:rPr>
          <w:sz w:val="21"/>
        </w:rPr>
        <w:t>（</w:t>
      </w:r>
      <w:r>
        <w:rPr>
          <w:sz w:val="21"/>
        </w:rPr>
        <w:t>1）用于产品包装的材料必须清洁，产品无污染。产品的包装和标签必须符合相应的规定和要求，包装费用由乙方负担。</w:t>
      </w:r>
    </w:p>
    <w:p>
      <w:pPr>
        <w:pStyle w:val="null3"/>
        <w:ind w:firstLine="420"/>
        <w:jc w:val="both"/>
      </w:pPr>
      <w:r>
        <w:rPr>
          <w:sz w:val="21"/>
        </w:rPr>
        <w:t>（</w:t>
      </w:r>
      <w:r>
        <w:rPr>
          <w:sz w:val="21"/>
        </w:rPr>
        <w:t>2）包装：容器(框、箱、袋)要求清洁、干燥、牢固、透气，无污染、无异味、无霉变现象。</w:t>
      </w:r>
    </w:p>
    <w:p>
      <w:pPr>
        <w:pStyle w:val="null3"/>
        <w:ind w:firstLine="420"/>
        <w:jc w:val="both"/>
      </w:pPr>
      <w:r>
        <w:rPr>
          <w:sz w:val="21"/>
        </w:rPr>
        <w:t>（</w:t>
      </w:r>
      <w:r>
        <w:rPr>
          <w:sz w:val="21"/>
        </w:rPr>
        <w:t>3）标志：每件包装必须按《农产品包装和标识管理办法》贴标签，并标明产地、品种、净含量、生产单位地址和日期。</w:t>
      </w:r>
    </w:p>
    <w:p>
      <w:pPr>
        <w:pStyle w:val="null3"/>
        <w:ind w:firstLine="420"/>
        <w:jc w:val="left"/>
      </w:pPr>
      <w:r>
        <w:rPr>
          <w:sz w:val="21"/>
        </w:rPr>
        <w:t>9.食品溯源要求。乙方对食品供应链必须明确，要有食材追溯系统，所有食品的来源必须清晰。</w:t>
      </w:r>
    </w:p>
    <w:p>
      <w:pPr>
        <w:pStyle w:val="null3"/>
        <w:ind w:firstLine="420"/>
        <w:jc w:val="left"/>
      </w:pPr>
      <w:r>
        <w:rPr>
          <w:sz w:val="21"/>
        </w:rPr>
        <w:t>10.乙方在合同签订后15天内</w:t>
      </w:r>
      <w:r>
        <w:rPr>
          <w:sz w:val="21"/>
        </w:rPr>
        <w:t>依据项目合同总金额</w:t>
      </w:r>
      <w:r>
        <w:rPr>
          <w:sz w:val="21"/>
        </w:rPr>
        <w:t>为本项目购买企业经营风险类的相关保险，并保证该责任保险的最低累计赔偿金为</w:t>
      </w:r>
      <w:r>
        <w:rPr>
          <w:sz w:val="21"/>
        </w:rPr>
        <w:t>1000万元且本项目合同期</w:t>
      </w:r>
      <w:r>
        <w:rPr>
          <w:sz w:val="21"/>
        </w:rPr>
        <w:t>限</w:t>
      </w:r>
      <w:r>
        <w:rPr>
          <w:sz w:val="21"/>
        </w:rPr>
        <w:t>在该保险期限内，乙方要将该保险合同复印件作为本合同的附件装订。乙方在限定时间内未完成上述事项将被视为虚假承诺，甲方有权取消其供货资格</w:t>
      </w:r>
      <w:r>
        <w:rPr>
          <w:sz w:val="21"/>
        </w:rPr>
        <w:t>，单方面与</w:t>
      </w:r>
      <w:r>
        <w:rPr>
          <w:sz w:val="21"/>
        </w:rPr>
        <w:t>其解除合同，</w:t>
      </w:r>
      <w:r>
        <w:rPr>
          <w:sz w:val="21"/>
        </w:rPr>
        <w:t>由此引发的所有损失由乙方负责。</w:t>
      </w:r>
    </w:p>
    <w:p>
      <w:pPr>
        <w:pStyle w:val="null3"/>
        <w:ind w:firstLine="420"/>
        <w:jc w:val="left"/>
      </w:pPr>
      <w:r>
        <w:rPr>
          <w:sz w:val="21"/>
        </w:rPr>
        <w:t>11.乙方应当保证食品安全，保证正常、及时、持续供应，做好运输卸货工作。</w:t>
      </w:r>
    </w:p>
    <w:p>
      <w:pPr>
        <w:pStyle w:val="null3"/>
        <w:ind w:firstLine="420"/>
        <w:jc w:val="left"/>
      </w:pPr>
      <w:r>
        <w:rPr>
          <w:sz w:val="21"/>
        </w:rPr>
        <w:t>12.在整个2年的</w:t>
      </w:r>
      <w:r>
        <w:rPr>
          <w:sz w:val="21"/>
        </w:rPr>
        <w:t>服务</w:t>
      </w:r>
      <w:r>
        <w:rPr>
          <w:sz w:val="21"/>
        </w:rPr>
        <w:t>期内，按照</w:t>
      </w:r>
      <w:r>
        <w:rPr>
          <w:sz w:val="21"/>
        </w:rPr>
        <w:t>甲方</w:t>
      </w:r>
      <w:r>
        <w:rPr>
          <w:sz w:val="21"/>
        </w:rPr>
        <w:t>需求，固定派遣</w:t>
      </w:r>
      <w:r>
        <w:rPr>
          <w:sz w:val="21"/>
        </w:rPr>
        <w:t>1名工作人员，在</w:t>
      </w:r>
      <w:r>
        <w:rPr>
          <w:sz w:val="21"/>
        </w:rPr>
        <w:t>甲方</w:t>
      </w:r>
      <w:r>
        <w:rPr>
          <w:sz w:val="21"/>
        </w:rPr>
        <w:t>指定地点进行（初步）加工以及辅助开展膳食服务，相应人力资源成本、劳动关系等由</w:t>
      </w:r>
      <w:r>
        <w:rPr>
          <w:sz w:val="21"/>
        </w:rPr>
        <w:t>乙方</w:t>
      </w:r>
      <w:r>
        <w:rPr>
          <w:sz w:val="21"/>
        </w:rPr>
        <w:t>负责。对于</w:t>
      </w:r>
      <w:r>
        <w:rPr>
          <w:sz w:val="21"/>
        </w:rPr>
        <w:t>乙方</w:t>
      </w:r>
      <w:r>
        <w:rPr>
          <w:sz w:val="21"/>
        </w:rPr>
        <w:t>委派的工作人员，</w:t>
      </w:r>
      <w:r>
        <w:rPr>
          <w:sz w:val="21"/>
        </w:rPr>
        <w:t>乙方</w:t>
      </w:r>
      <w:r>
        <w:rPr>
          <w:sz w:val="21"/>
        </w:rPr>
        <w:t>应承担用人单位的所有责任与义务，</w:t>
      </w:r>
      <w:r>
        <w:rPr>
          <w:sz w:val="21"/>
        </w:rPr>
        <w:t>甲方</w:t>
      </w:r>
      <w:r>
        <w:rPr>
          <w:sz w:val="21"/>
        </w:rPr>
        <w:t>与</w:t>
      </w:r>
      <w:r>
        <w:rPr>
          <w:sz w:val="21"/>
        </w:rPr>
        <w:t>乙方</w:t>
      </w:r>
      <w:r>
        <w:rPr>
          <w:sz w:val="21"/>
        </w:rPr>
        <w:t>委派人员之间不存在劳动、劳务或派遣用工关系，</w:t>
      </w:r>
      <w:r>
        <w:rPr>
          <w:sz w:val="21"/>
        </w:rPr>
        <w:t>乙方</w:t>
      </w:r>
      <w:r>
        <w:rPr>
          <w:sz w:val="21"/>
        </w:rPr>
        <w:t>需与派遣人员签订劳务合同，按时足额发放薪酬并确保其合法权益。</w:t>
      </w:r>
    </w:p>
    <w:p>
      <w:pPr>
        <w:pStyle w:val="null3"/>
        <w:ind w:firstLine="420"/>
        <w:jc w:val="left"/>
      </w:pPr>
      <w:r>
        <w:rPr>
          <w:sz w:val="21"/>
        </w:rPr>
        <w:t>13.</w:t>
      </w:r>
      <w:r>
        <w:rPr>
          <w:sz w:val="21"/>
        </w:rPr>
        <w:t>乙方在合同签订之日起</w:t>
      </w:r>
      <w:r>
        <w:rPr>
          <w:sz w:val="21"/>
        </w:rPr>
        <w:t>1个月内必须提供本项目负责人（项目经理）和配送人员的身份证、委托函及在本单位近三</w:t>
      </w:r>
      <w:r>
        <w:rPr>
          <w:sz w:val="21"/>
        </w:rPr>
        <w:t>个</w:t>
      </w:r>
      <w:r>
        <w:rPr>
          <w:sz w:val="21"/>
        </w:rPr>
        <w:t>月内任一个月购买社保证明文件的复印件</w:t>
      </w:r>
      <w:r>
        <w:rPr>
          <w:sz w:val="21"/>
        </w:rPr>
        <w:t>(加盖乙方公章)，并在项目执行时提交甲方核对留档，如发现不符，甲方有权终止合同。</w:t>
      </w:r>
    </w:p>
    <w:p>
      <w:pPr>
        <w:pStyle w:val="null3"/>
        <w:ind w:firstLine="420"/>
        <w:jc w:val="left"/>
      </w:pPr>
      <w:r>
        <w:rPr>
          <w:sz w:val="21"/>
        </w:rPr>
        <w:t>1</w:t>
      </w:r>
      <w:r>
        <w:rPr>
          <w:sz w:val="21"/>
        </w:rPr>
        <w:t>4</w:t>
      </w:r>
      <w:r>
        <w:rPr>
          <w:sz w:val="21"/>
        </w:rPr>
        <w:t>.合同履行期间如乙方因任何原因无法全部履行本项目的需求时，甲方有权立即终止合同。</w:t>
      </w:r>
    </w:p>
    <w:p>
      <w:pPr>
        <w:pStyle w:val="null3"/>
        <w:ind w:firstLine="422"/>
        <w:jc w:val="left"/>
      </w:pPr>
      <w:r>
        <w:rPr>
          <w:sz w:val="21"/>
          <w:b/>
        </w:rPr>
        <w:t>第五条</w:t>
      </w:r>
      <w:r>
        <w:rPr>
          <w:sz w:val="21"/>
          <w:b/>
        </w:rPr>
        <w:t>履约保证金</w:t>
      </w:r>
    </w:p>
    <w:p>
      <w:pPr>
        <w:pStyle w:val="null3"/>
        <w:ind w:firstLine="420"/>
        <w:jc w:val="left"/>
      </w:pPr>
      <w:r>
        <w:rPr>
          <w:sz w:val="21"/>
        </w:rPr>
        <w:t>1.合同签订后15天内乙方向甲方提交合同总金额5%的履约保证金，以见索即付的银行保函形式提交，保函的有效期应涵盖本项目合同期，否则乙方应在到期前及时顺延或重新出具。</w:t>
      </w:r>
    </w:p>
    <w:p>
      <w:pPr>
        <w:pStyle w:val="null3"/>
        <w:ind w:firstLine="422"/>
        <w:jc w:val="left"/>
      </w:pPr>
      <w:r>
        <w:rPr>
          <w:sz w:val="21"/>
          <w:b/>
        </w:rPr>
        <w:t>第六条</w:t>
      </w:r>
      <w:r>
        <w:rPr>
          <w:sz w:val="21"/>
          <w:b/>
        </w:rPr>
        <w:t>付款方式</w:t>
      </w:r>
    </w:p>
    <w:p>
      <w:pPr>
        <w:pStyle w:val="null3"/>
        <w:ind w:firstLine="420"/>
        <w:jc w:val="both"/>
      </w:pPr>
      <w:r>
        <w:rPr>
          <w:sz w:val="21"/>
        </w:rPr>
        <w:t>1.本合同项下所有款项均以人民币支付。</w:t>
      </w:r>
    </w:p>
    <w:p>
      <w:pPr>
        <w:pStyle w:val="null3"/>
        <w:ind w:firstLine="420"/>
        <w:jc w:val="left"/>
      </w:pPr>
      <w:r>
        <w:rPr>
          <w:sz w:val="21"/>
        </w:rPr>
        <w:t>2.付款要求：</w:t>
      </w:r>
    </w:p>
    <w:p>
      <w:pPr>
        <w:pStyle w:val="null3"/>
      </w:pPr>
      <w:r>
        <w:rPr>
          <w:sz w:val="21"/>
        </w:rPr>
        <w:t xml:space="preserve">    </w:t>
      </w:r>
      <w:r>
        <w:rPr>
          <w:sz w:val="21"/>
        </w:rPr>
        <w:t>（</w:t>
      </w:r>
      <w:r>
        <w:rPr>
          <w:sz w:val="21"/>
        </w:rPr>
        <w:t>1）</w:t>
      </w:r>
      <w:r>
        <w:rPr>
          <w:sz w:val="21"/>
        </w:rPr>
        <w:t>款项以人民币转账的方式支付。</w:t>
      </w:r>
    </w:p>
    <w:p>
      <w:pPr>
        <w:pStyle w:val="null3"/>
      </w:pPr>
      <w:r>
        <w:rPr>
          <w:sz w:val="21"/>
        </w:rPr>
        <w:t xml:space="preserve">    </w:t>
      </w:r>
      <w:r>
        <w:rPr>
          <w:sz w:val="21"/>
        </w:rPr>
        <w:t>（</w:t>
      </w:r>
      <w:r>
        <w:rPr>
          <w:sz w:val="21"/>
        </w:rPr>
        <w:t>2）</w:t>
      </w:r>
      <w:r>
        <w:rPr>
          <w:sz w:val="21"/>
        </w:rPr>
        <w:t>甲方在本条款约定的付款时间为向采购支付部门提出办理支付申请手续的时间（不含支付部门审核的时间），在约定时间内提出支付申请手续后即视为甲方已经按期支付。</w:t>
      </w:r>
    </w:p>
    <w:p>
      <w:pPr>
        <w:pStyle w:val="null3"/>
        <w:ind w:firstLine="420"/>
        <w:jc w:val="both"/>
      </w:pPr>
      <w:r>
        <w:rPr>
          <w:sz w:val="21"/>
        </w:rPr>
        <w:t>（</w:t>
      </w:r>
      <w:r>
        <w:rPr>
          <w:sz w:val="21"/>
        </w:rPr>
        <w:t>3）收款方、出具发票方均必须与合同乙方名称一致。</w:t>
      </w:r>
    </w:p>
    <w:p>
      <w:pPr>
        <w:pStyle w:val="null3"/>
        <w:ind w:firstLine="420"/>
        <w:jc w:val="both"/>
      </w:pPr>
      <w:r>
        <w:rPr>
          <w:sz w:val="21"/>
        </w:rPr>
        <w:t>3.款项的支付方式：</w:t>
      </w:r>
    </w:p>
    <w:p>
      <w:pPr>
        <w:pStyle w:val="null3"/>
        <w:ind w:firstLine="420"/>
        <w:jc w:val="both"/>
      </w:pPr>
      <w:r>
        <w:rPr>
          <w:sz w:val="21"/>
        </w:rPr>
        <w:t>□ 一次性支付；□按进度支付；☑ 按月支付；□ 按季度支付；□ 按半年支付；□ 按年度支付</w:t>
      </w:r>
    </w:p>
    <w:p>
      <w:pPr>
        <w:pStyle w:val="null3"/>
        <w:ind w:firstLine="420"/>
        <w:jc w:val="both"/>
      </w:pPr>
      <w:r>
        <w:rPr>
          <w:sz w:val="21"/>
        </w:rPr>
        <w:t>实际支付金额</w:t>
      </w:r>
      <w:r>
        <w:rPr>
          <w:sz w:val="21"/>
        </w:rPr>
        <w:t>=应付金额-扣罚款项（如有）</w:t>
      </w:r>
    </w:p>
    <w:p>
      <w:pPr>
        <w:pStyle w:val="null3"/>
        <w:ind w:firstLine="420"/>
        <w:jc w:val="both"/>
      </w:pPr>
      <w:r>
        <w:rPr>
          <w:sz w:val="21"/>
        </w:rPr>
        <w:t>（</w:t>
      </w:r>
      <w:r>
        <w:rPr>
          <w:sz w:val="21"/>
        </w:rPr>
        <w:t>1）乙方应按月在每个日历月20号前</w:t>
      </w:r>
      <w:r>
        <w:rPr>
          <w:sz w:val="21"/>
        </w:rPr>
        <w:t>对已供应货物的品种、数量、单价、金额等进行统计、汇总，</w:t>
      </w:r>
      <w:r>
        <w:rPr>
          <w:sz w:val="21"/>
        </w:rPr>
        <w:t>向甲方提交上个月份报表，甲方在收到该月份报表后</w:t>
      </w:r>
      <w:r>
        <w:rPr>
          <w:sz w:val="21"/>
        </w:rPr>
        <w:t>10个工作日内进行书面签章确认。</w:t>
      </w:r>
    </w:p>
    <w:p>
      <w:pPr>
        <w:pStyle w:val="null3"/>
        <w:ind w:firstLine="420"/>
        <w:jc w:val="both"/>
      </w:pPr>
      <w:r>
        <w:rPr>
          <w:sz w:val="21"/>
        </w:rPr>
        <w:t>（</w:t>
      </w:r>
      <w:r>
        <w:rPr>
          <w:sz w:val="21"/>
        </w:rPr>
        <w:t>2）本项目</w:t>
      </w:r>
      <w:r>
        <w:rPr>
          <w:sz w:val="21"/>
        </w:rPr>
        <w:t>综合当月乙方的考核扣罚，</w:t>
      </w:r>
      <w:r>
        <w:rPr>
          <w:sz w:val="21"/>
        </w:rPr>
        <w:t>按照</w:t>
      </w:r>
      <w:r>
        <w:rPr>
          <w:sz w:val="21"/>
          <w:b/>
        </w:rPr>
        <w:t>产品的</w:t>
      </w:r>
      <w:r>
        <w:rPr>
          <w:sz w:val="21"/>
          <w:b/>
        </w:rPr>
        <w:t>最高</w:t>
      </w:r>
      <w:r>
        <w:rPr>
          <w:sz w:val="21"/>
          <w:b/>
        </w:rPr>
        <w:t>限价</w:t>
      </w:r>
      <w:r>
        <w:rPr>
          <w:sz w:val="21"/>
          <w:b/>
        </w:rPr>
        <w:t>×合同</w:t>
      </w:r>
      <w:r>
        <w:rPr>
          <w:sz w:val="21"/>
          <w:b/>
        </w:rPr>
        <w:t>折扣</w:t>
      </w:r>
      <w:r>
        <w:rPr>
          <w:sz w:val="21"/>
          <w:b/>
        </w:rPr>
        <w:t>率</w:t>
      </w:r>
      <w:r>
        <w:rPr>
          <w:sz w:val="21"/>
          <w:b/>
        </w:rPr>
        <w:t>×各类产品的实际月供数量-考核扣罚款项(如有)</w:t>
      </w:r>
      <w:r>
        <w:rPr>
          <w:sz w:val="21"/>
        </w:rPr>
        <w:t>办理结算支付手续。</w:t>
      </w:r>
    </w:p>
    <w:p>
      <w:pPr>
        <w:pStyle w:val="null3"/>
        <w:ind w:firstLine="420"/>
        <w:jc w:val="both"/>
      </w:pPr>
      <w:r>
        <w:rPr>
          <w:sz w:val="21"/>
        </w:rPr>
        <w:t>（</w:t>
      </w:r>
      <w:r>
        <w:rPr>
          <w:sz w:val="21"/>
        </w:rPr>
        <w:t>3）乙方在收回书面签章确认后的报表即可开具有效发票，甲方在收到发票后2个月内通过银行转账方式付款至与乙方签订合同上指定公司开户银行账户。</w:t>
      </w:r>
    </w:p>
    <w:p>
      <w:pPr>
        <w:pStyle w:val="null3"/>
        <w:ind w:firstLine="420"/>
        <w:jc w:val="both"/>
      </w:pPr>
      <w:r>
        <w:rPr>
          <w:sz w:val="21"/>
        </w:rPr>
        <w:t>（</w:t>
      </w:r>
      <w:r>
        <w:rPr>
          <w:sz w:val="21"/>
        </w:rPr>
        <w:t>4）未经乙方书面授权通知，甲方不应单方面变更乙方的收款银行账户，而且不应将款项支付至任何个人账户。</w:t>
      </w:r>
    </w:p>
    <w:p>
      <w:pPr>
        <w:pStyle w:val="null3"/>
        <w:ind w:firstLine="422"/>
        <w:jc w:val="left"/>
      </w:pPr>
      <w:r>
        <w:rPr>
          <w:sz w:val="21"/>
          <w:b/>
        </w:rPr>
        <w:t>第七条</w:t>
      </w:r>
      <w:r>
        <w:rPr>
          <w:sz w:val="21"/>
          <w:b/>
        </w:rPr>
        <w:t>验收要求</w:t>
      </w:r>
    </w:p>
    <w:p>
      <w:pPr>
        <w:pStyle w:val="null3"/>
        <w:ind w:firstLine="420"/>
        <w:jc w:val="both"/>
      </w:pPr>
      <w:r>
        <w:rPr>
          <w:sz w:val="21"/>
        </w:rPr>
        <w:t>1.交货时间：</w:t>
      </w:r>
      <w:r>
        <w:rPr>
          <w:sz w:val="21"/>
          <w:u w:val="single"/>
        </w:rPr>
        <w:t xml:space="preserve">         </w:t>
      </w:r>
    </w:p>
    <w:p>
      <w:pPr>
        <w:pStyle w:val="null3"/>
        <w:ind w:firstLine="420"/>
        <w:jc w:val="both"/>
      </w:pPr>
      <w:r>
        <w:rPr>
          <w:sz w:val="21"/>
        </w:rPr>
        <w:t>交货地点：甲方指定地点。</w:t>
      </w:r>
    </w:p>
    <w:p>
      <w:pPr>
        <w:pStyle w:val="null3"/>
        <w:ind w:firstLine="420"/>
        <w:jc w:val="both"/>
      </w:pPr>
      <w:r>
        <w:rPr>
          <w:sz w:val="21"/>
        </w:rPr>
        <w:t>2.除干货类外，相关食材必须符合行业标准并为全新带包装，</w:t>
      </w:r>
      <w:r>
        <w:rPr>
          <w:sz w:val="21"/>
        </w:rPr>
        <w:t>有</w:t>
      </w:r>
      <w:r>
        <w:rPr>
          <w:sz w:val="21"/>
        </w:rPr>
        <w:t>效期不低于</w:t>
      </w:r>
      <w:r>
        <w:rPr>
          <w:sz w:val="21"/>
        </w:rPr>
        <w:t>90天，并提供卫生或质监部门的检验合格证明。</w:t>
      </w:r>
    </w:p>
    <w:p>
      <w:pPr>
        <w:pStyle w:val="null3"/>
        <w:ind w:firstLine="420"/>
        <w:jc w:val="both"/>
      </w:pPr>
      <w:r>
        <w:rPr>
          <w:sz w:val="21"/>
        </w:rPr>
        <w:t>3.按照技术、服务、安全标准组织对乙方履约情况进行验收。</w:t>
      </w:r>
    </w:p>
    <w:p>
      <w:pPr>
        <w:pStyle w:val="null3"/>
        <w:ind w:firstLine="420"/>
        <w:jc w:val="both"/>
      </w:pPr>
      <w:r>
        <w:rPr>
          <w:sz w:val="21"/>
        </w:rPr>
        <w:t>4.实际数量以甲方的验货及过磅数量为准，乙方每次随货送上一式两份的纸质版送货清单及以邮件形式发送电子版（Excel）送货清单，送货清单含：品种、品牌、规格、数量、单价、总金额、送货人签字等，双方验货后签字确认，</w:t>
      </w:r>
      <w:r>
        <w:rPr>
          <w:sz w:val="21"/>
        </w:rPr>
        <w:t>双方</w:t>
      </w:r>
      <w:r>
        <w:rPr>
          <w:sz w:val="21"/>
        </w:rPr>
        <w:t>各持一份，作为送、收货凭证及结算依据。</w:t>
      </w:r>
    </w:p>
    <w:p>
      <w:pPr>
        <w:pStyle w:val="null3"/>
        <w:ind w:firstLine="420"/>
        <w:jc w:val="both"/>
      </w:pPr>
      <w:r>
        <w:rPr>
          <w:sz w:val="21"/>
        </w:rPr>
        <w:t>5.验收方式：甲方结合提出的采购清单及乙方供货时提供的送货清单进行验收(需要时过磅计量)。每批产品均需提供商品检验证。货不对板时，作退货处理。</w:t>
      </w:r>
    </w:p>
    <w:p>
      <w:pPr>
        <w:pStyle w:val="null3"/>
        <w:ind w:firstLine="422"/>
        <w:jc w:val="left"/>
      </w:pPr>
      <w:r>
        <w:rPr>
          <w:sz w:val="21"/>
          <w:b/>
        </w:rPr>
        <w:t>第八条</w:t>
      </w:r>
      <w:r>
        <w:rPr>
          <w:sz w:val="21"/>
          <w:b/>
        </w:rPr>
        <w:t>考核要求</w:t>
      </w:r>
    </w:p>
    <w:p>
      <w:pPr>
        <w:pStyle w:val="null3"/>
        <w:ind w:firstLine="422"/>
        <w:jc w:val="both"/>
      </w:pPr>
      <w:r>
        <w:rPr>
          <w:sz w:val="21"/>
          <w:b/>
        </w:rPr>
        <w:t>1.月度考核</w:t>
      </w:r>
    </w:p>
    <w:p>
      <w:pPr>
        <w:pStyle w:val="null3"/>
        <w:ind w:firstLine="422"/>
        <w:jc w:val="both"/>
      </w:pPr>
      <w:r>
        <w:rPr>
          <w:sz w:val="21"/>
          <w:b/>
        </w:rPr>
        <w:t>由甲方组成服务质量监督管理委员会，每月对服务质量进行考评，甲方根据乙方当月服务质量考评结果进行扣罚。（合同附件三《月度考核表》）</w:t>
      </w:r>
    </w:p>
    <w:p>
      <w:pPr>
        <w:pStyle w:val="null3"/>
        <w:ind w:firstLine="422"/>
        <w:jc w:val="both"/>
      </w:pPr>
      <w:r>
        <w:rPr>
          <w:sz w:val="21"/>
          <w:b/>
        </w:rPr>
        <w:t>2.年度考核</w:t>
      </w:r>
    </w:p>
    <w:p>
      <w:pPr>
        <w:pStyle w:val="null3"/>
        <w:ind w:firstLine="422"/>
        <w:jc w:val="both"/>
      </w:pPr>
      <w:r>
        <w:rPr>
          <w:sz w:val="21"/>
          <w:b/>
        </w:rPr>
        <w:t>在合同履行期限内，汇总</w:t>
      </w:r>
      <w:r>
        <w:rPr>
          <w:sz w:val="21"/>
          <w:b/>
        </w:rPr>
        <w:t>12个月的月服务质量考评结果并计算平均得分，平均得分80分（不含）以下视为年度考核不通过，甲方不再与乙方签订下一年度采购合同。</w:t>
      </w:r>
    </w:p>
    <w:p>
      <w:pPr>
        <w:pStyle w:val="null3"/>
        <w:ind w:firstLine="422"/>
        <w:jc w:val="left"/>
      </w:pPr>
      <w:r>
        <w:rPr>
          <w:sz w:val="21"/>
          <w:b/>
        </w:rPr>
        <w:t>第九条</w:t>
      </w:r>
      <w:r>
        <w:rPr>
          <w:sz w:val="21"/>
          <w:b/>
        </w:rPr>
        <w:t>项目管理服务</w:t>
      </w:r>
    </w:p>
    <w:p>
      <w:pPr>
        <w:pStyle w:val="null3"/>
        <w:ind w:firstLine="420"/>
        <w:jc w:val="both"/>
      </w:pPr>
      <w:r>
        <w:rPr>
          <w:sz w:val="21"/>
        </w:rPr>
        <w:t>乙方应指定一人全权全程负责本项目的商务服务，以及货物安装、调试、咨询、培训和售后等技术服务工作。</w:t>
      </w:r>
    </w:p>
    <w:p>
      <w:pPr>
        <w:pStyle w:val="null3"/>
        <w:ind w:firstLine="420"/>
        <w:jc w:val="both"/>
      </w:pPr>
      <w:r>
        <w:rPr>
          <w:sz w:val="21"/>
        </w:rPr>
        <w:t>项目负责人（项目经理）姓名：</w:t>
      </w:r>
      <w:r>
        <w:rPr>
          <w:sz w:val="21"/>
          <w:u w:val="single"/>
        </w:rPr>
        <w:t xml:space="preserve">      </w:t>
      </w:r>
      <w:r>
        <w:rPr>
          <w:sz w:val="21"/>
        </w:rPr>
        <w:t xml:space="preserve"> </w:t>
      </w:r>
      <w:r>
        <w:rPr>
          <w:sz w:val="21"/>
        </w:rPr>
        <w:t>；</w:t>
      </w:r>
      <w:r>
        <w:rPr>
          <w:sz w:val="21"/>
        </w:rPr>
        <w:t>联系电话：</w:t>
      </w:r>
      <w:r>
        <w:rPr>
          <w:sz w:val="21"/>
          <w:u w:val="single"/>
        </w:rPr>
        <w:t xml:space="preserve">            </w:t>
      </w:r>
      <w:r>
        <w:rPr>
          <w:sz w:val="21"/>
        </w:rPr>
        <w:t>。</w:t>
      </w:r>
    </w:p>
    <w:p>
      <w:pPr>
        <w:pStyle w:val="null3"/>
        <w:ind w:firstLine="422"/>
        <w:jc w:val="both"/>
      </w:pPr>
      <w:r>
        <w:rPr>
          <w:sz w:val="21"/>
          <w:b/>
        </w:rPr>
        <w:t>第十条</w:t>
      </w:r>
      <w:r>
        <w:rPr>
          <w:sz w:val="21"/>
          <w:b/>
        </w:rPr>
        <w:t>违约责任</w:t>
      </w:r>
    </w:p>
    <w:p>
      <w:pPr>
        <w:pStyle w:val="null3"/>
        <w:ind w:firstLine="420"/>
        <w:jc w:val="left"/>
      </w:pPr>
      <w:r>
        <w:rPr>
          <w:sz w:val="21"/>
        </w:rPr>
        <w:t>1.服务期内乙方存在以下情况之一的，甲方有权解除本合同，取消其供货资格、不向乙方</w:t>
      </w:r>
      <w:r>
        <w:rPr>
          <w:sz w:val="21"/>
        </w:rPr>
        <w:t>做</w:t>
      </w:r>
      <w:r>
        <w:rPr>
          <w:sz w:val="21"/>
        </w:rPr>
        <w:t>任何赔偿或补偿并将相关情况提交相关部门进行处理，列入违法失信行为记录名单，乙方须对此承担一切经济和法律责任，且乙方须向甲方支付该服务年度合同总价（人民币</w:t>
      </w:r>
      <w:r>
        <w:rPr>
          <w:sz w:val="21"/>
        </w:rPr>
        <w:t>390万元）的 15 %的违约金：</w:t>
      </w:r>
    </w:p>
    <w:p>
      <w:pPr>
        <w:pStyle w:val="null3"/>
        <w:ind w:firstLine="420"/>
        <w:jc w:val="left"/>
      </w:pPr>
      <w:r>
        <w:rPr>
          <w:sz w:val="21"/>
        </w:rPr>
        <w:t>（</w:t>
      </w:r>
      <w:r>
        <w:rPr>
          <w:sz w:val="21"/>
        </w:rPr>
        <w:t>1）因货物质量问题造成集体卫生安全事故【5 人（含）或以上属于集体卫生安全事故】的；</w:t>
      </w:r>
    </w:p>
    <w:p>
      <w:pPr>
        <w:pStyle w:val="null3"/>
        <w:ind w:firstLine="420"/>
        <w:jc w:val="left"/>
      </w:pPr>
      <w:r>
        <w:rPr>
          <w:sz w:val="21"/>
        </w:rPr>
        <w:t>（</w:t>
      </w:r>
      <w:r>
        <w:rPr>
          <w:sz w:val="21"/>
        </w:rPr>
        <w:t>2）提供假冒伪劣产品的；</w:t>
      </w:r>
    </w:p>
    <w:p>
      <w:pPr>
        <w:pStyle w:val="null3"/>
        <w:ind w:firstLine="420"/>
        <w:jc w:val="left"/>
      </w:pPr>
      <w:r>
        <w:rPr>
          <w:sz w:val="21"/>
        </w:rPr>
        <w:t>（</w:t>
      </w:r>
      <w:r>
        <w:rPr>
          <w:sz w:val="21"/>
        </w:rPr>
        <w:t>3）货物检测报告造假的；</w:t>
      </w:r>
    </w:p>
    <w:p>
      <w:pPr>
        <w:pStyle w:val="null3"/>
        <w:ind w:firstLine="420"/>
        <w:jc w:val="left"/>
      </w:pPr>
      <w:r>
        <w:rPr>
          <w:sz w:val="21"/>
        </w:rPr>
        <w:t>（</w:t>
      </w:r>
      <w:r>
        <w:rPr>
          <w:sz w:val="21"/>
        </w:rPr>
        <w:t>4）被行政机关单位抽检食品食材存在不合格或被处罚的，如与供应给甲方的食品食材属于同一批次的乙方未及时通知甲方并进行退换货的，被甲方发现的；</w:t>
      </w:r>
    </w:p>
    <w:p>
      <w:pPr>
        <w:pStyle w:val="null3"/>
        <w:ind w:firstLine="420"/>
        <w:jc w:val="left"/>
      </w:pPr>
      <w:r>
        <w:rPr>
          <w:sz w:val="21"/>
        </w:rPr>
        <w:t>（</w:t>
      </w:r>
      <w:r>
        <w:rPr>
          <w:sz w:val="21"/>
        </w:rPr>
        <w:t>5）若在签订合同后反悔或无正当理由拒绝供货次数达 3 次的；</w:t>
      </w:r>
    </w:p>
    <w:p>
      <w:pPr>
        <w:pStyle w:val="null3"/>
        <w:ind w:firstLine="420"/>
        <w:jc w:val="left"/>
      </w:pPr>
      <w:r>
        <w:rPr>
          <w:sz w:val="21"/>
        </w:rPr>
        <w:t>（</w:t>
      </w:r>
      <w:r>
        <w:rPr>
          <w:sz w:val="21"/>
        </w:rPr>
        <w:t>6）乙方的工作人员不遵守甲方各项管理规定，或泄露甲方内部情况，造成社会不良影响的；</w:t>
      </w:r>
    </w:p>
    <w:p>
      <w:pPr>
        <w:pStyle w:val="null3"/>
        <w:ind w:firstLine="420"/>
        <w:jc w:val="left"/>
      </w:pPr>
      <w:r>
        <w:rPr>
          <w:sz w:val="21"/>
        </w:rPr>
        <w:t>（</w:t>
      </w:r>
      <w:r>
        <w:rPr>
          <w:sz w:val="21"/>
        </w:rPr>
        <w:t>7）因乙方的原因影响甲方无法正常用餐的；</w:t>
      </w:r>
    </w:p>
    <w:p>
      <w:pPr>
        <w:pStyle w:val="null3"/>
        <w:ind w:firstLine="420"/>
        <w:jc w:val="left"/>
      </w:pPr>
      <w:r>
        <w:rPr>
          <w:sz w:val="21"/>
        </w:rPr>
        <w:t>（</w:t>
      </w:r>
      <w:r>
        <w:rPr>
          <w:sz w:val="21"/>
        </w:rPr>
        <w:t>8）因供货价虚高被甲方发现达 3 次或以上的；</w:t>
      </w:r>
    </w:p>
    <w:p>
      <w:pPr>
        <w:pStyle w:val="null3"/>
        <w:ind w:firstLine="420"/>
        <w:jc w:val="left"/>
      </w:pPr>
      <w:r>
        <w:rPr>
          <w:sz w:val="21"/>
        </w:rPr>
        <w:t>（</w:t>
      </w:r>
      <w:r>
        <w:rPr>
          <w:sz w:val="21"/>
        </w:rPr>
        <w:t>9）未经甲方书面同意，将本合同转包、分包给第三方的（按项目要求向中小微企业分包的除外）；</w:t>
      </w:r>
    </w:p>
    <w:p>
      <w:pPr>
        <w:pStyle w:val="null3"/>
        <w:ind w:firstLine="420"/>
        <w:jc w:val="left"/>
      </w:pPr>
      <w:r>
        <w:rPr>
          <w:sz w:val="21"/>
        </w:rPr>
        <w:t>（</w:t>
      </w:r>
      <w:r>
        <w:rPr>
          <w:sz w:val="21"/>
        </w:rPr>
        <w:t>10）在一个自然月内逾期供货达 3 次或以上的；</w:t>
      </w:r>
    </w:p>
    <w:p>
      <w:pPr>
        <w:pStyle w:val="null3"/>
        <w:ind w:firstLine="420"/>
        <w:jc w:val="left"/>
      </w:pPr>
      <w:r>
        <w:rPr>
          <w:sz w:val="21"/>
        </w:rPr>
        <w:t>（</w:t>
      </w:r>
      <w:r>
        <w:rPr>
          <w:sz w:val="21"/>
        </w:rPr>
        <w:t>11）货物出现质量问题或者不符合合同约定要求，乙方拒不履行退换货义务的。</w:t>
      </w:r>
    </w:p>
    <w:p>
      <w:pPr>
        <w:pStyle w:val="null3"/>
        <w:ind w:firstLine="420"/>
        <w:jc w:val="left"/>
      </w:pPr>
      <w:r>
        <w:rPr>
          <w:sz w:val="21"/>
        </w:rPr>
        <w:t>2.乙方应保证所提供的货物绝对质量可靠，如出现食物中毒或肠道病等事故，送卫生、检疫部门鉴定属于乙方责任的，一切责任由乙方承担，乙方除需负担全数之医药费外，乙方还应承担甲方因该事件而支出的所有费用（包括但不限于补偿费；慰问金；主管部门的处罚；甲方因处理该等事件而产生的律师费、公证费、鉴定费、案件受理费等等），同时承担相应的民事及刑事法律责任及放弃先诉抗辩权。</w:t>
      </w:r>
    </w:p>
    <w:p>
      <w:pPr>
        <w:pStyle w:val="null3"/>
        <w:ind w:firstLine="420"/>
        <w:jc w:val="left"/>
      </w:pPr>
      <w:r>
        <w:rPr>
          <w:sz w:val="21"/>
        </w:rPr>
        <w:t>3.乙方提供过期、变质食品食材的，一经发现，除应按甲方要求无条件退货或换货外，还应向甲方赔偿当次供应食品食材货款2倍的违约金，违约金在供货结算款内扣除。</w:t>
      </w:r>
    </w:p>
    <w:p>
      <w:pPr>
        <w:pStyle w:val="null3"/>
        <w:ind w:firstLine="420"/>
        <w:jc w:val="left"/>
      </w:pPr>
      <w:r>
        <w:rPr>
          <w:sz w:val="21"/>
        </w:rPr>
        <w:t>4.乙方有私自更改订单中货品的，若第1次出现上述情况的，甲方对乙方作</w:t>
      </w:r>
      <w:r>
        <w:rPr>
          <w:sz w:val="21"/>
        </w:rPr>
        <w:t>出</w:t>
      </w:r>
      <w:r>
        <w:rPr>
          <w:sz w:val="21"/>
        </w:rPr>
        <w:t>书面警告处理，乙方提供书面整改报告；若第</w:t>
      </w:r>
      <w:r>
        <w:rPr>
          <w:sz w:val="21"/>
        </w:rPr>
        <w:t>2次出现上述情况的，甲方对乙方作</w:t>
      </w:r>
      <w:r>
        <w:rPr>
          <w:sz w:val="21"/>
        </w:rPr>
        <w:t>出</w:t>
      </w:r>
      <w:r>
        <w:rPr>
          <w:sz w:val="21"/>
        </w:rPr>
        <w:t>书面违约扣款通知书，乙方须向甲方提交人民币</w:t>
      </w:r>
      <w:r>
        <w:rPr>
          <w:sz w:val="21"/>
        </w:rPr>
        <w:t>1000元的违约金，违约金在供货结算款扣除，若供货结算款余额不足则由乙方自行补足，且乙方提供书面整改报告；出现3次上述情况的，甲方可终止合同，取消其供货资格。</w:t>
      </w:r>
    </w:p>
    <w:p>
      <w:pPr>
        <w:pStyle w:val="null3"/>
        <w:ind w:firstLine="420"/>
        <w:jc w:val="left"/>
      </w:pPr>
      <w:r>
        <w:rPr>
          <w:sz w:val="21"/>
        </w:rPr>
        <w:t>5.因乙方不能按时、保质、保量供货，又不配合进行退、换、补货而导致甲方要自行采购的，乙方需承担甲方由此造成的经济损失。</w:t>
      </w:r>
    </w:p>
    <w:p>
      <w:pPr>
        <w:pStyle w:val="null3"/>
        <w:ind w:firstLine="420"/>
        <w:jc w:val="left"/>
      </w:pPr>
      <w:r>
        <w:rPr>
          <w:sz w:val="21"/>
        </w:rPr>
        <w:t>6.乙方获得本项目的供货资格并不意味拥有业务保障。在合同履行期限内，如因政策调整</w:t>
      </w:r>
      <w:r>
        <w:rPr>
          <w:sz w:val="21"/>
        </w:rPr>
        <w:t>或甲方启动职工饭堂整体外包</w:t>
      </w:r>
      <w:r>
        <w:rPr>
          <w:sz w:val="21"/>
        </w:rPr>
        <w:t>而导致本项目合同不能继续履行的，甲方视情况与乙方协商终止合同，乙方承诺不就此向甲方追究任何违约责任。</w:t>
      </w:r>
    </w:p>
    <w:p>
      <w:pPr>
        <w:pStyle w:val="null3"/>
        <w:ind w:firstLine="420"/>
        <w:jc w:val="left"/>
      </w:pPr>
      <w:r>
        <w:rPr>
          <w:sz w:val="21"/>
        </w:rPr>
        <w:t>7.乙方未按要求履行合同义务时，甲方有权拒绝验收，且对逾期履行的服务内容，乙方从逾期之日起每日向甲方支付人民币1000元作为违约金；逾期3日以上时，甲方有权终止合同，同时由此造成甲方的经济损失由乙方承担。</w:t>
      </w:r>
    </w:p>
    <w:p>
      <w:pPr>
        <w:pStyle w:val="null3"/>
        <w:ind w:firstLine="420"/>
        <w:jc w:val="left"/>
      </w:pPr>
      <w:r>
        <w:rPr>
          <w:sz w:val="21"/>
        </w:rPr>
        <w:t>8.甲方未按要求履行合同义务时，或无故拖延验收、付款时，甲方须向乙方支付滞纳金，标准为每日按当期违约总额的0.5‰计算。</w:t>
      </w:r>
    </w:p>
    <w:p>
      <w:pPr>
        <w:pStyle w:val="null3"/>
        <w:ind w:firstLine="420"/>
        <w:jc w:val="left"/>
      </w:pPr>
      <w:r>
        <w:rPr>
          <w:sz w:val="21"/>
        </w:rPr>
        <w:t>9.乙方因不良行为或其他情况导致终止合同的，不得参与甲方下一期的粮油调味品采购的招标活动。</w:t>
      </w:r>
    </w:p>
    <w:p>
      <w:pPr>
        <w:pStyle w:val="null3"/>
        <w:ind w:firstLine="420"/>
        <w:jc w:val="both"/>
      </w:pPr>
      <w:r>
        <w:rPr>
          <w:sz w:val="21"/>
        </w:rPr>
        <w:t>10.其他违约责任按</w:t>
      </w:r>
      <w:r>
        <w:rPr>
          <w:sz w:val="21"/>
        </w:rPr>
        <w:t>照</w:t>
      </w:r>
      <w:r>
        <w:rPr>
          <w:sz w:val="21"/>
        </w:rPr>
        <w:t>《中华人民共和国民法典》处理。</w:t>
      </w:r>
    </w:p>
    <w:p>
      <w:pPr>
        <w:pStyle w:val="null3"/>
        <w:ind w:firstLine="422"/>
        <w:jc w:val="both"/>
      </w:pPr>
      <w:r>
        <w:rPr>
          <w:sz w:val="21"/>
          <w:b/>
        </w:rPr>
        <w:t>第十一条</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1"/>
          <w:b/>
        </w:rPr>
        <w:t>第十二条</w:t>
      </w:r>
      <w:r>
        <w:rPr>
          <w:sz w:val="21"/>
          <w:b/>
        </w:rPr>
        <w:t>争议的解决方式</w:t>
      </w:r>
    </w:p>
    <w:p>
      <w:pPr>
        <w:pStyle w:val="null3"/>
        <w:ind w:firstLine="420"/>
        <w:jc w:val="both"/>
      </w:pPr>
      <w:r>
        <w:rPr>
          <w:sz w:val="21"/>
        </w:rPr>
        <w:t>在解释或者执行本合同的过程中发生争议时，双方应通过协商方式解决。协商不成的，由甲方所在地人民法院管辖。</w:t>
      </w:r>
    </w:p>
    <w:p>
      <w:pPr>
        <w:pStyle w:val="null3"/>
        <w:ind w:firstLine="422"/>
        <w:jc w:val="both"/>
      </w:pPr>
      <w:r>
        <w:rPr>
          <w:sz w:val="21"/>
          <w:b/>
        </w:rPr>
        <w:t>第十三条</w:t>
      </w:r>
      <w:r>
        <w:rPr>
          <w:sz w:val="21"/>
          <w:b/>
        </w:rPr>
        <w:t>其他</w:t>
      </w:r>
    </w:p>
    <w:p>
      <w:pPr>
        <w:pStyle w:val="null3"/>
        <w:ind w:firstLine="420"/>
        <w:jc w:val="both"/>
      </w:pPr>
      <w:r>
        <w:rPr>
          <w:sz w:val="21"/>
        </w:rPr>
        <w:t>1. 本合同在甲乙双方签字并盖章后生效。</w:t>
      </w:r>
    </w:p>
    <w:p>
      <w:pPr>
        <w:pStyle w:val="null3"/>
        <w:ind w:firstLine="420"/>
        <w:jc w:val="both"/>
      </w:pPr>
      <w:r>
        <w:rPr>
          <w:sz w:val="21"/>
        </w:rPr>
        <w:t>2. 合同一式</w:t>
      </w:r>
      <w:r>
        <w:rPr>
          <w:sz w:val="21"/>
          <w:u w:val="single"/>
        </w:rPr>
        <w:t xml:space="preserve">  </w:t>
      </w:r>
      <w:r>
        <w:rPr>
          <w:sz w:val="21"/>
        </w:rPr>
        <w:t>份，具有同等法律效力。</w:t>
      </w:r>
    </w:p>
    <w:p>
      <w:pPr>
        <w:pStyle w:val="null3"/>
        <w:ind w:firstLine="420"/>
        <w:jc w:val="both"/>
      </w:pPr>
      <w:r>
        <w:rPr>
          <w:sz w:val="21"/>
        </w:rPr>
        <w:t>3.本合同附件：附件一《采购内容明细》</w:t>
      </w:r>
    </w:p>
    <w:p>
      <w:pPr>
        <w:pStyle w:val="null3"/>
        <w:ind w:firstLine="420"/>
        <w:jc w:val="both"/>
      </w:pPr>
      <w:r>
        <w:rPr>
          <w:sz w:val="21"/>
        </w:rPr>
        <w:t xml:space="preserve">              </w:t>
      </w:r>
      <w:r>
        <w:rPr>
          <w:sz w:val="21"/>
        </w:rPr>
        <w:t>附件二《主要产品质量、验收标准》</w:t>
      </w:r>
    </w:p>
    <w:p>
      <w:pPr>
        <w:pStyle w:val="null3"/>
        <w:ind w:firstLine="420"/>
        <w:jc w:val="both"/>
      </w:pPr>
      <w:r>
        <w:rPr>
          <w:sz w:val="21"/>
        </w:rPr>
        <w:t xml:space="preserve">              </w:t>
      </w:r>
      <w:r>
        <w:rPr>
          <w:sz w:val="21"/>
        </w:rPr>
        <w:t>附件三《月度考核表》</w:t>
      </w:r>
    </w:p>
    <w:p>
      <w:pPr>
        <w:pStyle w:val="null3"/>
        <w:ind w:firstLine="1890"/>
        <w:jc w:val="both"/>
      </w:pPr>
      <w:r>
        <w:rPr>
          <w:sz w:val="21"/>
        </w:rPr>
        <w:t>附件四《廉洁购销合同》</w:t>
      </w:r>
    </w:p>
    <w:p>
      <w:pPr>
        <w:pStyle w:val="null3"/>
        <w:jc w:val="both"/>
      </w:pPr>
      <w:r>
        <w:rPr>
          <w:sz w:val="21"/>
        </w:rPr>
        <w:t>甲方：</w:t>
      </w:r>
      <w:r>
        <w:rPr>
          <w:sz w:val="21"/>
        </w:rPr>
        <w:t>广州医科大学附属第二医院</w:t>
      </w:r>
    </w:p>
    <w:p>
      <w:pPr>
        <w:pStyle w:val="null3"/>
        <w:jc w:val="both"/>
      </w:pPr>
      <w:r>
        <w:rPr>
          <w:sz w:val="21"/>
        </w:rPr>
        <w:t>（盖章）</w:t>
      </w:r>
    </w:p>
    <w:p>
      <w:pPr>
        <w:pStyle w:val="null3"/>
        <w:jc w:val="both"/>
      </w:pPr>
      <w:r>
        <w:rPr>
          <w:sz w:val="21"/>
        </w:rPr>
        <w:t>法定代表人（签字或盖章）：</w:t>
      </w:r>
    </w:p>
    <w:p>
      <w:pPr>
        <w:pStyle w:val="null3"/>
        <w:jc w:val="both"/>
      </w:pPr>
      <w:r>
        <w:rPr>
          <w:sz w:val="21"/>
        </w:rPr>
        <w:t>签约代表：</w:t>
      </w:r>
    </w:p>
    <w:p>
      <w:pPr>
        <w:pStyle w:val="null3"/>
        <w:jc w:val="both"/>
      </w:pPr>
      <w:r>
        <w:rPr>
          <w:sz w:val="21"/>
        </w:rPr>
        <w:t>地</w:t>
      </w:r>
      <w:r>
        <w:rPr>
          <w:sz w:val="21"/>
        </w:rPr>
        <w:t xml:space="preserve">  </w:t>
      </w:r>
      <w:r>
        <w:rPr>
          <w:sz w:val="21"/>
        </w:rPr>
        <w:t>址：</w:t>
      </w:r>
    </w:p>
    <w:p>
      <w:pPr>
        <w:pStyle w:val="null3"/>
        <w:jc w:val="both"/>
      </w:pPr>
      <w:r>
        <w:rPr>
          <w:sz w:val="21"/>
        </w:rPr>
        <w:t>联系电话：</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乙方：</w:t>
      </w:r>
    </w:p>
    <w:p>
      <w:pPr>
        <w:pStyle w:val="null3"/>
        <w:jc w:val="both"/>
      </w:pPr>
      <w:r>
        <w:rPr>
          <w:sz w:val="21"/>
        </w:rPr>
        <w:t>（盖章）</w:t>
      </w:r>
    </w:p>
    <w:p>
      <w:pPr>
        <w:pStyle w:val="null3"/>
        <w:jc w:val="both"/>
      </w:pPr>
      <w:r>
        <w:rPr>
          <w:sz w:val="21"/>
        </w:rPr>
        <w:t>法定代表人（签字或盖章）：</w:t>
      </w:r>
    </w:p>
    <w:p>
      <w:pPr>
        <w:pStyle w:val="null3"/>
        <w:jc w:val="both"/>
      </w:pPr>
      <w:r>
        <w:rPr>
          <w:sz w:val="21"/>
        </w:rPr>
        <w:t>签约代表：</w:t>
      </w:r>
    </w:p>
    <w:p>
      <w:pPr>
        <w:pStyle w:val="null3"/>
        <w:jc w:val="both"/>
      </w:pPr>
      <w:r>
        <w:rPr>
          <w:sz w:val="21"/>
        </w:rPr>
        <w:t>地</w:t>
      </w:r>
      <w:r>
        <w:rPr>
          <w:sz w:val="21"/>
        </w:rPr>
        <w:t xml:space="preserve">  </w:t>
      </w:r>
      <w:r>
        <w:rPr>
          <w:sz w:val="21"/>
        </w:rPr>
        <w:t>址：</w:t>
      </w:r>
    </w:p>
    <w:p>
      <w:pPr>
        <w:pStyle w:val="null3"/>
        <w:jc w:val="both"/>
      </w:pPr>
      <w:r>
        <w:rPr>
          <w:sz w:val="21"/>
        </w:rPr>
        <w:t>联系电话：</w:t>
      </w:r>
    </w:p>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440101-2026-06503</w:t>
      </w:r>
    </w:p>
    <w:p>
      <w:pPr>
        <w:pStyle w:val="null3"/>
        <w:jc w:val="center"/>
        <w:outlineLvl w:val="3"/>
      </w:pPr>
      <w:r>
        <w:rPr>
          <w:sz w:val="24"/>
          <w:b/>
        </w:rPr>
        <w:t>采购项目编号：</w:t>
      </w:r>
      <w:r>
        <w:rPr>
          <w:sz w:val="24"/>
          <w:b/>
        </w:rPr>
        <w:t>3587-2612GZG30302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广东信诚招标代理咨询有限公司</w:t>
      </w:r>
    </w:p>
    <w:p>
      <w:pPr>
        <w:pStyle w:val="null3"/>
        <w:ind w:firstLine="480"/>
      </w:pPr>
      <w:r>
        <w:rPr/>
        <w:t xml:space="preserve"> 你方组织的</w:t>
      </w:r>
      <w:r>
        <w:rPr>
          <w:u w:val="single"/>
        </w:rPr>
        <w:t>“</w:t>
      </w:r>
      <w:r>
        <w:rPr>
          <w:u w:val="single"/>
        </w:rPr>
        <w:t>广州医科大学附属第二医院职工饭堂粮油类食材采购项目</w:t>
      </w:r>
      <w:r>
        <w:rPr>
          <w:u w:val="single"/>
        </w:rPr>
        <w:t>”</w:t>
      </w:r>
      <w:r>
        <w:rPr/>
        <w:t>项目的招标[采购项目编号为：</w:t>
      </w:r>
      <w:r>
        <w:rPr>
          <w:u w:val="single"/>
        </w:rPr>
        <w:t>3587-2612GZG30302</w:t>
      </w:r>
      <w:r>
        <w:rPr/>
        <w:t>]，我方愿参与投标。</w:t>
      </w:r>
    </w:p>
    <w:p>
      <w:pPr>
        <w:pStyle w:val="null3"/>
        <w:ind w:firstLine="480"/>
      </w:pPr>
      <w:r>
        <w:rPr/>
        <w:t>我方确认收到贵方提供的</w:t>
      </w:r>
      <w:r>
        <w:rPr>
          <w:u w:val="single"/>
        </w:rPr>
        <w:t>“</w:t>
      </w:r>
      <w:r>
        <w:rPr>
          <w:u w:val="single"/>
        </w:rPr>
        <w:t>广州医科大学附属第二医院职工饭堂粮油类食材采购项目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广州医科大学附属第二医院职工饭堂粮油类食材采购项目</w:t>
      </w:r>
      <w:r>
        <w:rPr/>
        <w:t>”项目采购[采购项目编号为</w:t>
      </w:r>
      <w:r>
        <w:rPr/>
        <w:t>3587-2612GZG30302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广州医科大学附属第二医院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广东信诚招标代理咨询有限公司</w:t>
      </w:r>
    </w:p>
    <w:p>
      <w:pPr>
        <w:pStyle w:val="null3"/>
        <w:ind w:firstLine="480"/>
      </w:pPr>
      <w:r>
        <w:rPr/>
        <w:t xml:space="preserve"> 如果我方在贵采购代理机构组织的</w:t>
      </w:r>
      <w:r>
        <w:rPr/>
        <w:t>广州医科大学附属第二医院职工饭堂粮油类食材采购项目</w:t>
      </w:r>
      <w:r>
        <w:rPr/>
        <w:t>招标中获中标（采购项目编号：</w:t>
      </w:r>
      <w:r>
        <w:rPr/>
        <w:t>3587-2612GZG30302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