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544D9">
      <w:pPr>
        <w:pStyle w:val="3"/>
        <w:keepNext/>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jc w:val="center"/>
        <w:rPr>
          <w:rFonts w:hint="eastAsia" w:asciiTheme="majorEastAsia" w:hAnsiTheme="majorEastAsia" w:eastAsiaTheme="majorEastAsia" w:cstheme="majorEastAsia"/>
          <w:b/>
          <w:bCs/>
          <w:color w:val="auto"/>
          <w:kern w:val="2"/>
          <w:sz w:val="32"/>
          <w:szCs w:val="32"/>
          <w:lang w:val="en-US" w:eastAsia="zh-CN" w:bidi="ar-SA"/>
        </w:rPr>
      </w:pPr>
      <w:r>
        <w:rPr>
          <w:rFonts w:hint="eastAsia" w:asciiTheme="majorEastAsia" w:hAnsiTheme="majorEastAsia" w:eastAsiaTheme="majorEastAsia" w:cstheme="majorEastAsia"/>
          <w:b/>
          <w:bCs/>
          <w:color w:val="auto"/>
          <w:kern w:val="2"/>
          <w:sz w:val="32"/>
          <w:szCs w:val="32"/>
          <w:lang w:val="en-US" w:eastAsia="zh-CN" w:bidi="ar-SA"/>
        </w:rPr>
        <w:t>广州医科大学附属第三医院白云分院（广州市白云区妇幼保健院）饭堂管理服务项目采购需求</w:t>
      </w:r>
    </w:p>
    <w:p w14:paraId="5DC52AA4">
      <w:pPr>
        <w:pStyle w:val="3"/>
        <w:keepNext/>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jc w:val="left"/>
        <w:rPr>
          <w:rFonts w:hint="eastAsia" w:ascii="宋体" w:hAnsi="宋体" w:eastAsia="宋体" w:cs="宋体"/>
          <w:b w:val="0"/>
          <w:bCs w:val="0"/>
          <w:sz w:val="24"/>
          <w:szCs w:val="24"/>
          <w:lang w:val="en-US" w:eastAsia="zh-CN"/>
        </w:rPr>
      </w:pPr>
    </w:p>
    <w:p w14:paraId="44267E04">
      <w:pPr>
        <w:pStyle w:val="3"/>
        <w:keepNext/>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一、项目基本概况</w:t>
      </w:r>
    </w:p>
    <w:p w14:paraId="3FFE8088">
      <w:pPr>
        <w:pStyle w:val="3"/>
        <w:keepNext/>
        <w:keepLines w:val="0"/>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项目名称：饭堂管理服务项目</w:t>
      </w:r>
    </w:p>
    <w:p w14:paraId="417A8ED6">
      <w:pPr>
        <w:pStyle w:val="3"/>
        <w:keepNext/>
        <w:keepLines w:val="0"/>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服务范围：</w:t>
      </w:r>
    </w:p>
    <w:p w14:paraId="2802E621">
      <w:pPr>
        <w:pStyle w:val="4"/>
        <w:keepNext/>
        <w:keepLines w:val="0"/>
        <w:pageBreakBefore w:val="0"/>
        <w:widowControl w:val="0"/>
        <w:numPr>
          <w:ilvl w:val="0"/>
          <w:numId w:val="3"/>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主要为广州医科大学附属第三医院白云分院两个院区（机场路院区、广园路院区）的职工和前来诊治的广大患者、公务用餐人员提供早、中、晚的餐饮供应服务，包括：组合餐、套餐及采购人所要求的其他服务。</w:t>
      </w:r>
    </w:p>
    <w:p w14:paraId="53E3A2D9">
      <w:pPr>
        <w:pStyle w:val="3"/>
        <w:keepNext/>
        <w:keepLines w:val="0"/>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服务要求</w:t>
      </w:r>
    </w:p>
    <w:p w14:paraId="09722D5D">
      <w:pPr>
        <w:pStyle w:val="5"/>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0"/>
          <w:sz w:val="24"/>
          <w:szCs w:val="24"/>
          <w:lang w:val="en-US" w:eastAsia="zh-CN" w:bidi="ar"/>
        </w:rPr>
        <w:t>1.</w:t>
      </w:r>
      <w:r>
        <w:rPr>
          <w:rFonts w:hint="eastAsia" w:cs="宋体"/>
          <w:b/>
          <w:bCs/>
          <w:sz w:val="24"/>
          <w:szCs w:val="24"/>
          <w:lang w:val="en-US" w:eastAsia="zh-CN"/>
        </w:rPr>
        <w:t>服务要求:</w:t>
      </w:r>
    </w:p>
    <w:p w14:paraId="4AF539F1">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1.1.</w:t>
      </w:r>
      <w:r>
        <w:rPr>
          <w:rFonts w:hint="eastAsia" w:ascii="宋体" w:hAnsi="宋体" w:eastAsia="宋体" w:cs="宋体"/>
          <w:b/>
          <w:bCs/>
          <w:sz w:val="24"/>
          <w:szCs w:val="24"/>
          <w:lang w:val="en-US" w:eastAsia="zh-CN"/>
        </w:rPr>
        <w:t xml:space="preserve">按时供应早、中、晚餐，做到饭热菜香、营养均衡、出品优良； </w:t>
      </w:r>
    </w:p>
    <w:p w14:paraId="0AF7B790">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1.2.</w:t>
      </w:r>
      <w:r>
        <w:rPr>
          <w:rFonts w:hint="eastAsia" w:ascii="宋体" w:hAnsi="宋体" w:eastAsia="宋体" w:cs="宋体"/>
          <w:b/>
          <w:bCs/>
          <w:sz w:val="24"/>
          <w:szCs w:val="24"/>
          <w:lang w:val="en-US" w:eastAsia="zh-CN"/>
        </w:rPr>
        <w:t>定期变换菜式品种、根据季节变化转换口味，推陈出新，并接受采购人的检查与考核。</w:t>
      </w:r>
    </w:p>
    <w:p w14:paraId="2C464110">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1.3.</w:t>
      </w:r>
      <w:r>
        <w:rPr>
          <w:rFonts w:hint="eastAsia" w:ascii="宋体" w:hAnsi="宋体" w:eastAsia="宋体" w:cs="宋体"/>
          <w:b/>
          <w:bCs/>
          <w:sz w:val="24"/>
          <w:szCs w:val="24"/>
          <w:lang w:val="en-US" w:eastAsia="zh-CN"/>
        </w:rPr>
        <w:t>每日菜式具体要求：</w:t>
      </w:r>
    </w:p>
    <w:p w14:paraId="6D3AA52A">
      <w:pPr>
        <w:pStyle w:val="7"/>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1.3.1.</w:t>
      </w:r>
      <w:r>
        <w:rPr>
          <w:rFonts w:hint="eastAsia" w:ascii="宋体" w:hAnsi="宋体" w:eastAsia="宋体" w:cs="宋体"/>
          <w:b w:val="0"/>
          <w:bCs w:val="0"/>
          <w:sz w:val="24"/>
          <w:szCs w:val="24"/>
          <w:lang w:val="en-US" w:eastAsia="zh-CN"/>
        </w:rPr>
        <w:t xml:space="preserve">早餐主要以供应饺子、面、粉、粥为主； </w:t>
      </w:r>
    </w:p>
    <w:p w14:paraId="0E8A76D9">
      <w:pPr>
        <w:pStyle w:val="7"/>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kern w:val="2"/>
          <w:sz w:val="24"/>
          <w:szCs w:val="24"/>
          <w:lang w:val="en-US" w:eastAsia="zh-CN" w:bidi="ar-SA"/>
        </w:rPr>
        <w:t>1.3.2</w:t>
      </w: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菜式</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菜品多样化，固定供应的饭、粥、粉、面、汤等； </w:t>
      </w:r>
    </w:p>
    <w:p w14:paraId="54298279">
      <w:pPr>
        <w:pStyle w:val="7"/>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1.3.3.</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每周公布下周菜单计划，菜品要每天轮换，菜式、风味多样化，。 </w:t>
      </w:r>
    </w:p>
    <w:p w14:paraId="186C2575">
      <w:pPr>
        <w:pStyle w:val="7"/>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1.3.4.</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各类菜式参考价格（售卖价不得高于参考价格）: </w:t>
      </w:r>
    </w:p>
    <w:p w14:paraId="167F6F2C">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1.3.4.1.</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套餐类（二荤一素）售价不高于(25 元/份)；不低于 300g。 </w:t>
      </w:r>
    </w:p>
    <w:p w14:paraId="4AE61D17">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1.3.4.2.</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风味小炒美食（二荤一素）(10-25 元/份)；不低于 300g。 </w:t>
      </w:r>
    </w:p>
    <w:p w14:paraId="1794C198">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t>1.3.4.3.</w:t>
      </w:r>
      <w:r>
        <w:rPr>
          <w:rFonts w:hint="eastAsia" w:ascii="宋体" w:hAnsi="宋体" w:eastAsia="宋体" w:cs="宋体"/>
          <w:b w:val="0"/>
          <w:bCs w:val="0"/>
          <w:color w:val="000000" w:themeColor="text1"/>
          <w:sz w:val="24"/>
          <w:szCs w:val="24"/>
          <w:lang w:val="en-US" w:eastAsia="zh-CN"/>
          <w14:textFill>
            <w14:solidFill>
              <w14:schemeClr w14:val="tx1"/>
            </w14:solidFill>
          </w14:textFill>
        </w:rPr>
        <w:t>粥售价(4-15 元/份)；不低</w:t>
      </w:r>
      <w:r>
        <w:rPr>
          <w:rFonts w:hint="eastAsia" w:ascii="宋体" w:hAnsi="宋体" w:eastAsia="宋体" w:cs="宋体"/>
          <w:b w:val="0"/>
          <w:bCs w:val="0"/>
          <w:sz w:val="24"/>
          <w:szCs w:val="24"/>
          <w:lang w:val="en-US" w:eastAsia="zh-CN"/>
        </w:rPr>
        <w:t xml:space="preserve">于 500g、固形物不低于 80%。 </w:t>
      </w:r>
    </w:p>
    <w:p w14:paraId="1E7AD72D">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1.3.4.4.</w:t>
      </w:r>
      <w:r>
        <w:rPr>
          <w:rFonts w:hint="eastAsia" w:ascii="宋体" w:hAnsi="宋体" w:eastAsia="宋体" w:cs="宋体"/>
          <w:b w:val="0"/>
          <w:bCs w:val="0"/>
          <w:sz w:val="24"/>
          <w:szCs w:val="24"/>
          <w:lang w:val="en-US" w:eastAsia="zh-CN"/>
        </w:rPr>
        <w:t xml:space="preserve">粉、面类售价(5-12 元/份)；粉、面不低于 250g 份，浇头不少于 50 克。 </w:t>
      </w:r>
    </w:p>
    <w:p w14:paraId="29ED9737">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1.3.4.5.</w:t>
      </w:r>
      <w:r>
        <w:rPr>
          <w:rFonts w:hint="eastAsia" w:ascii="宋体" w:hAnsi="宋体" w:eastAsia="宋体" w:cs="宋体"/>
          <w:b w:val="0"/>
          <w:bCs w:val="0"/>
          <w:sz w:val="24"/>
          <w:szCs w:val="24"/>
          <w:lang w:val="en-US" w:eastAsia="zh-CN"/>
        </w:rPr>
        <w:t xml:space="preserve">炖汤类售价不高于(20 元/份)；不低于 500g，固形物不低于 20%。 </w:t>
      </w:r>
    </w:p>
    <w:p w14:paraId="1BE45937">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1.3.4.6.</w:t>
      </w:r>
      <w:r>
        <w:rPr>
          <w:rFonts w:hint="eastAsia" w:ascii="宋体" w:hAnsi="宋体" w:eastAsia="宋体" w:cs="宋体"/>
          <w:b w:val="0"/>
          <w:bCs w:val="0"/>
          <w:sz w:val="24"/>
          <w:szCs w:val="24"/>
          <w:lang w:val="en-US" w:eastAsia="zh-CN"/>
        </w:rPr>
        <w:t xml:space="preserve">甜品类售价不高于(15 元/份)；不低于 100g/份。 </w:t>
      </w:r>
    </w:p>
    <w:p w14:paraId="67C90AC2">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1.3.4.7.</w:t>
      </w:r>
      <w:r>
        <w:rPr>
          <w:rFonts w:hint="eastAsia" w:ascii="宋体" w:hAnsi="宋体" w:eastAsia="宋体" w:cs="宋体"/>
          <w:b w:val="0"/>
          <w:bCs w:val="0"/>
          <w:sz w:val="24"/>
          <w:szCs w:val="24"/>
          <w:lang w:val="en-US" w:eastAsia="zh-CN"/>
        </w:rPr>
        <w:t xml:space="preserve">东北大饼类售价不高于(5 元/份)；不低于 100g/份。 </w:t>
      </w:r>
    </w:p>
    <w:p w14:paraId="1253ADF9">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1.3.4.8.</w:t>
      </w:r>
      <w:r>
        <w:rPr>
          <w:rFonts w:hint="eastAsia" w:ascii="宋体" w:hAnsi="宋体" w:eastAsia="宋体" w:cs="宋体"/>
          <w:b w:val="0"/>
          <w:bCs w:val="0"/>
          <w:sz w:val="24"/>
          <w:szCs w:val="24"/>
          <w:lang w:val="en-US" w:eastAsia="zh-CN"/>
        </w:rPr>
        <w:t xml:space="preserve">油炸类食品售价不高于(3 元/份)；不低于 100g/份。 </w:t>
      </w:r>
    </w:p>
    <w:p w14:paraId="29E45CFF">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1.3.4.9.</w:t>
      </w:r>
      <w:r>
        <w:rPr>
          <w:rFonts w:hint="eastAsia" w:ascii="宋体" w:hAnsi="宋体" w:eastAsia="宋体" w:cs="宋体"/>
          <w:b w:val="0"/>
          <w:bCs w:val="0"/>
          <w:sz w:val="24"/>
          <w:szCs w:val="24"/>
          <w:lang w:val="en-US" w:eastAsia="zh-CN"/>
        </w:rPr>
        <w:t xml:space="preserve">糕点类售价不高于(3-8 元元/份)；不低于 100g/份。 </w:t>
      </w:r>
    </w:p>
    <w:p w14:paraId="5707BC9C">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1.3.4.10.</w:t>
      </w:r>
      <w:r>
        <w:rPr>
          <w:rFonts w:hint="eastAsia" w:ascii="宋体" w:hAnsi="宋体" w:eastAsia="宋体" w:cs="宋体"/>
          <w:b w:val="0"/>
          <w:bCs w:val="0"/>
          <w:sz w:val="24"/>
          <w:szCs w:val="24"/>
          <w:lang w:val="en-US" w:eastAsia="zh-CN"/>
        </w:rPr>
        <w:t xml:space="preserve">米饭售价不高于(4 元/份)；不低于 150g/份。 </w:t>
      </w:r>
    </w:p>
    <w:p w14:paraId="5F976F60">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1.3.4.11.</w:t>
      </w:r>
      <w:r>
        <w:rPr>
          <w:rFonts w:hint="eastAsia" w:ascii="宋体" w:hAnsi="宋体" w:eastAsia="宋体" w:cs="宋体"/>
          <w:b w:val="0"/>
          <w:bCs w:val="0"/>
          <w:sz w:val="24"/>
          <w:szCs w:val="24"/>
          <w:lang w:val="en-US" w:eastAsia="zh-CN"/>
        </w:rPr>
        <w:t>早餐为面食、米粉、糕点、粥、蛋、牛奶、豆浆等，品种不少于 15 种；</w:t>
      </w:r>
    </w:p>
    <w:p w14:paraId="14A9AD2E">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1.3.4.12.</w:t>
      </w:r>
      <w:r>
        <w:rPr>
          <w:rFonts w:hint="eastAsia" w:ascii="宋体" w:hAnsi="宋体" w:eastAsia="宋体" w:cs="宋体"/>
          <w:b w:val="0"/>
          <w:bCs w:val="0"/>
          <w:sz w:val="24"/>
          <w:szCs w:val="24"/>
          <w:lang w:val="en-US" w:eastAsia="zh-CN"/>
        </w:rPr>
        <w:t xml:space="preserve">中、晚餐菜品不低于 10 个套餐，主荤、半荤、素菜比例合理。 </w:t>
      </w:r>
    </w:p>
    <w:p w14:paraId="79F8E68B">
      <w:pPr>
        <w:pStyle w:val="8"/>
        <w:keepNext/>
        <w:keepLines w:val="0"/>
        <w:pageBreakBefore w:val="0"/>
        <w:widowControl w:val="0"/>
        <w:numPr>
          <w:ilvl w:val="3"/>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1.3.4.13.</w:t>
      </w:r>
      <w:r>
        <w:rPr>
          <w:rFonts w:hint="eastAsia" w:ascii="宋体" w:hAnsi="宋体" w:eastAsia="宋体" w:cs="宋体"/>
          <w:b w:val="0"/>
          <w:bCs w:val="0"/>
          <w:sz w:val="24"/>
          <w:szCs w:val="24"/>
          <w:lang w:val="en-US" w:eastAsia="zh-CN"/>
        </w:rPr>
        <w:t>中、晚餐还提供各式风味套餐、小炒美食、笼仔饭、米粉/面、炒粉/面、甜品等，品种多样；</w:t>
      </w:r>
    </w:p>
    <w:p w14:paraId="16627AC5">
      <w:pPr>
        <w:pStyle w:val="7"/>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1.3.5.</w:t>
      </w:r>
      <w:r>
        <w:rPr>
          <w:rFonts w:hint="eastAsia" w:ascii="宋体" w:hAnsi="宋体" w:eastAsia="宋体" w:cs="宋体"/>
          <w:b w:val="0"/>
          <w:bCs w:val="0"/>
          <w:sz w:val="24"/>
          <w:szCs w:val="24"/>
          <w:lang w:val="en-US" w:eastAsia="zh-CN"/>
        </w:rPr>
        <w:t xml:space="preserve">如因物价上涨等原因，需要上调价格或调整份量的，需经采购人同意批准。 </w:t>
      </w:r>
    </w:p>
    <w:p w14:paraId="290A4EFA">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default" w:ascii="宋体" w:hAnsi="宋体" w:eastAsia="宋体" w:cs="宋体"/>
          <w:b w:val="0"/>
          <w:bCs w:val="0"/>
          <w:kern w:val="2"/>
          <w:sz w:val="24"/>
          <w:szCs w:val="24"/>
          <w:lang w:val="en-US" w:eastAsia="zh-CN" w:bidi="ar-SA"/>
        </w:rPr>
        <w:t>1.4.</w:t>
      </w:r>
      <w:r>
        <w:rPr>
          <w:rFonts w:hint="eastAsia" w:ascii="宋体" w:hAnsi="宋体" w:eastAsia="宋体" w:cs="宋体"/>
          <w:b w:val="0"/>
          <w:bCs w:val="0"/>
          <w:sz w:val="24"/>
          <w:szCs w:val="24"/>
          <w:lang w:val="en-US" w:eastAsia="zh-CN"/>
        </w:rPr>
        <w:t xml:space="preserve"> 中标人提供给采购人院区内消费者直接入口的菜品必须使用无毒、清洁的包装材料、餐具、饮具和容器；使用的洗涤剂、消毒剂必须对人体安全、无害。如上级相关部门禁止使用一次性餐具，中标人要负责按标准解决食品包装容器的一系列问题。中标人打包的一次性饭盒必须使用 PP 料等环保饭盒，禁用一次性发泡塑料餐具。（提供承诺函）</w:t>
      </w:r>
    </w:p>
    <w:p w14:paraId="28CA757F">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1.5.</w:t>
      </w:r>
      <w:r>
        <w:rPr>
          <w:rFonts w:hint="eastAsia" w:ascii="宋体" w:hAnsi="宋体" w:eastAsia="宋体" w:cs="宋体"/>
          <w:b w:val="0"/>
          <w:bCs w:val="0"/>
          <w:sz w:val="24"/>
          <w:szCs w:val="24"/>
          <w:lang w:val="en-US" w:eastAsia="zh-CN"/>
        </w:rPr>
        <w:t xml:space="preserve">中标人贮存、运输和装卸原料、出品的容器、工具和设备必须安全、无害，保持清洁，防止污染，并符合保证原料、出品安全所需的温度、湿度等特殊要求，不得将原料、出品与有毒、有害物品一同贮存、运输。 </w:t>
      </w:r>
    </w:p>
    <w:p w14:paraId="0EC00F8C">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1.6.</w:t>
      </w:r>
      <w:r>
        <w:rPr>
          <w:rFonts w:hint="eastAsia" w:ascii="宋体" w:hAnsi="宋体" w:eastAsia="宋体" w:cs="宋体"/>
          <w:b w:val="0"/>
          <w:bCs w:val="0"/>
          <w:sz w:val="24"/>
          <w:szCs w:val="24"/>
          <w:lang w:val="en-US" w:eastAsia="zh-CN"/>
        </w:rPr>
        <w:t xml:space="preserve">中标人必须制定餐饮安全事故处置方案、餐饮供应等应急预案。 </w:t>
      </w:r>
    </w:p>
    <w:p w14:paraId="45EEEB65">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1.7.</w:t>
      </w:r>
      <w:r>
        <w:rPr>
          <w:rFonts w:hint="eastAsia" w:ascii="宋体" w:hAnsi="宋体" w:eastAsia="宋体" w:cs="宋体"/>
          <w:b w:val="0"/>
          <w:bCs w:val="0"/>
          <w:sz w:val="24"/>
          <w:szCs w:val="24"/>
          <w:lang w:val="en-US" w:eastAsia="zh-CN"/>
        </w:rPr>
        <w:t xml:space="preserve">允许中标人经营加工各种风味小吃与销售，可加开夜餐。 </w:t>
      </w:r>
    </w:p>
    <w:p w14:paraId="3144736D">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1.8.</w:t>
      </w:r>
      <w:r>
        <w:rPr>
          <w:rFonts w:hint="eastAsia" w:ascii="宋体" w:hAnsi="宋体" w:eastAsia="宋体" w:cs="宋体"/>
          <w:b w:val="0"/>
          <w:bCs w:val="0"/>
          <w:sz w:val="24"/>
          <w:szCs w:val="24"/>
          <w:lang w:val="en-US" w:eastAsia="zh-CN"/>
        </w:rPr>
        <w:t>根据实际情况对食堂设堂食就餐区域，病人及家属不能进入堂食就餐区域。</w:t>
      </w:r>
    </w:p>
    <w:p w14:paraId="21493D07">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1.9.中标人需提供订餐系统，允许采购人及其员工通过订餐系统预订餐品和就餐时间。 </w:t>
      </w:r>
    </w:p>
    <w:p w14:paraId="68F8CEF1">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1.9.</w:t>
      </w:r>
      <w:r>
        <w:rPr>
          <w:rFonts w:hint="eastAsia" w:ascii="宋体" w:hAnsi="宋体" w:eastAsia="宋体" w:cs="宋体"/>
          <w:b/>
          <w:bCs/>
          <w:sz w:val="24"/>
          <w:szCs w:val="24"/>
          <w:lang w:val="en-US" w:eastAsia="zh-CN"/>
        </w:rPr>
        <w:t xml:space="preserve">供应时间 </w:t>
      </w:r>
    </w:p>
    <w:p w14:paraId="5A5CD973">
      <w:pPr>
        <w:pStyle w:val="7"/>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1.9.1.</w:t>
      </w:r>
      <w:r>
        <w:rPr>
          <w:rFonts w:hint="eastAsia" w:ascii="宋体" w:hAnsi="宋体" w:eastAsia="宋体" w:cs="宋体"/>
          <w:b w:val="0"/>
          <w:bCs w:val="0"/>
          <w:sz w:val="24"/>
          <w:szCs w:val="24"/>
          <w:lang w:val="en-US" w:eastAsia="zh-CN"/>
        </w:rPr>
        <w:t>周一至周日（全年不间断提供服务，含法定节假日），早餐：7：00 至 9：00；中餐：11：00 至 13：30；晚餐：16：30 至 18：30。（采购人或其员工与中标人预订餐（书面或通过点餐系统预订）的，中标人需按照约定时间供应预订的餐食。）</w:t>
      </w:r>
    </w:p>
    <w:p w14:paraId="38F291E5">
      <w:pPr>
        <w:pStyle w:val="7"/>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11"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1.9.2.</w:t>
      </w:r>
      <w:r>
        <w:rPr>
          <w:rFonts w:hint="eastAsia" w:ascii="宋体" w:hAnsi="宋体" w:eastAsia="宋体" w:cs="宋体"/>
          <w:b w:val="0"/>
          <w:bCs w:val="0"/>
          <w:sz w:val="24"/>
          <w:szCs w:val="24"/>
          <w:lang w:val="en-US" w:eastAsia="zh-CN"/>
        </w:rPr>
        <w:t xml:space="preserve">供应时间以采购人确认为准，采购人有权变更供应时间，中标人接到采购人的书面通知后，应无条件积极配合并准时供应。 </w:t>
      </w:r>
    </w:p>
    <w:p w14:paraId="1E7B6D91">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default"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1.10.</w:t>
      </w:r>
      <w:r>
        <w:rPr>
          <w:rFonts w:hint="default" w:ascii="宋体" w:hAnsi="宋体" w:eastAsia="宋体" w:cs="宋体"/>
          <w:b/>
          <w:bCs/>
          <w:sz w:val="24"/>
          <w:szCs w:val="24"/>
          <w:lang w:val="en-US" w:eastAsia="zh-CN"/>
        </w:rPr>
        <w:t>供应方式：</w:t>
      </w:r>
    </w:p>
    <w:p w14:paraId="079E5715">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餐饮供应按科室及患者订单需求配送至指定地点（含饭堂就餐及配送到分院）。</w:t>
      </w:r>
    </w:p>
    <w:p w14:paraId="18AF319A">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1.11.食品留样：</w:t>
      </w:r>
    </w:p>
    <w:p w14:paraId="2335B620">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中标人的餐饮供应须按国家及相关标准规范的要求，对供应的餐食做好留样工作，采购人定期抽检。 </w:t>
      </w:r>
    </w:p>
    <w:p w14:paraId="3FEC144F">
      <w:pPr>
        <w:pStyle w:val="5"/>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0"/>
          <w:sz w:val="24"/>
          <w:szCs w:val="24"/>
          <w:lang w:val="en-US" w:eastAsia="zh-CN" w:bidi="ar"/>
        </w:rPr>
        <w:t>2.</w:t>
      </w:r>
      <w:r>
        <w:rPr>
          <w:rFonts w:hint="eastAsia" w:ascii="宋体" w:hAnsi="宋体" w:eastAsia="宋体" w:cs="宋体"/>
          <w:b/>
          <w:bCs/>
          <w:sz w:val="24"/>
          <w:szCs w:val="24"/>
          <w:lang w:val="en-US" w:eastAsia="zh-CN"/>
        </w:rPr>
        <w:t>服务原则：</w:t>
      </w:r>
    </w:p>
    <w:p w14:paraId="7657ADE0">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2.1.</w:t>
      </w:r>
      <w:r>
        <w:rPr>
          <w:rFonts w:hint="eastAsia" w:ascii="宋体" w:hAnsi="宋体" w:eastAsia="宋体" w:cs="宋体"/>
          <w:b w:val="0"/>
          <w:bCs w:val="0"/>
          <w:sz w:val="24"/>
          <w:szCs w:val="24"/>
          <w:lang w:val="en-US" w:eastAsia="zh-CN"/>
        </w:rPr>
        <w:t>由采购人提供饭堂经营场地，中标人在服务期内保证采购人饭堂的餐饮供应服务并自负盈亏。中标人需具备餐饮服务资质，（有效的《食品经营许可证》），并以医院名义办理相关证照。采购人与中标人派驻服务人员不发生任何劳动和雇佣关系，中标人自行解决派驻的所有服务人员工资、福利、社会保险、水电、燃气以及所使用的场地维修、设备维修等所有因提供服务而发生的一切费用，包括中途增补的设备、改造等由中标人负责；中标人对其所有服务行为承担一切责任，包括饭堂员工管理、劳动合同的签订、劳动纠纷的处理等相关经济和法律责任；不得随意取消、停止、延迟、提前餐饮服务；不得供应国家违禁食品及采购人不允许供应的饮食品种；具体供餐品种（含价格、重量）及供应时间以采购人确认为准。燃气、水、电等由采购人负担。投标人中标后，必须负责以医院的名义办理食品经营许可证，并按期审验。中标人须负责食堂范围内的安全生产管理工作，制定相应的安全生产管理工作制度、流程、实施细则等相关规章制度，并接受采购人监督。</w:t>
      </w:r>
    </w:p>
    <w:p w14:paraId="4EE4373F">
      <w:pPr>
        <w:pStyle w:val="5"/>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0"/>
          <w:sz w:val="24"/>
          <w:szCs w:val="24"/>
          <w:lang w:val="en-US" w:eastAsia="zh-CN" w:bidi="ar"/>
        </w:rPr>
        <w:t>3.</w:t>
      </w:r>
      <w:r>
        <w:rPr>
          <w:rFonts w:hint="eastAsia" w:ascii="宋体" w:hAnsi="宋体" w:eastAsia="宋体" w:cs="宋体"/>
          <w:b/>
          <w:bCs/>
          <w:sz w:val="24"/>
          <w:szCs w:val="24"/>
          <w:lang w:val="en-US" w:eastAsia="zh-CN"/>
        </w:rPr>
        <w:t xml:space="preserve">项目人员要求： </w:t>
      </w:r>
    </w:p>
    <w:p w14:paraId="4D9A51AF">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3.1.</w:t>
      </w:r>
      <w:r>
        <w:rPr>
          <w:rFonts w:hint="eastAsia" w:ascii="宋体" w:hAnsi="宋体" w:eastAsia="宋体" w:cs="宋体"/>
          <w:b/>
          <w:bCs/>
          <w:sz w:val="24"/>
          <w:szCs w:val="24"/>
          <w:lang w:val="en-US" w:eastAsia="zh-CN"/>
        </w:rPr>
        <w:t xml:space="preserve">岗位基本设置 </w:t>
      </w:r>
    </w:p>
    <w:p w14:paraId="6D83E83A">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3.1.1.</w:t>
      </w:r>
      <w:r>
        <w:rPr>
          <w:rFonts w:hint="eastAsia" w:ascii="宋体" w:hAnsi="宋体" w:eastAsia="宋体" w:cs="宋体"/>
          <w:b w:val="0"/>
          <w:bCs w:val="0"/>
          <w:sz w:val="24"/>
          <w:szCs w:val="24"/>
          <w:lang w:val="en-US" w:eastAsia="zh-CN"/>
        </w:rPr>
        <w:t xml:space="preserve">中标人派驻的服务人员12 人或以上，其中厨师 3 人或以上。 </w:t>
      </w:r>
    </w:p>
    <w:p w14:paraId="2BAA5E08">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3.1.2.</w:t>
      </w:r>
      <w:r>
        <w:rPr>
          <w:rFonts w:hint="eastAsia" w:ascii="宋体" w:hAnsi="宋体" w:eastAsia="宋体" w:cs="宋体"/>
          <w:b w:val="0"/>
          <w:bCs w:val="0"/>
          <w:sz w:val="24"/>
          <w:szCs w:val="24"/>
          <w:lang w:val="en-US" w:eastAsia="zh-CN"/>
        </w:rPr>
        <w:t xml:space="preserve">在服务期内，中标人应根据就餐人数的变化合理地调整、增加服务人员，责任到岗，保质保量地完成采购人饭堂的餐饮供应。 </w:t>
      </w:r>
    </w:p>
    <w:p w14:paraId="7FBEE28E">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3.1.3.</w:t>
      </w:r>
      <w:r>
        <w:rPr>
          <w:rFonts w:hint="eastAsia" w:ascii="宋体" w:hAnsi="宋体" w:eastAsia="宋体" w:cs="宋体"/>
          <w:b w:val="0"/>
          <w:bCs w:val="0"/>
          <w:sz w:val="24"/>
          <w:szCs w:val="24"/>
          <w:lang w:val="en-US" w:eastAsia="zh-CN"/>
        </w:rPr>
        <w:t xml:space="preserve">中标人派驻的服务人员包括但不限于采购人的岗位基本设置。 </w:t>
      </w:r>
    </w:p>
    <w:p w14:paraId="47DD009D">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3.2.</w:t>
      </w:r>
      <w:r>
        <w:rPr>
          <w:rFonts w:hint="eastAsia" w:ascii="宋体" w:hAnsi="宋体" w:eastAsia="宋体" w:cs="宋体"/>
          <w:b/>
          <w:bCs/>
          <w:sz w:val="24"/>
          <w:szCs w:val="24"/>
          <w:lang w:val="en-US" w:eastAsia="zh-CN"/>
        </w:rPr>
        <w:t xml:space="preserve">人员素质要求 </w:t>
      </w:r>
    </w:p>
    <w:p w14:paraId="42B32B12">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3.2.1.</w:t>
      </w:r>
      <w:r>
        <w:rPr>
          <w:rFonts w:hint="eastAsia" w:ascii="宋体" w:hAnsi="宋体" w:eastAsia="宋体" w:cs="宋体"/>
          <w:b w:val="0"/>
          <w:bCs w:val="0"/>
          <w:sz w:val="24"/>
          <w:szCs w:val="24"/>
          <w:lang w:val="en-US" w:eastAsia="zh-CN"/>
        </w:rPr>
        <w:t xml:space="preserve">项目负责人情况：具有食品安全管理员（类别等级：中级餐饮服务） </w:t>
      </w:r>
    </w:p>
    <w:p w14:paraId="6DE3D515">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3.2.2.</w:t>
      </w:r>
      <w:r>
        <w:rPr>
          <w:rFonts w:hint="eastAsia" w:ascii="宋体" w:hAnsi="宋体" w:eastAsia="宋体" w:cs="宋体"/>
          <w:b w:val="0"/>
          <w:bCs w:val="0"/>
          <w:sz w:val="24"/>
          <w:szCs w:val="24"/>
          <w:lang w:val="en-US" w:eastAsia="zh-CN"/>
        </w:rPr>
        <w:t xml:space="preserve">人员配备情况（除项目负责人以外）：配置三级或以上中式烹调师、高级农产品食品检验员、高级食品安全管理员及营养师； </w:t>
      </w:r>
    </w:p>
    <w:p w14:paraId="3FBB8727">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3.2.3.</w:t>
      </w:r>
      <w:r>
        <w:rPr>
          <w:rFonts w:hint="eastAsia" w:ascii="宋体" w:hAnsi="宋体" w:eastAsia="宋体" w:cs="宋体"/>
          <w:b w:val="0"/>
          <w:bCs w:val="0"/>
          <w:sz w:val="24"/>
          <w:szCs w:val="24"/>
          <w:lang w:val="en-US" w:eastAsia="zh-CN"/>
        </w:rPr>
        <w:t xml:space="preserve">中标人派驻的所有服务人员需身体健康、五官端正、仪容端庄、无不良嗜好、工作认真负责、积极主动、服从管理、有较强的团队合作精神；持有卫生防疫部门制发的有效健康证明和公安部门出具的无犯罪记录证明。 </w:t>
      </w:r>
    </w:p>
    <w:p w14:paraId="5CF93A3B">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3.3.</w:t>
      </w:r>
      <w:r>
        <w:rPr>
          <w:rFonts w:hint="eastAsia" w:ascii="宋体" w:hAnsi="宋体" w:eastAsia="宋体" w:cs="宋体"/>
          <w:b/>
          <w:bCs/>
          <w:sz w:val="24"/>
          <w:szCs w:val="24"/>
          <w:lang w:val="en-US" w:eastAsia="zh-CN"/>
        </w:rPr>
        <w:t xml:space="preserve">用工管理要求 </w:t>
      </w:r>
    </w:p>
    <w:p w14:paraId="4303FC08">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3.3.1.</w:t>
      </w:r>
      <w:r>
        <w:rPr>
          <w:rFonts w:hint="eastAsia" w:ascii="宋体" w:hAnsi="宋体" w:eastAsia="宋体" w:cs="宋体"/>
          <w:b w:val="0"/>
          <w:bCs w:val="0"/>
          <w:sz w:val="24"/>
          <w:szCs w:val="24"/>
          <w:lang w:val="en-US" w:eastAsia="zh-CN"/>
        </w:rPr>
        <w:t xml:space="preserve">中标人的派驻服务人员需着其统一订制的工作服，佩戴工号牌，准时上下班。订制费用由中标人承担。 </w:t>
      </w:r>
    </w:p>
    <w:p w14:paraId="5D656066">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3.3.2.</w:t>
      </w:r>
      <w:r>
        <w:rPr>
          <w:rFonts w:hint="eastAsia" w:ascii="宋体" w:hAnsi="宋体" w:eastAsia="宋体" w:cs="宋体"/>
          <w:b w:val="0"/>
          <w:bCs w:val="0"/>
          <w:sz w:val="24"/>
          <w:szCs w:val="24"/>
          <w:lang w:val="en-US" w:eastAsia="zh-CN"/>
        </w:rPr>
        <w:t>中标人的派驻服务人员应遵守安全操作规章制度，若发生人身伤害等工伤事故，由中标人承担工伤事故责任，采购人不承担任何责任。中标人需为员工购买工伤保险。</w:t>
      </w:r>
    </w:p>
    <w:p w14:paraId="6C1ECF79">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default" w:ascii="宋体" w:hAnsi="宋体" w:eastAsia="宋体" w:cs="宋体"/>
          <w:b w:val="0"/>
          <w:bCs w:val="0"/>
          <w:kern w:val="2"/>
          <w:sz w:val="24"/>
          <w:szCs w:val="24"/>
          <w:lang w:val="en-US" w:eastAsia="zh-CN" w:bidi="ar-SA"/>
        </w:rPr>
        <w:t>3.3.3.</w:t>
      </w:r>
      <w:r>
        <w:rPr>
          <w:rFonts w:hint="eastAsia" w:ascii="宋体" w:hAnsi="宋体" w:eastAsia="宋体" w:cs="宋体"/>
          <w:b w:val="0"/>
          <w:bCs w:val="0"/>
          <w:sz w:val="24"/>
          <w:szCs w:val="24"/>
          <w:lang w:val="en-US" w:eastAsia="zh-CN"/>
        </w:rPr>
        <w:t>中标人须按照《中华人民共和国劳动法》的相关规定发放工资，服务人员工资不得低于广州市企业职工最低工资标准（工资不含按国家规定中标人必须支付的社会保险及其他应付费用）。（提供承诺函）</w:t>
      </w:r>
    </w:p>
    <w:p w14:paraId="52E64215">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3.3.4.</w:t>
      </w:r>
      <w:r>
        <w:rPr>
          <w:rFonts w:hint="eastAsia" w:ascii="宋体" w:hAnsi="宋体" w:eastAsia="宋体" w:cs="宋体"/>
          <w:b w:val="0"/>
          <w:bCs w:val="0"/>
          <w:sz w:val="24"/>
          <w:szCs w:val="24"/>
          <w:lang w:val="en-US" w:eastAsia="zh-CN"/>
        </w:rPr>
        <w:t xml:space="preserve">中标人要确保服务队伍的稳定，对服务人员的更换、辞退等应事先征得采购人的同意，中标人不得以通过不正当手法频繁更换服务人员获取利益。 </w:t>
      </w:r>
    </w:p>
    <w:p w14:paraId="20DCC5F9">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3.3.5.</w:t>
      </w:r>
      <w:r>
        <w:rPr>
          <w:rFonts w:hint="eastAsia" w:ascii="宋体" w:hAnsi="宋体" w:eastAsia="宋体" w:cs="宋体"/>
          <w:b w:val="0"/>
          <w:bCs w:val="0"/>
          <w:sz w:val="24"/>
          <w:szCs w:val="24"/>
          <w:lang w:val="en-US" w:eastAsia="zh-CN"/>
        </w:rPr>
        <w:t xml:space="preserve">中标人在进场后10 天内将派出的服务人员的资料（包括员工名册、工资发放表、社保缴费明细表、健康证明及无犯罪证明）报采购人备案。若有人员变动，需在增（减）员后将变更人员资料报采购人备案。 </w:t>
      </w:r>
    </w:p>
    <w:p w14:paraId="75BA9B35">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default" w:ascii="宋体" w:hAnsi="宋体" w:eastAsia="宋体" w:cs="宋体"/>
          <w:b w:val="0"/>
          <w:bCs w:val="0"/>
          <w:kern w:val="2"/>
          <w:sz w:val="24"/>
          <w:szCs w:val="24"/>
          <w:lang w:val="en-US" w:eastAsia="zh-CN" w:bidi="ar-SA"/>
        </w:rPr>
        <w:t>3.3.6.</w:t>
      </w:r>
      <w:r>
        <w:rPr>
          <w:rFonts w:hint="eastAsia" w:ascii="宋体" w:hAnsi="宋体" w:eastAsia="宋体" w:cs="宋体"/>
          <w:b w:val="0"/>
          <w:bCs w:val="0"/>
          <w:sz w:val="24"/>
          <w:szCs w:val="24"/>
          <w:lang w:val="en-US" w:eastAsia="zh-CN"/>
        </w:rPr>
        <w:t xml:space="preserve">中标人的派驻服务人员必须 100%经过岗前培训。合格才上岗，确保为采购人提供优质、安全的服务。 </w:t>
      </w:r>
    </w:p>
    <w:p w14:paraId="03ECE7EF">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default" w:ascii="宋体" w:hAnsi="宋体" w:eastAsia="宋体" w:cs="宋体"/>
          <w:b w:val="0"/>
          <w:bCs w:val="0"/>
          <w:kern w:val="2"/>
          <w:sz w:val="24"/>
          <w:szCs w:val="24"/>
          <w:lang w:val="en-US" w:eastAsia="zh-CN" w:bidi="ar-SA"/>
        </w:rPr>
        <w:t>3.3.7.</w:t>
      </w:r>
      <w:r>
        <w:rPr>
          <w:rFonts w:hint="eastAsia" w:ascii="宋体" w:hAnsi="宋体" w:eastAsia="宋体" w:cs="宋体"/>
          <w:b w:val="0"/>
          <w:bCs w:val="0"/>
          <w:sz w:val="24"/>
          <w:szCs w:val="24"/>
          <w:lang w:val="en-US" w:eastAsia="zh-CN"/>
        </w:rPr>
        <w:t xml:space="preserve">中标人的派驻服务人员必须遵守采购人内部管理制度，采购人有权书面要求更换或辞退屡次履行职责不到位、服务态度差的服务人员，中标人应无条件接受，并在 7 个工作日内予以更换或辞退，特殊情况可申请延期。 </w:t>
      </w:r>
    </w:p>
    <w:p w14:paraId="4FF48936">
      <w:pPr>
        <w:pStyle w:val="5"/>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0"/>
          <w:sz w:val="24"/>
          <w:szCs w:val="24"/>
          <w:lang w:val="en-US" w:eastAsia="zh-CN" w:bidi="ar"/>
        </w:rPr>
        <w:t>4.</w:t>
      </w:r>
      <w:r>
        <w:rPr>
          <w:rFonts w:hint="eastAsia" w:ascii="宋体" w:hAnsi="宋体" w:eastAsia="宋体" w:cs="宋体"/>
          <w:b/>
          <w:bCs/>
          <w:sz w:val="24"/>
          <w:szCs w:val="24"/>
          <w:lang w:val="en-US" w:eastAsia="zh-CN"/>
        </w:rPr>
        <w:t>中标人菜品价格及重量要求：</w:t>
      </w:r>
    </w:p>
    <w:p w14:paraId="5FB95BB7">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4.1.</w:t>
      </w:r>
      <w:r>
        <w:rPr>
          <w:rFonts w:hint="eastAsia" w:ascii="宋体" w:hAnsi="宋体" w:eastAsia="宋体" w:cs="宋体"/>
          <w:b w:val="0"/>
          <w:bCs w:val="0"/>
          <w:sz w:val="24"/>
          <w:szCs w:val="24"/>
          <w:lang w:val="en-US" w:eastAsia="zh-CN"/>
        </w:rPr>
        <w:t>中标人的菜品价格和重量必须根据市场行情合理定位，价格份量要参考周边学校、医院、单位饭堂，不得定价虚高（定价是否合理由职工投票评价）。菜品必须明码标价（即标明价格和重量）且按高中低价合理配置，按服务的内容正当收取应得的服务费，不得因价格和重量问题与院区职工及患者引发争吵和不愉快事件，服务期间严禁向院区职工及患者索取明码标价外的服务小费，否则中标人的派驻服务人员任何负面影响采购人声誉的行为所造成的损失全部由中标人承担。</w:t>
      </w:r>
    </w:p>
    <w:p w14:paraId="3C61E0AA">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4.2.</w:t>
      </w:r>
      <w:r>
        <w:rPr>
          <w:rFonts w:hint="eastAsia" w:ascii="宋体" w:hAnsi="宋体" w:eastAsia="宋体" w:cs="宋体"/>
          <w:b w:val="0"/>
          <w:bCs w:val="0"/>
          <w:sz w:val="24"/>
          <w:szCs w:val="24"/>
          <w:lang w:val="en-US" w:eastAsia="zh-CN"/>
        </w:rPr>
        <w:t xml:space="preserve">中标人须在肉和肉炒菜品名后括号注明（鲜或冻）。 </w:t>
      </w:r>
    </w:p>
    <w:p w14:paraId="40D69685">
      <w:pPr>
        <w:pStyle w:val="5"/>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0"/>
          <w:sz w:val="24"/>
          <w:szCs w:val="24"/>
          <w:lang w:val="en-US" w:eastAsia="zh-CN" w:bidi="ar"/>
        </w:rPr>
        <w:t>5.</w:t>
      </w:r>
      <w:r>
        <w:rPr>
          <w:rFonts w:hint="eastAsia" w:ascii="宋体" w:hAnsi="宋体" w:eastAsia="宋体" w:cs="宋体"/>
          <w:b/>
          <w:bCs/>
          <w:sz w:val="24"/>
          <w:szCs w:val="24"/>
          <w:lang w:val="en-US" w:eastAsia="zh-CN"/>
        </w:rPr>
        <w:t>服务前期中标人投入：</w:t>
      </w:r>
    </w:p>
    <w:p w14:paraId="789D4163">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5.1.</w:t>
      </w:r>
      <w:r>
        <w:rPr>
          <w:rFonts w:hint="eastAsia" w:ascii="宋体" w:hAnsi="宋体" w:eastAsia="宋体" w:cs="宋体"/>
          <w:b w:val="0"/>
          <w:bCs w:val="0"/>
          <w:sz w:val="24"/>
          <w:szCs w:val="24"/>
          <w:lang w:val="en-US" w:eastAsia="zh-CN"/>
        </w:rPr>
        <w:t xml:space="preserve">中标人需对饭堂厨房内部工作间、餐厅、包间重新翻新、美化和设备投入，中标人须在不改变饭堂内部主体结构、厨房的总体流程的前提下，严格按照采购人的改造方案及广东省餐饮服务食品安全量化等级 B 级或以上要求进行合理装修及设备投入；装修方案及设备投入须经过采购人同意方可实施，并确保通过食品药品监督管理部门的检查验收，达到国家卫生标准，期间产生的费用由中标人自理。 </w:t>
      </w:r>
    </w:p>
    <w:p w14:paraId="2FE94B6C">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5.2.</w:t>
      </w:r>
      <w:r>
        <w:rPr>
          <w:rFonts w:hint="eastAsia" w:ascii="宋体" w:hAnsi="宋体" w:eastAsia="宋体" w:cs="宋体"/>
          <w:b w:val="0"/>
          <w:bCs w:val="0"/>
          <w:sz w:val="24"/>
          <w:szCs w:val="24"/>
          <w:lang w:val="en-US" w:eastAsia="zh-CN"/>
        </w:rPr>
        <w:t xml:space="preserve">食堂整体装修风格要体现采购人传统文化，也要有现代感，并严格按照《广东省市场监督管理局关于印发“明厨亮灶”建设规范指引的通知》（粤市监规字〔2023〕1号）进行改造。 </w:t>
      </w:r>
    </w:p>
    <w:p w14:paraId="2A0809A1">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5.3.</w:t>
      </w:r>
      <w:r>
        <w:rPr>
          <w:rFonts w:hint="eastAsia" w:ascii="宋体" w:hAnsi="宋体" w:eastAsia="宋体" w:cs="宋体"/>
          <w:b w:val="0"/>
          <w:bCs w:val="0"/>
          <w:sz w:val="24"/>
          <w:szCs w:val="24"/>
          <w:lang w:val="en-US" w:eastAsia="zh-CN"/>
        </w:rPr>
        <w:t xml:space="preserve">饭堂厨房设计要符合卫生安全原则；工作流程，方便快捷的原则；合理配置，经济实用的原则；环保节能的原则。 </w:t>
      </w:r>
    </w:p>
    <w:p w14:paraId="256E7464">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5.4.</w:t>
      </w:r>
      <w:r>
        <w:rPr>
          <w:rFonts w:hint="eastAsia" w:ascii="宋体" w:hAnsi="宋体" w:eastAsia="宋体" w:cs="宋体"/>
          <w:b w:val="0"/>
          <w:bCs w:val="0"/>
          <w:sz w:val="24"/>
          <w:szCs w:val="24"/>
          <w:lang w:val="en-US" w:eastAsia="zh-CN"/>
        </w:rPr>
        <w:t xml:space="preserve">中标人需添置的厨具及设备须采用节能设备，要有融合智能、科技于一体的设备及设计。 </w:t>
      </w:r>
    </w:p>
    <w:p w14:paraId="31477CD7">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default" w:ascii="宋体" w:hAnsi="宋体" w:eastAsia="宋体" w:cs="宋体"/>
          <w:b w:val="0"/>
          <w:bCs w:val="0"/>
          <w:kern w:val="2"/>
          <w:sz w:val="24"/>
          <w:szCs w:val="24"/>
          <w:lang w:val="en-US" w:eastAsia="zh-CN" w:bidi="ar-SA"/>
        </w:rPr>
        <w:t>5.5.</w:t>
      </w:r>
      <w:r>
        <w:rPr>
          <w:rFonts w:hint="eastAsia" w:ascii="宋体" w:hAnsi="宋体" w:eastAsia="宋体" w:cs="宋体"/>
          <w:b w:val="0"/>
          <w:bCs w:val="0"/>
          <w:sz w:val="24"/>
          <w:szCs w:val="24"/>
          <w:lang w:val="en-US" w:eastAsia="zh-CN"/>
        </w:rPr>
        <w:t>中标人须制定适合采购人的网上订餐模式，涉及采购人饭堂福利补助的，应采用统一 IC 卡、微信公众号、电子平台等电子帐户充值模式。（提供承诺函）</w:t>
      </w:r>
    </w:p>
    <w:p w14:paraId="4BF6184B">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5.6.</w:t>
      </w:r>
      <w:r>
        <w:rPr>
          <w:rFonts w:hint="eastAsia" w:ascii="宋体" w:hAnsi="宋体" w:eastAsia="宋体" w:cs="宋体"/>
          <w:b w:val="0"/>
          <w:bCs w:val="0"/>
          <w:sz w:val="24"/>
          <w:szCs w:val="24"/>
          <w:lang w:val="en-US" w:eastAsia="zh-CN"/>
        </w:rPr>
        <w:t xml:space="preserve">采购人提供的设备设施的实际情况，再以中标人进场服务前双方交接核实确认为准。原属采购人的固定资产在中标人服务期内发生转移、报废、报损的，中标人有责任在 3 个工作日内上报采购人的物资管理部门。 </w:t>
      </w:r>
    </w:p>
    <w:p w14:paraId="5498156C">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p>
    <w:p w14:paraId="770D58B6">
      <w:pPr>
        <w:pStyle w:val="5"/>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0"/>
          <w:sz w:val="24"/>
          <w:szCs w:val="24"/>
          <w:lang w:val="en-US" w:eastAsia="zh-CN" w:bidi="ar"/>
        </w:rPr>
        <w:t>6.</w:t>
      </w:r>
      <w:r>
        <w:rPr>
          <w:rFonts w:hint="eastAsia" w:ascii="宋体" w:hAnsi="宋体" w:eastAsia="宋体" w:cs="宋体"/>
          <w:b/>
          <w:bCs/>
          <w:sz w:val="24"/>
          <w:szCs w:val="24"/>
          <w:lang w:val="en-US" w:eastAsia="zh-CN"/>
        </w:rPr>
        <w:t>原料食材采购渠道及采购质量要求：</w:t>
      </w:r>
    </w:p>
    <w:p w14:paraId="191BCC14">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6.1.</w:t>
      </w:r>
      <w:r>
        <w:rPr>
          <w:rFonts w:hint="eastAsia" w:ascii="宋体" w:hAnsi="宋体" w:eastAsia="宋体" w:cs="宋体"/>
          <w:b w:val="0"/>
          <w:bCs w:val="0"/>
          <w:sz w:val="24"/>
          <w:szCs w:val="24"/>
          <w:lang w:val="en-US" w:eastAsia="zh-CN"/>
        </w:rPr>
        <w:t xml:space="preserve">饭堂原料食材由中标人自行采购，中标人应制定并实施原料采购、验收、投料等控制要求；中标人必须从正规渠道、从有相应资质的供应商进货，严格执行《食品卫生法》，保证所采购的肉类、干货、蔬菜、主食及其它副食品等为新鲜、保质期内，且符合安全卫生标准；中标人在原材料采购、验收、投料过程中，若发现所采购的食品存在腐烂变质、过期等质量问题的，应当立即禁用。中标人所采购的油、盐等调味品必须是符合相关标准的大型厂家或知名厂家的品牌，不得使用无证产品、小型作坊产品或山寨小厂产品，严禁使用如“地沟油”等不合格食用油。所使用的大米原料必须是新鲜大米，不得使用陈化粮食。 </w:t>
      </w:r>
    </w:p>
    <w:p w14:paraId="3D51AB9D">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default" w:ascii="宋体" w:hAnsi="宋体" w:eastAsia="宋体" w:cs="宋体"/>
          <w:b w:val="0"/>
          <w:bCs w:val="0"/>
          <w:kern w:val="2"/>
          <w:sz w:val="24"/>
          <w:szCs w:val="24"/>
          <w:lang w:val="en-US" w:eastAsia="zh-CN" w:bidi="ar-SA"/>
        </w:rPr>
        <w:t>6.2.</w:t>
      </w:r>
      <w:r>
        <w:rPr>
          <w:rFonts w:hint="eastAsia" w:ascii="宋体" w:hAnsi="宋体" w:eastAsia="宋体" w:cs="宋体"/>
          <w:b w:val="0"/>
          <w:bCs w:val="0"/>
          <w:sz w:val="24"/>
          <w:szCs w:val="24"/>
          <w:lang w:val="en-US" w:eastAsia="zh-CN"/>
        </w:rPr>
        <w:t>中标人须建立饭堂原料食材进货查验记录制度，如实记录饭堂原料食材的名称、规格、数量、生产日期或生产批号、保质期、进货日期以及供货者名称、地址、联系方式等内容，并保存相关凭证（如送货单、发票、收据、产品合格证、出厂合格证、产品标签、QS 标志、检验合格报告（证）、动物检疫合格证明和检疫标志、生猪定点屠宰企业证明（章）、资质证明和供货合同等）。记录和凭证保存期限不得少于食材保质期后六个月，没有明确保质的，保存期限不得少于二年。 （提供承诺函）</w:t>
      </w:r>
    </w:p>
    <w:p w14:paraId="179D4A62">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default" w:ascii="宋体" w:hAnsi="宋体" w:eastAsia="宋体" w:cs="宋体"/>
          <w:b w:val="0"/>
          <w:bCs w:val="0"/>
          <w:kern w:val="2"/>
          <w:sz w:val="24"/>
          <w:szCs w:val="24"/>
          <w:lang w:val="en-US" w:eastAsia="zh-CN" w:bidi="ar-SA"/>
        </w:rPr>
        <w:t>6.3.</w:t>
      </w:r>
      <w:r>
        <w:rPr>
          <w:rFonts w:hint="eastAsia" w:ascii="宋体" w:hAnsi="宋体" w:eastAsia="宋体" w:cs="宋体"/>
          <w:b w:val="0"/>
          <w:bCs w:val="0"/>
          <w:sz w:val="24"/>
          <w:szCs w:val="24"/>
          <w:lang w:val="en-US" w:eastAsia="zh-CN"/>
        </w:rPr>
        <w:t>中标人须在饭堂重地安装监控设备，通过网络、微信等视频传输技术实时向采购人传送原料食材加工过程，公示原料食材及其来源等信息。监控视频存储期限不得低于30天，可实现30天内监控视频回溯。（提供承诺函）</w:t>
      </w:r>
    </w:p>
    <w:p w14:paraId="2C8CEAB3">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6.4.</w:t>
      </w:r>
      <w:r>
        <w:rPr>
          <w:rFonts w:hint="eastAsia" w:ascii="宋体" w:hAnsi="宋体" w:eastAsia="宋体" w:cs="宋体"/>
          <w:b w:val="0"/>
          <w:bCs w:val="0"/>
          <w:sz w:val="24"/>
          <w:szCs w:val="24"/>
          <w:lang w:val="en-US" w:eastAsia="zh-CN"/>
        </w:rPr>
        <w:t xml:space="preserve">中标人负责：所有采购须经过有关食品检验检疫部门的正规检验合格，提供定点采购的采购点的营业执照、经营许可证、检验检疫合格证等，严格执行国家相关法规，建立采购、入库登记等台账，招标人每月组织检查监督食品来源。中标人须保证质量、杜绝使用三无产品、假冒伪劣、过期产品。采购人一经发现中标人在经营过程中违反上述采购规定和承诺，每次扣罚人民币10000元并有权销毁所有不合格产品，由此引发的一切纠纷及责任均由中标人全额承担。冰冻肉类不得超过每天肉类总采购量的 10%，如超过该比例，中标人应于 2 天补足非冰冻肉类数量。 </w:t>
      </w:r>
    </w:p>
    <w:p w14:paraId="0CAB9248">
      <w:pPr>
        <w:pStyle w:val="5"/>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0"/>
          <w:sz w:val="24"/>
          <w:szCs w:val="24"/>
          <w:lang w:val="en-US" w:eastAsia="zh-CN" w:bidi="ar"/>
        </w:rPr>
        <w:t>7.</w:t>
      </w:r>
      <w:r>
        <w:rPr>
          <w:rFonts w:hint="eastAsia" w:ascii="宋体" w:hAnsi="宋体" w:eastAsia="宋体" w:cs="宋体"/>
          <w:b/>
          <w:bCs/>
          <w:sz w:val="24"/>
          <w:szCs w:val="24"/>
          <w:lang w:val="en-US" w:eastAsia="zh-CN"/>
        </w:rPr>
        <w:t>餐饮供应场所、原有设备的使用和维修、维护：</w:t>
      </w:r>
    </w:p>
    <w:p w14:paraId="0B9C5300">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7.1.</w:t>
      </w:r>
      <w:r>
        <w:rPr>
          <w:rFonts w:hint="eastAsia" w:ascii="宋体" w:hAnsi="宋体" w:eastAsia="宋体" w:cs="宋体"/>
          <w:b w:val="0"/>
          <w:bCs w:val="0"/>
          <w:sz w:val="24"/>
          <w:szCs w:val="24"/>
          <w:lang w:val="en-US" w:eastAsia="zh-CN"/>
        </w:rPr>
        <w:t>中标人在服务期内应保证采购人提供的房屋、设备、设施的完好率；服务期内发生的场地、设备日常维护（修）费用，由中标人承担。服务期满中标人应将采购人提供的房屋、设备、设施如数完好进行交接，若有人为损坏按价赔偿。</w:t>
      </w:r>
    </w:p>
    <w:p w14:paraId="24BEEFD5">
      <w:pPr>
        <w:pStyle w:val="5"/>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0"/>
          <w:sz w:val="24"/>
          <w:szCs w:val="24"/>
          <w:lang w:val="en-US" w:eastAsia="zh-CN" w:bidi="ar"/>
        </w:rPr>
        <w:t>8.</w:t>
      </w:r>
      <w:r>
        <w:rPr>
          <w:rFonts w:hint="eastAsia" w:ascii="宋体" w:hAnsi="宋体" w:eastAsia="宋体" w:cs="宋体"/>
          <w:b/>
          <w:bCs/>
          <w:sz w:val="24"/>
          <w:szCs w:val="24"/>
          <w:lang w:val="en-US" w:eastAsia="zh-CN"/>
        </w:rPr>
        <w:t>其他</w:t>
      </w:r>
      <w:r>
        <w:rPr>
          <w:rFonts w:hint="eastAsia" w:cs="宋体"/>
          <w:b/>
          <w:bCs/>
          <w:sz w:val="24"/>
          <w:szCs w:val="24"/>
          <w:lang w:val="en-US" w:eastAsia="zh-CN"/>
        </w:rPr>
        <w:t>服务</w:t>
      </w:r>
      <w:r>
        <w:rPr>
          <w:rFonts w:hint="eastAsia" w:ascii="宋体" w:hAnsi="宋体" w:eastAsia="宋体" w:cs="宋体"/>
          <w:b/>
          <w:bCs/>
          <w:sz w:val="24"/>
          <w:szCs w:val="24"/>
          <w:lang w:val="en-US" w:eastAsia="zh-CN"/>
        </w:rPr>
        <w:t>要求：</w:t>
      </w:r>
    </w:p>
    <w:p w14:paraId="5F3FECC2">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8.1.</w:t>
      </w:r>
      <w:r>
        <w:rPr>
          <w:rFonts w:hint="eastAsia" w:ascii="宋体" w:hAnsi="宋体" w:eastAsia="宋体" w:cs="宋体"/>
          <w:b w:val="0"/>
          <w:bCs w:val="0"/>
          <w:sz w:val="24"/>
          <w:szCs w:val="24"/>
          <w:lang w:val="en-US" w:eastAsia="zh-CN"/>
        </w:rPr>
        <w:t xml:space="preserve">中标人每月办理福利性支出及公务接待支出结算，须一并结清采购人水电等垫付费用，根据供电部门对采购人的收费标准计费。 </w:t>
      </w:r>
    </w:p>
    <w:p w14:paraId="5E4138F7">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default" w:ascii="宋体" w:hAnsi="宋体" w:eastAsia="宋体" w:cs="宋体"/>
          <w:b w:val="0"/>
          <w:bCs w:val="0"/>
          <w:kern w:val="2"/>
          <w:sz w:val="24"/>
          <w:szCs w:val="24"/>
          <w:lang w:val="en-US" w:eastAsia="zh-CN" w:bidi="ar-SA"/>
        </w:rPr>
        <w:t>8.2.</w:t>
      </w:r>
      <w:r>
        <w:rPr>
          <w:rFonts w:hint="eastAsia" w:ascii="宋体" w:hAnsi="宋体" w:eastAsia="宋体" w:cs="宋体"/>
          <w:b w:val="0"/>
          <w:bCs w:val="0"/>
          <w:sz w:val="24"/>
          <w:szCs w:val="24"/>
          <w:lang w:val="en-US" w:eastAsia="zh-CN"/>
        </w:rPr>
        <w:t xml:space="preserve">中标人须在合同约定前开始进驻采购人院区，严格按照采购人批准的改造方案做好厨房及餐厅、包间的装修工作、餐饮供应前的准备工作，并接受采购人的监督与指导，于合同约定日期正式餐饮供应。工期不得超过 25 天。施工期间采购人饭堂餐饮供应服务由中标人提供，并承担相应安全责任。 </w:t>
      </w:r>
    </w:p>
    <w:p w14:paraId="5AF40C9D">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8.3.</w:t>
      </w:r>
      <w:r>
        <w:rPr>
          <w:rFonts w:hint="eastAsia" w:ascii="宋体" w:hAnsi="宋体" w:eastAsia="宋体" w:cs="宋体"/>
          <w:b w:val="0"/>
          <w:bCs w:val="0"/>
          <w:sz w:val="24"/>
          <w:szCs w:val="24"/>
          <w:lang w:val="en-US" w:eastAsia="zh-CN"/>
        </w:rPr>
        <w:t xml:space="preserve">合同终止条款：出现下列情况之一的，中标人除承担法律和经济责任外，采购人有权无条件终止合同： </w:t>
      </w:r>
    </w:p>
    <w:p w14:paraId="6537F45B">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8.3.1.</w:t>
      </w:r>
      <w:r>
        <w:rPr>
          <w:rFonts w:hint="eastAsia" w:ascii="宋体" w:hAnsi="宋体" w:eastAsia="宋体" w:cs="宋体"/>
          <w:b w:val="0"/>
          <w:bCs w:val="0"/>
          <w:sz w:val="24"/>
          <w:szCs w:val="24"/>
          <w:lang w:val="en-US" w:eastAsia="zh-CN"/>
        </w:rPr>
        <w:t xml:space="preserve">发生食物中毒或安全生产责任事故，且造成严重后果的。 </w:t>
      </w:r>
    </w:p>
    <w:p w14:paraId="30D2D4F9">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8.3.2.</w:t>
      </w:r>
      <w:r>
        <w:rPr>
          <w:rFonts w:hint="eastAsia" w:ascii="宋体" w:hAnsi="宋体" w:eastAsia="宋体" w:cs="宋体"/>
          <w:b w:val="0"/>
          <w:bCs w:val="0"/>
          <w:sz w:val="24"/>
          <w:szCs w:val="24"/>
          <w:lang w:val="en-US" w:eastAsia="zh-CN"/>
        </w:rPr>
        <w:t xml:space="preserve">擅自停止服务的。 </w:t>
      </w:r>
    </w:p>
    <w:p w14:paraId="2726B7BB">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8.3.3.</w:t>
      </w:r>
      <w:r>
        <w:rPr>
          <w:rFonts w:hint="eastAsia" w:ascii="宋体" w:hAnsi="宋体" w:eastAsia="宋体" w:cs="宋体"/>
          <w:b w:val="0"/>
          <w:bCs w:val="0"/>
          <w:sz w:val="24"/>
          <w:szCs w:val="24"/>
          <w:lang w:val="en-US" w:eastAsia="zh-CN"/>
        </w:rPr>
        <w:t xml:space="preserve">服务过程中存在转包、分包服务或挂靠服务行为的。 </w:t>
      </w:r>
    </w:p>
    <w:p w14:paraId="70CB9382">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8.3.4.</w:t>
      </w:r>
      <w:r>
        <w:rPr>
          <w:rFonts w:hint="eastAsia" w:ascii="宋体" w:hAnsi="宋体" w:eastAsia="宋体" w:cs="宋体"/>
          <w:b w:val="0"/>
          <w:bCs w:val="0"/>
          <w:sz w:val="24"/>
          <w:szCs w:val="24"/>
          <w:lang w:val="en-US" w:eastAsia="zh-CN"/>
        </w:rPr>
        <w:t>在服务过程中，存在掺杂做假、出售无证食品、未按规定服务范围等违规行为，经采购人规劝、限期整改依然无效的。</w:t>
      </w:r>
    </w:p>
    <w:p w14:paraId="3299B3B0">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8.3.5.</w:t>
      </w:r>
      <w:r>
        <w:rPr>
          <w:rFonts w:hint="eastAsia" w:ascii="宋体" w:hAnsi="宋体" w:eastAsia="宋体" w:cs="宋体"/>
          <w:b w:val="0"/>
          <w:bCs w:val="0"/>
          <w:sz w:val="24"/>
          <w:szCs w:val="24"/>
          <w:lang w:val="en-US" w:eastAsia="zh-CN"/>
        </w:rPr>
        <w:t>招投标时以弄虚作假等欺诈手段获得准入资格、或服务情况发生变化不符合准入条件的。</w:t>
      </w:r>
    </w:p>
    <w:p w14:paraId="6AE4705D">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8.3.6.</w:t>
      </w:r>
      <w:r>
        <w:rPr>
          <w:rFonts w:hint="eastAsia" w:ascii="宋体" w:hAnsi="宋体" w:eastAsia="宋体" w:cs="宋体"/>
          <w:b w:val="0"/>
          <w:bCs w:val="0"/>
          <w:sz w:val="24"/>
          <w:szCs w:val="24"/>
          <w:lang w:val="en-US" w:eastAsia="zh-CN"/>
        </w:rPr>
        <w:t>在服务期内，采购人对中标人连续两个季度全院性满意度测评结果低于 65% 的（满意度调查由采购人负责组织院内进行，满意度调查表内容及格式由采购人负责制定。中标人可参与见证满意度测评过程）。</w:t>
      </w:r>
    </w:p>
    <w:p w14:paraId="32190E37">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8.3.7.</w:t>
      </w:r>
      <w:r>
        <w:rPr>
          <w:rFonts w:hint="eastAsia" w:ascii="宋体" w:hAnsi="宋体" w:eastAsia="宋体" w:cs="宋体"/>
          <w:b w:val="0"/>
          <w:bCs w:val="0"/>
          <w:sz w:val="24"/>
          <w:szCs w:val="24"/>
          <w:lang w:val="en-US" w:eastAsia="zh-CN"/>
        </w:rPr>
        <w:t>其他违反合同规定，经采购人 3 次规劝，拒不整改或整改后仍未达到要求的。</w:t>
      </w:r>
    </w:p>
    <w:p w14:paraId="39CD7528">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8.4.</w:t>
      </w:r>
      <w:r>
        <w:rPr>
          <w:rFonts w:hint="eastAsia" w:ascii="宋体" w:hAnsi="宋体" w:eastAsia="宋体" w:cs="宋体"/>
          <w:b w:val="0"/>
          <w:bCs w:val="0"/>
          <w:sz w:val="24"/>
          <w:szCs w:val="24"/>
          <w:lang w:val="en-US" w:eastAsia="zh-CN"/>
        </w:rPr>
        <w:t>采购人组织每季度对饭堂进行满意度调查，每月对饭堂环境卫生、食品安全、消防安全、服务质量、饭菜品种、饭菜质量、饭菜价格等进行综合考核评分，满意度调查及评分标准内容由采购人负责制定（中标人可参与见证调查、考核过程）。满意度调查实行百分制，满意度 70%为合格。满意度低于 70%以下的，按医院福利性支出及公务接待支出结算额为基数进行扣罚，每低于合格线 1%按比例扣罚结算额 1%，如此累推，最高处罚款不得超过 1 万元。</w:t>
      </w:r>
    </w:p>
    <w:p w14:paraId="74FACDB2">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8.5.</w:t>
      </w:r>
      <w:r>
        <w:rPr>
          <w:rFonts w:hint="eastAsia" w:ascii="宋体" w:hAnsi="宋体" w:eastAsia="宋体" w:cs="宋体"/>
          <w:b w:val="0"/>
          <w:bCs w:val="0"/>
          <w:sz w:val="24"/>
          <w:szCs w:val="24"/>
          <w:lang w:val="en-US" w:eastAsia="zh-CN"/>
        </w:rPr>
        <w:t xml:space="preserve">饭堂馊水、食材废料、纸皮等由中标人负责处理，采购人有权要求中标人在指定时间和范围内将馊水及废料运出，食堂其他生活垃圾运至采购人指定的垃圾存放地地点，以保障采购人厨房、餐厅、包间整体环境卫生。 </w:t>
      </w:r>
    </w:p>
    <w:p w14:paraId="49B07EEE">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8.6.</w:t>
      </w:r>
      <w:r>
        <w:rPr>
          <w:rFonts w:hint="eastAsia" w:ascii="宋体" w:hAnsi="宋体" w:eastAsia="宋体" w:cs="宋体"/>
          <w:b w:val="0"/>
          <w:bCs w:val="0"/>
          <w:sz w:val="24"/>
          <w:szCs w:val="24"/>
          <w:lang w:val="en-US" w:eastAsia="zh-CN"/>
        </w:rPr>
        <w:t>中标人应以优质餐饮服务嬴得职工、病人等着消费者的满意和支持，争取更多职工在饭堂用餐消费。</w:t>
      </w:r>
    </w:p>
    <w:p w14:paraId="4E4BCBA1">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8.7.</w:t>
      </w:r>
      <w:r>
        <w:rPr>
          <w:rFonts w:hint="eastAsia" w:ascii="宋体" w:hAnsi="宋体" w:eastAsia="宋体" w:cs="宋体"/>
          <w:b w:val="0"/>
          <w:bCs w:val="0"/>
          <w:sz w:val="24"/>
          <w:szCs w:val="24"/>
          <w:lang w:val="en-US" w:eastAsia="zh-CN"/>
        </w:rPr>
        <w:t>为保证中标人所提供服务的安全与质量，本项目设定履约保证金，履约保证金为人民币5万元。</w:t>
      </w:r>
    </w:p>
    <w:p w14:paraId="61751CB8">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8.8.</w:t>
      </w:r>
      <w:r>
        <w:rPr>
          <w:rFonts w:hint="eastAsia" w:ascii="宋体" w:hAnsi="宋体" w:eastAsia="宋体" w:cs="宋体"/>
          <w:b w:val="0"/>
          <w:bCs w:val="0"/>
          <w:sz w:val="24"/>
          <w:szCs w:val="24"/>
          <w:lang w:val="en-US" w:eastAsia="zh-CN"/>
        </w:rPr>
        <w:t>中标人提供的服务须满足采购人国家绩效考核要求。</w:t>
      </w:r>
    </w:p>
    <w:p w14:paraId="5B0A5BFD">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default" w:ascii="宋体" w:hAnsi="宋体" w:eastAsia="宋体" w:cs="宋体"/>
          <w:b w:val="0"/>
          <w:bCs w:val="0"/>
          <w:sz w:val="24"/>
          <w:szCs w:val="24"/>
          <w:lang w:val="en-US" w:eastAsia="zh-CN"/>
        </w:rPr>
      </w:pPr>
      <w:r>
        <w:rPr>
          <w:rFonts w:hint="eastAsia" w:ascii="宋体" w:hAnsi="宋体" w:eastAsia="宋体" w:cs="宋体"/>
          <w:b w:val="0"/>
          <w:bCs w:val="0"/>
          <w:kern w:val="2"/>
          <w:sz w:val="24"/>
          <w:szCs w:val="24"/>
        </w:rPr>
        <w:t>★</w:t>
      </w:r>
      <w:r>
        <w:rPr>
          <w:rFonts w:hint="default" w:ascii="宋体" w:hAnsi="宋体" w:eastAsia="宋体" w:cs="宋体"/>
          <w:b w:val="0"/>
          <w:bCs w:val="0"/>
          <w:kern w:val="2"/>
          <w:sz w:val="24"/>
          <w:szCs w:val="24"/>
          <w:lang w:val="en-US" w:eastAsia="zh-CN" w:bidi="ar-SA"/>
        </w:rPr>
        <w:t>8.9.</w:t>
      </w:r>
      <w:r>
        <w:rPr>
          <w:rFonts w:hint="eastAsia" w:ascii="宋体" w:hAnsi="宋体" w:eastAsia="宋体" w:cs="宋体"/>
          <w:b w:val="0"/>
          <w:bCs w:val="0"/>
          <w:sz w:val="24"/>
          <w:szCs w:val="24"/>
          <w:lang w:val="en-US" w:eastAsia="zh-CN"/>
        </w:rPr>
        <w:t>采购人饭堂分别位于机场路院区综合楼一楼、广园路院区后座一楼。采购人食堂有水、电、主副食加工间、主副食仓库、洗切菜间、储藏室等房间；中标人需自行向采购人提供一个舒适的就餐区域；现有饭堂区域已有不锈钢置物架、油网烟罩、风管、抽风柜、环保油烟低空净化器、空调等设备，其余大件设备或设施如需更换由采购人承担。经营过程中中标人负责定期维护，爱惜采购人提供的设施设备。中标人需购置设备包括但不限于分体空调、灶具、不锈钢蒸饭柜、送饭推车、保温箱、微波炉、不锈钢保温台、办公桌、电脑、风扇、自动清洗消毒餐具柜、餐具、用具以及相关安全设施（灭火器、防烟面罩、火灾报警装置）等。采购人饭堂现有并能提供给中标人使用的，中标人进场时由双方盘点设备设施并填写《饭堂设备清单》，由双方存档。机场路综合楼二楼物业权不归采购人所有，中标人如需使用二楼作为服务区域，需自行与物业权所有人自行洽谈租赁事宜。</w:t>
      </w:r>
    </w:p>
    <w:p w14:paraId="64C45F46">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8.10.</w:t>
      </w:r>
      <w:r>
        <w:rPr>
          <w:rFonts w:hint="eastAsia" w:ascii="宋体" w:hAnsi="宋体" w:eastAsia="宋体" w:cs="宋体"/>
          <w:b w:val="0"/>
          <w:bCs w:val="0"/>
          <w:sz w:val="24"/>
          <w:szCs w:val="24"/>
          <w:lang w:val="en-US" w:eastAsia="zh-CN"/>
        </w:rPr>
        <w:t>在采购人食堂现有设施基础上增加的基本设备由中标人配置，经营场地清洁由中标人负责。</w:t>
      </w:r>
    </w:p>
    <w:p w14:paraId="1B0B1F5E">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8.11.</w:t>
      </w:r>
      <w:r>
        <w:rPr>
          <w:rFonts w:hint="eastAsia" w:ascii="宋体" w:hAnsi="宋体" w:eastAsia="宋体" w:cs="宋体"/>
          <w:b w:val="0"/>
          <w:bCs w:val="0"/>
          <w:sz w:val="24"/>
          <w:szCs w:val="24"/>
          <w:lang w:val="en-US" w:eastAsia="zh-CN"/>
        </w:rPr>
        <w:t>本项目餐饮供应对象包括采购人现阶段在岗职工，常规病人及其家属；供应范围包括日常餐饮供应、公务接待、特殊情况临时用餐等。其中在岗职工日常用餐（含节假日）、公务接待、特殊情况临时用餐及“三无病人”用餐费用由采购人按实结算，另行支付，其余情况由用餐人员自行结算。当前采购人每月给予在岗职工伙食补助标准为 300 元/人/月，该补助不直接发放给职工，由采购人统一充值到职工的饭卡或微信公众号的微信帐户等电子账户内，并按职工实际消费按实结算，补贴实行每季度清零。采购人将按职工在饭堂的实际消费进行结算，故本项目将涉及中标人与采购人发生福利性支出及公务接待支出结算，即伙食补助用餐结算、公务接待用餐结算、手术超时用餐结算、“三无病人”用餐结算、法定节日用餐结算等。项目服务期内，若发生国家政策调控或采购人资金困难等情况，采购人有权中断、减少或取消该项目的支出，中标人必须无条件执行，采购人在双方执行过程中不承担任何责任。</w:t>
      </w:r>
    </w:p>
    <w:p w14:paraId="0F1EDE21">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8.12.中标人在完成上述服务要求的前提下，经采购人书面同意，中标人可划设区域进行日用品、预包装食品、特色饮品、甜品等销售、经营业务（中标人须具有相应业务资质）。价格不得高于同时期网购平台（京东）10%。若中标人未能按招标文件及其投标文件的承诺提供饭堂管理服务的，采购人有权取消中标人开展零售业务的权利，并保留追究中标人责任的权利。</w:t>
      </w:r>
    </w:p>
    <w:p w14:paraId="4CB48319">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★8.13.当采购人宣布医院进入紧急状态后，中标人须于一小时内满足采购人和患者及其家属的就餐问题。</w:t>
      </w:r>
    </w:p>
    <w:p w14:paraId="42DB9F0D">
      <w:pPr>
        <w:pStyle w:val="5"/>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0"/>
          <w:sz w:val="24"/>
          <w:szCs w:val="24"/>
          <w:lang w:val="en-US" w:eastAsia="zh-CN" w:bidi="ar"/>
        </w:rPr>
        <w:t>9.</w:t>
      </w:r>
      <w:r>
        <w:rPr>
          <w:rFonts w:hint="eastAsia" w:ascii="宋体" w:hAnsi="宋体" w:eastAsia="宋体" w:cs="宋体"/>
          <w:b/>
          <w:bCs/>
          <w:sz w:val="24"/>
          <w:szCs w:val="24"/>
          <w:lang w:val="en-US" w:eastAsia="zh-CN"/>
        </w:rPr>
        <w:t>考核</w:t>
      </w:r>
    </w:p>
    <w:p w14:paraId="73CD9299">
      <w:pPr>
        <w:pStyle w:val="38"/>
        <w:keepNext/>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b/>
          <w:bCs/>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食堂卫生安全检查登记</w:t>
      </w:r>
    </w:p>
    <w:tbl>
      <w:tblPr>
        <w:tblStyle w:val="21"/>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2"/>
        <w:gridCol w:w="5056"/>
        <w:gridCol w:w="650"/>
        <w:gridCol w:w="686"/>
        <w:gridCol w:w="1252"/>
      </w:tblGrid>
      <w:tr w14:paraId="366BA6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8E64E1D">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检查内容</w:t>
            </w:r>
          </w:p>
        </w:tc>
        <w:tc>
          <w:tcPr>
            <w:tcW w:w="5056" w:type="dxa"/>
            <w:vMerge w:val="restar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23D3F5A6">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检查项目</w:t>
            </w:r>
          </w:p>
        </w:tc>
        <w:tc>
          <w:tcPr>
            <w:tcW w:w="1336" w:type="dxa"/>
            <w:gridSpan w:val="2"/>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18BAABE9">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检查结果</w:t>
            </w:r>
          </w:p>
        </w:tc>
        <w:tc>
          <w:tcPr>
            <w:tcW w:w="1252" w:type="dxa"/>
            <w:vMerge w:val="restart"/>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4F2845D0">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备　注</w:t>
            </w:r>
          </w:p>
        </w:tc>
      </w:tr>
      <w:tr w14:paraId="554DF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noWrap w:val="0"/>
            <w:vAlign w:val="top"/>
          </w:tcPr>
          <w:p w14:paraId="2BFB5707">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5056" w:type="dxa"/>
            <w:vMerge w:val="continue"/>
            <w:tcBorders>
              <w:top w:val="single" w:color="000000" w:sz="4" w:space="0"/>
              <w:left w:val="nil"/>
              <w:bottom w:val="single" w:color="000000" w:sz="4" w:space="0"/>
              <w:right w:val="single" w:color="000000" w:sz="4" w:space="0"/>
            </w:tcBorders>
            <w:noWrap w:val="0"/>
            <w:vAlign w:val="top"/>
          </w:tcPr>
          <w:p w14:paraId="6FE32E97">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C6AA276">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是</w:t>
            </w: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5340D2A">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1252" w:type="dxa"/>
            <w:vMerge w:val="continue"/>
            <w:tcBorders>
              <w:top w:val="single" w:color="000000" w:sz="4" w:space="0"/>
              <w:left w:val="nil"/>
              <w:bottom w:val="single" w:color="000000" w:sz="4" w:space="0"/>
              <w:right w:val="single" w:color="000000" w:sz="4" w:space="0"/>
            </w:tcBorders>
            <w:noWrap w:val="0"/>
            <w:vAlign w:val="top"/>
          </w:tcPr>
          <w:p w14:paraId="4F6FF7BA">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64F9CC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6C25592">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食品安全</w:t>
            </w: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965874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1.食品采购是否按要求索证，索票，存档，登记制度；</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25F8BD1">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3746115">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BAC7D7C">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6877D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continue"/>
            <w:tcBorders>
              <w:top w:val="nil"/>
              <w:left w:val="single" w:color="000000" w:sz="4" w:space="0"/>
              <w:bottom w:val="single" w:color="000000" w:sz="4" w:space="0"/>
              <w:right w:val="single" w:color="000000" w:sz="4" w:space="0"/>
            </w:tcBorders>
            <w:noWrap w:val="0"/>
            <w:vAlign w:val="top"/>
          </w:tcPr>
          <w:p w14:paraId="06699F82">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94C5253">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2.食品是否变质或超过保质期；</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9099128">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7A47C11">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continue"/>
            <w:tcBorders>
              <w:top w:val="nil"/>
              <w:left w:val="nil"/>
              <w:bottom w:val="single" w:color="000000" w:sz="4" w:space="0"/>
              <w:right w:val="single" w:color="000000" w:sz="4" w:space="0"/>
            </w:tcBorders>
            <w:noWrap w:val="0"/>
            <w:vAlign w:val="top"/>
          </w:tcPr>
          <w:p w14:paraId="7CF7253E">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3A8C1A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continue"/>
            <w:tcBorders>
              <w:top w:val="nil"/>
              <w:left w:val="single" w:color="000000" w:sz="4" w:space="0"/>
              <w:bottom w:val="single" w:color="000000" w:sz="4" w:space="0"/>
              <w:right w:val="single" w:color="000000" w:sz="4" w:space="0"/>
            </w:tcBorders>
            <w:noWrap w:val="0"/>
            <w:vAlign w:val="top"/>
          </w:tcPr>
          <w:p w14:paraId="3F3B4630">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9C31271">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3.食品储存是否按要求分类，分架，隔墙，离地存放；</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1A09842">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425C842">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continue"/>
            <w:tcBorders>
              <w:top w:val="nil"/>
              <w:left w:val="nil"/>
              <w:bottom w:val="single" w:color="000000" w:sz="4" w:space="0"/>
              <w:right w:val="single" w:color="000000" w:sz="4" w:space="0"/>
            </w:tcBorders>
            <w:noWrap w:val="0"/>
            <w:vAlign w:val="top"/>
          </w:tcPr>
          <w:p w14:paraId="227F97AF">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34B63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662" w:type="dxa"/>
            <w:vMerge w:val="continue"/>
            <w:tcBorders>
              <w:top w:val="nil"/>
              <w:left w:val="single" w:color="000000" w:sz="4" w:space="0"/>
              <w:bottom w:val="single" w:color="000000" w:sz="4" w:space="0"/>
              <w:right w:val="single" w:color="000000" w:sz="4" w:space="0"/>
            </w:tcBorders>
            <w:noWrap w:val="0"/>
            <w:vAlign w:val="top"/>
          </w:tcPr>
          <w:p w14:paraId="1356ABA6">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9295B75">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4.食品每天是否进行抽样检测。</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693A141">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6BB6697">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continue"/>
            <w:tcBorders>
              <w:top w:val="nil"/>
              <w:left w:val="nil"/>
              <w:bottom w:val="single" w:color="000000" w:sz="4" w:space="0"/>
              <w:right w:val="single" w:color="000000" w:sz="4" w:space="0"/>
            </w:tcBorders>
            <w:noWrap w:val="0"/>
            <w:vAlign w:val="top"/>
          </w:tcPr>
          <w:p w14:paraId="4427BF22">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7C0A4E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DCE8353">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食品加工</w:t>
            </w: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663164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6.生熟食品加工是否分开；</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16FB051">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EF1034E">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8D0DCF9">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3672B9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continue"/>
            <w:tcBorders>
              <w:top w:val="nil"/>
              <w:left w:val="single" w:color="000000" w:sz="4" w:space="0"/>
              <w:bottom w:val="single" w:color="000000" w:sz="4" w:space="0"/>
              <w:right w:val="single" w:color="000000" w:sz="4" w:space="0"/>
            </w:tcBorders>
            <w:noWrap w:val="0"/>
            <w:vAlign w:val="top"/>
          </w:tcPr>
          <w:p w14:paraId="2AE422F7">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6730767">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7.加工完成好食品是否离地存放；</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47BC250">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A81FBB6">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continue"/>
            <w:tcBorders>
              <w:top w:val="nil"/>
              <w:left w:val="nil"/>
              <w:bottom w:val="single" w:color="000000" w:sz="4" w:space="0"/>
              <w:right w:val="single" w:color="000000" w:sz="4" w:space="0"/>
            </w:tcBorders>
            <w:noWrap w:val="0"/>
            <w:vAlign w:val="top"/>
          </w:tcPr>
          <w:p w14:paraId="1A85797F">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5F69A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continue"/>
            <w:tcBorders>
              <w:top w:val="nil"/>
              <w:left w:val="single" w:color="000000" w:sz="4" w:space="0"/>
              <w:bottom w:val="single" w:color="000000" w:sz="4" w:space="0"/>
              <w:right w:val="single" w:color="000000" w:sz="4" w:space="0"/>
            </w:tcBorders>
            <w:noWrap w:val="0"/>
            <w:vAlign w:val="top"/>
          </w:tcPr>
          <w:p w14:paraId="06A7D126">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C1BC8D9">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8.直接入口食品，半成品，食品原料是否分开存放；</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06B4CE0">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A0CFAE8">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continue"/>
            <w:tcBorders>
              <w:top w:val="nil"/>
              <w:left w:val="nil"/>
              <w:bottom w:val="single" w:color="000000" w:sz="4" w:space="0"/>
              <w:right w:val="single" w:color="000000" w:sz="4" w:space="0"/>
            </w:tcBorders>
            <w:noWrap w:val="0"/>
            <w:vAlign w:val="top"/>
          </w:tcPr>
          <w:p w14:paraId="3224CBFA">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1DA4DC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continue"/>
            <w:tcBorders>
              <w:top w:val="nil"/>
              <w:left w:val="single" w:color="000000" w:sz="4" w:space="0"/>
              <w:bottom w:val="single" w:color="000000" w:sz="4" w:space="0"/>
              <w:right w:val="single" w:color="000000" w:sz="4" w:space="0"/>
            </w:tcBorders>
            <w:noWrap w:val="0"/>
            <w:vAlign w:val="top"/>
          </w:tcPr>
          <w:p w14:paraId="741B96DA">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E83F58C">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9.加工区是否按要求标识，分类。</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1D8B992">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2720D0B">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continue"/>
            <w:tcBorders>
              <w:top w:val="nil"/>
              <w:left w:val="nil"/>
              <w:bottom w:val="single" w:color="000000" w:sz="4" w:space="0"/>
              <w:right w:val="single" w:color="000000" w:sz="4" w:space="0"/>
            </w:tcBorders>
            <w:noWrap w:val="0"/>
            <w:vAlign w:val="top"/>
          </w:tcPr>
          <w:p w14:paraId="28A43708">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0D3F7F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D019BE8">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卫生安全</w:t>
            </w: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3AB5D07">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10.餐具是否按要求清洗，消毒：</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D451F46">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CD4846C">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84F88FB">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5F3E49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continue"/>
            <w:tcBorders>
              <w:top w:val="nil"/>
              <w:left w:val="single" w:color="000000" w:sz="4" w:space="0"/>
              <w:bottom w:val="single" w:color="000000" w:sz="4" w:space="0"/>
              <w:right w:val="single" w:color="000000" w:sz="4" w:space="0"/>
            </w:tcBorders>
            <w:noWrap w:val="0"/>
            <w:vAlign w:val="top"/>
          </w:tcPr>
          <w:p w14:paraId="44F68233">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7D0E967">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11.食堂人员上岗是否穿戴工作服，厨帽，口罩；</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689B479">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467A07F">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continue"/>
            <w:tcBorders>
              <w:top w:val="nil"/>
              <w:left w:val="nil"/>
              <w:bottom w:val="single" w:color="000000" w:sz="4" w:space="0"/>
              <w:right w:val="single" w:color="000000" w:sz="4" w:space="0"/>
            </w:tcBorders>
            <w:noWrap w:val="0"/>
            <w:vAlign w:val="top"/>
          </w:tcPr>
          <w:p w14:paraId="6801A4CE">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486E37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continue"/>
            <w:tcBorders>
              <w:top w:val="nil"/>
              <w:left w:val="single" w:color="000000" w:sz="4" w:space="0"/>
              <w:bottom w:val="single" w:color="000000" w:sz="4" w:space="0"/>
              <w:right w:val="single" w:color="000000" w:sz="4" w:space="0"/>
            </w:tcBorders>
            <w:noWrap w:val="0"/>
            <w:vAlign w:val="top"/>
          </w:tcPr>
          <w:p w14:paraId="396E69FE">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967F597">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12.食堂人员上岗是否持有《健康证》；</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F869F42">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C6E7904">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continue"/>
            <w:tcBorders>
              <w:top w:val="nil"/>
              <w:left w:val="nil"/>
              <w:bottom w:val="single" w:color="000000" w:sz="4" w:space="0"/>
              <w:right w:val="single" w:color="000000" w:sz="4" w:space="0"/>
            </w:tcBorders>
            <w:noWrap w:val="0"/>
            <w:vAlign w:val="top"/>
          </w:tcPr>
          <w:p w14:paraId="498F7548">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34505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vMerge w:val="continue"/>
            <w:tcBorders>
              <w:top w:val="nil"/>
              <w:left w:val="single" w:color="000000" w:sz="4" w:space="0"/>
              <w:bottom w:val="single" w:color="000000" w:sz="4" w:space="0"/>
              <w:right w:val="single" w:color="000000" w:sz="4" w:space="0"/>
            </w:tcBorders>
            <w:noWrap w:val="0"/>
            <w:vAlign w:val="top"/>
          </w:tcPr>
          <w:p w14:paraId="001C20C0">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505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84058F6">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13.厨房，餐厅环境是否达到卫生安全要求。</w:t>
            </w:r>
          </w:p>
        </w:tc>
        <w:tc>
          <w:tcPr>
            <w:tcW w:w="650"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D60C502">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sz w:val="24"/>
                <w:szCs w:val="24"/>
              </w:rPr>
            </w:pPr>
          </w:p>
        </w:tc>
        <w:tc>
          <w:tcPr>
            <w:tcW w:w="686"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23C9036">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c>
          <w:tcPr>
            <w:tcW w:w="1252" w:type="dxa"/>
            <w:vMerge w:val="continue"/>
            <w:tcBorders>
              <w:top w:val="nil"/>
              <w:left w:val="nil"/>
              <w:bottom w:val="single" w:color="000000" w:sz="4" w:space="0"/>
              <w:right w:val="single" w:color="000000" w:sz="4" w:space="0"/>
            </w:tcBorders>
            <w:noWrap w:val="0"/>
            <w:vAlign w:val="top"/>
          </w:tcPr>
          <w:p w14:paraId="06670964">
            <w:pPr>
              <w:keepNext/>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p>
        </w:tc>
      </w:tr>
      <w:tr w14:paraId="6E8B51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18"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2899FE6">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检查结论（存在问题）：</w:t>
            </w:r>
          </w:p>
        </w:tc>
        <w:tc>
          <w:tcPr>
            <w:tcW w:w="2588" w:type="dxa"/>
            <w:gridSpan w:val="3"/>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195DB3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监督员及检查员：</w:t>
            </w:r>
          </w:p>
          <w:p w14:paraId="2089591E">
            <w:pPr>
              <w:pStyle w:val="40"/>
              <w:keepNext/>
              <w:keepLines w:val="0"/>
              <w:pageBreakBefore w:val="0"/>
              <w:widowControl w:val="0"/>
              <w:kinsoku/>
              <w:wordWrap/>
              <w:overflowPunct/>
              <w:topLinePunct w:val="0"/>
              <w:autoSpaceDE/>
              <w:autoSpaceDN/>
              <w:bidi w:val="0"/>
              <w:adjustRightInd/>
              <w:snapToGrid/>
              <w:spacing w:line="360" w:lineRule="auto"/>
              <w:ind w:left="0" w:leftChars="0" w:firstLine="1260"/>
              <w:jc w:val="both"/>
              <w:textAlignment w:val="auto"/>
              <w:rPr>
                <w:rFonts w:hint="eastAsia" w:ascii="宋体" w:hAnsi="宋体" w:eastAsia="宋体" w:cs="宋体"/>
                <w:sz w:val="24"/>
                <w:szCs w:val="24"/>
              </w:rPr>
            </w:pPr>
            <w:r>
              <w:rPr>
                <w:rFonts w:hint="eastAsia" w:ascii="宋体" w:hAnsi="宋体" w:eastAsia="宋体" w:cs="宋体"/>
                <w:sz w:val="24"/>
                <w:szCs w:val="24"/>
              </w:rPr>
              <w:t>年　月　日</w:t>
            </w:r>
          </w:p>
        </w:tc>
      </w:tr>
      <w:tr w14:paraId="5C07F7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18"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46FE656">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处理意见：</w:t>
            </w:r>
          </w:p>
        </w:tc>
        <w:tc>
          <w:tcPr>
            <w:tcW w:w="2588" w:type="dxa"/>
            <w:gridSpan w:val="3"/>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B264C56">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监督员及食堂负责人：</w:t>
            </w:r>
          </w:p>
          <w:p w14:paraId="0B578737">
            <w:pPr>
              <w:pStyle w:val="40"/>
              <w:keepNext/>
              <w:keepLines w:val="0"/>
              <w:pageBreakBefore w:val="0"/>
              <w:widowControl w:val="0"/>
              <w:kinsoku/>
              <w:wordWrap/>
              <w:overflowPunct/>
              <w:topLinePunct w:val="0"/>
              <w:autoSpaceDE/>
              <w:autoSpaceDN/>
              <w:bidi w:val="0"/>
              <w:adjustRightInd/>
              <w:snapToGrid/>
              <w:spacing w:line="360" w:lineRule="auto"/>
              <w:ind w:left="0" w:leftChars="0" w:firstLine="1260"/>
              <w:jc w:val="both"/>
              <w:textAlignment w:val="auto"/>
              <w:rPr>
                <w:rFonts w:hint="eastAsia" w:ascii="宋体" w:hAnsi="宋体" w:eastAsia="宋体" w:cs="宋体"/>
                <w:sz w:val="24"/>
                <w:szCs w:val="24"/>
              </w:rPr>
            </w:pPr>
            <w:r>
              <w:rPr>
                <w:rFonts w:hint="eastAsia" w:ascii="宋体" w:hAnsi="宋体" w:eastAsia="宋体" w:cs="宋体"/>
                <w:sz w:val="24"/>
                <w:szCs w:val="24"/>
              </w:rPr>
              <w:t>年　月　日</w:t>
            </w:r>
          </w:p>
        </w:tc>
      </w:tr>
      <w:tr w14:paraId="5C84A2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18"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68ABB88">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被检查食堂意见：</w:t>
            </w:r>
          </w:p>
        </w:tc>
        <w:tc>
          <w:tcPr>
            <w:tcW w:w="2588" w:type="dxa"/>
            <w:gridSpan w:val="3"/>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BC87DC9">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食堂负责人：</w:t>
            </w:r>
          </w:p>
          <w:p w14:paraId="77E17BFE">
            <w:pPr>
              <w:pStyle w:val="40"/>
              <w:keepNext/>
              <w:keepLines w:val="0"/>
              <w:pageBreakBefore w:val="0"/>
              <w:widowControl w:val="0"/>
              <w:kinsoku/>
              <w:wordWrap/>
              <w:overflowPunct/>
              <w:topLinePunct w:val="0"/>
              <w:autoSpaceDE/>
              <w:autoSpaceDN/>
              <w:bidi w:val="0"/>
              <w:adjustRightInd/>
              <w:snapToGrid/>
              <w:spacing w:line="360" w:lineRule="auto"/>
              <w:ind w:left="0" w:leftChars="0" w:firstLine="1470"/>
              <w:jc w:val="both"/>
              <w:textAlignment w:val="auto"/>
              <w:rPr>
                <w:rFonts w:hint="eastAsia" w:ascii="宋体" w:hAnsi="宋体" w:eastAsia="宋体" w:cs="宋体"/>
                <w:sz w:val="24"/>
                <w:szCs w:val="24"/>
              </w:rPr>
            </w:pPr>
            <w:r>
              <w:rPr>
                <w:rFonts w:hint="eastAsia" w:ascii="宋体" w:hAnsi="宋体" w:eastAsia="宋体" w:cs="宋体"/>
                <w:sz w:val="24"/>
                <w:szCs w:val="24"/>
              </w:rPr>
              <w:t>年　月　日</w:t>
            </w:r>
          </w:p>
        </w:tc>
      </w:tr>
    </w:tbl>
    <w:p w14:paraId="06B74460">
      <w:pPr>
        <w:pStyle w:val="38"/>
        <w:keepNext/>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b/>
          <w:bCs/>
          <w:color w:val="auto"/>
          <w:sz w:val="28"/>
          <w:szCs w:val="28"/>
          <w:highlight w:val="none"/>
          <w:u w:val="none"/>
          <w:lang w:val="en-US" w:eastAsia="zh-CN" w:bidi="ar-SA"/>
        </w:rPr>
      </w:pPr>
    </w:p>
    <w:p w14:paraId="4D80D9BD">
      <w:pPr>
        <w:pStyle w:val="38"/>
        <w:keepNext/>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b/>
          <w:bCs/>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食堂就餐满意度调查表</w:t>
      </w:r>
      <w:r>
        <w:rPr>
          <w:rFonts w:hint="eastAsia" w:ascii="宋体" w:hAnsi="宋体" w:cs="宋体"/>
          <w:b/>
          <w:bCs/>
          <w:color w:val="auto"/>
          <w:sz w:val="24"/>
          <w:szCs w:val="24"/>
          <w:highlight w:val="none"/>
          <w:u w:val="none"/>
          <w:lang w:val="en-US" w:eastAsia="zh-CN" w:bidi="ar-SA"/>
        </w:rPr>
        <w:t>（采购人）</w:t>
      </w:r>
    </w:p>
    <w:p w14:paraId="6CC3AE44">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pPr>
      <w:r>
        <w:rPr>
          <w:sz w:val="21"/>
        </w:rPr>
        <w:t>单位（盖章）：                                                        年  月  日</w:t>
      </w:r>
    </w:p>
    <w:tbl>
      <w:tblPr>
        <w:tblStyle w:val="21"/>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3"/>
        <w:gridCol w:w="2092"/>
        <w:gridCol w:w="1791"/>
        <w:gridCol w:w="2921"/>
      </w:tblGrid>
      <w:tr w14:paraId="318431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84A71DA">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调查项目</w:t>
            </w:r>
          </w:p>
        </w:tc>
        <w:tc>
          <w:tcPr>
            <w:tcW w:w="209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2C9CB781">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评分内容</w:t>
            </w:r>
          </w:p>
        </w:tc>
        <w:tc>
          <w:tcPr>
            <w:tcW w:w="179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5DE177E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分值</w:t>
            </w:r>
          </w:p>
        </w:tc>
        <w:tc>
          <w:tcPr>
            <w:tcW w:w="292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59EE8E2A">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得分</w:t>
            </w:r>
          </w:p>
        </w:tc>
      </w:tr>
      <w:tr w14:paraId="0F6285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40E8982">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卫生方面</w:t>
            </w:r>
          </w:p>
          <w:p w14:paraId="2544FDE3">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（30分）</w:t>
            </w: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C30CA3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厨房卫生</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3CF1C72">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10分</w:t>
            </w:r>
          </w:p>
        </w:tc>
        <w:tc>
          <w:tcPr>
            <w:tcW w:w="2921"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E834603">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3C11B3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6E29264E">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8009C3C">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餐厅卫生</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42479CE">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8分</w:t>
            </w:r>
          </w:p>
        </w:tc>
        <w:tc>
          <w:tcPr>
            <w:tcW w:w="2921" w:type="dxa"/>
            <w:vMerge w:val="continue"/>
            <w:tcBorders>
              <w:top w:val="nil"/>
              <w:left w:val="nil"/>
              <w:bottom w:val="single" w:color="000000" w:sz="4" w:space="0"/>
              <w:right w:val="single" w:color="000000" w:sz="4" w:space="0"/>
            </w:tcBorders>
            <w:noWrap w:val="0"/>
            <w:vAlign w:val="top"/>
          </w:tcPr>
          <w:p w14:paraId="2BD5A36C">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3775C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762E3EE5">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D6A08E3">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餐具卫生</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ABBB8E6">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6分</w:t>
            </w:r>
          </w:p>
        </w:tc>
        <w:tc>
          <w:tcPr>
            <w:tcW w:w="2921" w:type="dxa"/>
            <w:vMerge w:val="continue"/>
            <w:tcBorders>
              <w:top w:val="nil"/>
              <w:left w:val="nil"/>
              <w:bottom w:val="single" w:color="000000" w:sz="4" w:space="0"/>
              <w:right w:val="single" w:color="000000" w:sz="4" w:space="0"/>
            </w:tcBorders>
            <w:noWrap w:val="0"/>
            <w:vAlign w:val="top"/>
          </w:tcPr>
          <w:p w14:paraId="1F8DDFCA">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51EBF4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047A9BBC">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9E6A0C1">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仪容仪表</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58573C0">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6分</w:t>
            </w:r>
          </w:p>
        </w:tc>
        <w:tc>
          <w:tcPr>
            <w:tcW w:w="2921" w:type="dxa"/>
            <w:vMerge w:val="continue"/>
            <w:tcBorders>
              <w:top w:val="nil"/>
              <w:left w:val="nil"/>
              <w:bottom w:val="single" w:color="000000" w:sz="4" w:space="0"/>
              <w:right w:val="single" w:color="000000" w:sz="4" w:space="0"/>
            </w:tcBorders>
            <w:noWrap w:val="0"/>
            <w:vAlign w:val="top"/>
          </w:tcPr>
          <w:p w14:paraId="5BFDA182">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26FF24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18214D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食品方面</w:t>
            </w:r>
          </w:p>
          <w:p w14:paraId="6E52FB6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（40分）</w:t>
            </w: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EB0FB3E">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食物新鲜</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3A07B10">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2921"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9731279">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65115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6C55E8B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6DF5788">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菜式品种</w:t>
            </w:r>
            <w:r>
              <w:rPr>
                <w:rFonts w:hint="eastAsia" w:ascii="宋体" w:hAnsi="宋体" w:cs="宋体"/>
                <w:sz w:val="24"/>
                <w:szCs w:val="24"/>
                <w:lang w:val="en-US" w:eastAsia="zh-CN"/>
              </w:rPr>
              <w:t>多样</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883B19E">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10分</w:t>
            </w:r>
          </w:p>
        </w:tc>
        <w:tc>
          <w:tcPr>
            <w:tcW w:w="2921" w:type="dxa"/>
            <w:vMerge w:val="continue"/>
            <w:tcBorders>
              <w:top w:val="nil"/>
              <w:left w:val="nil"/>
              <w:bottom w:val="single" w:color="000000" w:sz="4" w:space="0"/>
              <w:right w:val="single" w:color="000000" w:sz="4" w:space="0"/>
            </w:tcBorders>
            <w:noWrap w:val="0"/>
            <w:vAlign w:val="top"/>
          </w:tcPr>
          <w:p w14:paraId="0E012AE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3E9F40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1B2E4B33">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DE1A144">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菜品口味</w:t>
            </w:r>
            <w:r>
              <w:rPr>
                <w:rFonts w:hint="eastAsia" w:ascii="宋体" w:hAnsi="宋体" w:cs="宋体"/>
                <w:sz w:val="24"/>
                <w:szCs w:val="24"/>
                <w:lang w:val="en-US" w:eastAsia="zh-CN"/>
              </w:rPr>
              <w:t>多样</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A2564BD">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10分</w:t>
            </w:r>
          </w:p>
        </w:tc>
        <w:tc>
          <w:tcPr>
            <w:tcW w:w="2921" w:type="dxa"/>
            <w:vMerge w:val="continue"/>
            <w:tcBorders>
              <w:top w:val="nil"/>
              <w:left w:val="nil"/>
              <w:bottom w:val="single" w:color="000000" w:sz="4" w:space="0"/>
              <w:right w:val="single" w:color="000000" w:sz="4" w:space="0"/>
            </w:tcBorders>
            <w:noWrap w:val="0"/>
            <w:vAlign w:val="top"/>
          </w:tcPr>
          <w:p w14:paraId="2F124AF8">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030A41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A93EB95">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服务方面</w:t>
            </w:r>
          </w:p>
          <w:p w14:paraId="54F363B3">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（30分）</w:t>
            </w: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A51D210">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应急保障</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431C96A">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10分</w:t>
            </w:r>
          </w:p>
        </w:tc>
        <w:tc>
          <w:tcPr>
            <w:tcW w:w="2921"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4C08FED">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55C7C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16F41380">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A7C2A9A">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服务态度</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0A4FDE7">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15分</w:t>
            </w:r>
          </w:p>
        </w:tc>
        <w:tc>
          <w:tcPr>
            <w:tcW w:w="2921" w:type="dxa"/>
            <w:vMerge w:val="continue"/>
            <w:tcBorders>
              <w:top w:val="nil"/>
              <w:left w:val="nil"/>
              <w:bottom w:val="single" w:color="000000" w:sz="4" w:space="0"/>
              <w:right w:val="single" w:color="000000" w:sz="4" w:space="0"/>
            </w:tcBorders>
            <w:noWrap w:val="0"/>
            <w:vAlign w:val="top"/>
          </w:tcPr>
          <w:p w14:paraId="19E12976">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307DB5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35A03DAD">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B5831BD">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服务质量</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1CAB2C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5分</w:t>
            </w:r>
          </w:p>
        </w:tc>
        <w:tc>
          <w:tcPr>
            <w:tcW w:w="2921" w:type="dxa"/>
            <w:vMerge w:val="continue"/>
            <w:tcBorders>
              <w:top w:val="nil"/>
              <w:left w:val="nil"/>
              <w:bottom w:val="single" w:color="000000" w:sz="4" w:space="0"/>
              <w:right w:val="single" w:color="000000" w:sz="4" w:space="0"/>
            </w:tcBorders>
            <w:noWrap w:val="0"/>
            <w:vAlign w:val="top"/>
          </w:tcPr>
          <w:p w14:paraId="23B514EE">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714633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95"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BAF033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合计</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4016D69">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100分</w:t>
            </w:r>
          </w:p>
        </w:tc>
        <w:tc>
          <w:tcPr>
            <w:tcW w:w="292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B5A2EE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063060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050E7E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意见建议</w:t>
            </w:r>
          </w:p>
        </w:tc>
        <w:tc>
          <w:tcPr>
            <w:tcW w:w="6804" w:type="dxa"/>
            <w:gridSpan w:val="3"/>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6D72CD3">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35645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AFB7C6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调查人员</w:t>
            </w:r>
          </w:p>
          <w:p w14:paraId="3418110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签名</w:t>
            </w:r>
          </w:p>
        </w:tc>
        <w:tc>
          <w:tcPr>
            <w:tcW w:w="6804" w:type="dxa"/>
            <w:gridSpan w:val="3"/>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F7D2A44">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bl>
    <w:p w14:paraId="512CEDFE">
      <w:pPr>
        <w:pStyle w:val="40"/>
        <w:keepNext/>
        <w:keepLines w:val="0"/>
        <w:pageBreakBefore w:val="0"/>
        <w:widowControl w:val="0"/>
        <w:kinsoku/>
        <w:wordWrap/>
        <w:overflowPunct/>
        <w:topLinePunct w:val="0"/>
        <w:autoSpaceDE/>
        <w:autoSpaceDN/>
        <w:bidi w:val="0"/>
        <w:adjustRightInd/>
        <w:snapToGrid/>
        <w:spacing w:line="360" w:lineRule="auto"/>
        <w:ind w:left="0" w:leftChars="0"/>
        <w:jc w:val="center"/>
        <w:rPr>
          <w:b/>
          <w:sz w:val="24"/>
        </w:rPr>
      </w:pPr>
    </w:p>
    <w:p w14:paraId="13BEF0C5">
      <w:pPr>
        <w:pStyle w:val="38"/>
        <w:keepNext/>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b/>
          <w:bCs/>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食堂就餐满意度调查表</w:t>
      </w:r>
      <w:r>
        <w:rPr>
          <w:rFonts w:hint="eastAsia" w:ascii="宋体" w:hAnsi="宋体" w:cs="宋体"/>
          <w:b/>
          <w:bCs/>
          <w:color w:val="auto"/>
          <w:sz w:val="24"/>
          <w:szCs w:val="24"/>
          <w:highlight w:val="none"/>
          <w:u w:val="none"/>
          <w:lang w:val="en-US" w:eastAsia="zh-CN" w:bidi="ar-SA"/>
        </w:rPr>
        <w:t>（患者或家属）</w:t>
      </w:r>
    </w:p>
    <w:p w14:paraId="57050280">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pPr>
      <w:r>
        <w:rPr>
          <w:rFonts w:hint="eastAsia"/>
          <w:sz w:val="21"/>
          <w:lang w:val="en-US" w:eastAsia="zh-CN"/>
        </w:rPr>
        <w:t>填表人</w:t>
      </w:r>
      <w:r>
        <w:rPr>
          <w:sz w:val="21"/>
        </w:rPr>
        <w:t>：                                                        年  月  日</w:t>
      </w:r>
    </w:p>
    <w:tbl>
      <w:tblPr>
        <w:tblStyle w:val="21"/>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3"/>
        <w:gridCol w:w="2092"/>
        <w:gridCol w:w="1791"/>
        <w:gridCol w:w="2921"/>
      </w:tblGrid>
      <w:tr w14:paraId="46F0A9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26FAF7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调查项目</w:t>
            </w:r>
          </w:p>
        </w:tc>
        <w:tc>
          <w:tcPr>
            <w:tcW w:w="209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3DFFC154">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评分内容</w:t>
            </w:r>
          </w:p>
        </w:tc>
        <w:tc>
          <w:tcPr>
            <w:tcW w:w="179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1B18C58E">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分值</w:t>
            </w:r>
          </w:p>
        </w:tc>
        <w:tc>
          <w:tcPr>
            <w:tcW w:w="292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3356C2B5">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得分</w:t>
            </w:r>
          </w:p>
        </w:tc>
      </w:tr>
      <w:tr w14:paraId="1E9697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B606567">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卫生方面</w:t>
            </w:r>
          </w:p>
          <w:p w14:paraId="70A96A72">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（30分）</w:t>
            </w: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F428AF2">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厨房卫生</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BB6520C">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10分</w:t>
            </w:r>
          </w:p>
        </w:tc>
        <w:tc>
          <w:tcPr>
            <w:tcW w:w="2921"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BDCB213">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11FDE3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7B05E239">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25C1788">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餐厅卫生</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CC89962">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8分</w:t>
            </w:r>
          </w:p>
        </w:tc>
        <w:tc>
          <w:tcPr>
            <w:tcW w:w="2921" w:type="dxa"/>
            <w:vMerge w:val="continue"/>
            <w:tcBorders>
              <w:top w:val="nil"/>
              <w:left w:val="nil"/>
              <w:bottom w:val="single" w:color="000000" w:sz="4" w:space="0"/>
              <w:right w:val="single" w:color="000000" w:sz="4" w:space="0"/>
            </w:tcBorders>
            <w:noWrap w:val="0"/>
            <w:vAlign w:val="top"/>
          </w:tcPr>
          <w:p w14:paraId="34791066">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69E8D6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2130228C">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B2407A8">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餐具卫生</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F6016E0">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6分</w:t>
            </w:r>
          </w:p>
        </w:tc>
        <w:tc>
          <w:tcPr>
            <w:tcW w:w="2921" w:type="dxa"/>
            <w:vMerge w:val="continue"/>
            <w:tcBorders>
              <w:top w:val="nil"/>
              <w:left w:val="nil"/>
              <w:bottom w:val="single" w:color="000000" w:sz="4" w:space="0"/>
              <w:right w:val="single" w:color="000000" w:sz="4" w:space="0"/>
            </w:tcBorders>
            <w:noWrap w:val="0"/>
            <w:vAlign w:val="top"/>
          </w:tcPr>
          <w:p w14:paraId="60D5D662">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0D6E19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6DBB7FFE">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7D7FA00">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仪容仪表</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AD51885">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6分</w:t>
            </w:r>
          </w:p>
        </w:tc>
        <w:tc>
          <w:tcPr>
            <w:tcW w:w="2921" w:type="dxa"/>
            <w:vMerge w:val="continue"/>
            <w:tcBorders>
              <w:top w:val="nil"/>
              <w:left w:val="nil"/>
              <w:bottom w:val="single" w:color="000000" w:sz="4" w:space="0"/>
              <w:right w:val="single" w:color="000000" w:sz="4" w:space="0"/>
            </w:tcBorders>
            <w:noWrap w:val="0"/>
            <w:vAlign w:val="top"/>
          </w:tcPr>
          <w:p w14:paraId="02033B12">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12846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6497095">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食品方面</w:t>
            </w:r>
          </w:p>
          <w:p w14:paraId="0545B38D">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（40分）</w:t>
            </w: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0354542">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食物新鲜</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474B36E">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2921"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50F3A24">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1AD3C3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66A5549C">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646EE91">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菜式品种</w:t>
            </w:r>
            <w:r>
              <w:rPr>
                <w:rFonts w:hint="eastAsia" w:ascii="宋体" w:hAnsi="宋体" w:cs="宋体"/>
                <w:sz w:val="24"/>
                <w:szCs w:val="24"/>
                <w:lang w:val="en-US" w:eastAsia="zh-CN"/>
              </w:rPr>
              <w:t>多样</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B070C6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10分</w:t>
            </w:r>
          </w:p>
        </w:tc>
        <w:tc>
          <w:tcPr>
            <w:tcW w:w="2921" w:type="dxa"/>
            <w:vMerge w:val="continue"/>
            <w:tcBorders>
              <w:top w:val="nil"/>
              <w:left w:val="nil"/>
              <w:bottom w:val="single" w:color="000000" w:sz="4" w:space="0"/>
              <w:right w:val="single" w:color="000000" w:sz="4" w:space="0"/>
            </w:tcBorders>
            <w:noWrap w:val="0"/>
            <w:vAlign w:val="top"/>
          </w:tcPr>
          <w:p w14:paraId="4F642D9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2A5E6E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60D16CC3">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915431E">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菜品口味</w:t>
            </w:r>
            <w:r>
              <w:rPr>
                <w:rFonts w:hint="eastAsia" w:ascii="宋体" w:hAnsi="宋体" w:cs="宋体"/>
                <w:sz w:val="24"/>
                <w:szCs w:val="24"/>
                <w:lang w:val="en-US" w:eastAsia="zh-CN"/>
              </w:rPr>
              <w:t>多样</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C439D15">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10分</w:t>
            </w:r>
          </w:p>
        </w:tc>
        <w:tc>
          <w:tcPr>
            <w:tcW w:w="2921" w:type="dxa"/>
            <w:vMerge w:val="continue"/>
            <w:tcBorders>
              <w:top w:val="nil"/>
              <w:left w:val="nil"/>
              <w:bottom w:val="single" w:color="000000" w:sz="4" w:space="0"/>
              <w:right w:val="single" w:color="000000" w:sz="4" w:space="0"/>
            </w:tcBorders>
            <w:noWrap w:val="0"/>
            <w:vAlign w:val="top"/>
          </w:tcPr>
          <w:p w14:paraId="71D1DC56">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174608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2E6143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服务方面</w:t>
            </w:r>
          </w:p>
          <w:p w14:paraId="0626494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（30分）</w:t>
            </w: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B7152EA">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应急保障</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BD3A0AC">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10分</w:t>
            </w:r>
          </w:p>
        </w:tc>
        <w:tc>
          <w:tcPr>
            <w:tcW w:w="2921" w:type="dxa"/>
            <w:vMerge w:val="restart"/>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EE330D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450A9D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09166F3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B0AA506">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服务态度</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FD0F8FA">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15分</w:t>
            </w:r>
          </w:p>
        </w:tc>
        <w:tc>
          <w:tcPr>
            <w:tcW w:w="2921" w:type="dxa"/>
            <w:vMerge w:val="continue"/>
            <w:tcBorders>
              <w:top w:val="nil"/>
              <w:left w:val="nil"/>
              <w:bottom w:val="single" w:color="000000" w:sz="4" w:space="0"/>
              <w:right w:val="single" w:color="000000" w:sz="4" w:space="0"/>
            </w:tcBorders>
            <w:noWrap w:val="0"/>
            <w:vAlign w:val="top"/>
          </w:tcPr>
          <w:p w14:paraId="4366BFCA">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5A3695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vMerge w:val="continue"/>
            <w:tcBorders>
              <w:top w:val="nil"/>
              <w:left w:val="single" w:color="000000" w:sz="4" w:space="0"/>
              <w:bottom w:val="single" w:color="000000" w:sz="4" w:space="0"/>
              <w:right w:val="single" w:color="000000" w:sz="4" w:space="0"/>
            </w:tcBorders>
            <w:noWrap w:val="0"/>
            <w:vAlign w:val="top"/>
          </w:tcPr>
          <w:p w14:paraId="540A44FE">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c>
          <w:tcPr>
            <w:tcW w:w="2092"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F580039">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服务质量</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74027A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5分</w:t>
            </w:r>
          </w:p>
        </w:tc>
        <w:tc>
          <w:tcPr>
            <w:tcW w:w="2921" w:type="dxa"/>
            <w:vMerge w:val="continue"/>
            <w:tcBorders>
              <w:top w:val="nil"/>
              <w:left w:val="nil"/>
              <w:bottom w:val="single" w:color="000000" w:sz="4" w:space="0"/>
              <w:right w:val="single" w:color="000000" w:sz="4" w:space="0"/>
            </w:tcBorders>
            <w:noWrap w:val="0"/>
            <w:vAlign w:val="top"/>
          </w:tcPr>
          <w:p w14:paraId="78FD56EF">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4034A1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95" w:type="dxa"/>
            <w:gridSpan w:val="2"/>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A7269BD">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合计</w:t>
            </w:r>
          </w:p>
        </w:tc>
        <w:tc>
          <w:tcPr>
            <w:tcW w:w="179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2AABA99">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100分</w:t>
            </w:r>
          </w:p>
        </w:tc>
        <w:tc>
          <w:tcPr>
            <w:tcW w:w="292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BE710D8">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578095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8BC7AB3">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意见建议</w:t>
            </w:r>
          </w:p>
        </w:tc>
        <w:tc>
          <w:tcPr>
            <w:tcW w:w="6804" w:type="dxa"/>
            <w:gridSpan w:val="3"/>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34B3512">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r w14:paraId="029E1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0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D15CCDB">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调查人员</w:t>
            </w:r>
          </w:p>
          <w:p w14:paraId="7C26ECE5">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rPr>
              <w:t>签名</w:t>
            </w:r>
          </w:p>
        </w:tc>
        <w:tc>
          <w:tcPr>
            <w:tcW w:w="6804" w:type="dxa"/>
            <w:gridSpan w:val="3"/>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DBB6979">
            <w:pPr>
              <w:pStyle w:val="40"/>
              <w:keepNext/>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sz w:val="24"/>
                <w:szCs w:val="24"/>
              </w:rPr>
            </w:pPr>
          </w:p>
        </w:tc>
      </w:tr>
    </w:tbl>
    <w:p w14:paraId="0C8AA2D7">
      <w:pPr>
        <w:pStyle w:val="38"/>
        <w:keepNext/>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b/>
          <w:bCs/>
          <w:color w:val="auto"/>
          <w:sz w:val="24"/>
          <w:szCs w:val="24"/>
          <w:highlight w:val="none"/>
          <w:u w:val="none"/>
          <w:lang w:val="en-US" w:eastAsia="zh-CN" w:bidi="ar-SA"/>
        </w:rPr>
      </w:pPr>
    </w:p>
    <w:p w14:paraId="2BB2229E">
      <w:pPr>
        <w:pStyle w:val="38"/>
        <w:keepNext/>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b/>
          <w:bCs/>
          <w:color w:val="auto"/>
          <w:sz w:val="24"/>
          <w:szCs w:val="24"/>
          <w:highlight w:val="none"/>
          <w:u w:val="none"/>
          <w:lang w:val="en-US" w:eastAsia="zh-CN" w:bidi="ar-SA"/>
        </w:rPr>
      </w:pPr>
    </w:p>
    <w:p w14:paraId="4292658C">
      <w:pPr>
        <w:pStyle w:val="38"/>
        <w:keepNext/>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b/>
          <w:bCs/>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食堂设施设备管理制度</w:t>
      </w:r>
    </w:p>
    <w:p w14:paraId="4D64E83E">
      <w:pPr>
        <w:pStyle w:val="40"/>
        <w:keepNext/>
        <w:keepLines w:val="0"/>
        <w:pageBreakBefore w:val="0"/>
        <w:widowControl w:val="0"/>
        <w:kinsoku/>
        <w:wordWrap/>
        <w:overflowPunct/>
        <w:topLinePunct w:val="0"/>
        <w:autoSpaceDE/>
        <w:autoSpaceDN/>
        <w:bidi w:val="0"/>
        <w:adjustRightInd/>
        <w:snapToGrid/>
        <w:spacing w:line="360" w:lineRule="auto"/>
        <w:ind w:left="0" w:leftChars="0"/>
      </w:pPr>
      <w:r>
        <w:t xml:space="preserve"> </w:t>
      </w:r>
    </w:p>
    <w:p w14:paraId="4B572B12">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为了做好食堂的管理和服务，保障食堂设备设施正常运行，根据合同规定，制定本制度。</w:t>
      </w:r>
    </w:p>
    <w:p w14:paraId="4B326527">
      <w:pPr>
        <w:pStyle w:val="40"/>
        <w:keepNext/>
        <w:keepLines w:val="0"/>
        <w:pageBreakBefore w:val="0"/>
        <w:widowControl w:val="0"/>
        <w:kinsoku/>
        <w:wordWrap/>
        <w:overflowPunct/>
        <w:topLinePunct w:val="0"/>
        <w:autoSpaceDE/>
        <w:autoSpaceDN/>
        <w:bidi w:val="0"/>
        <w:adjustRightInd/>
        <w:snapToGrid/>
        <w:spacing w:line="360" w:lineRule="auto"/>
        <w:ind w:left="0" w:leftChars="0" w:firstLine="52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一、食堂场地及配套用房无偿提供给中标人使用，不得自行出租出借和处置，改变现状或维修需征得采购人的同意。</w:t>
      </w:r>
    </w:p>
    <w:p w14:paraId="72A313BD">
      <w:pPr>
        <w:pStyle w:val="40"/>
        <w:keepNext/>
        <w:keepLines w:val="0"/>
        <w:pageBreakBefore w:val="0"/>
        <w:widowControl w:val="0"/>
        <w:kinsoku/>
        <w:wordWrap/>
        <w:overflowPunct/>
        <w:topLinePunct w:val="0"/>
        <w:autoSpaceDE/>
        <w:autoSpaceDN/>
        <w:bidi w:val="0"/>
        <w:adjustRightInd/>
        <w:snapToGrid/>
        <w:spacing w:line="360" w:lineRule="auto"/>
        <w:ind w:left="0" w:leftChars="0" w:firstLine="52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二、食堂现有成套餐厨设施设备器材物资整体移交给中标人，签订《食堂设施设备器材物资交接书》，终止合同时，中标人按照同样做法移交采购人。</w:t>
      </w:r>
    </w:p>
    <w:p w14:paraId="19332668">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三、中标人不得将设施设备做为专利、商标或商业宣传，否则承担相应法律责任。</w:t>
      </w:r>
    </w:p>
    <w:p w14:paraId="7E784254">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四、设施设备出现损坏、丢失时，中标人应按资产购置价格赔偿或按损失的数量购置型号（或性能相当）物资进行补充。</w:t>
      </w:r>
    </w:p>
    <w:p w14:paraId="354EF87A">
      <w:pPr>
        <w:pStyle w:val="38"/>
        <w:keepNext/>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b/>
          <w:bCs/>
          <w:color w:val="auto"/>
          <w:sz w:val="28"/>
          <w:szCs w:val="28"/>
          <w:highlight w:val="none"/>
          <w:u w:val="none"/>
          <w:lang w:val="en-US" w:eastAsia="zh-CN" w:bidi="ar-SA"/>
        </w:rPr>
      </w:pPr>
    </w:p>
    <w:p w14:paraId="3712A382">
      <w:pPr>
        <w:pStyle w:val="38"/>
        <w:keepNext/>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b/>
          <w:bCs/>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食堂管理考核制度</w:t>
      </w:r>
    </w:p>
    <w:p w14:paraId="06121893">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为了做好食堂的管理和服务，加强食品卫生安全，保障就餐人员利益，结合实际，制定本办法。</w:t>
      </w:r>
    </w:p>
    <w:p w14:paraId="3B2FF5D4">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一、日常检查抽查</w:t>
      </w:r>
    </w:p>
    <w:p w14:paraId="4E6A783B">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（一）采取日常检查抽查与满意度调查相结合的方式进行考核。</w:t>
      </w:r>
    </w:p>
    <w:p w14:paraId="2E8994A6">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（二）检查食堂各项管理制度落实情况和食品质量、卫生安全情况等。</w:t>
      </w:r>
    </w:p>
    <w:p w14:paraId="0481B623">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（三）检查或抽查发现问题的，做如下处理：</w:t>
      </w:r>
    </w:p>
    <w:p w14:paraId="6D5423DB">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1.食堂卫生脏、乱、差，物品摆放无序，扣款100元。</w:t>
      </w:r>
    </w:p>
    <w:p w14:paraId="704795FC">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2.食堂工作人员不按规定穿工作服、戴工作帽和口罩的，一次/人扣款50元；发现在食堂内部吸烟的，一次/人扣款200元。</w:t>
      </w:r>
    </w:p>
    <w:p w14:paraId="7BA138FE">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3.仓库物品摆放无序或发现食品变质、虫、鼠咬等现象的，每次扣款400元至1000元。</w:t>
      </w:r>
    </w:p>
    <w:p w14:paraId="10EAC64B">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4.厨房未按照制度规定落实的。其中：发现蔬菜未按“一洗、二泡、三浸”规范顺序操作的;加工生食、熟食的案子砧板混用的;生食、熟食制作、存放没有分开的，每次扣款200元。</w:t>
      </w:r>
    </w:p>
    <w:p w14:paraId="56670FAC">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5.食品中发现有苍蝇、虫、杂物的以及变质、腐败，每次扣款200元至1000元。</w:t>
      </w:r>
    </w:p>
    <w:p w14:paraId="70D9B0FD">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eastAsia" w:ascii="宋体" w:hAnsi="宋体" w:cs="宋体"/>
          <w:kern w:val="2"/>
          <w:sz w:val="24"/>
          <w:szCs w:val="24"/>
          <w:lang w:val="en-US" w:eastAsia="zh-CN" w:bidi="ar-SA"/>
        </w:rPr>
        <w:t>菜式品类和地域口味简单，每周菜式品类重复率高于50%或每季度地域口味重复率高于50%的，经采购人警告不改正的，每次扣款200元至1000元。</w:t>
      </w:r>
    </w:p>
    <w:p w14:paraId="63A1233D">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就餐时间服务人员不在位的，每次扣款50元；服务人员态度生硬、蛮横、与用餐人员吵架的，每次/人扣款100元，后果严重的，责令服务外包单位严肃处理。</w:t>
      </w:r>
    </w:p>
    <w:p w14:paraId="1FFD26EC">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.发现长明灯、长流水现象的或工作人员离开食堂没有关闭水、电、气的，每次扣款100元。</w:t>
      </w:r>
    </w:p>
    <w:p w14:paraId="3C6721F5">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.食堂工作人员服务受到投诉，经调查属实的，扣款200元至800元。</w:t>
      </w:r>
    </w:p>
    <w:p w14:paraId="277029E8">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.不服从监督管理，或多次整改不达标的，扣款500元至1000元。</w:t>
      </w:r>
    </w:p>
    <w:p w14:paraId="03464744">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.以上扣款项目总额从当月管理服务费中扣除。</w:t>
      </w:r>
    </w:p>
    <w:p w14:paraId="339E3A9A">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（四）日常检查或抽查发现问题多且不能及时有效整改落实，或用餐人员反映问题突出的，由采购人进行满意度调查研究解决。情节严重的，追究责任人和当事人责任。</w:t>
      </w:r>
    </w:p>
    <w:p w14:paraId="1C215B9C">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二、就餐满意度调查</w:t>
      </w:r>
    </w:p>
    <w:p w14:paraId="4C3A2875">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采购人负责用餐单位的就餐满意度调查，填写《食堂满意度调查表》（见附件），考核程序如下：</w:t>
      </w:r>
    </w:p>
    <w:p w14:paraId="5EF0BE27">
      <w:pPr>
        <w:pStyle w:val="40"/>
        <w:keepNext/>
        <w:keepLines w:val="0"/>
        <w:pageBreakBefore w:val="0"/>
        <w:widowControl w:val="0"/>
        <w:kinsoku/>
        <w:wordWrap/>
        <w:overflowPunct/>
        <w:topLinePunct w:val="0"/>
        <w:autoSpaceDE/>
        <w:autoSpaceDN/>
        <w:bidi w:val="0"/>
        <w:adjustRightInd/>
        <w:snapToGrid/>
        <w:spacing w:line="360" w:lineRule="auto"/>
        <w:ind w:left="0" w:leftChars="0" w:firstLine="4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（一）第一个月就餐满意度低于80分的，进行约谈警告，并扣款1000元；连续两个月就餐满意度低于80分的，扣款2000元；连续三个月就餐满意度低于80分的，可以按照承包方违约处理，解除合同。</w:t>
      </w:r>
    </w:p>
    <w:p w14:paraId="462D6948">
      <w:pPr>
        <w:pStyle w:val="38"/>
        <w:keepNext/>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b/>
          <w:bCs/>
          <w:color w:val="auto"/>
          <w:sz w:val="24"/>
          <w:szCs w:val="24"/>
          <w:highlight w:val="none"/>
          <w:u w:val="none"/>
          <w:lang w:val="en-US" w:eastAsia="zh-CN" w:bidi="ar-SA"/>
        </w:rPr>
      </w:pPr>
    </w:p>
    <w:p w14:paraId="08B8A718">
      <w:pPr>
        <w:rPr>
          <w:rFonts w:hint="eastAsia" w:ascii="宋体" w:hAnsi="宋体" w:eastAsia="宋体" w:cs="宋体"/>
          <w:b/>
          <w:bCs/>
          <w:color w:val="auto"/>
          <w:sz w:val="24"/>
          <w:szCs w:val="24"/>
          <w:highlight w:val="none"/>
          <w:u w:val="none"/>
          <w:lang w:val="en-US" w:eastAsia="zh-CN" w:bidi="ar-SA"/>
        </w:rPr>
      </w:pPr>
    </w:p>
    <w:p w14:paraId="528787B6">
      <w:pPr>
        <w:jc w:val="center"/>
        <w:rPr>
          <w:rFonts w:hint="eastAsia" w:ascii="宋体" w:hAnsi="宋体" w:eastAsia="宋体" w:cs="宋体"/>
          <w:b/>
          <w:bCs/>
          <w:color w:val="auto"/>
          <w:sz w:val="24"/>
          <w:szCs w:val="24"/>
          <w:highlight w:val="none"/>
          <w:u w:val="none"/>
          <w:lang w:val="en-US" w:eastAsia="zh-CN" w:bidi="ar-SA"/>
        </w:rPr>
      </w:pPr>
      <w:r>
        <w:rPr>
          <w:rFonts w:hint="eastAsia" w:ascii="宋体" w:hAnsi="宋体" w:eastAsia="宋体" w:cs="宋体"/>
          <w:b/>
          <w:bCs/>
          <w:color w:val="auto"/>
          <w:sz w:val="24"/>
          <w:szCs w:val="24"/>
          <w:highlight w:val="none"/>
          <w:u w:val="none"/>
          <w:lang w:val="en-US" w:eastAsia="zh-CN" w:bidi="ar-SA"/>
        </w:rPr>
        <w:t>食堂应急处置工作制度</w:t>
      </w:r>
    </w:p>
    <w:p w14:paraId="626FC485">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为了做好食堂的食品安全事故应急处置工作，结合实际，制定本制度。</w:t>
      </w:r>
    </w:p>
    <w:p w14:paraId="570FD1C1">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一、按照“随时应急”原则，中标人应根据食堂的实际情况，制订《饮食应急保障预案》，落实人员责任，与采购人做好对接，确保遇有突发情况能随即响应。</w:t>
      </w:r>
    </w:p>
    <w:p w14:paraId="4B03A11F">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发生食品安全事故后，应当立即停止供餐，立即封存导致或者可能导致食品安全事故的食品及其原料、工(用)具、设施设备、集中就餐剩余食物和患者的呕吐物、排泄物等重要检测样品和现场，并按照相关监管部门的要求采取控制措施。</w:t>
      </w:r>
    </w:p>
    <w:p w14:paraId="733BD812">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三、发生食品安全事故后，应当立即启动处置方案，在第一时间(2小时之内)将情況向上级主管部门报告，不得擅自发布食品安全事故信息，并及时续报事态进展、处置措施、原因后果、善后处理的情况等。</w:t>
      </w:r>
    </w:p>
    <w:p w14:paraId="6D824C57">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四、发生食品安全事故后，应当协助救治病人，积极配合相关部门进行调查处理，并对共同进餐的人员进行排查。</w:t>
      </w:r>
    </w:p>
    <w:p w14:paraId="78D93703">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五、食品安全事故或者疑似食品安全事故信息不应迟报、漏报、满报。</w:t>
      </w:r>
    </w:p>
    <w:p w14:paraId="5CB7A1A4">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42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六、食堂一旦发生燃气泄漏、火灾等事故，应第一时间拨打电话（110、119、120）报警处置，同时向负责的监督小组报告。救援结束后，应主动配合有关部门做好事故调查。</w:t>
      </w:r>
    </w:p>
    <w:p w14:paraId="082629D8">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42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七、非不可抗力因素，中标人不得拒绝提供服务保障，因中标人不配合造成损失的，由中标人承担一切责任。</w:t>
      </w:r>
    </w:p>
    <w:p w14:paraId="42627016">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0"/>
        <w:rPr>
          <w:rFonts w:hint="default" w:ascii="宋体" w:hAnsi="宋体"/>
          <w:b/>
          <w:bCs w:val="0"/>
          <w:kern w:val="0"/>
          <w:sz w:val="24"/>
          <w:szCs w:val="24"/>
          <w:lang w:val="en-US" w:eastAsia="zh-CN"/>
        </w:rPr>
      </w:pPr>
      <w:r>
        <w:rPr>
          <w:rFonts w:hint="eastAsia" w:ascii="宋体" w:hAnsi="宋体"/>
          <w:b/>
          <w:bCs w:val="0"/>
          <w:kern w:val="0"/>
          <w:sz w:val="24"/>
          <w:szCs w:val="24"/>
          <w:lang w:val="en-US" w:eastAsia="zh-CN"/>
        </w:rPr>
        <w:t>（四）商务要求</w:t>
      </w:r>
    </w:p>
    <w:p w14:paraId="7083B439">
      <w:pPr>
        <w:pStyle w:val="4"/>
        <w:keepNext/>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1.</w:t>
      </w:r>
      <w:r>
        <w:rPr>
          <w:rFonts w:hint="eastAsia" w:ascii="宋体" w:hAnsi="宋体" w:eastAsia="宋体" w:cs="宋体"/>
          <w:b/>
          <w:bCs/>
          <w:sz w:val="24"/>
          <w:szCs w:val="24"/>
          <w:lang w:val="en-US" w:eastAsia="zh-CN"/>
        </w:rPr>
        <w:t>标的提供的时间：合同签订后 12 个月</w:t>
      </w:r>
    </w:p>
    <w:p w14:paraId="125D26E8">
      <w:pPr>
        <w:pStyle w:val="4"/>
        <w:keepNext/>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rPr>
          <w:rFonts w:hint="default"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2.</w:t>
      </w:r>
      <w:r>
        <w:rPr>
          <w:rFonts w:hint="eastAsia" w:ascii="宋体" w:hAnsi="宋体" w:eastAsia="宋体" w:cs="宋体"/>
          <w:b/>
          <w:bCs/>
          <w:sz w:val="24"/>
          <w:szCs w:val="24"/>
          <w:lang w:val="en-US" w:eastAsia="zh-CN"/>
        </w:rPr>
        <w:t>标的提供的地点：采购人指定地点</w:t>
      </w:r>
    </w:p>
    <w:p w14:paraId="2E931FB9">
      <w:pPr>
        <w:pStyle w:val="4"/>
        <w:keepNext/>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3.</w:t>
      </w:r>
      <w:r>
        <w:rPr>
          <w:rFonts w:hint="eastAsia" w:ascii="宋体" w:hAnsi="宋体" w:eastAsia="宋体" w:cs="宋体"/>
          <w:b/>
          <w:bCs/>
          <w:sz w:val="24"/>
          <w:szCs w:val="24"/>
          <w:lang w:val="en-US" w:eastAsia="zh-CN"/>
        </w:rPr>
        <w:t>付款方式</w:t>
      </w:r>
    </w:p>
    <w:p w14:paraId="23D35480">
      <w:pPr>
        <w:pStyle w:val="5"/>
        <w:keepNext/>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kern w:val="0"/>
          <w:sz w:val="24"/>
          <w:szCs w:val="24"/>
          <w:lang w:val="en-US" w:eastAsia="zh-CN" w:bidi="ar"/>
        </w:rPr>
        <w:t>3.1.</w:t>
      </w:r>
      <w:r>
        <w:rPr>
          <w:rFonts w:hint="eastAsia" w:ascii="宋体" w:hAnsi="宋体" w:eastAsia="宋体" w:cs="宋体"/>
          <w:b w:val="0"/>
          <w:bCs w:val="0"/>
          <w:sz w:val="24"/>
          <w:szCs w:val="24"/>
          <w:lang w:val="en-US" w:eastAsia="zh-CN"/>
        </w:rPr>
        <w:t xml:space="preserve">福利性支出及公务接待支出结算方式 </w:t>
      </w:r>
    </w:p>
    <w:p w14:paraId="71160484">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3.1.1.</w:t>
      </w:r>
      <w:r>
        <w:rPr>
          <w:rFonts w:hint="eastAsia" w:ascii="宋体" w:hAnsi="宋体" w:eastAsia="宋体" w:cs="宋体"/>
          <w:b w:val="0"/>
          <w:bCs w:val="0"/>
          <w:sz w:val="24"/>
          <w:szCs w:val="24"/>
          <w:lang w:val="en-US" w:eastAsia="zh-CN"/>
        </w:rPr>
        <w:t xml:space="preserve">按季度结算，职工福利与公务接待等每季度实际消费额以每季度首月10日前双方核实确认的上一季度消费统计额为准。 </w:t>
      </w:r>
    </w:p>
    <w:p w14:paraId="4343CD72">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3.1.2.</w:t>
      </w:r>
      <w:r>
        <w:rPr>
          <w:rFonts w:hint="eastAsia" w:ascii="宋体" w:hAnsi="宋体" w:eastAsia="宋体" w:cs="宋体"/>
          <w:b w:val="0"/>
          <w:bCs w:val="0"/>
          <w:sz w:val="24"/>
          <w:szCs w:val="24"/>
          <w:lang w:val="en-US" w:eastAsia="zh-CN"/>
        </w:rPr>
        <w:t xml:space="preserve">采用一次性付款方式： </w:t>
      </w:r>
    </w:p>
    <w:p w14:paraId="231CD281">
      <w:pPr>
        <w:pStyle w:val="6"/>
        <w:keepNext/>
        <w:keepLines w:val="0"/>
        <w:pageBreakBefore w:val="0"/>
        <w:widowControl w:val="0"/>
        <w:numPr>
          <w:ilvl w:val="4"/>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175"/>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①每季度首月10日前双方确认消费订单统计额后，中标人须提供正规增值税普通发票，采购人于 </w:t>
      </w:r>
      <w:r>
        <w:rPr>
          <w:rFonts w:hint="default" w:ascii="宋体" w:hAnsi="宋体" w:eastAsia="宋体" w:cs="宋体"/>
          <w:b w:val="0"/>
          <w:bCs w:val="0"/>
          <w:sz w:val="24"/>
          <w:szCs w:val="24"/>
          <w:lang w:val="en-US" w:eastAsia="zh-CN"/>
        </w:rPr>
        <w:t xml:space="preserve">25 </w:t>
      </w:r>
      <w:r>
        <w:rPr>
          <w:rFonts w:hint="eastAsia" w:ascii="宋体" w:hAnsi="宋体" w:eastAsia="宋体" w:cs="宋体"/>
          <w:b w:val="0"/>
          <w:bCs w:val="0"/>
          <w:sz w:val="24"/>
          <w:szCs w:val="24"/>
          <w:lang w:val="en-US" w:eastAsia="zh-CN"/>
        </w:rPr>
        <w:t xml:space="preserve">个工作日内一次性支付结算款给中标人。 </w:t>
      </w:r>
    </w:p>
    <w:p w14:paraId="08141F14">
      <w:pPr>
        <w:pStyle w:val="6"/>
        <w:keepNext/>
        <w:keepLines w:val="0"/>
        <w:pageBreakBefore w:val="0"/>
        <w:widowControl w:val="0"/>
        <w:numPr>
          <w:ilvl w:val="4"/>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175"/>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②以支票或银行汇款形式结算。 </w:t>
      </w:r>
    </w:p>
    <w:p w14:paraId="4DDC8276">
      <w:pPr>
        <w:pStyle w:val="5"/>
        <w:keepNext/>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kern w:val="0"/>
          <w:sz w:val="24"/>
          <w:szCs w:val="24"/>
          <w:lang w:val="en-US" w:eastAsia="zh-CN" w:bidi="ar"/>
        </w:rPr>
        <w:t>3.2.</w:t>
      </w:r>
      <w:r>
        <w:rPr>
          <w:rFonts w:hint="eastAsia" w:ascii="宋体" w:hAnsi="宋体" w:eastAsia="宋体" w:cs="宋体"/>
          <w:b w:val="0"/>
          <w:bCs w:val="0"/>
          <w:sz w:val="24"/>
          <w:szCs w:val="24"/>
          <w:lang w:val="en-US" w:eastAsia="zh-CN"/>
        </w:rPr>
        <w:t xml:space="preserve">采购人院区内消费者餐饮供应结算方式 </w:t>
      </w:r>
    </w:p>
    <w:p w14:paraId="54A3AE91">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3.2.1.</w:t>
      </w:r>
      <w:r>
        <w:rPr>
          <w:rFonts w:hint="eastAsia" w:ascii="宋体" w:hAnsi="宋体" w:eastAsia="宋体" w:cs="宋体"/>
          <w:b w:val="0"/>
          <w:bCs w:val="0"/>
          <w:sz w:val="24"/>
          <w:szCs w:val="24"/>
          <w:lang w:val="en-US" w:eastAsia="zh-CN"/>
        </w:rPr>
        <w:t xml:space="preserve">用餐人员用餐时按次结算。 </w:t>
      </w:r>
    </w:p>
    <w:p w14:paraId="66D5B05A">
      <w:pPr>
        <w:pStyle w:val="6"/>
        <w:keepNext/>
        <w:keepLines w:val="0"/>
        <w:pageBreakBefore w:val="0"/>
        <w:widowControl w:val="0"/>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3.2.2.</w:t>
      </w:r>
      <w:r>
        <w:rPr>
          <w:rFonts w:hint="eastAsia" w:ascii="宋体" w:hAnsi="宋体" w:eastAsia="宋体" w:cs="宋体"/>
          <w:b w:val="0"/>
          <w:bCs w:val="0"/>
          <w:sz w:val="24"/>
          <w:szCs w:val="24"/>
          <w:lang w:val="en-US" w:eastAsia="zh-CN"/>
        </w:rPr>
        <w:t xml:space="preserve">采用一次性付款方式： </w:t>
      </w:r>
    </w:p>
    <w:p w14:paraId="2C01EB35">
      <w:pPr>
        <w:keepNext/>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 xml:space="preserve">①现金结账；②刷卡结账；③微信或支付宝支付结帐。 </w:t>
      </w:r>
    </w:p>
    <w:p w14:paraId="7F0E5E48">
      <w:pPr>
        <w:pStyle w:val="4"/>
        <w:keepNext/>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lang w:val="en-US" w:eastAsia="zh-CN"/>
        </w:rPr>
        <w:t xml:space="preserve">验收要求 </w:t>
      </w:r>
    </w:p>
    <w:p w14:paraId="04280F32">
      <w:pPr>
        <w:pStyle w:val="5"/>
        <w:keepNext/>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kern w:val="0"/>
          <w:sz w:val="24"/>
          <w:szCs w:val="24"/>
          <w:lang w:val="en-US" w:eastAsia="zh-CN" w:bidi="ar"/>
        </w:rPr>
        <w:t>4.1.</w:t>
      </w:r>
      <w:r>
        <w:rPr>
          <w:rFonts w:hint="eastAsia" w:ascii="宋体" w:hAnsi="宋体" w:eastAsia="宋体" w:cs="宋体"/>
          <w:b w:val="0"/>
          <w:bCs w:val="0"/>
          <w:sz w:val="24"/>
          <w:szCs w:val="24"/>
          <w:lang w:val="en-US" w:eastAsia="zh-CN"/>
        </w:rPr>
        <w:t xml:space="preserve">按照采购人的考核要求、用户需求的其他要求及中标人响应文件中的承诺进行验收。 </w:t>
      </w:r>
    </w:p>
    <w:p w14:paraId="6425B9C0">
      <w:pPr>
        <w:pStyle w:val="4"/>
        <w:keepNext/>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2"/>
          <w:sz w:val="24"/>
          <w:szCs w:val="24"/>
          <w:lang w:val="en-US" w:eastAsia="zh-CN" w:bidi="ar-SA"/>
        </w:rPr>
        <w:t>5.</w:t>
      </w:r>
      <w:r>
        <w:rPr>
          <w:rFonts w:hint="eastAsia" w:ascii="宋体" w:hAnsi="宋体" w:eastAsia="宋体" w:cs="宋体"/>
          <w:b/>
          <w:bCs/>
          <w:sz w:val="24"/>
          <w:szCs w:val="24"/>
          <w:lang w:val="en-US" w:eastAsia="zh-CN"/>
        </w:rPr>
        <w:t>履约保证金：5万元，说明：</w:t>
      </w:r>
    </w:p>
    <w:p w14:paraId="5BC0E8DC">
      <w:pPr>
        <w:pStyle w:val="5"/>
        <w:keepNext/>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kern w:val="0"/>
          <w:sz w:val="24"/>
          <w:szCs w:val="24"/>
          <w:lang w:val="en-US" w:eastAsia="zh-CN" w:bidi="ar"/>
        </w:rPr>
        <w:t>5.1.</w:t>
      </w:r>
      <w:r>
        <w:rPr>
          <w:rFonts w:hint="eastAsia" w:ascii="宋体" w:hAnsi="宋体" w:eastAsia="宋体" w:cs="宋体"/>
          <w:b w:val="0"/>
          <w:bCs w:val="0"/>
          <w:sz w:val="24"/>
          <w:szCs w:val="24"/>
          <w:lang w:val="en-US" w:eastAsia="zh-CN"/>
        </w:rPr>
        <w:t>中标人与采购人签订合同后</w:t>
      </w:r>
      <w:r>
        <w:rPr>
          <w:rFonts w:hint="eastAsia" w:cs="宋体"/>
          <w:b w:val="0"/>
          <w:bCs w:val="0"/>
          <w:sz w:val="24"/>
          <w:szCs w:val="24"/>
          <w:lang w:val="en-US" w:eastAsia="zh-CN"/>
        </w:rPr>
        <w:t>需缴纳履约保证金，履约保证金</w:t>
      </w:r>
      <w:r>
        <w:rPr>
          <w:rFonts w:hint="eastAsia" w:ascii="宋体" w:hAnsi="宋体" w:eastAsia="宋体" w:cs="宋体"/>
          <w:b w:val="0"/>
          <w:bCs w:val="0"/>
          <w:sz w:val="24"/>
          <w:szCs w:val="24"/>
          <w:lang w:val="en-US" w:eastAsia="zh-CN"/>
        </w:rPr>
        <w:t xml:space="preserve">以转账、支票、汇票、本票、保函的方式向采购人提交履约保证金。若中标人没有违约行为，在中标人履行其全部合同义务后 </w:t>
      </w:r>
      <w:r>
        <w:rPr>
          <w:rFonts w:hint="default" w:ascii="宋体" w:hAnsi="宋体" w:eastAsia="宋体" w:cs="宋体"/>
          <w:b w:val="0"/>
          <w:bCs w:val="0"/>
          <w:sz w:val="24"/>
          <w:szCs w:val="24"/>
          <w:lang w:val="en-US" w:eastAsia="zh-CN"/>
        </w:rPr>
        <w:t xml:space="preserve">15 </w:t>
      </w:r>
      <w:r>
        <w:rPr>
          <w:rFonts w:hint="eastAsia" w:ascii="宋体" w:hAnsi="宋体" w:eastAsia="宋体" w:cs="宋体"/>
          <w:b w:val="0"/>
          <w:bCs w:val="0"/>
          <w:sz w:val="24"/>
          <w:szCs w:val="24"/>
          <w:lang w:val="en-US" w:eastAsia="zh-CN"/>
        </w:rPr>
        <w:t xml:space="preserve">个工作日内，履约保证金保函到期自动失效，采购人到期退回履约保证金保函原件给中标人，或中标人履行完成合同约定权利义务事项在合同期满之日起 </w:t>
      </w:r>
      <w:r>
        <w:rPr>
          <w:rFonts w:hint="default" w:ascii="宋体" w:hAnsi="宋体" w:eastAsia="宋体" w:cs="宋体"/>
          <w:b w:val="0"/>
          <w:bCs w:val="0"/>
          <w:sz w:val="24"/>
          <w:szCs w:val="24"/>
          <w:lang w:val="en-US" w:eastAsia="zh-CN"/>
        </w:rPr>
        <w:t xml:space="preserve">15 </w:t>
      </w:r>
      <w:r>
        <w:rPr>
          <w:rFonts w:hint="eastAsia" w:ascii="宋体" w:hAnsi="宋体" w:eastAsia="宋体" w:cs="宋体"/>
          <w:b w:val="0"/>
          <w:bCs w:val="0"/>
          <w:sz w:val="24"/>
          <w:szCs w:val="24"/>
          <w:lang w:val="en-US" w:eastAsia="zh-CN"/>
        </w:rPr>
        <w:t>个工作日内退还，不计利息。</w:t>
      </w:r>
      <w:r>
        <w:rPr>
          <w:rFonts w:hint="default" w:ascii="宋体" w:hAnsi="宋体" w:eastAsia="宋体" w:cs="宋体"/>
          <w:b w:val="0"/>
          <w:bCs w:val="0"/>
          <w:sz w:val="24"/>
          <w:szCs w:val="24"/>
          <w:lang w:val="en-US" w:eastAsia="zh-CN"/>
        </w:rPr>
        <w:t xml:space="preserve"> </w:t>
      </w:r>
    </w:p>
    <w:p w14:paraId="749C60EB">
      <w:pPr>
        <w:pStyle w:val="5"/>
        <w:keepNext/>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kern w:val="0"/>
          <w:sz w:val="24"/>
          <w:szCs w:val="24"/>
          <w:lang w:val="en-US" w:eastAsia="zh-CN" w:bidi="ar"/>
        </w:rPr>
        <w:t>5.2.</w:t>
      </w:r>
      <w:r>
        <w:rPr>
          <w:rFonts w:hint="eastAsia" w:ascii="宋体" w:hAnsi="宋体" w:eastAsia="宋体" w:cs="宋体"/>
          <w:b w:val="0"/>
          <w:bCs w:val="0"/>
          <w:sz w:val="24"/>
          <w:szCs w:val="24"/>
          <w:lang w:val="en-US" w:eastAsia="zh-CN"/>
        </w:rPr>
        <w:t xml:space="preserve">在中标人不能履行其合同项下任何一项义务而承担违约责任的情况下，采购人有权用履约保证金的资金补偿违约金和其任何损失，如有不足的，中标人应对超过的部分予以赔偿。 </w:t>
      </w:r>
    </w:p>
    <w:p w14:paraId="20CB4C08">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kern w:val="2"/>
          <w:sz w:val="24"/>
          <w:szCs w:val="24"/>
          <w:lang w:val="en-US" w:eastAsia="zh-CN" w:bidi="ar-SA"/>
        </w:rPr>
        <w:t>5.3.</w:t>
      </w:r>
      <w:r>
        <w:rPr>
          <w:rFonts w:hint="eastAsia" w:ascii="宋体" w:hAnsi="宋体" w:eastAsia="宋体" w:cs="宋体"/>
          <w:b w:val="0"/>
          <w:bCs w:val="0"/>
          <w:sz w:val="24"/>
          <w:szCs w:val="24"/>
          <w:lang w:val="en-US" w:eastAsia="zh-CN"/>
        </w:rPr>
        <w:t xml:space="preserve">违约责任：采购人逾期退还履约保证金的，除应当退还履约保证金本金外，还应当每日按逾期支付合同款项的 </w:t>
      </w:r>
      <w:r>
        <w:rPr>
          <w:rFonts w:hint="default" w:ascii="宋体" w:hAnsi="宋体" w:eastAsia="宋体" w:cs="宋体"/>
          <w:b w:val="0"/>
          <w:bCs w:val="0"/>
          <w:sz w:val="24"/>
          <w:szCs w:val="24"/>
          <w:lang w:val="en-US" w:eastAsia="zh-CN"/>
        </w:rPr>
        <w:t>0.3</w:t>
      </w:r>
      <w:r>
        <w:rPr>
          <w:rFonts w:hint="eastAsia" w:ascii="宋体" w:hAnsi="宋体" w:eastAsia="宋体" w:cs="宋体"/>
          <w:b w:val="0"/>
          <w:bCs w:val="0"/>
          <w:sz w:val="24"/>
          <w:szCs w:val="24"/>
          <w:lang w:val="en-US" w:eastAsia="zh-CN"/>
        </w:rPr>
        <w:t xml:space="preserve">‰向中标人偿付违约金，违约金累计不超过合同金额的 </w:t>
      </w:r>
      <w:r>
        <w:rPr>
          <w:rFonts w:hint="default" w:ascii="宋体" w:hAnsi="宋体" w:eastAsia="宋体" w:cs="宋体"/>
          <w:b w:val="0"/>
          <w:bCs w:val="0"/>
          <w:sz w:val="24"/>
          <w:szCs w:val="24"/>
          <w:lang w:val="en-US" w:eastAsia="zh-CN"/>
        </w:rPr>
        <w:t>2</w:t>
      </w:r>
      <w:r>
        <w:rPr>
          <w:rFonts w:hint="eastAsia" w:ascii="宋体" w:hAnsi="宋体" w:eastAsia="宋体" w:cs="宋体"/>
          <w:b w:val="0"/>
          <w:bCs w:val="0"/>
          <w:sz w:val="24"/>
          <w:szCs w:val="24"/>
          <w:lang w:val="en-US" w:eastAsia="zh-CN"/>
        </w:rPr>
        <w:t>‰，但因中标人自身原因导致无法及时退还的除外。</w:t>
      </w:r>
    </w:p>
    <w:p w14:paraId="2DC43E87">
      <w:pPr>
        <w:pStyle w:val="5"/>
        <w:keepNext/>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0"/>
          <w:sz w:val="24"/>
          <w:szCs w:val="24"/>
          <w:lang w:val="en-US" w:eastAsia="zh-CN" w:bidi="ar"/>
        </w:rPr>
        <w:t>6.</w:t>
      </w:r>
      <w:r>
        <w:rPr>
          <w:rFonts w:hint="eastAsia" w:ascii="宋体" w:hAnsi="宋体" w:eastAsia="宋体" w:cs="宋体"/>
          <w:b/>
          <w:bCs/>
          <w:sz w:val="24"/>
          <w:szCs w:val="24"/>
          <w:lang w:val="en-US" w:eastAsia="zh-CN"/>
        </w:rPr>
        <w:t xml:space="preserve">其他 </w:t>
      </w:r>
    </w:p>
    <w:p w14:paraId="6A617347">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r>
        <w:rPr>
          <w:rFonts w:hint="default" w:ascii="宋体" w:hAnsi="宋体" w:eastAsia="宋体" w:cs="宋体"/>
          <w:b w:val="0"/>
          <w:bCs w:val="0"/>
          <w:kern w:val="2"/>
          <w:sz w:val="24"/>
          <w:szCs w:val="24"/>
          <w:lang w:val="en-US" w:eastAsia="zh-CN" w:bidi="ar-SA"/>
        </w:rPr>
        <w:t>6.1.</w:t>
      </w:r>
      <w:r>
        <w:rPr>
          <w:rFonts w:hint="eastAsia" w:ascii="宋体" w:hAnsi="宋体" w:eastAsia="宋体" w:cs="宋体"/>
          <w:b w:val="0"/>
          <w:bCs w:val="0"/>
          <w:sz w:val="24"/>
          <w:szCs w:val="24"/>
          <w:lang w:val="en-US" w:eastAsia="zh-CN"/>
        </w:rPr>
        <w:t xml:space="preserve">本项目为食堂自负盈亏项目，中标人负责材料成本，间接生产成本，管理服务费等所有费用。本次项目所注明的就餐人数均为预计数量，以实际就餐人数为准，按实际结算，供应商如参与投标响应，需自行承担由此带来的风险。 </w:t>
      </w:r>
    </w:p>
    <w:p w14:paraId="33B83EAE">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sz w:val="24"/>
          <w:szCs w:val="24"/>
          <w:lang w:val="en-US" w:eastAsia="zh-CN"/>
        </w:rPr>
        <w:t>★</w:t>
      </w:r>
      <w:r>
        <w:rPr>
          <w:rFonts w:hint="default" w:ascii="宋体" w:hAnsi="宋体" w:eastAsia="宋体" w:cs="宋体"/>
          <w:b w:val="0"/>
          <w:bCs w:val="0"/>
          <w:kern w:val="2"/>
          <w:sz w:val="24"/>
          <w:szCs w:val="24"/>
          <w:lang w:val="en-US" w:eastAsia="zh-CN" w:bidi="ar-SA"/>
        </w:rPr>
        <w:t>6.2.</w:t>
      </w:r>
      <w:r>
        <w:rPr>
          <w:rFonts w:hint="eastAsia" w:ascii="宋体" w:hAnsi="宋体" w:eastAsia="宋体" w:cs="宋体"/>
          <w:b w:val="0"/>
          <w:bCs w:val="0"/>
          <w:kern w:val="2"/>
          <w:sz w:val="24"/>
          <w:szCs w:val="24"/>
          <w:lang w:val="en-US" w:eastAsia="zh-CN" w:bidi="ar-SA"/>
        </w:rPr>
        <w:t>结算方式：每季度结算一次，当季应付金额=（300（</w:t>
      </w:r>
      <w:r>
        <w:rPr>
          <w:rFonts w:hint="eastAsia" w:ascii="宋体" w:hAnsi="宋体" w:eastAsia="宋体" w:cs="宋体"/>
          <w:b w:val="0"/>
          <w:bCs w:val="0"/>
          <w:sz w:val="24"/>
          <w:szCs w:val="24"/>
          <w:lang w:val="en-US" w:eastAsia="zh-CN"/>
        </w:rPr>
        <w:t>元/人/月）×该季度各月采购人职工人数）之和-应扣款（如有）</w:t>
      </w:r>
    </w:p>
    <w:p w14:paraId="4AE18A40">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w:t>
      </w:r>
      <w:r>
        <w:rPr>
          <w:rFonts w:hint="eastAsia" w:ascii="宋体" w:hAnsi="宋体" w:eastAsia="宋体" w:cs="宋体"/>
          <w:b w:val="0"/>
          <w:bCs w:val="0"/>
          <w:kern w:val="2"/>
          <w:sz w:val="24"/>
          <w:szCs w:val="24"/>
          <w:lang w:val="en-US" w:eastAsia="zh-CN" w:bidi="ar-SA"/>
        </w:rPr>
        <w:t>6.3.</w:t>
      </w:r>
      <w:r>
        <w:rPr>
          <w:rFonts w:hint="eastAsia" w:ascii="宋体" w:hAnsi="宋体" w:eastAsia="宋体" w:cs="宋体"/>
          <w:b w:val="0"/>
          <w:bCs w:val="0"/>
          <w:sz w:val="24"/>
          <w:szCs w:val="24"/>
          <w:lang w:val="en-US" w:eastAsia="zh-CN"/>
        </w:rPr>
        <w:t>报价要求，投标人针对本项目结算报折扣率，中标供应商收取的餐费按参考价向采购人职工、患者及其家属收取（包括但不限于IC卡扣款、现金（采购人职工除外）等方式，如采购人发现中标人通过IC卡扣款以外方式向采购人职工收取费用的，采购人有权单方面终止合同，并追究中标人责任）。</w:t>
      </w:r>
    </w:p>
    <w:p w14:paraId="26E7E9D0">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6.4.投标人可自行踏勘本项目所涉场地。</w:t>
      </w:r>
    </w:p>
    <w:p w14:paraId="090C129F">
      <w:pPr>
        <w:pStyle w:val="6"/>
        <w:keepNext/>
        <w:keepLines w:val="0"/>
        <w:pageBreakBefore w:val="0"/>
        <w:widowControl w:val="0"/>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p>
    <w:p w14:paraId="25221A48">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color w:val="auto"/>
        </w:rPr>
      </w:pPr>
    </w:p>
    <w:p w14:paraId="0E147FEC">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right"/>
        <w:rPr>
          <w:rFonts w:hint="eastAsia"/>
          <w:b/>
          <w:bCs/>
          <w:color w:val="auto"/>
          <w:sz w:val="24"/>
          <w:szCs w:val="36"/>
          <w:lang w:val="en-US" w:eastAsia="zh-CN"/>
        </w:rPr>
      </w:pPr>
      <w:r>
        <w:rPr>
          <w:b/>
          <w:bCs/>
          <w:color w:val="auto"/>
          <w:sz w:val="24"/>
          <w:szCs w:val="36"/>
        </w:rPr>
        <w:t>广州医科大学附属第三医院</w:t>
      </w:r>
      <w:r>
        <w:rPr>
          <w:rFonts w:hint="eastAsia"/>
          <w:b/>
          <w:bCs/>
          <w:color w:val="auto"/>
          <w:sz w:val="24"/>
          <w:szCs w:val="36"/>
          <w:lang w:val="en-US" w:eastAsia="zh-CN"/>
        </w:rPr>
        <w:t>白云分院</w:t>
      </w:r>
    </w:p>
    <w:p w14:paraId="01101337">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right"/>
        <w:rPr>
          <w:rFonts w:hint="eastAsia"/>
          <w:b/>
          <w:bCs/>
          <w:color w:val="auto"/>
        </w:rPr>
      </w:pPr>
      <w:r>
        <w:rPr>
          <w:rFonts w:hint="eastAsia"/>
          <w:b/>
          <w:bCs/>
          <w:color w:val="auto"/>
          <w:sz w:val="24"/>
          <w:szCs w:val="36"/>
          <w:lang w:val="en-US" w:eastAsia="zh-CN"/>
        </w:rPr>
        <w:t>(广州市白云区妇幼保健院）</w:t>
      </w:r>
    </w:p>
    <w:p w14:paraId="12DB978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eastAsia" w:cs="宋体"/>
          <w:b/>
          <w:bCs/>
          <w:color w:val="auto"/>
          <w:kern w:val="0"/>
          <w:sz w:val="24"/>
          <w:szCs w:val="24"/>
          <w:lang w:val="en-US" w:eastAsia="zh-CN" w:bidi="ar-SA"/>
        </w:rPr>
      </w:pPr>
      <w:r>
        <w:rPr>
          <w:rFonts w:hint="eastAsia" w:cs="宋体"/>
          <w:b/>
          <w:bCs/>
          <w:color w:val="auto"/>
          <w:kern w:val="0"/>
          <w:sz w:val="24"/>
          <w:szCs w:val="24"/>
          <w:lang w:val="en-US" w:eastAsia="zh-CN" w:bidi="ar-SA"/>
        </w:rPr>
        <w:br w:type="page"/>
      </w:r>
    </w:p>
    <w:p w14:paraId="5B6F4E8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default"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cstheme="minorEastAsia"/>
          <w:b/>
          <w:bCs/>
          <w:color w:val="auto"/>
          <w:kern w:val="0"/>
          <w:sz w:val="24"/>
          <w:szCs w:val="24"/>
          <w:lang w:val="en-US" w:eastAsia="zh-CN" w:bidi="ar-SA"/>
        </w:rPr>
        <w:t>附件1</w:t>
      </w:r>
    </w:p>
    <w:p w14:paraId="74F5B0FA">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调研诚信保证函</w:t>
      </w:r>
    </w:p>
    <w:p w14:paraId="47656D8F">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jc w:val="left"/>
        <w:rPr>
          <w:rFonts w:hint="eastAsia" w:ascii="宋体" w:hAnsi="宋体" w:eastAsia="宋体" w:cs="宋体"/>
          <w:b w:val="0"/>
          <w:bCs w:val="0"/>
          <w:sz w:val="28"/>
          <w:szCs w:val="28"/>
          <w:lang w:val="en-US" w:eastAsia="zh-CN"/>
        </w:rPr>
      </w:pPr>
    </w:p>
    <w:p w14:paraId="2E3F3260">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广州医科大学附属第三医院白云分院：</w:t>
      </w:r>
    </w:p>
    <w:p w14:paraId="502996CE">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我公司自愿参与贵单位的调研活动，并向贵单位保证如下：</w:t>
      </w:r>
    </w:p>
    <w:p w14:paraId="3693C7E5">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1.我公司保证完全服从贵单位的调研流程与规定，我公司将积极配合贵单位的资质审查工作，且承诺毫无保留地向贵方提供资质审查一切所需的证明材料。</w:t>
      </w:r>
    </w:p>
    <w:p w14:paraId="5C6BC293">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我公司承诺在本次调研活动中提供的一切文件，无论是原件还是复印件均为真实、合法、有效，绝无任何虚假、伪造和夸大的成份。如上述承诺与事实不符，我公司愿承担由此而产生的一切责任，并同意贵单位有权将我公司列入“供应商黑名单”及一年内禁止参加贵单位调研、遴选和相关采购项目，如造成贵单位损失的或涉及相关法律后果和法律责任的，我公司自愿承担相应的法律后果和法律责任，并赔偿贵单位的全部损失。</w:t>
      </w:r>
    </w:p>
    <w:p w14:paraId="29AD98AF">
      <w:pPr>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3.我公司保证所报名产品质量符合国家的相关规定要求，来源合法合规。</w:t>
      </w:r>
    </w:p>
    <w:p w14:paraId="63640B47">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eastAsia" w:ascii="宋体" w:hAnsi="宋体" w:eastAsia="宋体" w:cs="宋体"/>
          <w:color w:val="000000"/>
          <w:kern w:val="0"/>
          <w:sz w:val="28"/>
          <w:szCs w:val="28"/>
        </w:rPr>
      </w:pPr>
    </w:p>
    <w:p w14:paraId="5295AAB7">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38" w:firstLineChars="228"/>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报名单位</w:t>
      </w:r>
      <w:r>
        <w:rPr>
          <w:rFonts w:hint="eastAsia" w:ascii="宋体" w:hAnsi="宋体" w:eastAsia="宋体" w:cs="宋体"/>
          <w:color w:val="000000"/>
          <w:kern w:val="0"/>
          <w:sz w:val="28"/>
          <w:szCs w:val="28"/>
          <w:lang w:eastAsia="zh-CN"/>
        </w:rPr>
        <w:t>名称（公章）</w:t>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w:t>
      </w:r>
    </w:p>
    <w:p w14:paraId="2B3C0F4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38" w:firstLineChars="228"/>
        <w:jc w:val="left"/>
        <w:rPr>
          <w:rFonts w:hint="eastAsia" w:ascii="宋体" w:hAnsi="宋体" w:eastAsia="宋体" w:cs="宋体"/>
        </w:rPr>
      </w:pPr>
      <w:r>
        <w:rPr>
          <w:rFonts w:hint="eastAsia" w:ascii="宋体" w:hAnsi="宋体" w:eastAsia="宋体" w:cs="宋体"/>
          <w:color w:val="000000"/>
          <w:kern w:val="0"/>
          <w:sz w:val="28"/>
          <w:szCs w:val="28"/>
        </w:rPr>
        <w:t>日期：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月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日</w:t>
      </w:r>
    </w:p>
    <w:p w14:paraId="6D1662F5">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eastAsia"/>
        </w:rPr>
      </w:pPr>
    </w:p>
    <w:p w14:paraId="4B331E4B">
      <w:pPr>
        <w:pStyle w:val="15"/>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eastAsia"/>
        </w:rPr>
      </w:pPr>
    </w:p>
    <w:p w14:paraId="403BFB30">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default" w:asciiTheme="minorEastAsia" w:hAnsiTheme="minorEastAsia" w:cstheme="minorEastAsia"/>
          <w:b/>
          <w:bCs/>
          <w:color w:val="auto"/>
          <w:kern w:val="0"/>
          <w:sz w:val="24"/>
          <w:szCs w:val="24"/>
          <w:lang w:val="en-US" w:eastAsia="zh-CN" w:bidi="ar-SA"/>
        </w:rPr>
      </w:pPr>
      <w:r>
        <w:rPr>
          <w:rFonts w:hint="eastAsia" w:asciiTheme="minorEastAsia" w:hAnsiTheme="minorEastAsia" w:cstheme="minorEastAsia"/>
          <w:b/>
          <w:bCs/>
          <w:color w:val="auto"/>
          <w:kern w:val="0"/>
          <w:sz w:val="24"/>
          <w:szCs w:val="24"/>
          <w:lang w:val="en-US" w:eastAsia="zh-CN" w:bidi="ar-SA"/>
        </w:rPr>
        <w:t>附件2</w:t>
      </w:r>
    </w:p>
    <w:p w14:paraId="1A120E63">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cs="宋体"/>
          <w:b/>
          <w:bCs/>
          <w:kern w:val="0"/>
          <w:sz w:val="36"/>
          <w:szCs w:val="36"/>
        </w:rPr>
      </w:pPr>
    </w:p>
    <w:p w14:paraId="35306B2F">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center"/>
        <w:rPr>
          <w:rFonts w:ascii="仿宋" w:hAnsi="仿宋" w:eastAsia="仿宋" w:cs="宋体"/>
          <w:b/>
          <w:bCs/>
          <w:kern w:val="0"/>
          <w:sz w:val="52"/>
          <w:szCs w:val="52"/>
        </w:rPr>
      </w:pPr>
      <w:r>
        <w:rPr>
          <w:rFonts w:hint="eastAsia" w:ascii="仿宋" w:hAnsi="仿宋" w:eastAsia="仿宋" w:cs="宋体"/>
          <w:b/>
          <w:bCs/>
          <w:kern w:val="0"/>
          <w:sz w:val="52"/>
          <w:szCs w:val="52"/>
        </w:rPr>
        <w:t>采购需求调查反馈意见报告</w:t>
      </w:r>
    </w:p>
    <w:p w14:paraId="7AE953F1">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14:paraId="6B9F2BC3">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14:paraId="5F8BEE65">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14:paraId="0221FE6F">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p>
    <w:p w14:paraId="185C095A">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p>
    <w:p w14:paraId="45B144DC">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p>
    <w:p w14:paraId="6CCDB2F1">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p>
    <w:p w14:paraId="4E404130">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1800" w:leftChars="0" w:right="0" w:rightChars="0" w:hanging="1800" w:hangingChars="500"/>
        <w:jc w:val="left"/>
        <w:rPr>
          <w:rFonts w:hint="default" w:ascii="仿宋" w:hAnsi="仿宋" w:eastAsia="仿宋" w:cs="宋体"/>
          <w:kern w:val="0"/>
          <w:sz w:val="36"/>
          <w:szCs w:val="36"/>
          <w:lang w:val="en-US" w:eastAsia="zh-CN"/>
        </w:rPr>
      </w:pPr>
      <w:r>
        <w:rPr>
          <w:rFonts w:hint="eastAsia" w:ascii="仿宋" w:hAnsi="仿宋" w:eastAsia="仿宋" w:cs="宋体"/>
          <w:kern w:val="0"/>
          <w:sz w:val="36"/>
          <w:szCs w:val="36"/>
        </w:rPr>
        <w:t xml:space="preserve"> </w:t>
      </w:r>
      <w:r>
        <w:rPr>
          <w:rFonts w:hint="eastAsia" w:ascii="仿宋" w:hAnsi="仿宋" w:eastAsia="仿宋" w:cs="宋体"/>
          <w:kern w:val="0"/>
          <w:sz w:val="36"/>
          <w:szCs w:val="36"/>
          <w:lang w:val="en-US" w:eastAsia="zh-CN"/>
        </w:rPr>
        <w:t>项目名称：饭堂管理服务项目</w:t>
      </w:r>
    </w:p>
    <w:p w14:paraId="7CFD892E">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36"/>
          <w:szCs w:val="36"/>
          <w:u w:val="single"/>
        </w:rPr>
      </w:pPr>
      <w:r>
        <w:rPr>
          <w:rFonts w:hint="eastAsia" w:ascii="仿宋" w:hAnsi="仿宋" w:eastAsia="仿宋" w:cs="宋体"/>
          <w:kern w:val="0"/>
          <w:sz w:val="36"/>
          <w:szCs w:val="36"/>
        </w:rPr>
        <w:t>公司名称（盖章）：</w:t>
      </w:r>
      <w:r>
        <w:rPr>
          <w:rFonts w:hint="eastAsia" w:ascii="仿宋" w:hAnsi="仿宋" w:eastAsia="仿宋" w:cs="宋体"/>
          <w:kern w:val="0"/>
          <w:sz w:val="36"/>
          <w:szCs w:val="36"/>
          <w:u w:val="single"/>
        </w:rPr>
        <w:t xml:space="preserve"> </w:t>
      </w:r>
      <w:r>
        <w:rPr>
          <w:rFonts w:ascii="仿宋" w:hAnsi="仿宋" w:eastAsia="仿宋" w:cs="宋体"/>
          <w:kern w:val="0"/>
          <w:sz w:val="36"/>
          <w:szCs w:val="36"/>
          <w:u w:val="single"/>
        </w:rPr>
        <w:t xml:space="preserve">                    </w:t>
      </w:r>
    </w:p>
    <w:p w14:paraId="1D542276">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36"/>
          <w:szCs w:val="36"/>
          <w:lang w:eastAsia="zh-CN"/>
        </w:rPr>
      </w:pPr>
      <w:r>
        <w:rPr>
          <w:rFonts w:hint="eastAsia" w:ascii="仿宋" w:hAnsi="仿宋" w:eastAsia="仿宋" w:cs="宋体"/>
          <w:kern w:val="0"/>
          <w:sz w:val="36"/>
          <w:szCs w:val="36"/>
        </w:rPr>
        <w:t>采购人：</w:t>
      </w:r>
      <w:r>
        <w:rPr>
          <w:rFonts w:hint="eastAsia" w:ascii="仿宋" w:hAnsi="仿宋" w:eastAsia="仿宋" w:cs="宋体"/>
          <w:kern w:val="0"/>
          <w:sz w:val="36"/>
          <w:szCs w:val="36"/>
          <w:lang w:eastAsia="zh-CN"/>
        </w:rPr>
        <w:t>广州医科大学附属第三医院白云分院</w:t>
      </w:r>
    </w:p>
    <w:p w14:paraId="14C5E385">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36"/>
          <w:szCs w:val="36"/>
          <w:lang w:eastAsia="zh-CN"/>
        </w:rPr>
      </w:pPr>
      <w:r>
        <w:rPr>
          <w:rFonts w:hint="eastAsia" w:ascii="仿宋" w:hAnsi="仿宋" w:eastAsia="仿宋" w:cs="宋体"/>
          <w:kern w:val="0"/>
          <w:sz w:val="36"/>
          <w:szCs w:val="36"/>
        </w:rPr>
        <w:t>调查组织单位：</w:t>
      </w:r>
      <w:r>
        <w:rPr>
          <w:rFonts w:hint="eastAsia" w:ascii="仿宋" w:hAnsi="仿宋" w:eastAsia="仿宋" w:cs="宋体"/>
          <w:kern w:val="0"/>
          <w:sz w:val="36"/>
          <w:szCs w:val="36"/>
          <w:lang w:eastAsia="zh-CN"/>
        </w:rPr>
        <w:t>广东信诚招标代理咨询有限公司</w:t>
      </w:r>
    </w:p>
    <w:p w14:paraId="45215ED2">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36"/>
          <w:szCs w:val="36"/>
        </w:rPr>
      </w:pPr>
      <w:r>
        <w:rPr>
          <w:rFonts w:hint="eastAsia" w:ascii="仿宋" w:hAnsi="仿宋" w:eastAsia="仿宋" w:cs="宋体"/>
          <w:kern w:val="0"/>
          <w:sz w:val="36"/>
          <w:szCs w:val="36"/>
          <w:lang w:eastAsia="zh-CN"/>
        </w:rPr>
        <w:t>202</w:t>
      </w:r>
      <w:r>
        <w:rPr>
          <w:rFonts w:hint="eastAsia" w:ascii="仿宋" w:hAnsi="仿宋" w:eastAsia="仿宋" w:cs="宋体"/>
          <w:kern w:val="0"/>
          <w:sz w:val="36"/>
          <w:szCs w:val="36"/>
          <w:lang w:val="en-US" w:eastAsia="zh-CN"/>
        </w:rPr>
        <w:t>6</w:t>
      </w:r>
      <w:r>
        <w:rPr>
          <w:rFonts w:hint="eastAsia" w:ascii="仿宋" w:hAnsi="仿宋" w:eastAsia="仿宋" w:cs="宋体"/>
          <w:kern w:val="0"/>
          <w:sz w:val="36"/>
          <w:szCs w:val="36"/>
        </w:rPr>
        <w:t>年</w:t>
      </w:r>
      <w:r>
        <w:rPr>
          <w:rFonts w:hint="eastAsia" w:ascii="仿宋" w:hAnsi="仿宋" w:eastAsia="仿宋" w:cs="宋体"/>
          <w:kern w:val="0"/>
          <w:sz w:val="36"/>
          <w:szCs w:val="36"/>
          <w:lang w:val="en-US" w:eastAsia="zh-CN"/>
        </w:rPr>
        <w:t>2</w:t>
      </w:r>
      <w:r>
        <w:rPr>
          <w:rFonts w:hint="eastAsia" w:ascii="仿宋" w:hAnsi="仿宋" w:eastAsia="仿宋" w:cs="宋体"/>
          <w:kern w:val="0"/>
          <w:sz w:val="36"/>
          <w:szCs w:val="36"/>
        </w:rPr>
        <w:t>月</w:t>
      </w:r>
    </w:p>
    <w:p w14:paraId="1D2134C1">
      <w:pPr>
        <w:keepNext/>
        <w:keepLines w:val="0"/>
        <w:pageBreakBefore w:val="0"/>
        <w:widowControl w:val="0"/>
        <w:kinsoku/>
        <w:wordWrap/>
        <w:overflowPunct/>
        <w:topLinePunct w:val="0"/>
        <w:autoSpaceDE/>
        <w:autoSpaceDN/>
        <w:bidi w:val="0"/>
        <w:adjustRightInd/>
        <w:snapToGrid/>
        <w:spacing w:line="360" w:lineRule="auto"/>
        <w:ind w:left="0" w:leftChars="0"/>
        <w:rPr>
          <w:rFonts w:hint="eastAsia" w:ascii="仿宋" w:hAnsi="仿宋" w:eastAsia="仿宋" w:cs="宋体"/>
          <w:b/>
          <w:bCs/>
          <w:kern w:val="0"/>
          <w:sz w:val="28"/>
          <w:szCs w:val="28"/>
        </w:rPr>
      </w:pPr>
      <w:r>
        <w:rPr>
          <w:rFonts w:hint="eastAsia" w:ascii="仿宋" w:hAnsi="仿宋" w:eastAsia="仿宋" w:cs="宋体"/>
          <w:b/>
          <w:bCs/>
          <w:kern w:val="0"/>
          <w:sz w:val="28"/>
          <w:szCs w:val="28"/>
        </w:rPr>
        <w:br w:type="page"/>
      </w:r>
    </w:p>
    <w:p w14:paraId="6B158484">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表1</w:t>
      </w:r>
    </w:p>
    <w:p w14:paraId="4D2EB8B8">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仿宋" w:hAnsi="仿宋" w:eastAsia="仿宋" w:cs="宋体"/>
          <w:b/>
          <w:bCs/>
          <w:color w:val="000000" w:themeColor="text1"/>
          <w:kern w:val="0"/>
          <w:sz w:val="28"/>
          <w:szCs w:val="28"/>
          <w:lang w:val="en-US" w:eastAsia="zh-CN"/>
          <w14:textFill>
            <w14:solidFill>
              <w14:schemeClr w14:val="tx1"/>
            </w14:solidFill>
          </w14:textFill>
        </w:rPr>
      </w:pPr>
      <w:r>
        <w:rPr>
          <w:rFonts w:hint="eastAsia" w:ascii="仿宋" w:hAnsi="仿宋" w:eastAsia="仿宋" w:cs="宋体"/>
          <w:b/>
          <w:bCs/>
          <w:sz w:val="36"/>
          <w:szCs w:val="36"/>
        </w:rPr>
        <w:t>企业</w:t>
      </w:r>
      <w:r>
        <w:rPr>
          <w:rFonts w:hint="eastAsia" w:ascii="仿宋" w:hAnsi="仿宋" w:eastAsia="仿宋" w:cs="宋体"/>
          <w:b/>
          <w:bCs/>
          <w:sz w:val="36"/>
          <w:szCs w:val="36"/>
          <w:lang w:val="en-US" w:eastAsia="zh-CN"/>
        </w:rPr>
        <w:t>基本情况</w:t>
      </w:r>
      <w:r>
        <w:rPr>
          <w:rFonts w:hint="eastAsia" w:ascii="仿宋" w:hAnsi="仿宋" w:eastAsia="仿宋" w:cs="宋体"/>
          <w:b/>
          <w:bCs/>
          <w:color w:val="000000" w:themeColor="text1"/>
          <w:sz w:val="36"/>
          <w:szCs w:val="36"/>
          <w:lang w:val="en-US" w:eastAsia="zh-CN"/>
          <w14:textFill>
            <w14:solidFill>
              <w14:schemeClr w14:val="tx1"/>
            </w14:solidFill>
          </w14:textFill>
        </w:rPr>
        <w:t>（必填）</w:t>
      </w:r>
    </w:p>
    <w:p w14:paraId="34F8089F">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xml:space="preserve"> </w:t>
      </w:r>
    </w:p>
    <w:p w14:paraId="7314111C">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000000" w:themeColor="text1"/>
          <w:kern w:val="0"/>
          <w:sz w:val="28"/>
          <w:szCs w:val="28"/>
          <w:lang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致：</w:t>
      </w:r>
      <w:r>
        <w:rPr>
          <w:rFonts w:hint="eastAsia" w:ascii="仿宋" w:hAnsi="仿宋" w:eastAsia="仿宋" w:cs="宋体"/>
          <w:color w:val="000000" w:themeColor="text1"/>
          <w:kern w:val="0"/>
          <w:sz w:val="28"/>
          <w:szCs w:val="28"/>
          <w:lang w:eastAsia="zh-CN"/>
          <w14:textFill>
            <w14:solidFill>
              <w14:schemeClr w14:val="tx1"/>
            </w14:solidFill>
          </w14:textFill>
        </w:rPr>
        <w:t>广州医科大学附属第三医院白云分院</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eastAsia="zh-CN"/>
          <w14:textFill>
            <w14:solidFill>
              <w14:schemeClr w14:val="tx1"/>
            </w14:solidFill>
          </w14:textFill>
        </w:rPr>
        <w:t>广东信诚招标代理咨询有限公司</w:t>
      </w:r>
    </w:p>
    <w:p w14:paraId="46C2A4C4">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根据</w:t>
      </w:r>
      <w:r>
        <w:rPr>
          <w:rFonts w:hint="eastAsia" w:ascii="仿宋" w:hAnsi="仿宋" w:eastAsia="仿宋" w:cs="宋体"/>
          <w:color w:val="000000" w:themeColor="text1"/>
          <w:kern w:val="0"/>
          <w:sz w:val="28"/>
          <w:szCs w:val="28"/>
          <w:lang w:val="en-US" w:eastAsia="zh-CN"/>
          <w14:textFill>
            <w14:solidFill>
              <w14:schemeClr w14:val="tx1"/>
            </w14:solidFill>
          </w14:textFill>
        </w:rPr>
        <w:t>2025-饭堂管理服务项目采购</w:t>
      </w:r>
      <w:r>
        <w:rPr>
          <w:rFonts w:hint="eastAsia" w:ascii="仿宋" w:hAnsi="仿宋" w:eastAsia="仿宋" w:cs="宋体"/>
          <w:color w:val="000000" w:themeColor="text1"/>
          <w:kern w:val="0"/>
          <w:sz w:val="28"/>
          <w:szCs w:val="28"/>
          <w14:textFill>
            <w14:solidFill>
              <w14:schemeClr w14:val="tx1"/>
            </w14:solidFill>
          </w14:textFill>
        </w:rPr>
        <w:t>需求调查内容，我公司现按要求提交反馈意见。</w:t>
      </w:r>
    </w:p>
    <w:tbl>
      <w:tblPr>
        <w:tblStyle w:val="21"/>
        <w:tblW w:w="5167" w:type="pct"/>
        <w:jc w:val="center"/>
        <w:tblLayout w:type="autofit"/>
        <w:tblCellMar>
          <w:top w:w="0" w:type="dxa"/>
          <w:left w:w="108" w:type="dxa"/>
          <w:bottom w:w="0" w:type="dxa"/>
          <w:right w:w="108" w:type="dxa"/>
        </w:tblCellMar>
      </w:tblPr>
      <w:tblGrid>
        <w:gridCol w:w="2049"/>
        <w:gridCol w:w="2321"/>
        <w:gridCol w:w="2508"/>
        <w:gridCol w:w="2485"/>
      </w:tblGrid>
      <w:tr w14:paraId="0A859B16">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06D43347">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lang w:bidi="ar"/>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供应商名称</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06CD37B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lang w:bidi="ar"/>
                <w14:textFill>
                  <w14:solidFill>
                    <w14:schemeClr w14:val="tx1"/>
                  </w14:solidFill>
                </w14:textFill>
              </w:rPr>
            </w:pPr>
          </w:p>
        </w:tc>
      </w:tr>
      <w:tr w14:paraId="7CC0BF7F">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2700FBEF">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信用机构代码</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19E76321">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lang w:bidi="ar"/>
                <w14:textFill>
                  <w14:solidFill>
                    <w14:schemeClr w14:val="tx1"/>
                  </w14:solidFill>
                </w14:textFill>
              </w:rPr>
            </w:pPr>
          </w:p>
        </w:tc>
      </w:tr>
      <w:tr w14:paraId="2B98E8A5">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22EB9">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000000" w:themeColor="text1"/>
                <w:kern w:val="0"/>
                <w:sz w:val="24"/>
                <w:szCs w:val="21"/>
                <w:lang w:val="en-US" w:eastAsia="zh-CN" w:bidi="ar"/>
                <w14:textFill>
                  <w14:solidFill>
                    <w14:schemeClr w14:val="tx1"/>
                  </w14:solidFill>
                </w14:textFill>
                <w14:ligatures w14:val="none"/>
              </w:rPr>
            </w:pPr>
            <w:r>
              <w:rPr>
                <w:rFonts w:hint="eastAsia" w:ascii="宋体" w:hAnsi="宋体" w:eastAsia="宋体" w:cs="宋体"/>
                <w:b w:val="0"/>
                <w:bCs w:val="0"/>
                <w:color w:val="000000" w:themeColor="text1"/>
                <w:sz w:val="24"/>
                <w14:textFill>
                  <w14:solidFill>
                    <w14:schemeClr w14:val="tx1"/>
                  </w14:solidFill>
                </w14:textFill>
              </w:rPr>
              <w:t>供应商</w:t>
            </w:r>
            <w:r>
              <w:rPr>
                <w:rFonts w:hint="eastAsia" w:ascii="宋体" w:hAnsi="宋体" w:cs="宋体"/>
                <w:b w:val="0"/>
                <w:bCs w:val="0"/>
                <w:color w:val="000000" w:themeColor="text1"/>
                <w:sz w:val="24"/>
                <w:lang w:val="en-US" w:eastAsia="zh-CN"/>
                <w14:textFill>
                  <w14:solidFill>
                    <w14:schemeClr w14:val="tx1"/>
                  </w14:solidFill>
                </w14:textFill>
              </w:rPr>
              <w:t>所属行业</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00BF0">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2"/>
                <w:sz w:val="24"/>
                <w:szCs w:val="21"/>
                <w:lang w:val="en-US" w:eastAsia="zh-CN" w:bidi="ar-SA"/>
                <w14:textFill>
                  <w14:solidFill>
                    <w14:schemeClr w14:val="tx1"/>
                  </w14:solidFill>
                </w14:textFill>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16C28">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2"/>
                <w:sz w:val="32"/>
                <w:szCs w:val="21"/>
                <w:lang w:val="en-US" w:eastAsia="zh-CN" w:bidi="ar-SA"/>
                <w14:textFill>
                  <w14:solidFill>
                    <w14:schemeClr w14:val="tx1"/>
                  </w14:solidFill>
                </w14:textFill>
                <w14:ligatures w14:val="none"/>
              </w:rPr>
            </w:pPr>
            <w:r>
              <w:rPr>
                <w:rFonts w:hint="eastAsia" w:ascii="宋体" w:hAnsi="宋体" w:eastAsia="宋体" w:cs="宋体"/>
                <w:b w:val="0"/>
                <w:bCs w:val="0"/>
                <w:color w:val="000000" w:themeColor="text1"/>
                <w:sz w:val="24"/>
                <w14:textFill>
                  <w14:solidFill>
                    <w14:schemeClr w14:val="tx1"/>
                  </w14:solidFill>
                </w14:textFill>
              </w:rPr>
              <w:t>供应商是否中小企业</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FA335">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lang w:bidi="ar"/>
                <w14:textFill>
                  <w14:solidFill>
                    <w14:schemeClr w14:val="tx1"/>
                  </w14:solidFill>
                </w14:textFill>
              </w:rPr>
            </w:pPr>
            <w:r>
              <w:rPr>
                <w:rFonts w:hint="eastAsia" w:ascii="宋体" w:hAnsi="宋体" w:eastAsia="宋体" w:cs="宋体"/>
                <w:b w:val="0"/>
                <w:bCs w:val="0"/>
                <w:color w:val="000000" w:themeColor="text1"/>
                <w:kern w:val="0"/>
                <w:sz w:val="24"/>
                <w:lang w:bidi="ar"/>
                <w14:textFill>
                  <w14:solidFill>
                    <w14:schemeClr w14:val="tx1"/>
                  </w14:solidFill>
                </w14:textFill>
              </w:rPr>
              <w:sym w:font="Wingdings 2" w:char="00A3"/>
            </w:r>
            <w:r>
              <w:rPr>
                <w:rFonts w:hint="eastAsia" w:ascii="宋体" w:hAnsi="宋体" w:eastAsia="宋体" w:cs="宋体"/>
                <w:b w:val="0"/>
                <w:bCs w:val="0"/>
                <w:color w:val="000000" w:themeColor="text1"/>
                <w:kern w:val="0"/>
                <w:sz w:val="24"/>
                <w:lang w:bidi="ar"/>
                <w14:textFill>
                  <w14:solidFill>
                    <w14:schemeClr w14:val="tx1"/>
                  </w14:solidFill>
                </w14:textFill>
              </w:rPr>
              <w:t>大型企业</w:t>
            </w:r>
          </w:p>
          <w:p w14:paraId="0049FEEB">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lang w:bidi="ar"/>
                <w14:textFill>
                  <w14:solidFill>
                    <w14:schemeClr w14:val="tx1"/>
                  </w14:solidFill>
                </w14:textFill>
              </w:rPr>
            </w:pPr>
            <w:r>
              <w:rPr>
                <w:rFonts w:hint="eastAsia" w:ascii="宋体" w:hAnsi="宋体" w:eastAsia="宋体" w:cs="宋体"/>
                <w:b w:val="0"/>
                <w:bCs w:val="0"/>
                <w:color w:val="000000" w:themeColor="text1"/>
                <w:kern w:val="0"/>
                <w:sz w:val="24"/>
                <w:lang w:bidi="ar"/>
                <w14:textFill>
                  <w14:solidFill>
                    <w14:schemeClr w14:val="tx1"/>
                  </w14:solidFill>
                </w14:textFill>
              </w:rPr>
              <w:sym w:font="Wingdings 2" w:char="00A3"/>
            </w:r>
            <w:r>
              <w:rPr>
                <w:rFonts w:hint="eastAsia" w:ascii="宋体" w:hAnsi="宋体" w:eastAsia="宋体" w:cs="宋体"/>
                <w:b w:val="0"/>
                <w:bCs w:val="0"/>
                <w:color w:val="000000" w:themeColor="text1"/>
                <w:kern w:val="0"/>
                <w:sz w:val="24"/>
                <w:lang w:bidi="ar"/>
                <w14:textFill>
                  <w14:solidFill>
                    <w14:schemeClr w14:val="tx1"/>
                  </w14:solidFill>
                </w14:textFill>
              </w:rPr>
              <w:t>中型企业</w:t>
            </w:r>
          </w:p>
          <w:p w14:paraId="271C72C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lang w:bidi="ar"/>
                <w14:textFill>
                  <w14:solidFill>
                    <w14:schemeClr w14:val="tx1"/>
                  </w14:solidFill>
                </w14:textFill>
              </w:rPr>
            </w:pPr>
            <w:r>
              <w:rPr>
                <w:rFonts w:hint="eastAsia" w:ascii="宋体" w:hAnsi="宋体" w:eastAsia="宋体" w:cs="宋体"/>
                <w:b w:val="0"/>
                <w:bCs w:val="0"/>
                <w:color w:val="000000" w:themeColor="text1"/>
                <w:kern w:val="0"/>
                <w:sz w:val="24"/>
                <w:lang w:bidi="ar"/>
                <w14:textFill>
                  <w14:solidFill>
                    <w14:schemeClr w14:val="tx1"/>
                  </w14:solidFill>
                </w14:textFill>
              </w:rPr>
              <w:sym w:font="Wingdings 2" w:char="00A3"/>
            </w:r>
            <w:r>
              <w:rPr>
                <w:rFonts w:hint="eastAsia" w:ascii="宋体" w:hAnsi="宋体" w:eastAsia="宋体" w:cs="宋体"/>
                <w:b w:val="0"/>
                <w:bCs w:val="0"/>
                <w:color w:val="000000" w:themeColor="text1"/>
                <w:kern w:val="0"/>
                <w:sz w:val="24"/>
                <w:lang w:bidi="ar"/>
                <w14:textFill>
                  <w14:solidFill>
                    <w14:schemeClr w14:val="tx1"/>
                  </w14:solidFill>
                </w14:textFill>
              </w:rPr>
              <w:t>小型企业</w:t>
            </w:r>
          </w:p>
          <w:p w14:paraId="15F6D57B">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szCs w:val="21"/>
                <w:lang w:val="en-US" w:eastAsia="zh-CN" w:bidi="ar"/>
                <w14:textFill>
                  <w14:solidFill>
                    <w14:schemeClr w14:val="tx1"/>
                  </w14:solidFill>
                </w14:textFill>
                <w14:ligatures w14:val="none"/>
              </w:rPr>
            </w:pPr>
            <w:r>
              <w:rPr>
                <w:rFonts w:hint="eastAsia" w:ascii="宋体" w:hAnsi="宋体" w:eastAsia="宋体" w:cs="宋体"/>
                <w:b w:val="0"/>
                <w:bCs w:val="0"/>
                <w:color w:val="000000" w:themeColor="text1"/>
                <w:kern w:val="0"/>
                <w:sz w:val="24"/>
                <w:lang w:bidi="ar"/>
                <w14:textFill>
                  <w14:solidFill>
                    <w14:schemeClr w14:val="tx1"/>
                  </w14:solidFill>
                </w14:textFill>
              </w:rPr>
              <w:sym w:font="Wingdings 2" w:char="00A3"/>
            </w:r>
            <w:r>
              <w:rPr>
                <w:rFonts w:hint="eastAsia" w:ascii="宋体" w:hAnsi="宋体" w:eastAsia="宋体" w:cs="宋体"/>
                <w:b w:val="0"/>
                <w:bCs w:val="0"/>
                <w:color w:val="000000" w:themeColor="text1"/>
                <w:kern w:val="0"/>
                <w:sz w:val="24"/>
                <w:lang w:bidi="ar"/>
                <w14:textFill>
                  <w14:solidFill>
                    <w14:schemeClr w14:val="tx1"/>
                  </w14:solidFill>
                </w14:textFill>
              </w:rPr>
              <w:t>微型企业</w:t>
            </w:r>
          </w:p>
        </w:tc>
      </w:tr>
      <w:tr w14:paraId="17359E77">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27C87">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szCs w:val="21"/>
                <w:lang w:val="en-US" w:eastAsia="zh-CN" w:bidi="ar"/>
                <w14:textFill>
                  <w14:solidFill>
                    <w14:schemeClr w14:val="tx1"/>
                  </w14:solidFill>
                </w14:textFill>
                <w14:ligatures w14:val="none"/>
              </w:rPr>
            </w:pPr>
            <w:r>
              <w:rPr>
                <w:rFonts w:hint="eastAsia" w:ascii="宋体" w:hAnsi="宋体" w:eastAsia="宋体" w:cs="宋体"/>
                <w:b w:val="0"/>
                <w:bCs w:val="0"/>
                <w:color w:val="000000" w:themeColor="text1"/>
                <w:sz w:val="24"/>
                <w14:textFill>
                  <w14:solidFill>
                    <w14:schemeClr w14:val="tx1"/>
                  </w14:solidFill>
                </w14:textFill>
              </w:rPr>
              <w:t>供应商联系人</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EE27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szCs w:val="21"/>
                <w:lang w:val="en-US" w:eastAsia="zh-CN" w:bidi="ar"/>
                <w14:textFill>
                  <w14:solidFill>
                    <w14:schemeClr w14:val="tx1"/>
                  </w14:solidFill>
                </w14:textFill>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AFC44">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szCs w:val="21"/>
                <w:lang w:val="en-US" w:eastAsia="zh-CN" w:bidi="ar"/>
                <w14:textFill>
                  <w14:solidFill>
                    <w14:schemeClr w14:val="tx1"/>
                  </w14:solidFill>
                </w14:textFill>
                <w14:ligatures w14:val="none"/>
              </w:rPr>
            </w:pPr>
            <w:r>
              <w:rPr>
                <w:rFonts w:hint="eastAsia" w:ascii="宋体" w:hAnsi="宋体" w:eastAsia="宋体" w:cs="宋体"/>
                <w:b w:val="0"/>
                <w:bCs w:val="0"/>
                <w:color w:val="000000" w:themeColor="text1"/>
                <w:sz w:val="24"/>
                <w14:textFill>
                  <w14:solidFill>
                    <w14:schemeClr w14:val="tx1"/>
                  </w14:solidFill>
                </w14:textFill>
              </w:rPr>
              <w:t>联系人电话</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24E35">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szCs w:val="21"/>
                <w:lang w:val="en-US" w:eastAsia="zh-CN" w:bidi="ar"/>
                <w14:textFill>
                  <w14:solidFill>
                    <w14:schemeClr w14:val="tx1"/>
                  </w14:solidFill>
                </w14:textFill>
                <w14:ligatures w14:val="none"/>
              </w:rPr>
            </w:pPr>
          </w:p>
        </w:tc>
      </w:tr>
      <w:tr w14:paraId="6C8555BF">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72234">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企业资质</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5FF0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szCs w:val="21"/>
                <w:lang w:val="en-US" w:eastAsia="zh-CN" w:bidi="ar"/>
                <w14:textFill>
                  <w14:solidFill>
                    <w14:schemeClr w14:val="tx1"/>
                  </w14:solidFill>
                </w14:textFill>
                <w14:ligatures w14:val="none"/>
              </w:rPr>
            </w:pPr>
          </w:p>
        </w:tc>
      </w:tr>
      <w:tr w14:paraId="7D7819DB">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3D679">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default"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服务过的客户名单</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06909">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textAlignment w:val="center"/>
              <w:rPr>
                <w:rFonts w:hint="eastAsia" w:ascii="宋体" w:hAnsi="宋体" w:eastAsia="宋体" w:cs="宋体"/>
                <w:b w:val="0"/>
                <w:bCs w:val="0"/>
                <w:color w:val="000000" w:themeColor="text1"/>
                <w:kern w:val="0"/>
                <w:sz w:val="24"/>
                <w:szCs w:val="21"/>
                <w:lang w:val="en-US" w:eastAsia="zh-CN" w:bidi="ar"/>
                <w14:textFill>
                  <w14:solidFill>
                    <w14:schemeClr w14:val="tx1"/>
                  </w14:solidFill>
                </w14:textFill>
                <w14:ligatures w14:val="none"/>
              </w:rPr>
            </w:pPr>
          </w:p>
        </w:tc>
      </w:tr>
    </w:tbl>
    <w:p w14:paraId="529F0276">
      <w:pPr>
        <w:pStyle w:val="3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8"/>
          <w:szCs w:val="28"/>
        </w:rPr>
      </w:pPr>
      <w:r>
        <w:rPr>
          <w:rFonts w:hint="eastAsia"/>
          <w:color w:val="000000" w:themeColor="text1"/>
          <w14:textFill>
            <w14:solidFill>
              <w14:schemeClr w14:val="tx1"/>
            </w14:solidFill>
          </w14:textFill>
        </w:rPr>
        <w:t>后附企业营业执照</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资质证书</w:t>
      </w:r>
      <w:r>
        <w:rPr>
          <w:rFonts w:hint="eastAsia" w:ascii="仿宋" w:hAnsi="仿宋" w:eastAsia="仿宋"/>
          <w:color w:val="000000" w:themeColor="text1"/>
          <w:kern w:val="0"/>
          <w:sz w:val="28"/>
          <w:szCs w:val="28"/>
          <w14:textFill>
            <w14:solidFill>
              <w14:schemeClr w14:val="tx1"/>
            </w14:solidFill>
          </w14:textFill>
        </w:rPr>
        <w:t xml:space="preserve"> </w:t>
      </w:r>
    </w:p>
    <w:p w14:paraId="0DC1E934">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5786A2C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hint="eastAsia" w:ascii="仿宋" w:hAnsi="仿宋" w:eastAsia="仿宋" w:cs="宋体"/>
          <w:b/>
          <w:bCs/>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w:t>
      </w:r>
      <w:r>
        <w:rPr>
          <w:rFonts w:hint="eastAsia" w:ascii="仿宋" w:hAnsi="仿宋" w:eastAsia="仿宋"/>
          <w:kern w:val="0"/>
          <w:sz w:val="28"/>
          <w:szCs w:val="28"/>
          <w:u w:val="single"/>
          <w:lang w:val="en-US" w:eastAsia="zh-CN"/>
        </w:rPr>
        <w:t>6</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3504B2F0">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表2</w:t>
      </w:r>
    </w:p>
    <w:p w14:paraId="4EE0C077">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sz w:val="36"/>
          <w:szCs w:val="36"/>
        </w:rPr>
      </w:pPr>
      <w:r>
        <w:rPr>
          <w:rFonts w:hint="eastAsia" w:ascii="仿宋" w:hAnsi="仿宋" w:eastAsia="仿宋" w:cs="宋体"/>
          <w:b/>
          <w:bCs/>
          <w:sz w:val="36"/>
          <w:szCs w:val="36"/>
        </w:rPr>
        <w:t>相关产业发展情况</w:t>
      </w:r>
    </w:p>
    <w:p w14:paraId="65FC3310">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广东信诚招标代理咨询有限公司</w:t>
      </w:r>
    </w:p>
    <w:p w14:paraId="32C92055">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r>
        <w:rPr>
          <w:rFonts w:hint="eastAsia" w:ascii="仿宋" w:hAnsi="仿宋" w:eastAsia="仿宋" w:cs="宋体"/>
          <w:kern w:val="0"/>
          <w:sz w:val="28"/>
          <w:szCs w:val="28"/>
        </w:rPr>
        <w:t>注：供应商应针对本项目提供相关产业发展情况说明，附件相关佐证材料（如有）。</w:t>
      </w:r>
    </w:p>
    <w:p w14:paraId="0F37506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sz w:val="32"/>
          <w:szCs w:val="32"/>
        </w:rPr>
      </w:pPr>
      <w:r>
        <w:rPr>
          <w:rFonts w:hint="eastAsia" w:ascii="仿宋" w:hAnsi="仿宋" w:eastAsia="仿宋"/>
          <w:sz w:val="32"/>
          <w:szCs w:val="32"/>
        </w:rPr>
        <w:t>1.现有产品的技术路线、工艺水平、技术水平或行业的发展历程、行业现状等：</w:t>
      </w:r>
    </w:p>
    <w:p w14:paraId="7908517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1B19493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47A9BF4F">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4F643394">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sz w:val="32"/>
          <w:szCs w:val="32"/>
        </w:rPr>
      </w:pPr>
      <w:r>
        <w:rPr>
          <w:rFonts w:hint="eastAsia" w:ascii="仿宋" w:hAnsi="仿宋" w:eastAsia="仿宋"/>
          <w:sz w:val="32"/>
          <w:szCs w:val="32"/>
        </w:rPr>
        <w:t>2.可能涉及的企业资质（如生产企业准入资格）、产品资质（如涉及到强制检验）、人员资质（如上岗证</w:t>
      </w:r>
      <w:r>
        <w:rPr>
          <w:rFonts w:hint="eastAsia" w:ascii="仿宋" w:hAnsi="仿宋" w:eastAsia="仿宋"/>
          <w:sz w:val="32"/>
          <w:szCs w:val="32"/>
          <w:lang w:eastAsia="zh-CN"/>
        </w:rPr>
        <w:t>、</w:t>
      </w:r>
      <w:r>
        <w:rPr>
          <w:rFonts w:hint="eastAsia" w:ascii="仿宋" w:hAnsi="仿宋" w:eastAsia="仿宋"/>
          <w:sz w:val="32"/>
          <w:szCs w:val="32"/>
          <w:lang w:val="en-US" w:eastAsia="zh-CN"/>
        </w:rPr>
        <w:t>资格证</w:t>
      </w:r>
      <w:r>
        <w:rPr>
          <w:rFonts w:hint="eastAsia" w:ascii="仿宋" w:hAnsi="仿宋" w:eastAsia="仿宋"/>
          <w:sz w:val="32"/>
          <w:szCs w:val="32"/>
        </w:rPr>
        <w:t>等证件）：</w:t>
      </w:r>
    </w:p>
    <w:p w14:paraId="72268E0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3641DEE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0CB7C45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sz w:val="32"/>
          <w:szCs w:val="32"/>
        </w:rPr>
      </w:pPr>
      <w:r>
        <w:rPr>
          <w:rFonts w:hint="eastAsia" w:ascii="仿宋" w:hAnsi="仿宋" w:eastAsia="仿宋"/>
          <w:sz w:val="32"/>
          <w:szCs w:val="32"/>
        </w:rPr>
        <w:t>3.涉及的相关标准（含国家标准）和规范：</w:t>
      </w:r>
    </w:p>
    <w:p w14:paraId="12F2B869">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14:paraId="1248DD3F">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kern w:val="0"/>
          <w:sz w:val="28"/>
          <w:szCs w:val="28"/>
        </w:rPr>
      </w:pPr>
      <w:r>
        <w:rPr>
          <w:rFonts w:hint="eastAsia" w:ascii="仿宋" w:hAnsi="仿宋" w:eastAsia="仿宋" w:cs="宋体"/>
          <w:kern w:val="0"/>
          <w:sz w:val="28"/>
          <w:szCs w:val="28"/>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1E6BE6F8">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hint="eastAsia"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w:t>
      </w:r>
      <w:r>
        <w:rPr>
          <w:rFonts w:hint="eastAsia" w:ascii="仿宋" w:hAnsi="仿宋" w:eastAsia="仿宋"/>
          <w:kern w:val="0"/>
          <w:sz w:val="28"/>
          <w:szCs w:val="28"/>
          <w:u w:val="single"/>
          <w:lang w:val="en-US" w:eastAsia="zh-CN"/>
        </w:rPr>
        <w:t>6</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7E2713D4">
      <w:pPr>
        <w:keepNext/>
        <w:keepLines w:val="0"/>
        <w:pageBreakBefore w:val="0"/>
        <w:widowControl w:val="0"/>
        <w:kinsoku/>
        <w:wordWrap/>
        <w:overflowPunct/>
        <w:topLinePunct w:val="0"/>
        <w:autoSpaceDE/>
        <w:autoSpaceDN/>
        <w:bidi w:val="0"/>
        <w:adjustRightInd/>
        <w:snapToGrid/>
        <w:spacing w:line="360" w:lineRule="auto"/>
        <w:ind w:left="0" w:leftChars="0"/>
        <w:rPr>
          <w:rFonts w:hint="eastAsia" w:ascii="仿宋" w:hAnsi="仿宋" w:eastAsia="仿宋" w:cs="宋体"/>
          <w:b/>
          <w:bCs/>
          <w:kern w:val="0"/>
          <w:sz w:val="28"/>
          <w:szCs w:val="28"/>
        </w:rPr>
      </w:pPr>
      <w:r>
        <w:rPr>
          <w:rFonts w:hint="eastAsia" w:ascii="仿宋" w:hAnsi="仿宋" w:eastAsia="仿宋" w:cs="宋体"/>
          <w:b/>
          <w:bCs/>
          <w:kern w:val="0"/>
          <w:sz w:val="28"/>
          <w:szCs w:val="28"/>
        </w:rPr>
        <w:br w:type="page"/>
      </w:r>
    </w:p>
    <w:p w14:paraId="418B594C">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表3</w:t>
      </w:r>
    </w:p>
    <w:p w14:paraId="28BE7FC2">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ascii="仿宋" w:hAnsi="仿宋" w:eastAsia="仿宋" w:cs="宋体"/>
          <w:b/>
          <w:bCs/>
          <w:kern w:val="0"/>
          <w:sz w:val="36"/>
          <w:szCs w:val="36"/>
        </w:rPr>
      </w:pPr>
      <w:r>
        <w:rPr>
          <w:rFonts w:hint="eastAsia" w:ascii="仿宋" w:hAnsi="仿宋" w:eastAsia="仿宋" w:cs="宋体"/>
          <w:b/>
          <w:bCs/>
          <w:sz w:val="36"/>
          <w:szCs w:val="36"/>
        </w:rPr>
        <w:t>市场供给情况</w:t>
      </w:r>
    </w:p>
    <w:p w14:paraId="6C04B714">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 xml:space="preserve"> 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广东信诚招标代理咨询有限公司</w:t>
      </w:r>
    </w:p>
    <w:p w14:paraId="1B8AD8AC">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r>
        <w:rPr>
          <w:rFonts w:hint="eastAsia" w:ascii="仿宋" w:hAnsi="仿宋" w:eastAsia="仿宋" w:cs="宋体"/>
          <w:kern w:val="0"/>
          <w:sz w:val="28"/>
          <w:szCs w:val="28"/>
        </w:rPr>
        <w:t>注：供应商应针对本项目提供市场供给情况说明，附件相关佐证材料（如有）。</w:t>
      </w:r>
    </w:p>
    <w:p w14:paraId="4021821B">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sz w:val="32"/>
          <w:szCs w:val="32"/>
        </w:rPr>
      </w:pPr>
      <w:r>
        <w:rPr>
          <w:rFonts w:hint="eastAsia" w:ascii="仿宋" w:hAnsi="仿宋" w:eastAsia="仿宋"/>
          <w:sz w:val="32"/>
          <w:szCs w:val="32"/>
        </w:rPr>
        <w:t>1.市场竞争程度：</w:t>
      </w:r>
    </w:p>
    <w:p w14:paraId="6E52790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24931454">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00E17666">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6F2589EF">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0E8B3E6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sz w:val="32"/>
          <w:szCs w:val="32"/>
        </w:rPr>
      </w:pPr>
      <w:r>
        <w:rPr>
          <w:rFonts w:hint="eastAsia" w:ascii="仿宋" w:hAnsi="仿宋" w:eastAsia="仿宋"/>
          <w:sz w:val="32"/>
          <w:szCs w:val="32"/>
        </w:rPr>
        <w:t>2.价格水平或价格构成：</w:t>
      </w:r>
    </w:p>
    <w:p w14:paraId="678285D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31AA4D4F">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0D0F37F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43EF913C">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sz w:val="32"/>
          <w:szCs w:val="32"/>
        </w:rPr>
      </w:pPr>
      <w:r>
        <w:rPr>
          <w:sz w:val="32"/>
          <w:szCs w:val="32"/>
        </w:rPr>
        <w:t xml:space="preserve"> </w:t>
      </w:r>
    </w:p>
    <w:p w14:paraId="0BB5214E">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cs="宋体"/>
          <w:sz w:val="28"/>
          <w:szCs w:val="28"/>
        </w:rPr>
      </w:pPr>
      <w:r>
        <w:rPr>
          <w:rFonts w:hint="eastAsia" w:ascii="仿宋" w:hAnsi="仿宋" w:eastAsia="仿宋"/>
          <w:sz w:val="32"/>
          <w:szCs w:val="32"/>
        </w:rPr>
        <w:t>3.履约能力、售后服务能力：</w:t>
      </w:r>
    </w:p>
    <w:p w14:paraId="59281C6F">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sz w:val="28"/>
          <w:szCs w:val="28"/>
        </w:rPr>
      </w:pPr>
      <w:r>
        <w:rPr>
          <w:rFonts w:hint="eastAsia" w:ascii="仿宋" w:hAnsi="仿宋" w:eastAsia="仿宋" w:cs="宋体"/>
          <w:sz w:val="28"/>
          <w:szCs w:val="28"/>
        </w:rPr>
        <w:t xml:space="preserve"> </w:t>
      </w:r>
    </w:p>
    <w:p w14:paraId="59C2C313">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583B9D31">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w:t>
      </w:r>
      <w:r>
        <w:rPr>
          <w:rFonts w:hint="eastAsia" w:ascii="仿宋" w:hAnsi="仿宋" w:eastAsia="仿宋"/>
          <w:kern w:val="0"/>
          <w:sz w:val="28"/>
          <w:szCs w:val="28"/>
          <w:u w:val="single"/>
          <w:lang w:val="en-US" w:eastAsia="zh-CN"/>
        </w:rPr>
        <w:t>6</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4ABE33C">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r>
        <w:rPr>
          <w:rFonts w:hint="eastAsia" w:ascii="仿宋" w:hAnsi="仿宋" w:eastAsia="仿宋" w:cs="宋体"/>
          <w:kern w:val="0"/>
          <w:sz w:val="28"/>
          <w:szCs w:val="28"/>
        </w:rPr>
        <w:br w:type="page"/>
      </w:r>
      <w:r>
        <w:rPr>
          <w:rFonts w:hint="eastAsia" w:ascii="仿宋" w:hAnsi="仿宋" w:eastAsia="仿宋" w:cs="宋体"/>
          <w:b/>
          <w:bCs/>
          <w:kern w:val="0"/>
          <w:sz w:val="28"/>
          <w:szCs w:val="28"/>
        </w:rPr>
        <w:t>表4</w:t>
      </w:r>
    </w:p>
    <w:p w14:paraId="2ABB629E">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ascii="仿宋" w:hAnsi="仿宋" w:eastAsia="仿宋" w:cs="宋体"/>
          <w:kern w:val="0"/>
          <w:sz w:val="28"/>
          <w:szCs w:val="28"/>
        </w:rPr>
      </w:pPr>
      <w:bookmarkStart w:id="0" w:name="_Hlk143094076"/>
      <w:r>
        <w:rPr>
          <w:rFonts w:hint="eastAsia" w:ascii="仿宋" w:hAnsi="仿宋" w:eastAsia="仿宋" w:cs="宋体"/>
          <w:b/>
          <w:bCs/>
          <w:sz w:val="36"/>
          <w:szCs w:val="36"/>
        </w:rPr>
        <w:t>202</w:t>
      </w:r>
      <w:r>
        <w:rPr>
          <w:rFonts w:hint="eastAsia" w:ascii="仿宋" w:hAnsi="仿宋" w:eastAsia="仿宋" w:cs="宋体"/>
          <w:b/>
          <w:bCs/>
          <w:sz w:val="36"/>
          <w:szCs w:val="36"/>
          <w:lang w:val="en-US" w:eastAsia="zh-CN"/>
        </w:rPr>
        <w:t>2</w:t>
      </w:r>
      <w:r>
        <w:rPr>
          <w:rFonts w:hint="eastAsia" w:ascii="仿宋" w:hAnsi="仿宋" w:eastAsia="仿宋" w:cs="宋体"/>
          <w:b/>
          <w:bCs/>
          <w:sz w:val="36"/>
          <w:szCs w:val="36"/>
        </w:rPr>
        <w:t>年以来</w:t>
      </w:r>
      <w:r>
        <w:rPr>
          <w:rFonts w:hint="eastAsia" w:ascii="仿宋" w:hAnsi="仿宋" w:eastAsia="仿宋" w:cs="宋体"/>
          <w:b/>
          <w:bCs/>
          <w:sz w:val="36"/>
          <w:szCs w:val="36"/>
          <w:lang w:val="en-US" w:eastAsia="zh-CN"/>
        </w:rPr>
        <w:t>同类项目</w:t>
      </w:r>
      <w:r>
        <w:rPr>
          <w:rFonts w:hint="eastAsia" w:ascii="仿宋" w:hAnsi="仿宋" w:eastAsia="仿宋" w:cs="宋体"/>
          <w:b/>
          <w:bCs/>
          <w:sz w:val="36"/>
          <w:szCs w:val="36"/>
        </w:rPr>
        <w:t>成交价格记录（如有）</w:t>
      </w:r>
    </w:p>
    <w:bookmarkEnd w:id="0"/>
    <w:p w14:paraId="79CB567F">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14:paraId="23321893">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广东信诚招标代理咨询有限公司</w:t>
      </w:r>
    </w:p>
    <w:tbl>
      <w:tblPr>
        <w:tblStyle w:val="22"/>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139"/>
      </w:tblGrid>
      <w:tr w14:paraId="51D0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9D9731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b/>
                <w:bCs/>
                <w:kern w:val="2"/>
                <w:sz w:val="24"/>
                <w:szCs w:val="24"/>
                <w14:ligatures w14:val="none"/>
              </w:rPr>
            </w:pPr>
            <w:r>
              <w:rPr>
                <w:rFonts w:hint="eastAsia" w:ascii="仿宋" w:hAnsi="仿宋" w:eastAsia="仿宋"/>
                <w:b/>
                <w:bCs/>
                <w:kern w:val="0"/>
                <w:sz w:val="24"/>
                <w:szCs w:val="24"/>
                <w14:ligatures w14:val="none"/>
              </w:rPr>
              <w:t>序号</w:t>
            </w:r>
          </w:p>
        </w:tc>
        <w:tc>
          <w:tcPr>
            <w:tcW w:w="1204" w:type="dxa"/>
            <w:tcBorders>
              <w:top w:val="single" w:color="auto" w:sz="4" w:space="0"/>
              <w:left w:val="single" w:color="auto" w:sz="4" w:space="0"/>
              <w:bottom w:val="single" w:color="auto" w:sz="4" w:space="0"/>
              <w:right w:val="single" w:color="auto" w:sz="4" w:space="0"/>
            </w:tcBorders>
            <w:vAlign w:val="center"/>
          </w:tcPr>
          <w:p w14:paraId="298EBBC8">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采购人</w:t>
            </w:r>
          </w:p>
        </w:tc>
        <w:tc>
          <w:tcPr>
            <w:tcW w:w="1326" w:type="dxa"/>
            <w:tcBorders>
              <w:top w:val="single" w:color="auto" w:sz="4" w:space="0"/>
              <w:left w:val="single" w:color="auto" w:sz="4" w:space="0"/>
              <w:bottom w:val="single" w:color="auto" w:sz="4" w:space="0"/>
              <w:right w:val="single" w:color="auto" w:sz="4" w:space="0"/>
            </w:tcBorders>
            <w:vAlign w:val="center"/>
          </w:tcPr>
          <w:p w14:paraId="0E27C24C">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项目名称</w:t>
            </w:r>
          </w:p>
        </w:tc>
        <w:tc>
          <w:tcPr>
            <w:tcW w:w="1243" w:type="dxa"/>
            <w:tcBorders>
              <w:top w:val="single" w:color="auto" w:sz="4" w:space="0"/>
              <w:left w:val="single" w:color="auto" w:sz="4" w:space="0"/>
              <w:bottom w:val="single" w:color="auto" w:sz="4" w:space="0"/>
              <w:right w:val="single" w:color="auto" w:sz="4" w:space="0"/>
            </w:tcBorders>
            <w:vAlign w:val="center"/>
          </w:tcPr>
          <w:p w14:paraId="48971DB0">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项目预算</w:t>
            </w:r>
          </w:p>
        </w:tc>
        <w:tc>
          <w:tcPr>
            <w:tcW w:w="1034" w:type="dxa"/>
            <w:tcBorders>
              <w:top w:val="single" w:color="auto" w:sz="4" w:space="0"/>
              <w:left w:val="single" w:color="auto" w:sz="4" w:space="0"/>
              <w:bottom w:val="single" w:color="auto" w:sz="4" w:space="0"/>
              <w:right w:val="single" w:color="auto" w:sz="4" w:space="0"/>
            </w:tcBorders>
            <w:vAlign w:val="center"/>
          </w:tcPr>
          <w:p w14:paraId="58C40835">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中标/成交人</w:t>
            </w:r>
          </w:p>
        </w:tc>
        <w:tc>
          <w:tcPr>
            <w:tcW w:w="1139" w:type="dxa"/>
            <w:tcBorders>
              <w:top w:val="single" w:color="auto" w:sz="4" w:space="0"/>
              <w:left w:val="single" w:color="auto" w:sz="4" w:space="0"/>
              <w:bottom w:val="single" w:color="auto" w:sz="4" w:space="0"/>
              <w:right w:val="single" w:color="auto" w:sz="4" w:space="0"/>
            </w:tcBorders>
            <w:vAlign w:val="center"/>
          </w:tcPr>
          <w:p w14:paraId="52F6E8D9">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中标/成交价</w:t>
            </w:r>
          </w:p>
        </w:tc>
        <w:tc>
          <w:tcPr>
            <w:tcW w:w="1139" w:type="dxa"/>
            <w:tcBorders>
              <w:top w:val="single" w:color="auto" w:sz="4" w:space="0"/>
              <w:left w:val="single" w:color="auto" w:sz="4" w:space="0"/>
              <w:bottom w:val="single" w:color="auto" w:sz="4" w:space="0"/>
              <w:right w:val="single" w:color="auto" w:sz="4" w:space="0"/>
            </w:tcBorders>
            <w:vAlign w:val="center"/>
          </w:tcPr>
          <w:p w14:paraId="2F95C9B6">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default" w:ascii="仿宋" w:hAnsi="仿宋" w:eastAsia="仿宋"/>
                <w:b/>
                <w:bCs/>
                <w:kern w:val="0"/>
                <w:sz w:val="24"/>
                <w:szCs w:val="24"/>
                <w:lang w:val="en-US" w:eastAsia="zh-CN"/>
                <w14:ligatures w14:val="none"/>
              </w:rPr>
            </w:pPr>
            <w:r>
              <w:rPr>
                <w:rFonts w:hint="eastAsia" w:ascii="仿宋" w:hAnsi="仿宋" w:eastAsia="仿宋"/>
                <w:b/>
                <w:bCs/>
                <w:kern w:val="0"/>
                <w:sz w:val="24"/>
                <w:szCs w:val="24"/>
                <w:lang w:val="en-US" w:eastAsia="zh-CN"/>
                <w14:ligatures w14:val="none"/>
              </w:rPr>
              <w:t>中标内容</w:t>
            </w:r>
          </w:p>
        </w:tc>
      </w:tr>
      <w:tr w14:paraId="44F7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56F6823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18BD12B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6A76F37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2F6BCFDF">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38920D2B">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22620F3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3836B6EC">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r>
      <w:tr w14:paraId="2A45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75BE628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27183777">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1343FFF4">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16F7B604">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6E1B67F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2DEFEC50">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23949A8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r>
      <w:tr w14:paraId="4945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8DBD0A6">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749431BE">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0FA7CA1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3E973505">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062AF90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49A0829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1381D1BE">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r>
    </w:tbl>
    <w:p w14:paraId="50290270">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r>
        <w:rPr>
          <w:rFonts w:hint="eastAsia" w:ascii="仿宋" w:hAnsi="仿宋" w:eastAsia="仿宋" w:cs="宋体"/>
          <w:kern w:val="0"/>
          <w:sz w:val="28"/>
          <w:szCs w:val="28"/>
        </w:rPr>
        <w:t>注：供应商应针对本项目</w:t>
      </w:r>
      <w:r>
        <w:rPr>
          <w:rFonts w:hint="eastAsia" w:ascii="仿宋" w:hAnsi="仿宋" w:eastAsia="仿宋" w:cs="宋体"/>
          <w:kern w:val="0"/>
          <w:sz w:val="28"/>
          <w:szCs w:val="28"/>
          <w:lang w:val="en-US" w:eastAsia="zh-CN"/>
        </w:rPr>
        <w:t>的工作内容</w:t>
      </w:r>
      <w:r>
        <w:rPr>
          <w:rFonts w:hint="eastAsia" w:ascii="仿宋" w:hAnsi="仿宋" w:eastAsia="仿宋" w:cs="宋体"/>
          <w:kern w:val="0"/>
          <w:sz w:val="28"/>
          <w:szCs w:val="28"/>
        </w:rPr>
        <w:t>提供</w:t>
      </w:r>
      <w:r>
        <w:rPr>
          <w:rFonts w:hint="eastAsia" w:ascii="仿宋" w:hAnsi="仿宋" w:eastAsia="仿宋" w:cs="宋体"/>
          <w:kern w:val="0"/>
          <w:sz w:val="28"/>
          <w:szCs w:val="28"/>
          <w:lang w:val="en-US" w:eastAsia="zh-CN"/>
        </w:rPr>
        <w:t>同类项目的</w:t>
      </w:r>
      <w:r>
        <w:rPr>
          <w:rFonts w:hint="eastAsia" w:ascii="仿宋" w:hAnsi="仿宋" w:eastAsia="仿宋" w:cs="宋体"/>
          <w:sz w:val="28"/>
          <w:szCs w:val="28"/>
        </w:rPr>
        <w:t>成交价格信息，如有应列表并附上相关</w:t>
      </w:r>
      <w:r>
        <w:rPr>
          <w:rFonts w:hint="eastAsia" w:ascii="仿宋" w:hAnsi="仿宋" w:eastAsia="仿宋" w:cs="宋体"/>
          <w:kern w:val="0"/>
          <w:sz w:val="28"/>
          <w:szCs w:val="28"/>
        </w:rPr>
        <w:t>合同等材料（如有）。</w:t>
      </w:r>
    </w:p>
    <w:p w14:paraId="2813E9E8">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sz w:val="28"/>
          <w:szCs w:val="28"/>
        </w:rPr>
      </w:pPr>
      <w:r>
        <w:rPr>
          <w:rFonts w:hint="eastAsia" w:ascii="仿宋" w:hAnsi="仿宋" w:eastAsia="仿宋" w:cs="宋体"/>
          <w:sz w:val="28"/>
          <w:szCs w:val="28"/>
        </w:rPr>
        <w:t xml:space="preserve"> </w:t>
      </w:r>
    </w:p>
    <w:p w14:paraId="25031618">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sz w:val="28"/>
          <w:szCs w:val="28"/>
        </w:rPr>
      </w:pPr>
      <w:r>
        <w:rPr>
          <w:rFonts w:hint="eastAsia" w:ascii="仿宋" w:hAnsi="仿宋" w:eastAsia="仿宋" w:cs="宋体"/>
          <w:sz w:val="28"/>
          <w:szCs w:val="28"/>
        </w:rPr>
        <w:t xml:space="preserve"> </w:t>
      </w:r>
    </w:p>
    <w:p w14:paraId="3771B655">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kern w:val="0"/>
          <w:sz w:val="28"/>
          <w:szCs w:val="28"/>
        </w:rPr>
      </w:pPr>
      <w:r>
        <w:rPr>
          <w:rFonts w:hint="eastAsia" w:ascii="仿宋" w:hAnsi="仿宋" w:eastAsia="仿宋" w:cs="宋体"/>
          <w:sz w:val="28"/>
          <w:szCs w:val="28"/>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3561EDD9">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w:t>
      </w:r>
      <w:r>
        <w:rPr>
          <w:rFonts w:hint="eastAsia" w:ascii="仿宋" w:hAnsi="仿宋" w:eastAsia="仿宋"/>
          <w:kern w:val="0"/>
          <w:sz w:val="28"/>
          <w:szCs w:val="28"/>
          <w:u w:val="single"/>
          <w:lang w:val="en-US" w:eastAsia="zh-CN"/>
        </w:rPr>
        <w:t>6</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4B9D57A0">
      <w:pPr>
        <w:keepNext/>
        <w:keepLines w:val="0"/>
        <w:pageBreakBefore w:val="0"/>
        <w:widowControl w:val="0"/>
        <w:kinsoku/>
        <w:wordWrap/>
        <w:overflowPunct/>
        <w:topLinePunct w:val="0"/>
        <w:autoSpaceDE/>
        <w:autoSpaceDN/>
        <w:bidi w:val="0"/>
        <w:adjustRightInd/>
        <w:snapToGrid/>
        <w:spacing w:line="360" w:lineRule="auto"/>
        <w:ind w:left="0" w:leftChars="0"/>
        <w:rPr>
          <w:rFonts w:hint="eastAsia" w:ascii="仿宋" w:hAnsi="仿宋" w:eastAsia="仿宋" w:cs="宋体"/>
          <w:kern w:val="0"/>
          <w:sz w:val="28"/>
          <w:szCs w:val="28"/>
        </w:rPr>
      </w:pPr>
      <w:r>
        <w:rPr>
          <w:rFonts w:hint="eastAsia" w:ascii="仿宋" w:hAnsi="仿宋" w:eastAsia="仿宋" w:cs="宋体"/>
          <w:kern w:val="0"/>
          <w:sz w:val="28"/>
          <w:szCs w:val="28"/>
        </w:rPr>
        <w:br w:type="page"/>
      </w:r>
    </w:p>
    <w:p w14:paraId="1B26F090">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表5</w:t>
      </w:r>
    </w:p>
    <w:p w14:paraId="21CB941D">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ascii="仿宋" w:hAnsi="仿宋" w:eastAsia="仿宋" w:cs="宋体"/>
          <w:b/>
          <w:bCs/>
          <w:sz w:val="36"/>
          <w:szCs w:val="36"/>
        </w:rPr>
      </w:pPr>
      <w:r>
        <w:rPr>
          <w:rFonts w:hint="eastAsia" w:ascii="仿宋" w:hAnsi="仿宋" w:eastAsia="仿宋" w:cs="宋体"/>
          <w:b/>
          <w:bCs/>
          <w:sz w:val="36"/>
          <w:szCs w:val="36"/>
        </w:rPr>
        <w:t>后续采购情况</w:t>
      </w:r>
    </w:p>
    <w:p w14:paraId="09FC497F">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广东信诚招标代理咨询有限公司</w:t>
      </w:r>
    </w:p>
    <w:p w14:paraId="668939F0">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20" w:firstLineChars="100"/>
        <w:jc w:val="left"/>
        <w:rPr>
          <w:rFonts w:ascii="仿宋" w:hAnsi="仿宋" w:eastAsia="仿宋" w:cs="Arial"/>
          <w:color w:val="191919"/>
          <w:sz w:val="32"/>
          <w:szCs w:val="32"/>
        </w:rPr>
      </w:pPr>
      <w:r>
        <w:rPr>
          <w:rFonts w:hint="eastAsia" w:ascii="仿宋" w:hAnsi="仿宋" w:eastAsia="仿宋"/>
          <w:sz w:val="32"/>
          <w:szCs w:val="32"/>
        </w:rPr>
        <w:t>可能涉及的运行维护</w:t>
      </w:r>
      <w:r>
        <w:rPr>
          <w:rFonts w:hint="eastAsia" w:ascii="仿宋" w:hAnsi="仿宋" w:eastAsia="仿宋" w:cs="Arial"/>
          <w:color w:val="191919"/>
          <w:sz w:val="32"/>
          <w:szCs w:val="32"/>
        </w:rPr>
        <w:t>、升级更新、备品备件、耗材等情况：</w:t>
      </w:r>
    </w:p>
    <w:tbl>
      <w:tblPr>
        <w:tblStyle w:val="2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2552"/>
        <w:gridCol w:w="1406"/>
        <w:gridCol w:w="1429"/>
      </w:tblGrid>
      <w:tr w14:paraId="0D00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4672C20">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b/>
                <w:bCs/>
                <w:kern w:val="2"/>
                <w:sz w:val="24"/>
                <w:szCs w:val="24"/>
                <w14:ligatures w14:val="none"/>
              </w:rPr>
            </w:pPr>
            <w:r>
              <w:rPr>
                <w:rFonts w:hint="eastAsia" w:ascii="仿宋" w:hAnsi="仿宋" w:eastAsia="仿宋" w:cs="宋体"/>
                <w:kern w:val="0"/>
                <w:sz w:val="28"/>
                <w:szCs w:val="28"/>
                <w14:ligatures w14:val="none"/>
              </w:rPr>
              <w:t xml:space="preserve"> </w:t>
            </w:r>
            <w:r>
              <w:rPr>
                <w:rFonts w:hint="eastAsia" w:ascii="仿宋" w:hAnsi="仿宋" w:eastAsia="仿宋"/>
                <w:b/>
                <w:bCs/>
                <w:kern w:val="0"/>
                <w:sz w:val="24"/>
                <w:szCs w:val="24"/>
                <w14:ligatures w14: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07CD3763">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0895E50C">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内容</w:t>
            </w:r>
          </w:p>
        </w:tc>
        <w:tc>
          <w:tcPr>
            <w:tcW w:w="1406" w:type="dxa"/>
            <w:tcBorders>
              <w:top w:val="single" w:color="auto" w:sz="4" w:space="0"/>
              <w:left w:val="single" w:color="auto" w:sz="4" w:space="0"/>
              <w:bottom w:val="single" w:color="auto" w:sz="4" w:space="0"/>
              <w:right w:val="single" w:color="auto" w:sz="4" w:space="0"/>
            </w:tcBorders>
            <w:vAlign w:val="center"/>
          </w:tcPr>
          <w:p w14:paraId="3DD9868C">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费用说明</w:t>
            </w:r>
          </w:p>
        </w:tc>
        <w:tc>
          <w:tcPr>
            <w:tcW w:w="1429" w:type="dxa"/>
            <w:tcBorders>
              <w:top w:val="single" w:color="auto" w:sz="4" w:space="0"/>
              <w:left w:val="single" w:color="auto" w:sz="4" w:space="0"/>
              <w:bottom w:val="single" w:color="auto" w:sz="4" w:space="0"/>
              <w:right w:val="single" w:color="auto" w:sz="4" w:space="0"/>
            </w:tcBorders>
            <w:vAlign w:val="center"/>
          </w:tcPr>
          <w:p w14:paraId="1CDD9F3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备注</w:t>
            </w:r>
          </w:p>
        </w:tc>
      </w:tr>
      <w:tr w14:paraId="759F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5A28D0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1</w:t>
            </w:r>
          </w:p>
        </w:tc>
        <w:tc>
          <w:tcPr>
            <w:tcW w:w="2126" w:type="dxa"/>
            <w:tcBorders>
              <w:top w:val="single" w:color="auto" w:sz="4" w:space="0"/>
              <w:left w:val="single" w:color="auto" w:sz="4" w:space="0"/>
              <w:bottom w:val="single" w:color="auto" w:sz="4" w:space="0"/>
              <w:right w:val="single" w:color="auto" w:sz="4" w:space="0"/>
            </w:tcBorders>
            <w:vAlign w:val="center"/>
          </w:tcPr>
          <w:p w14:paraId="7145621F">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设备的运行维护</w:t>
            </w:r>
          </w:p>
        </w:tc>
        <w:tc>
          <w:tcPr>
            <w:tcW w:w="2552" w:type="dxa"/>
            <w:tcBorders>
              <w:top w:val="single" w:color="auto" w:sz="4" w:space="0"/>
              <w:left w:val="single" w:color="auto" w:sz="4" w:space="0"/>
              <w:bottom w:val="single" w:color="auto" w:sz="4" w:space="0"/>
              <w:right w:val="single" w:color="auto" w:sz="4" w:space="0"/>
            </w:tcBorders>
            <w:vAlign w:val="center"/>
          </w:tcPr>
          <w:p w14:paraId="6DE76842">
            <w:pPr>
              <w:pStyle w:val="32"/>
              <w:keepNext/>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设备在质保期内的运行维护时间、周期及相关费用</w:t>
            </w:r>
          </w:p>
          <w:p w14:paraId="4951ED9A">
            <w:pPr>
              <w:pStyle w:val="32"/>
              <w:keepNext/>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设备在质保期后的运行维护时间、周期及相关费用</w:t>
            </w:r>
          </w:p>
          <w:p w14:paraId="5EF9A8C3">
            <w:pPr>
              <w:pStyle w:val="32"/>
              <w:keepNext/>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设备在质保期的时间</w:t>
            </w:r>
          </w:p>
          <w:p w14:paraId="21F79D97">
            <w:pPr>
              <w:pStyle w:val="32"/>
              <w:keepNext/>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设备的使用年限</w:t>
            </w:r>
          </w:p>
        </w:tc>
        <w:tc>
          <w:tcPr>
            <w:tcW w:w="1406" w:type="dxa"/>
            <w:tcBorders>
              <w:top w:val="single" w:color="auto" w:sz="4" w:space="0"/>
              <w:left w:val="single" w:color="auto" w:sz="4" w:space="0"/>
              <w:bottom w:val="single" w:color="auto" w:sz="4" w:space="0"/>
              <w:right w:val="single" w:color="auto" w:sz="4" w:space="0"/>
            </w:tcBorders>
            <w:vAlign w:val="center"/>
          </w:tcPr>
          <w:p w14:paraId="1C5C9AEC">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79A58244">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r>
      <w:tr w14:paraId="5FC5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BD845F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2</w:t>
            </w:r>
          </w:p>
        </w:tc>
        <w:tc>
          <w:tcPr>
            <w:tcW w:w="2126" w:type="dxa"/>
            <w:tcBorders>
              <w:top w:val="single" w:color="auto" w:sz="4" w:space="0"/>
              <w:left w:val="single" w:color="auto" w:sz="4" w:space="0"/>
              <w:bottom w:val="single" w:color="auto" w:sz="4" w:space="0"/>
              <w:right w:val="single" w:color="auto" w:sz="4" w:space="0"/>
            </w:tcBorders>
            <w:vAlign w:val="center"/>
          </w:tcPr>
          <w:p w14:paraId="31C862A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升级更新（如有）</w:t>
            </w:r>
          </w:p>
        </w:tc>
        <w:tc>
          <w:tcPr>
            <w:tcW w:w="2552" w:type="dxa"/>
            <w:tcBorders>
              <w:top w:val="single" w:color="auto" w:sz="4" w:space="0"/>
              <w:left w:val="single" w:color="auto" w:sz="4" w:space="0"/>
              <w:bottom w:val="single" w:color="auto" w:sz="4" w:space="0"/>
              <w:right w:val="single" w:color="auto" w:sz="4" w:space="0"/>
            </w:tcBorders>
            <w:vAlign w:val="center"/>
          </w:tcPr>
          <w:p w14:paraId="39AD9CDC">
            <w:pPr>
              <w:pStyle w:val="32"/>
              <w:keepNext/>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设备在质保期内的升级更新承诺及相关费用；</w:t>
            </w:r>
          </w:p>
          <w:p w14:paraId="27CB6846">
            <w:pPr>
              <w:pStyle w:val="32"/>
              <w:keepNext/>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设备在质保期后的升级更新承诺及相关费用</w:t>
            </w:r>
          </w:p>
          <w:p w14:paraId="52A3EF68">
            <w:pPr>
              <w:pStyle w:val="32"/>
              <w:keepNext/>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负责设备升级更新的年限承诺</w:t>
            </w:r>
          </w:p>
        </w:tc>
        <w:tc>
          <w:tcPr>
            <w:tcW w:w="1406" w:type="dxa"/>
            <w:tcBorders>
              <w:top w:val="single" w:color="auto" w:sz="4" w:space="0"/>
              <w:left w:val="single" w:color="auto" w:sz="4" w:space="0"/>
              <w:bottom w:val="single" w:color="auto" w:sz="4" w:space="0"/>
              <w:right w:val="single" w:color="auto" w:sz="4" w:space="0"/>
            </w:tcBorders>
            <w:vAlign w:val="center"/>
          </w:tcPr>
          <w:p w14:paraId="068F03FE">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4BF8C691">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r>
      <w:tr w14:paraId="0AE3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3040E38">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3</w:t>
            </w:r>
          </w:p>
        </w:tc>
        <w:tc>
          <w:tcPr>
            <w:tcW w:w="2126" w:type="dxa"/>
            <w:tcBorders>
              <w:top w:val="single" w:color="auto" w:sz="4" w:space="0"/>
              <w:left w:val="single" w:color="auto" w:sz="4" w:space="0"/>
              <w:bottom w:val="single" w:color="auto" w:sz="4" w:space="0"/>
              <w:right w:val="single" w:color="auto" w:sz="4" w:space="0"/>
            </w:tcBorders>
            <w:vAlign w:val="center"/>
          </w:tcPr>
          <w:p w14:paraId="46B3265B">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备品备件（非耗材类，如有）</w:t>
            </w:r>
          </w:p>
        </w:tc>
        <w:tc>
          <w:tcPr>
            <w:tcW w:w="2552" w:type="dxa"/>
            <w:tcBorders>
              <w:top w:val="single" w:color="auto" w:sz="4" w:space="0"/>
              <w:left w:val="single" w:color="auto" w:sz="4" w:space="0"/>
              <w:bottom w:val="single" w:color="auto" w:sz="4" w:space="0"/>
              <w:right w:val="single" w:color="auto" w:sz="4" w:space="0"/>
            </w:tcBorders>
            <w:vAlign w:val="center"/>
          </w:tcPr>
          <w:p w14:paraId="7443C936">
            <w:pPr>
              <w:pStyle w:val="32"/>
              <w:keepNext/>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设备在质保期内的备品备件相关费用；</w:t>
            </w:r>
          </w:p>
          <w:p w14:paraId="3ABCD4F6">
            <w:pPr>
              <w:pStyle w:val="32"/>
              <w:keepNext/>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设备在质保期后的备品备件相关费用；</w:t>
            </w:r>
          </w:p>
          <w:p w14:paraId="6FAE29E7">
            <w:pPr>
              <w:pStyle w:val="32"/>
              <w:keepNext/>
              <w:keepLines w:val="0"/>
              <w:pageBreakBefore w:val="0"/>
              <w:widowControl w:val="0"/>
              <w:numPr>
                <w:ilvl w:val="0"/>
                <w:numId w:val="6"/>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备品备件的详细清单（按标配备品备件及可选备品备件进行区分列明）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628343F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69293E7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r>
      <w:tr w14:paraId="3BE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55B31AB">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4</w:t>
            </w:r>
          </w:p>
        </w:tc>
        <w:tc>
          <w:tcPr>
            <w:tcW w:w="2126" w:type="dxa"/>
            <w:tcBorders>
              <w:top w:val="single" w:color="auto" w:sz="4" w:space="0"/>
              <w:left w:val="single" w:color="auto" w:sz="4" w:space="0"/>
              <w:bottom w:val="single" w:color="auto" w:sz="4" w:space="0"/>
              <w:right w:val="single" w:color="auto" w:sz="4" w:space="0"/>
            </w:tcBorders>
            <w:vAlign w:val="center"/>
          </w:tcPr>
          <w:p w14:paraId="316CBFA5">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耗材（如有）</w:t>
            </w:r>
          </w:p>
        </w:tc>
        <w:tc>
          <w:tcPr>
            <w:tcW w:w="2552" w:type="dxa"/>
            <w:tcBorders>
              <w:top w:val="single" w:color="auto" w:sz="4" w:space="0"/>
              <w:left w:val="single" w:color="auto" w:sz="4" w:space="0"/>
              <w:bottom w:val="single" w:color="auto" w:sz="4" w:space="0"/>
              <w:right w:val="single" w:color="auto" w:sz="4" w:space="0"/>
            </w:tcBorders>
            <w:vAlign w:val="center"/>
          </w:tcPr>
          <w:p w14:paraId="2788466F">
            <w:pPr>
              <w:pStyle w:val="32"/>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设备在质保期内的耗材相关费用；</w:t>
            </w:r>
          </w:p>
          <w:p w14:paraId="5D04069F">
            <w:pPr>
              <w:pStyle w:val="32"/>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设备在质保期后的耗材相关费用；</w:t>
            </w:r>
          </w:p>
          <w:p w14:paraId="6CCE7404">
            <w:pPr>
              <w:pStyle w:val="32"/>
              <w:keepNext/>
              <w:keepLines w:val="0"/>
              <w:pageBreakBefore w:val="0"/>
              <w:widowControl w:val="0"/>
              <w:numPr>
                <w:ilvl w:val="0"/>
                <w:numId w:val="7"/>
              </w:numPr>
              <w:kinsoku/>
              <w:wordWrap/>
              <w:overflowPunct/>
              <w:topLinePunct w:val="0"/>
              <w:autoSpaceDE/>
              <w:autoSpaceDN/>
              <w:bidi w:val="0"/>
              <w:adjustRightInd/>
              <w:snapToGrid/>
              <w:spacing w:beforeAutospacing="0" w:afterAutospacing="0" w:line="360" w:lineRule="auto"/>
              <w:ind w:left="0" w:leftChars="0" w:right="0" w:rightChars="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耗材的详细清单（按标配耗材及可选耗材进行区分列明）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11CC02CE">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176F732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仿宋" w:hAnsi="仿宋" w:eastAsia="仿宋"/>
                <w:kern w:val="0"/>
                <w:sz w:val="24"/>
                <w:szCs w:val="24"/>
                <w14:ligatures w14:val="none"/>
              </w:rPr>
            </w:pPr>
          </w:p>
        </w:tc>
      </w:tr>
    </w:tbl>
    <w:p w14:paraId="0FED37C2">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r>
        <w:rPr>
          <w:rFonts w:hint="eastAsia" w:ascii="仿宋" w:hAnsi="仿宋" w:eastAsia="仿宋" w:cs="宋体"/>
          <w:kern w:val="0"/>
          <w:sz w:val="28"/>
          <w:szCs w:val="28"/>
        </w:rPr>
        <w:t>注：供应商应针对本项目提供可能涉及的运行维护、升级更新、备品备件、耗材等后续采购情况说明，可自行增加行数进行详细说明，附件相关佐证材料（如有）。</w:t>
      </w:r>
    </w:p>
    <w:p w14:paraId="62C5166C">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sz w:val="36"/>
          <w:szCs w:val="36"/>
        </w:rPr>
      </w:pPr>
      <w:r>
        <w:rPr>
          <w:rFonts w:hint="eastAsia" w:ascii="仿宋" w:hAnsi="仿宋" w:eastAsia="仿宋" w:cs="宋体"/>
          <w:b/>
          <w:bCs/>
          <w:sz w:val="36"/>
          <w:szCs w:val="36"/>
        </w:rPr>
        <w:t xml:space="preserve"> </w:t>
      </w:r>
    </w:p>
    <w:p w14:paraId="5D1E2D9E">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sz w:val="36"/>
          <w:szCs w:val="36"/>
        </w:rPr>
      </w:pPr>
      <w:r>
        <w:rPr>
          <w:rFonts w:hint="eastAsia" w:ascii="仿宋" w:hAnsi="仿宋" w:eastAsia="仿宋" w:cs="宋体"/>
          <w:b/>
          <w:bCs/>
          <w:sz w:val="36"/>
          <w:szCs w:val="36"/>
        </w:rPr>
        <w:t xml:space="preserve"> </w:t>
      </w:r>
    </w:p>
    <w:p w14:paraId="279F83C7">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kern w:val="0"/>
          <w:sz w:val="28"/>
          <w:szCs w:val="28"/>
        </w:rPr>
      </w:pPr>
      <w:r>
        <w:rPr>
          <w:rFonts w:hint="eastAsia" w:ascii="仿宋" w:hAnsi="仿宋" w:eastAsia="仿宋" w:cs="宋体"/>
          <w:b/>
          <w:bCs/>
          <w:sz w:val="36"/>
          <w:szCs w:val="36"/>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5B29A40C">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w:t>
      </w:r>
      <w:r>
        <w:rPr>
          <w:rFonts w:hint="eastAsia" w:ascii="仿宋" w:hAnsi="仿宋" w:eastAsia="仿宋"/>
          <w:kern w:val="0"/>
          <w:sz w:val="28"/>
          <w:szCs w:val="28"/>
          <w:u w:val="single"/>
          <w:lang w:val="en-US" w:eastAsia="zh-CN"/>
        </w:rPr>
        <w:t>6</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2265328">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sz w:val="36"/>
          <w:szCs w:val="36"/>
        </w:rPr>
      </w:pPr>
    </w:p>
    <w:p w14:paraId="6A37BF48">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sz w:val="36"/>
          <w:szCs w:val="36"/>
        </w:rPr>
      </w:pPr>
      <w:r>
        <w:rPr>
          <w:rFonts w:hint="eastAsia" w:ascii="仿宋" w:hAnsi="仿宋" w:eastAsia="仿宋" w:cs="宋体"/>
          <w:b/>
          <w:bCs/>
          <w:sz w:val="36"/>
          <w:szCs w:val="36"/>
        </w:rPr>
        <w:t xml:space="preserve"> </w:t>
      </w:r>
    </w:p>
    <w:p w14:paraId="0986CC3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pPr>
      <w:r>
        <w:rPr>
          <w:rFonts w:hint="eastAsia" w:ascii="仿宋" w:hAnsi="仿宋" w:eastAsia="仿宋" w:cs="宋体"/>
          <w:b/>
          <w:bCs/>
          <w:kern w:val="0"/>
          <w:sz w:val="28"/>
          <w:szCs w:val="28"/>
        </w:rPr>
        <w:br w:type="page"/>
      </w:r>
    </w:p>
    <w:p w14:paraId="71CBFD28">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kern w:val="0"/>
          <w:sz w:val="28"/>
          <w:szCs w:val="28"/>
          <w:lang w:val="en-US" w:eastAsia="zh-CN"/>
        </w:rPr>
      </w:pPr>
      <w:r>
        <w:rPr>
          <w:rFonts w:hint="eastAsia" w:ascii="仿宋" w:hAnsi="仿宋" w:eastAsia="仿宋" w:cs="宋体"/>
          <w:b/>
          <w:bCs/>
          <w:kern w:val="0"/>
          <w:sz w:val="28"/>
          <w:szCs w:val="28"/>
        </w:rPr>
        <w:t>表</w:t>
      </w:r>
      <w:r>
        <w:rPr>
          <w:rFonts w:hint="eastAsia" w:ascii="仿宋" w:hAnsi="仿宋" w:eastAsia="仿宋" w:cs="宋体"/>
          <w:b/>
          <w:bCs/>
          <w:kern w:val="0"/>
          <w:sz w:val="28"/>
          <w:szCs w:val="28"/>
          <w:lang w:val="en-US" w:eastAsia="zh-CN"/>
        </w:rPr>
        <w:t xml:space="preserve">6 </w:t>
      </w:r>
    </w:p>
    <w:p w14:paraId="00012D16">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default" w:ascii="仿宋" w:hAnsi="仿宋" w:eastAsia="仿宋" w:cs="宋体"/>
          <w:b/>
          <w:bCs/>
          <w:color w:val="000000" w:themeColor="text1"/>
          <w:sz w:val="36"/>
          <w:szCs w:val="36"/>
          <w:lang w:val="en-US" w:eastAsia="zh-CN"/>
          <w14:textFill>
            <w14:solidFill>
              <w14:schemeClr w14:val="tx1"/>
            </w14:solidFill>
          </w14:textFill>
        </w:rPr>
      </w:pPr>
      <w:r>
        <w:rPr>
          <w:rFonts w:hint="eastAsia" w:ascii="仿宋" w:hAnsi="仿宋" w:eastAsia="仿宋" w:cs="宋体"/>
          <w:b/>
          <w:bCs/>
          <w:sz w:val="36"/>
          <w:szCs w:val="36"/>
          <w:lang w:val="en-US" w:eastAsia="zh-CN"/>
        </w:rPr>
        <w:t>需求响应反馈</w:t>
      </w:r>
      <w:r>
        <w:rPr>
          <w:rFonts w:hint="eastAsia" w:ascii="仿宋" w:hAnsi="仿宋" w:eastAsia="仿宋" w:cs="宋体"/>
          <w:b/>
          <w:bCs/>
          <w:color w:val="000000" w:themeColor="text1"/>
          <w:sz w:val="36"/>
          <w:szCs w:val="36"/>
          <w:lang w:val="en-US" w:eastAsia="zh-CN"/>
          <w14:textFill>
            <w14:solidFill>
              <w14:schemeClr w14:val="tx1"/>
            </w14:solidFill>
          </w14:textFill>
        </w:rPr>
        <w:t>情况（必填）</w:t>
      </w:r>
    </w:p>
    <w:p w14:paraId="673DDB03">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000000" w:themeColor="text1"/>
          <w:kern w:val="0"/>
          <w:sz w:val="28"/>
          <w:szCs w:val="28"/>
          <w:lang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致：</w:t>
      </w:r>
      <w:r>
        <w:rPr>
          <w:rFonts w:hint="eastAsia" w:ascii="仿宋" w:hAnsi="仿宋" w:eastAsia="仿宋" w:cs="宋体"/>
          <w:color w:val="000000" w:themeColor="text1"/>
          <w:kern w:val="0"/>
          <w:sz w:val="28"/>
          <w:szCs w:val="28"/>
          <w:lang w:eastAsia="zh-CN"/>
          <w14:textFill>
            <w14:solidFill>
              <w14:schemeClr w14:val="tx1"/>
            </w14:solidFill>
          </w14:textFill>
        </w:rPr>
        <w:t>广州医科大学附属第三医院白云分院</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eastAsia="zh-CN"/>
          <w14:textFill>
            <w14:solidFill>
              <w14:schemeClr w14:val="tx1"/>
            </w14:solidFill>
          </w14:textFill>
        </w:rPr>
        <w:t>广东信诚招标代理咨询有限公司</w:t>
      </w:r>
    </w:p>
    <w:tbl>
      <w:tblPr>
        <w:tblStyle w:val="2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4135"/>
        <w:gridCol w:w="1110"/>
      </w:tblGrid>
      <w:tr w14:paraId="60A9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D8CD00">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r>
              <w:rPr>
                <w:rFonts w:hint="eastAsia" w:ascii="仿宋" w:hAnsi="仿宋" w:eastAsia="仿宋"/>
                <w:color w:val="000000" w:themeColor="text1"/>
                <w:kern w:val="0"/>
                <w:sz w:val="28"/>
                <w:szCs w:val="28"/>
                <w14:textFill>
                  <w14:solidFill>
                    <w14:schemeClr w14:val="tx1"/>
                  </w14:solidFill>
                </w14:textFill>
                <w14:ligatures w14:val="none"/>
              </w:rPr>
              <w:t>序号</w:t>
            </w:r>
          </w:p>
        </w:tc>
        <w:tc>
          <w:tcPr>
            <w:tcW w:w="2551" w:type="dxa"/>
            <w:vAlign w:val="center"/>
          </w:tcPr>
          <w:p w14:paraId="46BA4D0C">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r>
              <w:rPr>
                <w:rFonts w:hint="eastAsia" w:ascii="仿宋" w:hAnsi="仿宋" w:eastAsia="仿宋"/>
                <w:color w:val="000000" w:themeColor="text1"/>
                <w:kern w:val="0"/>
                <w:sz w:val="28"/>
                <w:szCs w:val="28"/>
                <w14:textFill>
                  <w14:solidFill>
                    <w14:schemeClr w14:val="tx1"/>
                  </w14:solidFill>
                </w14:textFill>
                <w14:ligatures w14:val="none"/>
              </w:rPr>
              <w:t>内容</w:t>
            </w:r>
          </w:p>
        </w:tc>
        <w:tc>
          <w:tcPr>
            <w:tcW w:w="4135" w:type="dxa"/>
            <w:vAlign w:val="center"/>
          </w:tcPr>
          <w:p w14:paraId="464544B9">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olor w:val="000000" w:themeColor="text1"/>
                <w:kern w:val="0"/>
                <w:sz w:val="28"/>
                <w:szCs w:val="28"/>
                <w:lang w:val="en-US" w:eastAsia="zh-CN"/>
                <w14:textFill>
                  <w14:solidFill>
                    <w14:schemeClr w14:val="tx1"/>
                  </w14:solidFill>
                </w14:textFill>
                <w14:ligatures w14:val="none"/>
              </w:rPr>
            </w:pPr>
            <w:r>
              <w:rPr>
                <w:rFonts w:hint="eastAsia" w:ascii="仿宋" w:hAnsi="仿宋" w:eastAsia="仿宋"/>
                <w:color w:val="000000" w:themeColor="text1"/>
                <w:kern w:val="0"/>
                <w:sz w:val="28"/>
                <w:szCs w:val="28"/>
                <w14:textFill>
                  <w14:solidFill>
                    <w14:schemeClr w14:val="tx1"/>
                  </w14:solidFill>
                </w14:textFill>
                <w14:ligatures w14:val="none"/>
              </w:rPr>
              <w:t>供应商</w:t>
            </w:r>
            <w:r>
              <w:rPr>
                <w:rFonts w:hint="eastAsia" w:ascii="仿宋" w:hAnsi="仿宋" w:eastAsia="仿宋"/>
                <w:color w:val="000000" w:themeColor="text1"/>
                <w:kern w:val="0"/>
                <w:sz w:val="28"/>
                <w:szCs w:val="28"/>
                <w:lang w:val="en-US" w:eastAsia="zh-CN"/>
                <w14:textFill>
                  <w14:solidFill>
                    <w14:schemeClr w14:val="tx1"/>
                  </w14:solidFill>
                </w14:textFill>
                <w14:ligatures w14:val="none"/>
              </w:rPr>
              <w:t>响应情况</w:t>
            </w:r>
          </w:p>
        </w:tc>
        <w:tc>
          <w:tcPr>
            <w:tcW w:w="1110" w:type="dxa"/>
            <w:vAlign w:val="center"/>
          </w:tcPr>
          <w:p w14:paraId="07EFF736">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b/>
                <w:bCs/>
                <w:color w:val="000000" w:themeColor="text1"/>
                <w:kern w:val="0"/>
                <w:sz w:val="28"/>
                <w:szCs w:val="28"/>
                <w14:textFill>
                  <w14:solidFill>
                    <w14:schemeClr w14:val="tx1"/>
                  </w14:solidFill>
                </w14:textFill>
                <w14:ligatures w14:val="none"/>
              </w:rPr>
            </w:pPr>
            <w:r>
              <w:rPr>
                <w:rFonts w:hint="eastAsia" w:ascii="仿宋" w:hAnsi="仿宋" w:eastAsia="仿宋"/>
                <w:b/>
                <w:bCs/>
                <w:color w:val="000000" w:themeColor="text1"/>
                <w:kern w:val="0"/>
                <w:sz w:val="28"/>
                <w:szCs w:val="28"/>
                <w14:textFill>
                  <w14:solidFill>
                    <w14:schemeClr w14:val="tx1"/>
                  </w14:solidFill>
                </w14:textFill>
                <w14:ligatures w14:val="none"/>
              </w:rPr>
              <w:t>备注/说明</w:t>
            </w:r>
          </w:p>
        </w:tc>
      </w:tr>
      <w:tr w14:paraId="328A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66AD439">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r>
              <w:rPr>
                <w:rFonts w:hint="eastAsia" w:ascii="仿宋" w:hAnsi="仿宋" w:eastAsia="仿宋"/>
                <w:color w:val="000000" w:themeColor="text1"/>
                <w:kern w:val="0"/>
                <w:sz w:val="28"/>
                <w:szCs w:val="28"/>
                <w14:textFill>
                  <w14:solidFill>
                    <w14:schemeClr w14:val="tx1"/>
                  </w14:solidFill>
                </w14:textFill>
                <w14:ligatures w14:val="none"/>
              </w:rPr>
              <w:t>1</w:t>
            </w:r>
          </w:p>
        </w:tc>
        <w:tc>
          <w:tcPr>
            <w:tcW w:w="2551" w:type="dxa"/>
            <w:vAlign w:val="top"/>
          </w:tcPr>
          <w:p w14:paraId="381CC654">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olor w:val="000000" w:themeColor="text1"/>
                <w:kern w:val="0"/>
                <w:sz w:val="28"/>
                <w:szCs w:val="28"/>
                <w:lang w:val="en-US" w:eastAsia="zh-CN"/>
                <w14:textFill>
                  <w14:solidFill>
                    <w14:schemeClr w14:val="tx1"/>
                  </w14:solidFill>
                </w14:textFill>
                <w14:ligatures w14:val="none"/>
              </w:rPr>
            </w:pPr>
            <w:r>
              <w:rPr>
                <w:rFonts w:hint="eastAsia" w:ascii="仿宋" w:hAnsi="仿宋" w:eastAsia="仿宋"/>
                <w:color w:val="000000" w:themeColor="text1"/>
                <w:kern w:val="0"/>
                <w:sz w:val="28"/>
                <w:szCs w:val="28"/>
                <w:lang w:val="en-US" w:eastAsia="zh-CN"/>
                <w14:textFill>
                  <w14:solidFill>
                    <w14:schemeClr w14:val="tx1"/>
                  </w14:solidFill>
                </w14:textFill>
                <w14:ligatures w14:val="none"/>
              </w:rPr>
              <w:t>服务要求：食材要求、菜式要求能否满足？</w:t>
            </w:r>
          </w:p>
        </w:tc>
        <w:tc>
          <w:tcPr>
            <w:tcW w:w="4135" w:type="dxa"/>
          </w:tcPr>
          <w:p w14:paraId="311D8A2A">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c>
          <w:tcPr>
            <w:tcW w:w="1110" w:type="dxa"/>
          </w:tcPr>
          <w:p w14:paraId="2EE2DF01">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r>
      <w:tr w14:paraId="56AB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52DB60D7">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r>
              <w:rPr>
                <w:rFonts w:ascii="仿宋" w:hAnsi="仿宋" w:eastAsia="仿宋"/>
                <w:color w:val="000000" w:themeColor="text1"/>
                <w:kern w:val="0"/>
                <w:sz w:val="28"/>
                <w:szCs w:val="28"/>
                <w14:textFill>
                  <w14:solidFill>
                    <w14:schemeClr w14:val="tx1"/>
                  </w14:solidFill>
                </w14:textFill>
                <w14:ligatures w14:val="none"/>
              </w:rPr>
              <w:t>2</w:t>
            </w:r>
          </w:p>
        </w:tc>
        <w:tc>
          <w:tcPr>
            <w:tcW w:w="2551" w:type="dxa"/>
            <w:vAlign w:val="top"/>
          </w:tcPr>
          <w:p w14:paraId="7F171B62">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olor w:val="000000" w:themeColor="text1"/>
                <w:kern w:val="0"/>
                <w:sz w:val="28"/>
                <w:szCs w:val="28"/>
                <w:lang w:val="en-US" w:eastAsia="zh-CN"/>
                <w14:textFill>
                  <w14:solidFill>
                    <w14:schemeClr w14:val="tx1"/>
                  </w14:solidFill>
                </w14:textFill>
                <w14:ligatures w14:val="none"/>
              </w:rPr>
            </w:pPr>
            <w:r>
              <w:rPr>
                <w:rFonts w:hint="eastAsia" w:ascii="仿宋" w:hAnsi="仿宋" w:eastAsia="仿宋"/>
                <w:color w:val="000000" w:themeColor="text1"/>
                <w:kern w:val="0"/>
                <w:sz w:val="28"/>
                <w:szCs w:val="28"/>
                <w14:textFill>
                  <w14:solidFill>
                    <w14:schemeClr w14:val="tx1"/>
                  </w14:solidFill>
                </w14:textFill>
                <w14:ligatures w14:val="none"/>
              </w:rPr>
              <w:t>服务标准：</w:t>
            </w:r>
            <w:r>
              <w:rPr>
                <w:rFonts w:hint="eastAsia" w:ascii="仿宋" w:hAnsi="仿宋" w:eastAsia="仿宋"/>
                <w:color w:val="000000" w:themeColor="text1"/>
                <w:kern w:val="0"/>
                <w:sz w:val="28"/>
                <w:szCs w:val="28"/>
                <w:lang w:val="en-US" w:eastAsia="zh-CN"/>
                <w14:textFill>
                  <w14:solidFill>
                    <w14:schemeClr w14:val="tx1"/>
                  </w14:solidFill>
                </w14:textFill>
                <w14:ligatures w14:val="none"/>
              </w:rPr>
              <w:t>能否</w:t>
            </w:r>
            <w:r>
              <w:rPr>
                <w:rFonts w:hint="eastAsia" w:ascii="仿宋" w:hAnsi="仿宋" w:eastAsia="仿宋"/>
                <w:color w:val="000000" w:themeColor="text1"/>
                <w:kern w:val="0"/>
                <w:sz w:val="28"/>
                <w:szCs w:val="28"/>
                <w14:textFill>
                  <w14:solidFill>
                    <w14:schemeClr w14:val="tx1"/>
                  </w14:solidFill>
                </w14:textFill>
                <w14:ligatures w14:val="none"/>
              </w:rPr>
              <w:t>穿着统一工作服和佩戴工作证</w:t>
            </w:r>
            <w:r>
              <w:rPr>
                <w:rFonts w:hint="eastAsia" w:ascii="仿宋" w:hAnsi="仿宋" w:eastAsia="仿宋"/>
                <w:color w:val="000000" w:themeColor="text1"/>
                <w:kern w:val="0"/>
                <w:sz w:val="28"/>
                <w:szCs w:val="28"/>
                <w:lang w:eastAsia="zh-CN"/>
                <w14:textFill>
                  <w14:solidFill>
                    <w14:schemeClr w14:val="tx1"/>
                  </w14:solidFill>
                </w14:textFill>
                <w14:ligatures w14:val="none"/>
              </w:rPr>
              <w:t>？</w:t>
            </w:r>
          </w:p>
        </w:tc>
        <w:tc>
          <w:tcPr>
            <w:tcW w:w="4135" w:type="dxa"/>
          </w:tcPr>
          <w:p w14:paraId="1D12ABBD">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c>
          <w:tcPr>
            <w:tcW w:w="1110" w:type="dxa"/>
          </w:tcPr>
          <w:p w14:paraId="38BC2CAF">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r>
      <w:tr w14:paraId="492B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37B01EF">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14:textFill>
                  <w14:solidFill>
                    <w14:schemeClr w14:val="tx1"/>
                  </w14:solidFill>
                </w14:textFill>
                <w14:ligatures w14:val="none"/>
              </w:rPr>
              <w:t>3</w:t>
            </w:r>
          </w:p>
        </w:tc>
        <w:tc>
          <w:tcPr>
            <w:tcW w:w="2551" w:type="dxa"/>
            <w:shd w:val="clear" w:color="auto" w:fill="auto"/>
            <w:vAlign w:val="top"/>
          </w:tcPr>
          <w:p w14:paraId="772C4D44">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lang w:val="en-US" w:eastAsia="zh-CN"/>
                <w14:textFill>
                  <w14:solidFill>
                    <w14:schemeClr w14:val="tx1"/>
                  </w14:solidFill>
                </w14:textFill>
                <w14:ligatures w14:val="none"/>
              </w:rPr>
              <w:t>供餐时间是否合理？配送要求是否合理？有哪些建议？</w:t>
            </w:r>
          </w:p>
        </w:tc>
        <w:tc>
          <w:tcPr>
            <w:tcW w:w="4135" w:type="dxa"/>
          </w:tcPr>
          <w:p w14:paraId="715A4F78">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c>
          <w:tcPr>
            <w:tcW w:w="1110" w:type="dxa"/>
          </w:tcPr>
          <w:p w14:paraId="6682B078">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r>
      <w:tr w14:paraId="3E6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465E1D8">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14:textFill>
                  <w14:solidFill>
                    <w14:schemeClr w14:val="tx1"/>
                  </w14:solidFill>
                </w14:textFill>
                <w14:ligatures w14:val="none"/>
              </w:rPr>
              <w:t>4</w:t>
            </w:r>
          </w:p>
        </w:tc>
        <w:tc>
          <w:tcPr>
            <w:tcW w:w="2551" w:type="dxa"/>
            <w:shd w:val="clear" w:color="auto" w:fill="auto"/>
            <w:vAlign w:val="top"/>
          </w:tcPr>
          <w:p w14:paraId="4ABEFEF2">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lang w:val="en-US" w:eastAsia="zh-CN"/>
                <w14:textFill>
                  <w14:solidFill>
                    <w14:schemeClr w14:val="tx1"/>
                  </w14:solidFill>
                </w14:textFill>
                <w14:ligatures w14:val="none"/>
              </w:rPr>
              <w:t>医院进入紧急状态后，于多少时间内满足采购人和患者及其家属就餐问题更合理？</w:t>
            </w:r>
          </w:p>
        </w:tc>
        <w:tc>
          <w:tcPr>
            <w:tcW w:w="4135" w:type="dxa"/>
          </w:tcPr>
          <w:p w14:paraId="52F41460">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c>
          <w:tcPr>
            <w:tcW w:w="1110" w:type="dxa"/>
          </w:tcPr>
          <w:p w14:paraId="51BD7083">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r>
      <w:tr w14:paraId="5419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F470986">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kern w:val="0"/>
                <w:sz w:val="28"/>
                <w:szCs w:val="28"/>
                <w:lang w:val="en-US" w:eastAsia="zh-CN" w:bidi="ar-SA"/>
                <w14:ligatures w14:val="none"/>
              </w:rPr>
            </w:pPr>
            <w:r>
              <w:rPr>
                <w:rFonts w:hint="eastAsia" w:ascii="仿宋" w:hAnsi="仿宋" w:eastAsia="仿宋"/>
                <w:kern w:val="0"/>
                <w:sz w:val="28"/>
                <w:szCs w:val="28"/>
                <w14:ligatures w14:val="none"/>
              </w:rPr>
              <w:t>5</w:t>
            </w:r>
          </w:p>
        </w:tc>
        <w:tc>
          <w:tcPr>
            <w:tcW w:w="2551" w:type="dxa"/>
            <w:shd w:val="clear" w:color="auto" w:fill="auto"/>
            <w:vAlign w:val="top"/>
          </w:tcPr>
          <w:p w14:paraId="51DA8FBE">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14:textFill>
                  <w14:solidFill>
                    <w14:schemeClr w14:val="tx1"/>
                  </w14:solidFill>
                </w14:textFill>
                <w14:ligatures w14:val="none"/>
              </w:rPr>
              <w:t>报价总价应包含</w:t>
            </w:r>
            <w:r>
              <w:rPr>
                <w:rFonts w:hint="eastAsia" w:ascii="仿宋" w:hAnsi="仿宋" w:eastAsia="仿宋"/>
                <w:color w:val="000000" w:themeColor="text1"/>
                <w:kern w:val="0"/>
                <w:sz w:val="28"/>
                <w:szCs w:val="28"/>
                <w:lang w:val="en-US" w:eastAsia="zh-CN"/>
                <w14:textFill>
                  <w14:solidFill>
                    <w14:schemeClr w14:val="tx1"/>
                  </w14:solidFill>
                </w14:textFill>
                <w14:ligatures w14:val="none"/>
              </w:rPr>
              <w:t>内容是否有漏项？</w:t>
            </w:r>
          </w:p>
        </w:tc>
        <w:tc>
          <w:tcPr>
            <w:tcW w:w="4135" w:type="dxa"/>
            <w:shd w:val="clear" w:color="auto" w:fill="auto"/>
            <w:vAlign w:val="top"/>
          </w:tcPr>
          <w:p w14:paraId="50B7383E">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p>
        </w:tc>
        <w:tc>
          <w:tcPr>
            <w:tcW w:w="1110" w:type="dxa"/>
          </w:tcPr>
          <w:p w14:paraId="5F7A26FA">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7F33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CBE3A61">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theme="minorBidi"/>
                <w:kern w:val="0"/>
                <w:sz w:val="28"/>
                <w:szCs w:val="28"/>
                <w:lang w:val="en-US" w:eastAsia="zh-CN" w:bidi="ar-SA"/>
                <w14:ligatures w14:val="none"/>
              </w:rPr>
            </w:pPr>
            <w:r>
              <w:rPr>
                <w:rFonts w:hint="eastAsia" w:ascii="仿宋" w:hAnsi="仿宋" w:eastAsia="仿宋"/>
                <w:kern w:val="0"/>
                <w:sz w:val="28"/>
                <w:szCs w:val="28"/>
                <w14:ligatures w14:val="none"/>
              </w:rPr>
              <w:t>6</w:t>
            </w:r>
          </w:p>
        </w:tc>
        <w:tc>
          <w:tcPr>
            <w:tcW w:w="2551" w:type="dxa"/>
            <w:shd w:val="clear" w:color="auto" w:fill="auto"/>
            <w:vAlign w:val="top"/>
          </w:tcPr>
          <w:p w14:paraId="00EA3054">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14:ligatures w14:val="none"/>
              </w:rPr>
              <w:t>菜式参考价格及重量要求是否有更优建议？</w:t>
            </w:r>
          </w:p>
        </w:tc>
        <w:tc>
          <w:tcPr>
            <w:tcW w:w="4135" w:type="dxa"/>
            <w:shd w:val="clear" w:color="auto" w:fill="auto"/>
            <w:vAlign w:val="top"/>
          </w:tcPr>
          <w:p w14:paraId="266E0D1A">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p>
        </w:tc>
        <w:tc>
          <w:tcPr>
            <w:tcW w:w="1110" w:type="dxa"/>
          </w:tcPr>
          <w:p w14:paraId="0669964B">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41B4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2C91B60">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theme="minorBidi"/>
                <w:kern w:val="0"/>
                <w:sz w:val="28"/>
                <w:szCs w:val="28"/>
                <w:lang w:val="en-US" w:eastAsia="zh-CN" w:bidi="ar-SA"/>
                <w14:ligatures w14:val="none"/>
              </w:rPr>
            </w:pPr>
            <w:r>
              <w:rPr>
                <w:rFonts w:hint="eastAsia" w:ascii="仿宋" w:hAnsi="仿宋" w:eastAsia="仿宋"/>
                <w:kern w:val="0"/>
                <w:sz w:val="28"/>
                <w:szCs w:val="28"/>
                <w14:ligatures w14:val="none"/>
              </w:rPr>
              <w:t>7</w:t>
            </w:r>
          </w:p>
        </w:tc>
        <w:tc>
          <w:tcPr>
            <w:tcW w:w="2551" w:type="dxa"/>
            <w:shd w:val="clear" w:color="auto" w:fill="auto"/>
            <w:vAlign w:val="top"/>
          </w:tcPr>
          <w:p w14:paraId="4CB601A5">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lang w:val="en-US" w:eastAsia="zh-CN"/>
                <w14:textFill>
                  <w14:solidFill>
                    <w14:schemeClr w14:val="tx1"/>
                  </w14:solidFill>
                </w14:textFill>
                <w14:ligatures w14:val="none"/>
              </w:rPr>
              <w:t>供餐</w:t>
            </w:r>
            <w:r>
              <w:rPr>
                <w:rFonts w:hint="default" w:ascii="仿宋" w:hAnsi="仿宋" w:eastAsia="仿宋"/>
                <w:color w:val="000000" w:themeColor="text1"/>
                <w:kern w:val="0"/>
                <w:sz w:val="28"/>
                <w:szCs w:val="28"/>
                <w:lang w:val="en-US" w:eastAsia="zh-CN"/>
                <w14:textFill>
                  <w14:solidFill>
                    <w14:schemeClr w14:val="tx1"/>
                  </w14:solidFill>
                </w14:textFill>
                <w14:ligatures w14:val="none"/>
              </w:rPr>
              <w:t>质量标准</w:t>
            </w:r>
            <w:r>
              <w:rPr>
                <w:rFonts w:hint="eastAsia" w:ascii="仿宋" w:hAnsi="仿宋" w:eastAsia="仿宋"/>
                <w:color w:val="000000" w:themeColor="text1"/>
                <w:kern w:val="0"/>
                <w:sz w:val="28"/>
                <w:szCs w:val="28"/>
                <w:lang w:val="en-US" w:eastAsia="zh-CN"/>
                <w14:textFill>
                  <w14:solidFill>
                    <w14:schemeClr w14:val="tx1"/>
                  </w14:solidFill>
                </w14:textFill>
                <w14:ligatures w14:val="none"/>
              </w:rPr>
              <w:t>有哪些建议？</w:t>
            </w:r>
          </w:p>
        </w:tc>
        <w:tc>
          <w:tcPr>
            <w:tcW w:w="4135" w:type="dxa"/>
            <w:shd w:val="clear" w:color="auto" w:fill="auto"/>
            <w:vAlign w:val="top"/>
          </w:tcPr>
          <w:p w14:paraId="2A4DD299">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p>
        </w:tc>
        <w:tc>
          <w:tcPr>
            <w:tcW w:w="1110" w:type="dxa"/>
          </w:tcPr>
          <w:p w14:paraId="39FF9DF2">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258F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F5677A0">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kern w:val="0"/>
                <w:sz w:val="28"/>
                <w:szCs w:val="28"/>
                <w:lang w:val="en-US" w:eastAsia="zh-CN" w:bidi="ar-SA"/>
                <w14:ligatures w14:val="none"/>
              </w:rPr>
            </w:pPr>
            <w:r>
              <w:rPr>
                <w:rFonts w:hint="eastAsia" w:ascii="仿宋" w:hAnsi="仿宋" w:eastAsia="仿宋"/>
                <w:kern w:val="0"/>
                <w:sz w:val="28"/>
                <w:szCs w:val="28"/>
                <w14:ligatures w14:val="none"/>
              </w:rPr>
              <w:t>8</w:t>
            </w:r>
          </w:p>
        </w:tc>
        <w:tc>
          <w:tcPr>
            <w:tcW w:w="2551" w:type="dxa"/>
            <w:shd w:val="clear" w:color="auto" w:fill="auto"/>
            <w:vAlign w:val="top"/>
          </w:tcPr>
          <w:p w14:paraId="1265B2D6">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14:ligatures w14:val="none"/>
              </w:rPr>
              <w:t>原料食材采购渠道及采购质量要求有哪些建议有利于加强对服务供应商的监管？</w:t>
            </w:r>
          </w:p>
        </w:tc>
        <w:tc>
          <w:tcPr>
            <w:tcW w:w="4135" w:type="dxa"/>
            <w:shd w:val="clear" w:color="auto" w:fill="auto"/>
            <w:vAlign w:val="top"/>
          </w:tcPr>
          <w:p w14:paraId="3F235E75">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p>
        </w:tc>
        <w:tc>
          <w:tcPr>
            <w:tcW w:w="1110" w:type="dxa"/>
          </w:tcPr>
          <w:p w14:paraId="2693B0FD">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1351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BE379CF">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kern w:val="0"/>
                <w:sz w:val="28"/>
                <w:szCs w:val="28"/>
                <w:lang w:val="en-US" w:eastAsia="zh-CN" w:bidi="ar-SA"/>
                <w14:ligatures w14:val="none"/>
              </w:rPr>
            </w:pPr>
            <w:r>
              <w:rPr>
                <w:rFonts w:hint="eastAsia" w:ascii="仿宋" w:hAnsi="仿宋" w:eastAsia="仿宋"/>
                <w:kern w:val="0"/>
                <w:sz w:val="28"/>
                <w:szCs w:val="28"/>
                <w14:ligatures w14:val="none"/>
              </w:rPr>
              <w:t>9</w:t>
            </w:r>
          </w:p>
        </w:tc>
        <w:tc>
          <w:tcPr>
            <w:tcW w:w="2551" w:type="dxa"/>
            <w:shd w:val="clear" w:color="auto" w:fill="auto"/>
            <w:vAlign w:val="top"/>
          </w:tcPr>
          <w:p w14:paraId="5BCB808B">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14:ligatures w14:val="none"/>
              </w:rPr>
              <w:t>请列举食材准入标准。（必填）</w:t>
            </w:r>
          </w:p>
        </w:tc>
        <w:tc>
          <w:tcPr>
            <w:tcW w:w="4135" w:type="dxa"/>
            <w:shd w:val="clear" w:color="auto" w:fill="auto"/>
            <w:vAlign w:val="top"/>
          </w:tcPr>
          <w:p w14:paraId="3D3C3F6C">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p>
        </w:tc>
        <w:tc>
          <w:tcPr>
            <w:tcW w:w="1110" w:type="dxa"/>
          </w:tcPr>
          <w:p w14:paraId="2A7293BE">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2BCC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A8DE793">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kern w:val="0"/>
                <w:sz w:val="28"/>
                <w:szCs w:val="28"/>
                <w:lang w:val="en-US" w:eastAsia="zh-CN" w:bidi="ar-SA"/>
                <w14:ligatures w14:val="none"/>
              </w:rPr>
            </w:pPr>
            <w:r>
              <w:rPr>
                <w:rFonts w:hint="eastAsia" w:ascii="仿宋" w:hAnsi="仿宋" w:eastAsia="仿宋"/>
                <w:kern w:val="0"/>
                <w:sz w:val="28"/>
                <w:szCs w:val="28"/>
                <w:lang w:val="en-US" w:eastAsia="zh-CN"/>
                <w14:ligatures w14:val="none"/>
              </w:rPr>
              <w:t>10</w:t>
            </w:r>
          </w:p>
        </w:tc>
        <w:tc>
          <w:tcPr>
            <w:tcW w:w="2551" w:type="dxa"/>
            <w:shd w:val="clear" w:color="auto" w:fill="auto"/>
            <w:vAlign w:val="top"/>
          </w:tcPr>
          <w:p w14:paraId="6B76B017">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stheme="minorBidi"/>
                <w:color w:val="000000" w:themeColor="text1"/>
                <w:kern w:val="0"/>
                <w:sz w:val="28"/>
                <w:szCs w:val="28"/>
                <w:lang w:val="en-US" w:eastAsia="zh-CN" w:bidi="ar-SA"/>
                <w14:textFill>
                  <w14:solidFill>
                    <w14:schemeClr w14:val="tx1"/>
                  </w14:solidFill>
                </w14:textFill>
                <w14:ligatures w14:val="none"/>
              </w:rPr>
              <w:t>用工管理要求有哪些建议？</w:t>
            </w:r>
          </w:p>
        </w:tc>
        <w:tc>
          <w:tcPr>
            <w:tcW w:w="4135" w:type="dxa"/>
            <w:shd w:val="clear" w:color="auto" w:fill="auto"/>
            <w:vAlign w:val="top"/>
          </w:tcPr>
          <w:p w14:paraId="764C4BDD">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p>
        </w:tc>
        <w:tc>
          <w:tcPr>
            <w:tcW w:w="1110" w:type="dxa"/>
          </w:tcPr>
          <w:p w14:paraId="503FAE6D">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2682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1AFEC8B">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kern w:val="0"/>
                <w:sz w:val="28"/>
                <w:szCs w:val="28"/>
                <w:lang w:val="en-US" w:eastAsia="zh-CN" w:bidi="ar-SA"/>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1</w:t>
            </w:r>
          </w:p>
        </w:tc>
        <w:tc>
          <w:tcPr>
            <w:tcW w:w="2551" w:type="dxa"/>
            <w:shd w:val="clear" w:color="auto" w:fill="auto"/>
            <w:vAlign w:val="top"/>
          </w:tcPr>
          <w:p w14:paraId="1C8D2F41">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lang w:val="en-US" w:eastAsia="zh-CN"/>
                <w14:textFill>
                  <w14:solidFill>
                    <w14:schemeClr w14:val="tx1"/>
                  </w14:solidFill>
                </w14:textFill>
                <w14:ligatures w14:val="none"/>
              </w:rPr>
              <w:t>人员待遇要求有哪些建议？</w:t>
            </w:r>
          </w:p>
        </w:tc>
        <w:tc>
          <w:tcPr>
            <w:tcW w:w="4135" w:type="dxa"/>
            <w:shd w:val="clear" w:color="auto" w:fill="auto"/>
            <w:vAlign w:val="top"/>
          </w:tcPr>
          <w:p w14:paraId="505EF125">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p>
        </w:tc>
        <w:tc>
          <w:tcPr>
            <w:tcW w:w="1110" w:type="dxa"/>
          </w:tcPr>
          <w:p w14:paraId="4880217E">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44A6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4E76A8D">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kern w:val="0"/>
                <w:sz w:val="28"/>
                <w:szCs w:val="28"/>
                <w:lang w:val="en-US" w:eastAsia="zh-CN" w:bidi="ar-SA"/>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2</w:t>
            </w:r>
          </w:p>
        </w:tc>
        <w:tc>
          <w:tcPr>
            <w:tcW w:w="2551" w:type="dxa"/>
            <w:shd w:val="clear" w:color="auto" w:fill="auto"/>
            <w:vAlign w:val="top"/>
          </w:tcPr>
          <w:p w14:paraId="4070D5CE">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lang w:val="en-US" w:eastAsia="zh-CN"/>
                <w14:textFill>
                  <w14:solidFill>
                    <w14:schemeClr w14:val="tx1"/>
                  </w14:solidFill>
                </w14:textFill>
                <w14:ligatures w14:val="none"/>
              </w:rPr>
              <w:t>履行项目必须的资质？供应商具备的资质？人员所持证书是否有强制要求？供应商人员具备的资质？需求要求的人员数量是否合理？投入项目人员数量及要求有那些建议？</w:t>
            </w:r>
          </w:p>
        </w:tc>
        <w:tc>
          <w:tcPr>
            <w:tcW w:w="4135" w:type="dxa"/>
          </w:tcPr>
          <w:p w14:paraId="59A6B35A">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c>
          <w:tcPr>
            <w:tcW w:w="1110" w:type="dxa"/>
          </w:tcPr>
          <w:p w14:paraId="69085462">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64FB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7441650">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kern w:val="0"/>
                <w:sz w:val="28"/>
                <w:szCs w:val="28"/>
                <w:lang w:val="en-US" w:eastAsia="zh-CN" w:bidi="ar-SA"/>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3</w:t>
            </w:r>
          </w:p>
        </w:tc>
        <w:tc>
          <w:tcPr>
            <w:tcW w:w="2551" w:type="dxa"/>
            <w:shd w:val="clear" w:color="auto" w:fill="auto"/>
            <w:vAlign w:val="top"/>
          </w:tcPr>
          <w:p w14:paraId="5BDF411B">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lang w:val="en-US" w:eastAsia="zh-CN"/>
                <w14:textFill>
                  <w14:solidFill>
                    <w14:schemeClr w14:val="tx1"/>
                  </w14:solidFill>
                </w14:textFill>
                <w14:ligatures w14:val="none"/>
              </w:rPr>
              <w:t>需求应急处理响应的时间？</w:t>
            </w:r>
          </w:p>
        </w:tc>
        <w:tc>
          <w:tcPr>
            <w:tcW w:w="4135" w:type="dxa"/>
          </w:tcPr>
          <w:p w14:paraId="41D634BA">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c>
          <w:tcPr>
            <w:tcW w:w="1110" w:type="dxa"/>
          </w:tcPr>
          <w:p w14:paraId="310A5869">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5D07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BA11161">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kern w:val="0"/>
                <w:sz w:val="28"/>
                <w:szCs w:val="28"/>
                <w:lang w:val="en-US" w:eastAsia="zh-CN" w:bidi="ar-SA"/>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4</w:t>
            </w:r>
          </w:p>
        </w:tc>
        <w:tc>
          <w:tcPr>
            <w:tcW w:w="2551" w:type="dxa"/>
            <w:shd w:val="clear" w:color="auto" w:fill="auto"/>
            <w:vAlign w:val="top"/>
          </w:tcPr>
          <w:p w14:paraId="41A9B5EF">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eastAsia"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lang w:val="en-US" w:eastAsia="zh-CN"/>
                <w14:textFill>
                  <w14:solidFill>
                    <w14:schemeClr w14:val="tx1"/>
                  </w14:solidFill>
                </w14:textFill>
                <w14:ligatures w14:val="none"/>
              </w:rPr>
              <w:t>供应商的业绩有那些？可填写表4</w:t>
            </w:r>
          </w:p>
        </w:tc>
        <w:tc>
          <w:tcPr>
            <w:tcW w:w="4135" w:type="dxa"/>
          </w:tcPr>
          <w:p w14:paraId="3DA9B4BA">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c>
          <w:tcPr>
            <w:tcW w:w="1110" w:type="dxa"/>
          </w:tcPr>
          <w:p w14:paraId="19130C93">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18DB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49E3321">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kern w:val="0"/>
                <w:sz w:val="28"/>
                <w:szCs w:val="28"/>
                <w:lang w:val="en-US" w:eastAsia="zh-CN" w:bidi="ar-SA"/>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5</w:t>
            </w:r>
          </w:p>
        </w:tc>
        <w:tc>
          <w:tcPr>
            <w:tcW w:w="2551" w:type="dxa"/>
            <w:shd w:val="clear" w:color="auto" w:fill="auto"/>
            <w:vAlign w:val="top"/>
          </w:tcPr>
          <w:p w14:paraId="14EC5DAF">
            <w:pPr>
              <w:pStyle w:val="12"/>
              <w:keepNext/>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lang w:val="en-US" w:eastAsia="zh-CN"/>
                <w14:textFill>
                  <w14:solidFill>
                    <w14:schemeClr w14:val="tx1"/>
                  </w14:solidFill>
                </w14:textFill>
                <w14:ligatures w14:val="none"/>
              </w:rPr>
              <w:t>考核表内容是否合理？有没有更好建议。</w:t>
            </w:r>
          </w:p>
        </w:tc>
        <w:tc>
          <w:tcPr>
            <w:tcW w:w="4135" w:type="dxa"/>
          </w:tcPr>
          <w:p w14:paraId="53219269">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c>
          <w:tcPr>
            <w:tcW w:w="1110" w:type="dxa"/>
          </w:tcPr>
          <w:p w14:paraId="09FC35DE">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512F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130E68D">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kern w:val="0"/>
                <w:sz w:val="28"/>
                <w:szCs w:val="28"/>
                <w:lang w:val="en-US" w:eastAsia="zh-CN" w:bidi="ar-SA"/>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6</w:t>
            </w:r>
          </w:p>
        </w:tc>
        <w:tc>
          <w:tcPr>
            <w:tcW w:w="2551" w:type="dxa"/>
            <w:shd w:val="clear" w:color="auto" w:fill="auto"/>
            <w:vAlign w:val="top"/>
          </w:tcPr>
          <w:p w14:paraId="21BF4E8B">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lang w:val="en-US" w:eastAsia="zh-CN"/>
                <w14:textFill>
                  <w14:solidFill>
                    <w14:schemeClr w14:val="tx1"/>
                  </w14:solidFill>
                </w14:textFill>
                <w14:ligatures w14:val="none"/>
              </w:rPr>
              <w:t>考核结果与支付金额对应的建议？</w:t>
            </w:r>
          </w:p>
        </w:tc>
        <w:tc>
          <w:tcPr>
            <w:tcW w:w="4135" w:type="dxa"/>
          </w:tcPr>
          <w:p w14:paraId="796E2292">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c>
          <w:tcPr>
            <w:tcW w:w="1110" w:type="dxa"/>
          </w:tcPr>
          <w:p w14:paraId="6B0E871D">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01D3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A8264FA">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theme="minorBidi"/>
                <w:kern w:val="0"/>
                <w:sz w:val="28"/>
                <w:szCs w:val="28"/>
                <w:lang w:val="en-US" w:eastAsia="zh-CN" w:bidi="ar-SA"/>
                <w14:ligatures w14:val="none"/>
              </w:rPr>
            </w:pPr>
            <w:r>
              <w:rPr>
                <w:rFonts w:hint="eastAsia" w:ascii="仿宋" w:hAnsi="仿宋" w:eastAsia="仿宋"/>
                <w:kern w:val="0"/>
                <w:sz w:val="28"/>
                <w:szCs w:val="28"/>
                <w:lang w:val="en-US" w:eastAsia="zh-CN"/>
                <w14:ligatures w14:val="none"/>
              </w:rPr>
              <w:t>17</w:t>
            </w:r>
          </w:p>
        </w:tc>
        <w:tc>
          <w:tcPr>
            <w:tcW w:w="2551" w:type="dxa"/>
            <w:shd w:val="clear" w:color="auto" w:fill="auto"/>
            <w:vAlign w:val="top"/>
          </w:tcPr>
          <w:p w14:paraId="721BC697">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color w:val="000000" w:themeColor="text1"/>
                <w:kern w:val="0"/>
                <w:sz w:val="28"/>
                <w:szCs w:val="28"/>
                <w:lang w:val="en-US" w:eastAsia="zh-CN" w:bidi="ar-SA"/>
                <w14:textFill>
                  <w14:solidFill>
                    <w14:schemeClr w14:val="tx1"/>
                  </w14:solidFill>
                </w14:textFill>
                <w14:ligatures w14:val="none"/>
              </w:rPr>
            </w:pPr>
            <w:r>
              <w:rPr>
                <w:rFonts w:hint="eastAsia" w:ascii="仿宋" w:hAnsi="仿宋" w:eastAsia="仿宋"/>
                <w:color w:val="000000" w:themeColor="text1"/>
                <w:kern w:val="0"/>
                <w:sz w:val="28"/>
                <w:szCs w:val="28"/>
                <w:lang w:val="en-US" w:eastAsia="zh-CN"/>
                <w14:textFill>
                  <w14:solidFill>
                    <w14:schemeClr w14:val="tx1"/>
                  </w14:solidFill>
                </w14:textFill>
                <w14:ligatures w14:val="none"/>
              </w:rPr>
              <w:t>其它的建议</w:t>
            </w:r>
          </w:p>
        </w:tc>
        <w:tc>
          <w:tcPr>
            <w:tcW w:w="4135" w:type="dxa"/>
          </w:tcPr>
          <w:p w14:paraId="3427F761">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olor w:val="000000" w:themeColor="text1"/>
                <w:kern w:val="0"/>
                <w:sz w:val="28"/>
                <w:szCs w:val="28"/>
                <w14:textFill>
                  <w14:solidFill>
                    <w14:schemeClr w14:val="tx1"/>
                  </w14:solidFill>
                </w14:textFill>
                <w14:ligatures w14:val="none"/>
              </w:rPr>
            </w:pPr>
          </w:p>
        </w:tc>
        <w:tc>
          <w:tcPr>
            <w:tcW w:w="1110" w:type="dxa"/>
          </w:tcPr>
          <w:p w14:paraId="68E8C487">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r w14:paraId="588B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790A293">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kern w:val="0"/>
                <w:sz w:val="28"/>
                <w:szCs w:val="28"/>
                <w:lang w:val="en-US" w:eastAsia="zh-CN"/>
                <w14:ligatures w14:val="none"/>
              </w:rPr>
            </w:pPr>
            <w:r>
              <w:rPr>
                <w:rFonts w:hint="eastAsia" w:ascii="仿宋" w:hAnsi="仿宋" w:eastAsia="仿宋"/>
                <w:kern w:val="0"/>
                <w:sz w:val="28"/>
                <w:szCs w:val="28"/>
                <w:lang w:val="en-US" w:eastAsia="zh-CN"/>
                <w14:ligatures w14:val="none"/>
              </w:rPr>
              <w:t>18</w:t>
            </w:r>
          </w:p>
        </w:tc>
        <w:tc>
          <w:tcPr>
            <w:tcW w:w="2551" w:type="dxa"/>
            <w:shd w:val="clear" w:color="auto" w:fill="auto"/>
            <w:vAlign w:val="top"/>
          </w:tcPr>
          <w:p w14:paraId="621C7148">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仿宋" w:hAnsi="仿宋" w:eastAsia="仿宋" w:cstheme="minorBidi"/>
                <w:kern w:val="0"/>
                <w:sz w:val="28"/>
                <w:szCs w:val="28"/>
                <w:lang w:val="en-US" w:eastAsia="zh-CN" w:bidi="ar-SA"/>
                <w14:ligatures w14:val="none"/>
              </w:rPr>
            </w:pPr>
            <w:r>
              <w:rPr>
                <w:rFonts w:hint="eastAsia" w:ascii="仿宋" w:hAnsi="仿宋" w:eastAsia="仿宋"/>
                <w:kern w:val="0"/>
                <w:sz w:val="28"/>
                <w:szCs w:val="28"/>
                <w:lang w:val="en-US" w:eastAsia="zh-CN"/>
                <w14:ligatures w14:val="none"/>
              </w:rPr>
              <w:t>......</w:t>
            </w:r>
          </w:p>
        </w:tc>
        <w:tc>
          <w:tcPr>
            <w:tcW w:w="4135" w:type="dxa"/>
          </w:tcPr>
          <w:p w14:paraId="0B78B0BC">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c>
          <w:tcPr>
            <w:tcW w:w="1110" w:type="dxa"/>
          </w:tcPr>
          <w:p w14:paraId="33351E1B">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kern w:val="0"/>
                <w:sz w:val="28"/>
                <w:szCs w:val="28"/>
                <w14:ligatures w14:val="none"/>
              </w:rPr>
            </w:pPr>
          </w:p>
        </w:tc>
      </w:tr>
    </w:tbl>
    <w:p w14:paraId="50B62BE9">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【备注】供应商可自行增加表格行数进行完整说明</w:t>
      </w:r>
      <w:r>
        <w:rPr>
          <w:rFonts w:hint="eastAsia" w:ascii="仿宋" w:hAnsi="仿宋" w:eastAsia="仿宋" w:cs="宋体"/>
          <w:b/>
          <w:bCs/>
          <w:kern w:val="0"/>
          <w:sz w:val="28"/>
          <w:szCs w:val="28"/>
          <w:lang w:eastAsia="zh-CN"/>
        </w:rPr>
        <w:t>，</w:t>
      </w:r>
      <w:r>
        <w:rPr>
          <w:rFonts w:hint="eastAsia" w:ascii="仿宋" w:hAnsi="仿宋" w:eastAsia="仿宋" w:cs="宋体"/>
          <w:b/>
          <w:bCs/>
          <w:kern w:val="0"/>
          <w:sz w:val="28"/>
          <w:szCs w:val="28"/>
        </w:rPr>
        <w:t>宣传彩页或实体照片、第三方检测报告（如有）等佐证资料附表后。</w:t>
      </w:r>
    </w:p>
    <w:p w14:paraId="1ADEA110">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hint="eastAsia" w:ascii="仿宋" w:hAnsi="仿宋" w:eastAsia="仿宋"/>
          <w:kern w:val="0"/>
          <w:sz w:val="28"/>
          <w:szCs w:val="28"/>
        </w:rPr>
      </w:pPr>
    </w:p>
    <w:p w14:paraId="6634CEC1">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6B53DDB9">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w:t>
      </w:r>
      <w:r>
        <w:rPr>
          <w:rFonts w:hint="eastAsia" w:ascii="仿宋" w:hAnsi="仿宋" w:eastAsia="仿宋"/>
          <w:kern w:val="0"/>
          <w:sz w:val="28"/>
          <w:szCs w:val="28"/>
          <w:u w:val="single"/>
          <w:lang w:val="en-US" w:eastAsia="zh-CN"/>
        </w:rPr>
        <w:t>6</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E6D2D31">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kern w:val="0"/>
          <w:sz w:val="28"/>
          <w:szCs w:val="28"/>
        </w:rPr>
      </w:pPr>
    </w:p>
    <w:p w14:paraId="01F19E1C">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ascii="仿宋" w:hAnsi="仿宋" w:eastAsia="仿宋" w:cs="宋体"/>
          <w:b/>
          <w:bCs/>
          <w:kern w:val="0"/>
          <w:sz w:val="28"/>
          <w:szCs w:val="28"/>
        </w:rPr>
      </w:pPr>
    </w:p>
    <w:p w14:paraId="025C4611">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br w:type="page"/>
      </w:r>
    </w:p>
    <w:p w14:paraId="67DBB515">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kern w:val="0"/>
          <w:sz w:val="28"/>
          <w:szCs w:val="28"/>
          <w:lang w:eastAsia="zh-CN"/>
        </w:rPr>
      </w:pPr>
      <w:r>
        <w:rPr>
          <w:rFonts w:hint="eastAsia" w:ascii="仿宋" w:hAnsi="仿宋" w:eastAsia="仿宋" w:cs="宋体"/>
          <w:b/>
          <w:bCs/>
          <w:kern w:val="0"/>
          <w:sz w:val="28"/>
          <w:szCs w:val="28"/>
        </w:rPr>
        <w:t>表</w:t>
      </w:r>
      <w:r>
        <w:rPr>
          <w:rFonts w:hint="eastAsia" w:ascii="仿宋" w:hAnsi="仿宋" w:eastAsia="仿宋" w:cs="宋体"/>
          <w:b/>
          <w:bCs/>
          <w:kern w:val="0"/>
          <w:sz w:val="28"/>
          <w:szCs w:val="28"/>
          <w:lang w:val="en-US" w:eastAsia="zh-CN"/>
        </w:rPr>
        <w:t>7</w:t>
      </w:r>
    </w:p>
    <w:p w14:paraId="169F8D5E">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ascii="仿宋" w:hAnsi="仿宋" w:eastAsia="仿宋" w:cs="宋体"/>
          <w:b/>
          <w:bCs/>
          <w:color w:val="000000" w:themeColor="text1"/>
          <w:sz w:val="36"/>
          <w:szCs w:val="36"/>
          <w14:textFill>
            <w14:solidFill>
              <w14:schemeClr w14:val="tx1"/>
            </w14:solidFill>
          </w14:textFill>
        </w:rPr>
      </w:pPr>
      <w:r>
        <w:rPr>
          <w:rFonts w:hint="eastAsia" w:ascii="仿宋" w:hAnsi="仿宋" w:eastAsia="仿宋" w:cs="宋体"/>
          <w:b/>
          <w:bCs/>
          <w:sz w:val="36"/>
          <w:szCs w:val="36"/>
        </w:rPr>
        <w:t>报价</w:t>
      </w:r>
      <w:r>
        <w:rPr>
          <w:rFonts w:hint="eastAsia" w:ascii="仿宋" w:hAnsi="仿宋" w:eastAsia="仿宋" w:cs="宋体"/>
          <w:b/>
          <w:bCs/>
          <w:color w:val="000000" w:themeColor="text1"/>
          <w:sz w:val="36"/>
          <w:szCs w:val="36"/>
          <w14:textFill>
            <w14:solidFill>
              <w14:schemeClr w14:val="tx1"/>
            </w14:solidFill>
          </w14:textFill>
        </w:rPr>
        <w:t>单</w:t>
      </w:r>
      <w:r>
        <w:rPr>
          <w:rFonts w:hint="eastAsia" w:ascii="仿宋" w:hAnsi="仿宋" w:eastAsia="仿宋" w:cs="宋体"/>
          <w:b/>
          <w:bCs/>
          <w:color w:val="000000" w:themeColor="text1"/>
          <w:sz w:val="36"/>
          <w:szCs w:val="36"/>
          <w:lang w:val="en-US" w:eastAsia="zh-CN"/>
          <w14:textFill>
            <w14:solidFill>
              <w14:schemeClr w14:val="tx1"/>
            </w14:solidFill>
          </w14:textFill>
        </w:rPr>
        <w:t>（必填）</w:t>
      </w:r>
    </w:p>
    <w:p w14:paraId="36C48924">
      <w:pPr>
        <w:pStyle w:val="12"/>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000000" w:themeColor="text1"/>
          <w:kern w:val="0"/>
          <w:sz w:val="28"/>
          <w:szCs w:val="28"/>
          <w:lang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致：</w:t>
      </w:r>
      <w:r>
        <w:rPr>
          <w:rFonts w:hint="eastAsia" w:ascii="仿宋" w:hAnsi="仿宋" w:eastAsia="仿宋" w:cs="宋体"/>
          <w:color w:val="000000" w:themeColor="text1"/>
          <w:kern w:val="0"/>
          <w:sz w:val="28"/>
          <w:szCs w:val="28"/>
          <w:lang w:eastAsia="zh-CN"/>
          <w14:textFill>
            <w14:solidFill>
              <w14:schemeClr w14:val="tx1"/>
            </w14:solidFill>
          </w14:textFill>
        </w:rPr>
        <w:t>广州医科大学附属第三医院白云分院</w:t>
      </w:r>
      <w:r>
        <w:rPr>
          <w:rFonts w:hint="eastAsia"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lang w:eastAsia="zh-CN"/>
          <w14:textFill>
            <w14:solidFill>
              <w14:schemeClr w14:val="tx1"/>
            </w14:solidFill>
          </w14:textFill>
        </w:rPr>
        <w:t>广东信诚招标代理咨询有限公司</w:t>
      </w:r>
    </w:p>
    <w:tbl>
      <w:tblPr>
        <w:tblStyle w:val="21"/>
        <w:tblpPr w:leftFromText="180" w:rightFromText="180" w:vertAnchor="text" w:horzAnchor="page" w:tblpX="1334" w:tblpY="119"/>
        <w:tblOverlap w:val="never"/>
        <w:tblW w:w="9143" w:type="dxa"/>
        <w:tblInd w:w="0" w:type="dxa"/>
        <w:tblLayout w:type="autofit"/>
        <w:tblCellMar>
          <w:top w:w="0" w:type="dxa"/>
          <w:left w:w="108" w:type="dxa"/>
          <w:bottom w:w="0" w:type="dxa"/>
          <w:right w:w="108" w:type="dxa"/>
        </w:tblCellMar>
      </w:tblPr>
      <w:tblGrid>
        <w:gridCol w:w="779"/>
        <w:gridCol w:w="1009"/>
        <w:gridCol w:w="1728"/>
        <w:gridCol w:w="4416"/>
        <w:gridCol w:w="1211"/>
      </w:tblGrid>
      <w:tr w14:paraId="0855969B">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AEFC90B">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新宋体" w:hAnsi="新宋体" w:eastAsia="新宋体" w:cs="新宋体"/>
                <w:b/>
                <w:color w:val="000000" w:themeColor="text1"/>
                <w:sz w:val="28"/>
                <w:szCs w:val="28"/>
                <w14:textFill>
                  <w14:solidFill>
                    <w14:schemeClr w14:val="tx1"/>
                  </w14:solidFill>
                </w14:textFill>
              </w:rPr>
            </w:pPr>
            <w:r>
              <w:rPr>
                <w:rFonts w:hint="eastAsia" w:ascii="新宋体" w:hAnsi="新宋体" w:eastAsia="新宋体" w:cs="新宋体"/>
                <w:b/>
                <w:color w:val="000000" w:themeColor="text1"/>
                <w:sz w:val="28"/>
                <w:szCs w:val="28"/>
                <w:lang w:val="en-US" w:eastAsia="zh-CN"/>
                <w14:textFill>
                  <w14:solidFill>
                    <w14:schemeClr w14:val="tx1"/>
                  </w14:solidFill>
                </w14:textFill>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2A94C72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新宋体" w:hAnsi="新宋体" w:eastAsia="新宋体" w:cs="新宋体"/>
                <w:b/>
                <w:color w:val="000000" w:themeColor="text1"/>
                <w:sz w:val="28"/>
                <w:szCs w:val="28"/>
                <w14:textFill>
                  <w14:solidFill>
                    <w14:schemeClr w14:val="tx1"/>
                  </w14:solidFill>
                </w14:textFill>
              </w:rPr>
            </w:pPr>
            <w:r>
              <w:rPr>
                <w:rFonts w:hint="eastAsia" w:ascii="新宋体" w:hAnsi="新宋体" w:eastAsia="新宋体" w:cs="新宋体"/>
                <w:b/>
                <w:color w:val="000000" w:themeColor="text1"/>
                <w:sz w:val="28"/>
                <w:szCs w:val="28"/>
                <w:lang w:val="en-US" w:eastAsia="zh-CN"/>
                <w14:textFill>
                  <w14:solidFill>
                    <w14:schemeClr w14:val="tx1"/>
                  </w14:solidFill>
                </w14:textFill>
              </w:rPr>
              <w:t>类型</w:t>
            </w:r>
          </w:p>
        </w:tc>
        <w:tc>
          <w:tcPr>
            <w:tcW w:w="1728" w:type="dxa"/>
            <w:tcBorders>
              <w:top w:val="single" w:color="auto" w:sz="4" w:space="0"/>
              <w:left w:val="single" w:color="auto" w:sz="4" w:space="0"/>
              <w:bottom w:val="single" w:color="auto" w:sz="4" w:space="0"/>
              <w:right w:val="single" w:color="auto" w:sz="4" w:space="0"/>
            </w:tcBorders>
            <w:vAlign w:val="center"/>
          </w:tcPr>
          <w:p w14:paraId="505BAF3A">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default" w:ascii="宋体" w:hAnsi="宋体" w:cs="Arial"/>
                <w:color w:val="000000" w:themeColor="text1"/>
                <w:sz w:val="24"/>
                <w:szCs w:val="28"/>
                <w:lang w:val="en-US" w:eastAsia="zh-CN"/>
                <w14:textFill>
                  <w14:solidFill>
                    <w14:schemeClr w14:val="tx1"/>
                  </w14:solidFill>
                </w14:textFill>
              </w:rPr>
            </w:pPr>
            <w:r>
              <w:rPr>
                <w:rFonts w:hint="eastAsia" w:ascii="宋体" w:hAnsi="宋体" w:cs="Arial"/>
                <w:color w:val="000000" w:themeColor="text1"/>
                <w:sz w:val="24"/>
                <w:szCs w:val="28"/>
                <w:lang w:val="en-US" w:eastAsia="zh-CN"/>
                <w14:textFill>
                  <w14:solidFill>
                    <w14:schemeClr w14:val="tx1"/>
                  </w14:solidFill>
                </w14:textFill>
              </w:rPr>
              <w:t>能否响应，或是否有更优的服务条款</w:t>
            </w:r>
          </w:p>
        </w:tc>
        <w:tc>
          <w:tcPr>
            <w:tcW w:w="4416" w:type="dxa"/>
            <w:tcBorders>
              <w:top w:val="single" w:color="auto" w:sz="4" w:space="0"/>
              <w:left w:val="single" w:color="auto" w:sz="4" w:space="0"/>
              <w:bottom w:val="single" w:color="auto" w:sz="4" w:space="0"/>
              <w:right w:val="single" w:color="auto" w:sz="4" w:space="0"/>
            </w:tcBorders>
            <w:vAlign w:val="center"/>
          </w:tcPr>
          <w:p w14:paraId="14F18A3C">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default" w:ascii="新宋体" w:hAnsi="新宋体" w:eastAsia="新宋体" w:cs="新宋体"/>
                <w:b/>
                <w:color w:val="000000" w:themeColor="text1"/>
                <w:sz w:val="28"/>
                <w:szCs w:val="28"/>
                <w:lang w:val="en-US" w:eastAsia="zh-CN"/>
                <w14:textFill>
                  <w14:solidFill>
                    <w14:schemeClr w14:val="tx1"/>
                  </w14:solidFill>
                </w14:textFill>
              </w:rPr>
            </w:pPr>
            <w:r>
              <w:rPr>
                <w:rFonts w:hint="eastAsia" w:ascii="新宋体" w:hAnsi="新宋体" w:eastAsia="新宋体" w:cs="新宋体"/>
                <w:b/>
                <w:color w:val="000000" w:themeColor="text1"/>
                <w:sz w:val="28"/>
                <w:szCs w:val="28"/>
                <w:lang w:val="en-US" w:eastAsia="zh-CN"/>
                <w14:textFill>
                  <w14:solidFill>
                    <w14:schemeClr w14:val="tx1"/>
                  </w14:solidFill>
                </w14:textFill>
              </w:rPr>
              <w:t>费用明细</w:t>
            </w:r>
          </w:p>
        </w:tc>
        <w:tc>
          <w:tcPr>
            <w:tcW w:w="1211" w:type="dxa"/>
            <w:tcBorders>
              <w:top w:val="single" w:color="auto" w:sz="4" w:space="0"/>
              <w:left w:val="single" w:color="auto" w:sz="4" w:space="0"/>
              <w:bottom w:val="single" w:color="auto" w:sz="4" w:space="0"/>
              <w:right w:val="single" w:color="auto" w:sz="4" w:space="0"/>
            </w:tcBorders>
            <w:vAlign w:val="center"/>
          </w:tcPr>
          <w:p w14:paraId="3DAC40AC">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eastAsia" w:ascii="新宋体" w:hAnsi="新宋体" w:eastAsia="新宋体" w:cs="新宋体"/>
                <w:b/>
                <w:color w:val="000000" w:themeColor="text1"/>
                <w:sz w:val="28"/>
                <w:szCs w:val="28"/>
                <w14:textFill>
                  <w14:solidFill>
                    <w14:schemeClr w14:val="tx1"/>
                  </w14:solidFill>
                </w14:textFill>
              </w:rPr>
            </w:pPr>
            <w:r>
              <w:rPr>
                <w:rFonts w:hint="eastAsia" w:ascii="新宋体" w:hAnsi="新宋体" w:eastAsia="新宋体" w:cs="新宋体"/>
                <w:b/>
                <w:color w:val="000000" w:themeColor="text1"/>
                <w:sz w:val="28"/>
                <w:szCs w:val="28"/>
                <w14:textFill>
                  <w14:solidFill>
                    <w14:schemeClr w14:val="tx1"/>
                  </w14:solidFill>
                </w14:textFill>
              </w:rPr>
              <w:t>费用</w:t>
            </w:r>
          </w:p>
        </w:tc>
      </w:tr>
      <w:tr w14:paraId="6C3A10AE">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198F49CE">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宋体" w:hAnsi="宋体" w:cs="Arial"/>
                <w:color w:val="000000" w:themeColor="text1"/>
                <w:sz w:val="24"/>
                <w:szCs w:val="28"/>
                <w14:textFill>
                  <w14:solidFill>
                    <w14:schemeClr w14:val="tx1"/>
                  </w14:solidFill>
                </w14:textFill>
              </w:rPr>
            </w:pPr>
            <w:r>
              <w:rPr>
                <w:rFonts w:hint="eastAsia" w:ascii="宋体" w:hAnsi="宋体" w:cs="Arial"/>
                <w:color w:val="000000" w:themeColor="text1"/>
                <w:sz w:val="24"/>
                <w:szCs w:val="28"/>
                <w:lang w:val="en-US" w:eastAsia="zh-CN"/>
                <w14:textFill>
                  <w14:solidFill>
                    <w14:schemeClr w14:val="tx1"/>
                  </w14:solidFill>
                </w14:textFill>
              </w:rPr>
              <w:t>1</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21AD447C">
            <w:pPr>
              <w:keepNext/>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left="0" w:leftChars="0" w:right="0" w:rightChars="0"/>
              <w:jc w:val="left"/>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饭堂管理服务</w:t>
            </w:r>
          </w:p>
        </w:tc>
        <w:tc>
          <w:tcPr>
            <w:tcW w:w="1728" w:type="dxa"/>
            <w:tcBorders>
              <w:top w:val="single" w:color="auto" w:sz="4" w:space="0"/>
              <w:left w:val="single" w:color="auto" w:sz="4" w:space="0"/>
              <w:bottom w:val="single" w:color="auto" w:sz="4" w:space="0"/>
              <w:right w:val="single" w:color="auto" w:sz="4" w:space="0"/>
            </w:tcBorders>
            <w:vAlign w:val="center"/>
          </w:tcPr>
          <w:p w14:paraId="45FA9A08">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eastAsia" w:ascii="宋体" w:hAnsi="宋体" w:cs="Arial"/>
                <w:color w:val="000000" w:themeColor="text1"/>
                <w:sz w:val="24"/>
                <w:szCs w:val="28"/>
                <w:lang w:val="en-US" w:eastAsia="zh-CN"/>
                <w14:textFill>
                  <w14:solidFill>
                    <w14:schemeClr w14:val="tx1"/>
                  </w14:solidFill>
                </w14:textFill>
              </w:rPr>
            </w:pPr>
            <w:r>
              <w:rPr>
                <w:rFonts w:hint="eastAsia" w:ascii="宋体" w:hAnsi="宋体" w:cs="Arial"/>
                <w:color w:val="000000" w:themeColor="text1"/>
                <w:sz w:val="24"/>
                <w:szCs w:val="28"/>
                <w:lang w:val="en-US" w:eastAsia="zh-CN"/>
                <w14:textFill>
                  <w14:solidFill>
                    <w14:schemeClr w14:val="tx1"/>
                  </w14:solidFill>
                </w14:textFill>
              </w:rPr>
              <w:t>□完全响应</w:t>
            </w:r>
          </w:p>
          <w:p w14:paraId="6075ACD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eastAsia" w:ascii="宋体" w:hAnsi="宋体" w:cs="Arial"/>
                <w:color w:val="000000" w:themeColor="text1"/>
                <w:sz w:val="24"/>
                <w:szCs w:val="28"/>
                <w:lang w:val="en-US" w:eastAsia="zh-CN"/>
                <w14:textFill>
                  <w14:solidFill>
                    <w14:schemeClr w14:val="tx1"/>
                  </w14:solidFill>
                </w14:textFill>
              </w:rPr>
            </w:pPr>
            <w:r>
              <w:rPr>
                <w:rFonts w:hint="eastAsia" w:ascii="宋体" w:hAnsi="宋体" w:cs="Arial"/>
                <w:color w:val="000000" w:themeColor="text1"/>
                <w:sz w:val="24"/>
                <w:szCs w:val="28"/>
                <w:lang w:val="en-US" w:eastAsia="zh-CN"/>
                <w14:textFill>
                  <w14:solidFill>
                    <w14:schemeClr w14:val="tx1"/>
                  </w14:solidFill>
                </w14:textFill>
              </w:rPr>
              <w:t>□有更优的服务条款</w:t>
            </w:r>
          </w:p>
          <w:p w14:paraId="44DB381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default" w:ascii="宋体" w:hAnsi="宋体" w:cs="Arial"/>
                <w:color w:val="000000" w:themeColor="text1"/>
                <w:sz w:val="24"/>
                <w:szCs w:val="28"/>
                <w:lang w:val="en-US" w:eastAsia="zh-CN"/>
                <w14:textFill>
                  <w14:solidFill>
                    <w14:schemeClr w14:val="tx1"/>
                  </w14:solidFill>
                </w14:textFill>
              </w:rPr>
            </w:pPr>
            <w:r>
              <w:rPr>
                <w:rFonts w:hint="eastAsia" w:ascii="宋体" w:hAnsi="宋体" w:cs="Arial"/>
                <w:color w:val="000000" w:themeColor="text1"/>
                <w:sz w:val="24"/>
                <w:szCs w:val="28"/>
                <w:lang w:val="en-US" w:eastAsia="zh-CN"/>
                <w14:textFill>
                  <w14:solidFill>
                    <w14:schemeClr w14:val="tx1"/>
                  </w14:solidFill>
                </w14:textFill>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56604CDE">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default" w:eastAsiaTheme="minorEastAsia"/>
                <w:color w:val="000000" w:themeColor="text1"/>
                <w:lang w:val="en-US" w:eastAsia="zh-CN"/>
                <w14:textFill>
                  <w14:solidFill>
                    <w14:schemeClr w14:val="tx1"/>
                  </w14:solidFill>
                </w14:textFill>
              </w:rPr>
            </w:pPr>
            <w:bookmarkStart w:id="1" w:name="_GoBack"/>
            <w:bookmarkEnd w:id="1"/>
          </w:p>
        </w:tc>
        <w:tc>
          <w:tcPr>
            <w:tcW w:w="1211" w:type="dxa"/>
            <w:tcBorders>
              <w:top w:val="single" w:color="auto" w:sz="4" w:space="0"/>
              <w:left w:val="single" w:color="auto" w:sz="4" w:space="0"/>
              <w:bottom w:val="single" w:color="auto" w:sz="4" w:space="0"/>
              <w:right w:val="single" w:color="auto" w:sz="4" w:space="0"/>
            </w:tcBorders>
            <w:vAlign w:val="center"/>
          </w:tcPr>
          <w:p w14:paraId="5E7ED230">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新宋体" w:hAnsi="新宋体" w:eastAsia="新宋体" w:cs="新宋体"/>
                <w:b/>
                <w:color w:val="000000" w:themeColor="text1"/>
                <w:sz w:val="28"/>
                <w:szCs w:val="28"/>
                <w14:textFill>
                  <w14:solidFill>
                    <w14:schemeClr w14:val="tx1"/>
                  </w14:solidFill>
                </w14:textFill>
              </w:rPr>
            </w:pPr>
          </w:p>
        </w:tc>
      </w:tr>
      <w:tr w14:paraId="632E873A">
        <w:tblPrEx>
          <w:tblCellMar>
            <w:top w:w="0" w:type="dxa"/>
            <w:left w:w="108" w:type="dxa"/>
            <w:bottom w:w="0" w:type="dxa"/>
            <w:right w:w="108" w:type="dxa"/>
          </w:tblCellMar>
        </w:tblPrEx>
        <w:trPr>
          <w:trHeight w:val="1319" w:hRule="atLeast"/>
        </w:trPr>
        <w:tc>
          <w:tcPr>
            <w:tcW w:w="3516" w:type="dxa"/>
            <w:gridSpan w:val="3"/>
            <w:tcBorders>
              <w:top w:val="single" w:color="auto" w:sz="4" w:space="0"/>
              <w:left w:val="single" w:color="auto" w:sz="4" w:space="0"/>
              <w:bottom w:val="single" w:color="auto" w:sz="4" w:space="0"/>
              <w:right w:val="single" w:color="auto" w:sz="4" w:space="0"/>
            </w:tcBorders>
            <w:vAlign w:val="center"/>
          </w:tcPr>
          <w:p w14:paraId="5CA70082">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hint="default" w:ascii="宋体" w:hAnsi="宋体" w:cs="Arial"/>
                <w:color w:val="000000" w:themeColor="text1"/>
                <w:sz w:val="24"/>
                <w:szCs w:val="28"/>
                <w:lang w:val="en-US" w:eastAsia="zh-CN"/>
                <w14:textFill>
                  <w14:solidFill>
                    <w14:schemeClr w14:val="tx1"/>
                  </w14:solidFill>
                </w14:textFill>
              </w:rPr>
            </w:pPr>
            <w:r>
              <w:rPr>
                <w:rFonts w:hint="eastAsia" w:ascii="宋体" w:hAnsi="宋体" w:cs="Arial"/>
                <w:color w:val="000000" w:themeColor="text1"/>
                <w:sz w:val="24"/>
                <w:szCs w:val="28"/>
                <w:lang w:val="en-US" w:eastAsia="zh-CN"/>
                <w14:textFill>
                  <w14:solidFill>
                    <w14:schemeClr w14:val="tx1"/>
                  </w14:solidFill>
                </w14:textFill>
              </w:rPr>
              <w:t>合计</w:t>
            </w:r>
          </w:p>
        </w:tc>
        <w:tc>
          <w:tcPr>
            <w:tcW w:w="4416" w:type="dxa"/>
            <w:tcBorders>
              <w:top w:val="single" w:color="auto" w:sz="4" w:space="0"/>
              <w:left w:val="single" w:color="auto" w:sz="4" w:space="0"/>
              <w:bottom w:val="single" w:color="auto" w:sz="4" w:space="0"/>
              <w:right w:val="single" w:color="auto" w:sz="4" w:space="0"/>
            </w:tcBorders>
            <w:vAlign w:val="center"/>
          </w:tcPr>
          <w:p w14:paraId="2CE03C14">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新宋体" w:hAnsi="新宋体" w:eastAsia="新宋体" w:cs="新宋体"/>
                <w:b/>
                <w:color w:val="000000" w:themeColor="text1"/>
                <w:sz w:val="28"/>
                <w:szCs w:val="28"/>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14:paraId="65F6F9A8">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jc w:val="left"/>
              <w:rPr>
                <w:rFonts w:ascii="新宋体" w:hAnsi="新宋体" w:eastAsia="新宋体" w:cs="新宋体"/>
                <w:b/>
                <w:color w:val="000000" w:themeColor="text1"/>
                <w:sz w:val="28"/>
                <w:szCs w:val="28"/>
                <w14:textFill>
                  <w14:solidFill>
                    <w14:schemeClr w14:val="tx1"/>
                  </w14:solidFill>
                </w14:textFill>
              </w:rPr>
            </w:pPr>
          </w:p>
        </w:tc>
      </w:tr>
    </w:tbl>
    <w:p w14:paraId="2FCE268A">
      <w:pPr>
        <w:pStyle w:val="36"/>
        <w:keepNext/>
        <w:keepLines w:val="0"/>
        <w:pageBreakBefore w:val="0"/>
        <w:widowControl w:val="0"/>
        <w:numPr>
          <w:ilvl w:val="0"/>
          <w:numId w:val="8"/>
        </w:numPr>
        <w:tabs>
          <w:tab w:val="left" w:pos="1418"/>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eastAsia" w:ascii="新宋体" w:hAnsi="新宋体" w:eastAsia="新宋体" w:cs="新宋体"/>
          <w:bCs/>
          <w:color w:val="000000" w:themeColor="text1"/>
          <w:sz w:val="28"/>
          <w:szCs w:val="28"/>
          <w:lang w:val="en-US" w:eastAsia="zh-CN"/>
          <w14:textFill>
            <w14:solidFill>
              <w14:schemeClr w14:val="tx1"/>
            </w14:solidFill>
          </w14:textFill>
        </w:rPr>
      </w:pPr>
      <w:r>
        <w:rPr>
          <w:rFonts w:hint="eastAsia" w:ascii="新宋体" w:hAnsi="新宋体" w:eastAsia="新宋体" w:cs="新宋体"/>
          <w:bCs/>
          <w:color w:val="000000" w:themeColor="text1"/>
          <w:sz w:val="28"/>
          <w:szCs w:val="28"/>
          <w:lang w:val="en-US" w:eastAsia="zh-CN"/>
          <w14:textFill>
            <w14:solidFill>
              <w14:schemeClr w14:val="tx1"/>
            </w14:solidFill>
          </w14:textFill>
        </w:rPr>
        <w:t>投标人如有不同的响应条款，请列出响应的具体情况和对应的响应条款。</w:t>
      </w:r>
    </w:p>
    <w:p w14:paraId="01BA27AF">
      <w:pPr>
        <w:pStyle w:val="36"/>
        <w:keepNext/>
        <w:keepLines w:val="0"/>
        <w:pageBreakBefore w:val="0"/>
        <w:widowControl w:val="0"/>
        <w:numPr>
          <w:ilvl w:val="0"/>
          <w:numId w:val="8"/>
        </w:numPr>
        <w:tabs>
          <w:tab w:val="left" w:pos="1418"/>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新宋体" w:hAnsi="新宋体" w:eastAsia="新宋体" w:cs="新宋体"/>
          <w:bCs/>
          <w:color w:val="000000" w:themeColor="text1"/>
          <w:sz w:val="28"/>
          <w:szCs w:val="28"/>
          <w:lang w:val="en-US" w:eastAsia="zh-CN"/>
          <w14:textFill>
            <w14:solidFill>
              <w14:schemeClr w14:val="tx1"/>
            </w14:solidFill>
          </w14:textFill>
        </w:rPr>
      </w:pPr>
      <w:r>
        <w:rPr>
          <w:rFonts w:hint="eastAsia" w:ascii="新宋体" w:hAnsi="新宋体" w:eastAsia="新宋体" w:cs="新宋体"/>
          <w:bCs/>
          <w:color w:val="000000" w:themeColor="text1"/>
          <w:sz w:val="28"/>
          <w:szCs w:val="28"/>
          <w:lang w:val="en-US" w:eastAsia="zh-CN"/>
          <w14:textFill>
            <w14:solidFill>
              <w14:schemeClr w14:val="tx1"/>
            </w14:solidFill>
          </w14:textFill>
        </w:rPr>
        <w:t>按</w:t>
      </w:r>
      <w:r>
        <w:rPr>
          <w:rFonts w:hint="eastAsia" w:ascii="新宋体" w:hAnsi="新宋体" w:eastAsia="新宋体" w:cs="新宋体"/>
          <w:b/>
          <w:bCs w:val="0"/>
          <w:color w:val="000000" w:themeColor="text1"/>
          <w:sz w:val="28"/>
          <w:szCs w:val="28"/>
          <w:lang w:val="en-US" w:eastAsia="zh-CN"/>
          <w14:textFill>
            <w14:solidFill>
              <w14:schemeClr w14:val="tx1"/>
            </w14:solidFill>
          </w14:textFill>
        </w:rPr>
        <w:t>“费用”</w:t>
      </w:r>
      <w:r>
        <w:rPr>
          <w:rFonts w:hint="eastAsia" w:ascii="新宋体" w:hAnsi="新宋体" w:eastAsia="新宋体" w:cs="新宋体"/>
          <w:bCs/>
          <w:color w:val="000000" w:themeColor="text1"/>
          <w:sz w:val="28"/>
          <w:szCs w:val="28"/>
          <w:lang w:val="en-US" w:eastAsia="zh-CN"/>
          <w14:textFill>
            <w14:solidFill>
              <w14:schemeClr w14:val="tx1"/>
            </w14:solidFill>
          </w14:textFill>
        </w:rPr>
        <w:t>报出价格，具体要求和频次以采购需求为准。</w:t>
      </w:r>
    </w:p>
    <w:p w14:paraId="5101E757">
      <w:pPr>
        <w:pStyle w:val="36"/>
        <w:keepNext/>
        <w:keepLines w:val="0"/>
        <w:pageBreakBefore w:val="0"/>
        <w:widowControl w:val="0"/>
        <w:numPr>
          <w:ilvl w:val="0"/>
          <w:numId w:val="8"/>
        </w:numPr>
        <w:tabs>
          <w:tab w:val="left" w:pos="1418"/>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rPr>
          <w:rFonts w:hint="default" w:ascii="新宋体" w:hAnsi="新宋体" w:eastAsia="新宋体" w:cs="新宋体"/>
          <w:bCs/>
          <w:color w:val="000000" w:themeColor="text1"/>
          <w:sz w:val="28"/>
          <w:szCs w:val="28"/>
          <w:lang w:val="en-US" w:eastAsia="zh-CN"/>
          <w14:textFill>
            <w14:solidFill>
              <w14:schemeClr w14:val="tx1"/>
            </w14:solidFill>
          </w14:textFill>
        </w:rPr>
      </w:pPr>
      <w:r>
        <w:rPr>
          <w:rFonts w:hint="eastAsia" w:ascii="新宋体" w:hAnsi="新宋体" w:eastAsia="新宋体" w:cs="新宋体"/>
          <w:b/>
          <w:bCs w:val="0"/>
          <w:color w:val="000000" w:themeColor="text1"/>
          <w:sz w:val="28"/>
          <w:szCs w:val="28"/>
          <w:lang w:val="en-US" w:eastAsia="zh-CN"/>
          <w14:textFill>
            <w14:solidFill>
              <w14:schemeClr w14:val="tx1"/>
            </w14:solidFill>
          </w14:textFill>
        </w:rPr>
        <w:t>“费用明细”</w:t>
      </w:r>
      <w:r>
        <w:rPr>
          <w:rFonts w:hint="eastAsia" w:ascii="新宋体" w:hAnsi="新宋体" w:eastAsia="新宋体" w:cs="新宋体"/>
          <w:bCs/>
          <w:color w:val="000000" w:themeColor="text1"/>
          <w:sz w:val="28"/>
          <w:szCs w:val="28"/>
          <w:lang w:val="en-US" w:eastAsia="zh-CN"/>
          <w14:textFill>
            <w14:solidFill>
              <w14:schemeClr w14:val="tx1"/>
            </w14:solidFill>
          </w14:textFill>
        </w:rPr>
        <w:t>报价的依据具体要求以采购需求或供应商的响应为准。</w:t>
      </w:r>
    </w:p>
    <w:p w14:paraId="4BD28E27">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公司名称：</w:t>
      </w:r>
      <w:r>
        <w:rPr>
          <w:rFonts w:hint="eastAsia" w:ascii="仿宋" w:hAnsi="仿宋" w:eastAsia="仿宋"/>
          <w:color w:val="000000" w:themeColor="text1"/>
          <w:kern w:val="0"/>
          <w:sz w:val="28"/>
          <w:szCs w:val="28"/>
          <w:u w:val="single"/>
          <w14:textFill>
            <w14:solidFill>
              <w14:schemeClr w14:val="tx1"/>
            </w14:solidFill>
          </w14:textFill>
        </w:rPr>
        <w:t>（全称并加盖单位公章）</w:t>
      </w:r>
    </w:p>
    <w:p w14:paraId="0F7C88ED">
      <w:pPr>
        <w:keepNext/>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jc w:val="left"/>
        <w:rPr>
          <w:rFonts w:hint="eastAsia"/>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w:t>
      </w:r>
      <w:r>
        <w:rPr>
          <w:rFonts w:hint="eastAsia" w:ascii="仿宋" w:hAnsi="仿宋" w:eastAsia="仿宋"/>
          <w:kern w:val="0"/>
          <w:sz w:val="28"/>
          <w:szCs w:val="28"/>
          <w:u w:val="single"/>
          <w:lang w:val="en-US" w:eastAsia="zh-CN"/>
        </w:rPr>
        <w:t>6</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sectPr>
      <w:footerReference r:id="rId3" w:type="default"/>
      <w:footerReference r:id="rId4" w:type="even"/>
      <w:pgSz w:w="11906" w:h="16838"/>
      <w:pgMar w:top="2098" w:right="1474" w:bottom="1985" w:left="1588"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4FFAC0-6146-4BDB-8D74-5A7C44E7E2A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E163E633-E45F-4E15-BE09-4B685269DF69}"/>
  </w:font>
  <w:font w:name="Wingdings 2">
    <w:panose1 w:val="05020102010507070707"/>
    <w:charset w:val="02"/>
    <w:family w:val="roman"/>
    <w:pitch w:val="default"/>
    <w:sig w:usb0="00000000" w:usb1="00000000" w:usb2="00000000" w:usb3="00000000" w:csb0="80000000" w:csb1="00000000"/>
    <w:embedRegular r:id="rId3" w:fontKey="{9908CA86-D60E-46C6-A135-67DD4177B654}"/>
  </w:font>
  <w:font w:name="新宋体">
    <w:panose1 w:val="02010609030101010101"/>
    <w:charset w:val="86"/>
    <w:family w:val="modern"/>
    <w:pitch w:val="default"/>
    <w:sig w:usb0="00000203" w:usb1="288F0000" w:usb2="00000006" w:usb3="00000000" w:csb0="00040001" w:csb1="00000000"/>
    <w:embedRegular r:id="rId4" w:fontKey="{4C6DDF54-66D3-4482-9572-C0B6E09AF46E}"/>
  </w:font>
  <w:font w:name="WPSEMBED8">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5A2D">
    <w:pPr>
      <w:pStyle w:val="18"/>
      <w:wordWrap w:val="0"/>
      <w:ind w:right="180"/>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6F1CA">
    <w:pPr>
      <w:pStyle w:val="18"/>
      <w:ind w:firstLine="280" w:firstLineChars="100"/>
      <w:rPr>
        <w:rFonts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5C29D"/>
    <w:multiLevelType w:val="multilevel"/>
    <w:tmpl w:val="9BE5C29D"/>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A0CEB29D"/>
    <w:multiLevelType w:val="singleLevel"/>
    <w:tmpl w:val="A0CEB29D"/>
    <w:lvl w:ilvl="0" w:tentative="0">
      <w:start w:val="1"/>
      <w:numFmt w:val="decimal"/>
      <w:suff w:val="nothing"/>
      <w:lvlText w:val="%1、"/>
      <w:lvlJc w:val="left"/>
    </w:lvl>
  </w:abstractNum>
  <w:abstractNum w:abstractNumId="2">
    <w:nsid w:val="C5F256C9"/>
    <w:multiLevelType w:val="singleLevel"/>
    <w:tmpl w:val="C5F256C9"/>
    <w:lvl w:ilvl="0" w:tentative="0">
      <w:start w:val="1"/>
      <w:numFmt w:val="chineseCounting"/>
      <w:suff w:val="nothing"/>
      <w:lvlText w:val="（%1）"/>
      <w:lvlJc w:val="left"/>
      <w:pPr>
        <w:ind w:left="0" w:firstLine="420"/>
      </w:pPr>
      <w:rPr>
        <w:rFonts w:hint="eastAsia"/>
      </w:rPr>
    </w:lvl>
  </w:abstractNum>
  <w:abstractNum w:abstractNumId="3">
    <w:nsid w:val="F3DE9415"/>
    <w:multiLevelType w:val="multilevel"/>
    <w:tmpl w:val="F3DE9415"/>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4">
    <w:nsid w:val="15B44CBC"/>
    <w:multiLevelType w:val="multilevel"/>
    <w:tmpl w:val="15B44C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85969DA"/>
    <w:multiLevelType w:val="multilevel"/>
    <w:tmpl w:val="385969D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1F162A9"/>
    <w:multiLevelType w:val="multilevel"/>
    <w:tmpl w:val="51F162A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46E0DDD"/>
    <w:multiLevelType w:val="multilevel"/>
    <w:tmpl w:val="646E0DD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0"/>
  </w:num>
  <w:num w:numId="4">
    <w:abstractNumId w:val="6"/>
  </w:num>
  <w:num w:numId="5">
    <w:abstractNumId w:val="4"/>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B9"/>
    <w:rsid w:val="00001994"/>
    <w:rsid w:val="0001003D"/>
    <w:rsid w:val="00010318"/>
    <w:rsid w:val="00023D0D"/>
    <w:rsid w:val="00024C05"/>
    <w:rsid w:val="00037915"/>
    <w:rsid w:val="0004124C"/>
    <w:rsid w:val="00055360"/>
    <w:rsid w:val="00062AE9"/>
    <w:rsid w:val="000675CB"/>
    <w:rsid w:val="00071686"/>
    <w:rsid w:val="00073755"/>
    <w:rsid w:val="00080120"/>
    <w:rsid w:val="00083967"/>
    <w:rsid w:val="00090226"/>
    <w:rsid w:val="00090392"/>
    <w:rsid w:val="00091148"/>
    <w:rsid w:val="000921C4"/>
    <w:rsid w:val="0009744B"/>
    <w:rsid w:val="000979F1"/>
    <w:rsid w:val="000A08B7"/>
    <w:rsid w:val="000A5A02"/>
    <w:rsid w:val="000C1FF9"/>
    <w:rsid w:val="000C29F9"/>
    <w:rsid w:val="000C5E9D"/>
    <w:rsid w:val="000C6C30"/>
    <w:rsid w:val="000D0B9B"/>
    <w:rsid w:val="000D0E4A"/>
    <w:rsid w:val="000E16AD"/>
    <w:rsid w:val="000E7C7C"/>
    <w:rsid w:val="000F00F6"/>
    <w:rsid w:val="000F3A05"/>
    <w:rsid w:val="00102483"/>
    <w:rsid w:val="001232F2"/>
    <w:rsid w:val="001257C2"/>
    <w:rsid w:val="00125B68"/>
    <w:rsid w:val="00133E86"/>
    <w:rsid w:val="00140B31"/>
    <w:rsid w:val="00143E2F"/>
    <w:rsid w:val="00155931"/>
    <w:rsid w:val="00157463"/>
    <w:rsid w:val="00180E27"/>
    <w:rsid w:val="0019552E"/>
    <w:rsid w:val="00195875"/>
    <w:rsid w:val="001A13A5"/>
    <w:rsid w:val="001C26FA"/>
    <w:rsid w:val="001C3FA1"/>
    <w:rsid w:val="001D13BB"/>
    <w:rsid w:val="001D6A81"/>
    <w:rsid w:val="001D76E0"/>
    <w:rsid w:val="001F34FC"/>
    <w:rsid w:val="00217D70"/>
    <w:rsid w:val="002200E4"/>
    <w:rsid w:val="00230CC7"/>
    <w:rsid w:val="00234D7F"/>
    <w:rsid w:val="00235CA4"/>
    <w:rsid w:val="002566A9"/>
    <w:rsid w:val="002616F8"/>
    <w:rsid w:val="002664A0"/>
    <w:rsid w:val="00275847"/>
    <w:rsid w:val="00281256"/>
    <w:rsid w:val="0028513A"/>
    <w:rsid w:val="00287C3F"/>
    <w:rsid w:val="00292461"/>
    <w:rsid w:val="002935EF"/>
    <w:rsid w:val="00297491"/>
    <w:rsid w:val="002B0323"/>
    <w:rsid w:val="002B49B7"/>
    <w:rsid w:val="002B76F8"/>
    <w:rsid w:val="002C1461"/>
    <w:rsid w:val="002C7D71"/>
    <w:rsid w:val="002D7836"/>
    <w:rsid w:val="002D793C"/>
    <w:rsid w:val="002F4F8E"/>
    <w:rsid w:val="003006A1"/>
    <w:rsid w:val="00307807"/>
    <w:rsid w:val="00322C88"/>
    <w:rsid w:val="00326420"/>
    <w:rsid w:val="00327924"/>
    <w:rsid w:val="00327FA7"/>
    <w:rsid w:val="0033346B"/>
    <w:rsid w:val="00343621"/>
    <w:rsid w:val="00346C55"/>
    <w:rsid w:val="0034714D"/>
    <w:rsid w:val="00347A03"/>
    <w:rsid w:val="00347DB0"/>
    <w:rsid w:val="00361813"/>
    <w:rsid w:val="00362F32"/>
    <w:rsid w:val="00367978"/>
    <w:rsid w:val="00383C75"/>
    <w:rsid w:val="00392A88"/>
    <w:rsid w:val="003A2091"/>
    <w:rsid w:val="003A4137"/>
    <w:rsid w:val="003B4843"/>
    <w:rsid w:val="003C46D2"/>
    <w:rsid w:val="003F0335"/>
    <w:rsid w:val="003F6ED6"/>
    <w:rsid w:val="0040676F"/>
    <w:rsid w:val="00411522"/>
    <w:rsid w:val="00414211"/>
    <w:rsid w:val="00416639"/>
    <w:rsid w:val="00427C42"/>
    <w:rsid w:val="004343CC"/>
    <w:rsid w:val="00435FC2"/>
    <w:rsid w:val="00442C0D"/>
    <w:rsid w:val="00447F12"/>
    <w:rsid w:val="00464B7F"/>
    <w:rsid w:val="00475690"/>
    <w:rsid w:val="00481E4A"/>
    <w:rsid w:val="004A13CC"/>
    <w:rsid w:val="004A1477"/>
    <w:rsid w:val="004A2956"/>
    <w:rsid w:val="004A5342"/>
    <w:rsid w:val="004B1DC1"/>
    <w:rsid w:val="004C0B6B"/>
    <w:rsid w:val="004C18D4"/>
    <w:rsid w:val="004C3EE7"/>
    <w:rsid w:val="004C43E6"/>
    <w:rsid w:val="004D0385"/>
    <w:rsid w:val="004E7400"/>
    <w:rsid w:val="00511DB1"/>
    <w:rsid w:val="00517F59"/>
    <w:rsid w:val="00536906"/>
    <w:rsid w:val="00556D53"/>
    <w:rsid w:val="00560E2C"/>
    <w:rsid w:val="00561244"/>
    <w:rsid w:val="005636A5"/>
    <w:rsid w:val="00565301"/>
    <w:rsid w:val="00583873"/>
    <w:rsid w:val="005849EE"/>
    <w:rsid w:val="00586540"/>
    <w:rsid w:val="00587150"/>
    <w:rsid w:val="00591C35"/>
    <w:rsid w:val="00596AC5"/>
    <w:rsid w:val="005A2484"/>
    <w:rsid w:val="005B3045"/>
    <w:rsid w:val="005C3703"/>
    <w:rsid w:val="005C37C3"/>
    <w:rsid w:val="005D05B5"/>
    <w:rsid w:val="005D51C5"/>
    <w:rsid w:val="005E5E5C"/>
    <w:rsid w:val="005F21B1"/>
    <w:rsid w:val="00601BA3"/>
    <w:rsid w:val="0060280A"/>
    <w:rsid w:val="00606ADB"/>
    <w:rsid w:val="00625173"/>
    <w:rsid w:val="00625D05"/>
    <w:rsid w:val="00626DB7"/>
    <w:rsid w:val="006452CB"/>
    <w:rsid w:val="0064734A"/>
    <w:rsid w:val="00651007"/>
    <w:rsid w:val="006535F1"/>
    <w:rsid w:val="00660AF1"/>
    <w:rsid w:val="00666A3E"/>
    <w:rsid w:val="006706B0"/>
    <w:rsid w:val="0068330B"/>
    <w:rsid w:val="006915D6"/>
    <w:rsid w:val="006953AE"/>
    <w:rsid w:val="00696423"/>
    <w:rsid w:val="006A7D8F"/>
    <w:rsid w:val="006B79C1"/>
    <w:rsid w:val="006C1C73"/>
    <w:rsid w:val="006C6F6C"/>
    <w:rsid w:val="006D2FB9"/>
    <w:rsid w:val="006D725D"/>
    <w:rsid w:val="006F6326"/>
    <w:rsid w:val="007145C1"/>
    <w:rsid w:val="0073705F"/>
    <w:rsid w:val="00744CDB"/>
    <w:rsid w:val="00750737"/>
    <w:rsid w:val="00750E41"/>
    <w:rsid w:val="00752F08"/>
    <w:rsid w:val="007536A6"/>
    <w:rsid w:val="007632FE"/>
    <w:rsid w:val="0076442B"/>
    <w:rsid w:val="0078043E"/>
    <w:rsid w:val="007815EC"/>
    <w:rsid w:val="00791FB2"/>
    <w:rsid w:val="007C280F"/>
    <w:rsid w:val="007C52AF"/>
    <w:rsid w:val="007C6093"/>
    <w:rsid w:val="007D5C3E"/>
    <w:rsid w:val="007F4CED"/>
    <w:rsid w:val="007F72FD"/>
    <w:rsid w:val="00803726"/>
    <w:rsid w:val="008110F4"/>
    <w:rsid w:val="0081129F"/>
    <w:rsid w:val="00813418"/>
    <w:rsid w:val="00826F2F"/>
    <w:rsid w:val="0083544B"/>
    <w:rsid w:val="0084308F"/>
    <w:rsid w:val="008559CD"/>
    <w:rsid w:val="008663B9"/>
    <w:rsid w:val="00871539"/>
    <w:rsid w:val="00874ABC"/>
    <w:rsid w:val="00876C4A"/>
    <w:rsid w:val="008859B0"/>
    <w:rsid w:val="008A4814"/>
    <w:rsid w:val="008B6B54"/>
    <w:rsid w:val="008C21D6"/>
    <w:rsid w:val="008D16E4"/>
    <w:rsid w:val="008F5955"/>
    <w:rsid w:val="00911A32"/>
    <w:rsid w:val="00911F1D"/>
    <w:rsid w:val="00913A19"/>
    <w:rsid w:val="00920219"/>
    <w:rsid w:val="00935D36"/>
    <w:rsid w:val="00942DB9"/>
    <w:rsid w:val="00947121"/>
    <w:rsid w:val="00960CD6"/>
    <w:rsid w:val="00961F22"/>
    <w:rsid w:val="00963736"/>
    <w:rsid w:val="00980ED3"/>
    <w:rsid w:val="009812D9"/>
    <w:rsid w:val="00981F40"/>
    <w:rsid w:val="009829FE"/>
    <w:rsid w:val="009864A3"/>
    <w:rsid w:val="00986935"/>
    <w:rsid w:val="009933A1"/>
    <w:rsid w:val="009A1A15"/>
    <w:rsid w:val="009B4975"/>
    <w:rsid w:val="009C06A8"/>
    <w:rsid w:val="009C708F"/>
    <w:rsid w:val="009D1CC9"/>
    <w:rsid w:val="009D25DC"/>
    <w:rsid w:val="009D6CDB"/>
    <w:rsid w:val="009E071E"/>
    <w:rsid w:val="009F2162"/>
    <w:rsid w:val="00A05F6F"/>
    <w:rsid w:val="00A06EFB"/>
    <w:rsid w:val="00A1608C"/>
    <w:rsid w:val="00A168A2"/>
    <w:rsid w:val="00A23584"/>
    <w:rsid w:val="00A305A3"/>
    <w:rsid w:val="00A32110"/>
    <w:rsid w:val="00A346B2"/>
    <w:rsid w:val="00A4723A"/>
    <w:rsid w:val="00A54A17"/>
    <w:rsid w:val="00A54CA4"/>
    <w:rsid w:val="00A6246D"/>
    <w:rsid w:val="00A6262F"/>
    <w:rsid w:val="00A647BB"/>
    <w:rsid w:val="00A8459B"/>
    <w:rsid w:val="00A93C28"/>
    <w:rsid w:val="00A9524E"/>
    <w:rsid w:val="00A970B2"/>
    <w:rsid w:val="00AA00DE"/>
    <w:rsid w:val="00AA4403"/>
    <w:rsid w:val="00AB0126"/>
    <w:rsid w:val="00AB3D1D"/>
    <w:rsid w:val="00AD126E"/>
    <w:rsid w:val="00AE4F2F"/>
    <w:rsid w:val="00AF2353"/>
    <w:rsid w:val="00AF5335"/>
    <w:rsid w:val="00AF6FF1"/>
    <w:rsid w:val="00B01C86"/>
    <w:rsid w:val="00B020D3"/>
    <w:rsid w:val="00B027CB"/>
    <w:rsid w:val="00B1247E"/>
    <w:rsid w:val="00B31262"/>
    <w:rsid w:val="00B31F8F"/>
    <w:rsid w:val="00B40720"/>
    <w:rsid w:val="00B40B54"/>
    <w:rsid w:val="00B47F16"/>
    <w:rsid w:val="00B53284"/>
    <w:rsid w:val="00B5648E"/>
    <w:rsid w:val="00B6200D"/>
    <w:rsid w:val="00B70A93"/>
    <w:rsid w:val="00B734AF"/>
    <w:rsid w:val="00B7579B"/>
    <w:rsid w:val="00B85E01"/>
    <w:rsid w:val="00B97DEF"/>
    <w:rsid w:val="00BA0DB1"/>
    <w:rsid w:val="00BA28A0"/>
    <w:rsid w:val="00BB52DC"/>
    <w:rsid w:val="00BB5BF5"/>
    <w:rsid w:val="00BC6EDB"/>
    <w:rsid w:val="00BD02FD"/>
    <w:rsid w:val="00BD4CCC"/>
    <w:rsid w:val="00BE7F5A"/>
    <w:rsid w:val="00BF5FFA"/>
    <w:rsid w:val="00C03C5E"/>
    <w:rsid w:val="00C14D94"/>
    <w:rsid w:val="00C23B91"/>
    <w:rsid w:val="00C26F0F"/>
    <w:rsid w:val="00C27B3D"/>
    <w:rsid w:val="00C32297"/>
    <w:rsid w:val="00C331D5"/>
    <w:rsid w:val="00C34DAA"/>
    <w:rsid w:val="00C35370"/>
    <w:rsid w:val="00C426D1"/>
    <w:rsid w:val="00C4271C"/>
    <w:rsid w:val="00C44283"/>
    <w:rsid w:val="00C54D11"/>
    <w:rsid w:val="00C55206"/>
    <w:rsid w:val="00C563E9"/>
    <w:rsid w:val="00C6240F"/>
    <w:rsid w:val="00C674AE"/>
    <w:rsid w:val="00C767CD"/>
    <w:rsid w:val="00C76D61"/>
    <w:rsid w:val="00C77F7A"/>
    <w:rsid w:val="00C82809"/>
    <w:rsid w:val="00C929C8"/>
    <w:rsid w:val="00CA2D23"/>
    <w:rsid w:val="00CB14CA"/>
    <w:rsid w:val="00CC2C25"/>
    <w:rsid w:val="00CD0E12"/>
    <w:rsid w:val="00CD649D"/>
    <w:rsid w:val="00CD6D7D"/>
    <w:rsid w:val="00CE1182"/>
    <w:rsid w:val="00CF2980"/>
    <w:rsid w:val="00D01A76"/>
    <w:rsid w:val="00D20999"/>
    <w:rsid w:val="00D27387"/>
    <w:rsid w:val="00D334CA"/>
    <w:rsid w:val="00D454FA"/>
    <w:rsid w:val="00D46FBA"/>
    <w:rsid w:val="00D523B6"/>
    <w:rsid w:val="00D70ACE"/>
    <w:rsid w:val="00D727D6"/>
    <w:rsid w:val="00D82E23"/>
    <w:rsid w:val="00D8645B"/>
    <w:rsid w:val="00D873B4"/>
    <w:rsid w:val="00D92A5A"/>
    <w:rsid w:val="00D971B3"/>
    <w:rsid w:val="00DA7FC8"/>
    <w:rsid w:val="00DB2595"/>
    <w:rsid w:val="00DC2E76"/>
    <w:rsid w:val="00DD04CF"/>
    <w:rsid w:val="00DD3EBE"/>
    <w:rsid w:val="00DD62CC"/>
    <w:rsid w:val="00DE5ABF"/>
    <w:rsid w:val="00DF1AA0"/>
    <w:rsid w:val="00DF3C42"/>
    <w:rsid w:val="00E17A8E"/>
    <w:rsid w:val="00E24306"/>
    <w:rsid w:val="00E32BAD"/>
    <w:rsid w:val="00E4067B"/>
    <w:rsid w:val="00E43AB8"/>
    <w:rsid w:val="00E4501D"/>
    <w:rsid w:val="00E45B63"/>
    <w:rsid w:val="00E558DB"/>
    <w:rsid w:val="00E645BF"/>
    <w:rsid w:val="00E66246"/>
    <w:rsid w:val="00E828D6"/>
    <w:rsid w:val="00E8314A"/>
    <w:rsid w:val="00E86C52"/>
    <w:rsid w:val="00EA0416"/>
    <w:rsid w:val="00EB10C4"/>
    <w:rsid w:val="00EB7108"/>
    <w:rsid w:val="00EB72E3"/>
    <w:rsid w:val="00EC1D3A"/>
    <w:rsid w:val="00EC33CE"/>
    <w:rsid w:val="00EC77A0"/>
    <w:rsid w:val="00ED0AF8"/>
    <w:rsid w:val="00ED3F1C"/>
    <w:rsid w:val="00EE15C5"/>
    <w:rsid w:val="00EE3B58"/>
    <w:rsid w:val="00EE431C"/>
    <w:rsid w:val="00EE555B"/>
    <w:rsid w:val="00F05F1E"/>
    <w:rsid w:val="00F06E9F"/>
    <w:rsid w:val="00F13847"/>
    <w:rsid w:val="00F1621C"/>
    <w:rsid w:val="00F17DBC"/>
    <w:rsid w:val="00F2038D"/>
    <w:rsid w:val="00F266A2"/>
    <w:rsid w:val="00F30C5F"/>
    <w:rsid w:val="00F32345"/>
    <w:rsid w:val="00F35236"/>
    <w:rsid w:val="00F372FF"/>
    <w:rsid w:val="00F37F8F"/>
    <w:rsid w:val="00F5034E"/>
    <w:rsid w:val="00F50D8D"/>
    <w:rsid w:val="00F55D6E"/>
    <w:rsid w:val="00F5730D"/>
    <w:rsid w:val="00F60945"/>
    <w:rsid w:val="00F60C41"/>
    <w:rsid w:val="00F6683C"/>
    <w:rsid w:val="00F67DDF"/>
    <w:rsid w:val="00F735BF"/>
    <w:rsid w:val="00F826CE"/>
    <w:rsid w:val="00F83769"/>
    <w:rsid w:val="00F83ACA"/>
    <w:rsid w:val="00F86474"/>
    <w:rsid w:val="00F910D4"/>
    <w:rsid w:val="00F93863"/>
    <w:rsid w:val="00F9749C"/>
    <w:rsid w:val="00F97E2A"/>
    <w:rsid w:val="00FA074C"/>
    <w:rsid w:val="00FA3BE0"/>
    <w:rsid w:val="00FB29AB"/>
    <w:rsid w:val="00FC05A6"/>
    <w:rsid w:val="00FD3BA2"/>
    <w:rsid w:val="00FD4ADD"/>
    <w:rsid w:val="00FE3B50"/>
    <w:rsid w:val="00FE4E82"/>
    <w:rsid w:val="00FE6011"/>
    <w:rsid w:val="00FE76D3"/>
    <w:rsid w:val="00FF1631"/>
    <w:rsid w:val="00FF1C5C"/>
    <w:rsid w:val="03993BA4"/>
    <w:rsid w:val="05BE1FE7"/>
    <w:rsid w:val="07CA4C73"/>
    <w:rsid w:val="0D1150F2"/>
    <w:rsid w:val="11A622AD"/>
    <w:rsid w:val="11CA71C2"/>
    <w:rsid w:val="162E0AC3"/>
    <w:rsid w:val="17E6613A"/>
    <w:rsid w:val="19831126"/>
    <w:rsid w:val="20401B1F"/>
    <w:rsid w:val="25207A39"/>
    <w:rsid w:val="27FF5E1C"/>
    <w:rsid w:val="2BD355F5"/>
    <w:rsid w:val="2F12420B"/>
    <w:rsid w:val="2FAC4ADB"/>
    <w:rsid w:val="31307046"/>
    <w:rsid w:val="32173A91"/>
    <w:rsid w:val="33596C45"/>
    <w:rsid w:val="35047A68"/>
    <w:rsid w:val="365F40C1"/>
    <w:rsid w:val="39861825"/>
    <w:rsid w:val="3AD340FF"/>
    <w:rsid w:val="3CD37DAF"/>
    <w:rsid w:val="3F3D5750"/>
    <w:rsid w:val="48B94188"/>
    <w:rsid w:val="4901159C"/>
    <w:rsid w:val="49A62A79"/>
    <w:rsid w:val="4B025EF0"/>
    <w:rsid w:val="4B380496"/>
    <w:rsid w:val="4E074BBF"/>
    <w:rsid w:val="4E8A3DE2"/>
    <w:rsid w:val="4F427340"/>
    <w:rsid w:val="4FC37374"/>
    <w:rsid w:val="5437476E"/>
    <w:rsid w:val="55585D2C"/>
    <w:rsid w:val="57E855F4"/>
    <w:rsid w:val="5E216CB4"/>
    <w:rsid w:val="5E702CCD"/>
    <w:rsid w:val="614F54B5"/>
    <w:rsid w:val="629D0130"/>
    <w:rsid w:val="685D05DA"/>
    <w:rsid w:val="6D9E4D5C"/>
    <w:rsid w:val="6FBE7937"/>
    <w:rsid w:val="70947DE3"/>
    <w:rsid w:val="714D23F4"/>
    <w:rsid w:val="74143FCA"/>
    <w:rsid w:val="79140878"/>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keepLines/>
      <w:numPr>
        <w:ilvl w:val="0"/>
        <w:numId w:val="1"/>
      </w:numPr>
      <w:spacing w:before="340" w:beforeLines="0" w:after="330" w:afterLines="0" w:line="578" w:lineRule="auto"/>
      <w:ind w:left="432" w:hanging="432"/>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5">
    <w:name w:val="heading 3"/>
    <w:basedOn w:val="1"/>
    <w:next w:val="1"/>
    <w:semiHidden/>
    <w:unhideWhenUsed/>
    <w:qFormat/>
    <w:uiPriority w:val="0"/>
    <w:pPr>
      <w:numPr>
        <w:ilvl w:val="2"/>
        <w:numId w:val="1"/>
      </w:numPr>
      <w:spacing w:before="0" w:beforeAutospacing="1" w:after="0" w:afterAutospacing="1"/>
      <w:ind w:left="720" w:hanging="720"/>
      <w:jc w:val="left"/>
      <w:outlineLvl w:val="2"/>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106"/>
    </w:pPr>
    <w:rPr>
      <w:rFonts w:ascii="宋体" w:hAnsi="宋体" w:eastAsia="宋体" w:cs="宋体"/>
      <w:sz w:val="19"/>
      <w:szCs w:val="19"/>
      <w:lang w:val="zh-CN" w:eastAsia="zh-CN" w:bidi="zh-CN"/>
    </w:rPr>
  </w:style>
  <w:style w:type="paragraph" w:styleId="12">
    <w:name w:val="Normal Indent"/>
    <w:basedOn w:val="1"/>
    <w:unhideWhenUsed/>
    <w:qFormat/>
    <w:uiPriority w:val="99"/>
    <w:pPr>
      <w:ind w:firstLine="420" w:firstLineChars="200"/>
    </w:pPr>
  </w:style>
  <w:style w:type="paragraph" w:styleId="13">
    <w:name w:val="annotation text"/>
    <w:basedOn w:val="1"/>
    <w:qFormat/>
    <w:uiPriority w:val="99"/>
    <w:pPr>
      <w:jc w:val="left"/>
    </w:pPr>
  </w:style>
  <w:style w:type="paragraph" w:styleId="14">
    <w:name w:val="Body Text Indent"/>
    <w:basedOn w:val="1"/>
    <w:qFormat/>
    <w:uiPriority w:val="0"/>
    <w:pPr>
      <w:ind w:left="720"/>
    </w:pPr>
  </w:style>
  <w:style w:type="paragraph" w:styleId="15">
    <w:name w:val="Plain Text"/>
    <w:basedOn w:val="1"/>
    <w:qFormat/>
    <w:uiPriority w:val="99"/>
    <w:pPr>
      <w:widowControl w:val="0"/>
      <w:adjustRightInd w:val="0"/>
      <w:spacing w:line="360" w:lineRule="atLeast"/>
      <w:jc w:val="both"/>
      <w:textAlignment w:val="baseline"/>
    </w:pPr>
    <w:rPr>
      <w:rFonts w:ascii="宋体" w:hAnsi="Courier New" w:eastAsia="宋体" w:cs="Courier New"/>
      <w:kern w:val="2"/>
      <w:sz w:val="21"/>
      <w:szCs w:val="21"/>
      <w:lang w:val="en-US" w:eastAsia="zh-CN" w:bidi="ar-SA"/>
    </w:rPr>
  </w:style>
  <w:style w:type="paragraph" w:styleId="16">
    <w:name w:val="Date"/>
    <w:basedOn w:val="1"/>
    <w:next w:val="1"/>
    <w:link w:val="29"/>
    <w:semiHidden/>
    <w:unhideWhenUsed/>
    <w:qFormat/>
    <w:uiPriority w:val="99"/>
    <w:pPr>
      <w:ind w:left="100" w:leftChars="2500"/>
    </w:pPr>
  </w:style>
  <w:style w:type="paragraph" w:styleId="17">
    <w:name w:val="Balloon Text"/>
    <w:basedOn w:val="1"/>
    <w:link w:val="28"/>
    <w:semiHidden/>
    <w:unhideWhenUsed/>
    <w:qFormat/>
    <w:uiPriority w:val="99"/>
    <w:rPr>
      <w:sz w:val="18"/>
      <w:szCs w:val="18"/>
    </w:rPr>
  </w:style>
  <w:style w:type="paragraph" w:styleId="18">
    <w:name w:val="footer"/>
    <w:basedOn w:val="1"/>
    <w:link w:val="27"/>
    <w:unhideWhenUsed/>
    <w:qFormat/>
    <w:uiPriority w:val="99"/>
    <w:pPr>
      <w:tabs>
        <w:tab w:val="center" w:pos="4153"/>
        <w:tab w:val="right" w:pos="8306"/>
      </w:tabs>
      <w:snapToGrid w:val="0"/>
      <w:jc w:val="left"/>
    </w:pPr>
    <w:rPr>
      <w:sz w:val="18"/>
      <w:szCs w:val="18"/>
    </w:rPr>
  </w:style>
  <w:style w:type="paragraph" w:styleId="1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Body Text First Indent 2"/>
    <w:basedOn w:val="14"/>
    <w:qFormat/>
    <w:uiPriority w:val="0"/>
    <w:pPr>
      <w:spacing w:after="120"/>
      <w:ind w:left="420" w:leftChars="200" w:firstLine="420" w:firstLineChars="200"/>
    </w:pPr>
    <w:rPr>
      <w:rFonts w:ascii="Times New Roman" w:hAnsi="Times New Roman"/>
      <w:sz w:val="21"/>
      <w:szCs w:val="24"/>
    </w:rPr>
  </w:style>
  <w:style w:type="table" w:styleId="22">
    <w:name w:val="Table Grid"/>
    <w:basedOn w:val="21"/>
    <w:qFormat/>
    <w:uiPriority w:val="99"/>
    <w:pPr>
      <w:widowControl w:val="0"/>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page number"/>
    <w:basedOn w:val="23"/>
    <w:qFormat/>
    <w:uiPriority w:val="99"/>
  </w:style>
  <w:style w:type="character" w:customStyle="1" w:styleId="26">
    <w:name w:val="页眉 Char"/>
    <w:basedOn w:val="23"/>
    <w:link w:val="19"/>
    <w:qFormat/>
    <w:uiPriority w:val="99"/>
    <w:rPr>
      <w:sz w:val="18"/>
      <w:szCs w:val="18"/>
    </w:rPr>
  </w:style>
  <w:style w:type="character" w:customStyle="1" w:styleId="27">
    <w:name w:val="页脚 Char"/>
    <w:basedOn w:val="23"/>
    <w:link w:val="18"/>
    <w:qFormat/>
    <w:uiPriority w:val="99"/>
    <w:rPr>
      <w:sz w:val="18"/>
      <w:szCs w:val="18"/>
    </w:rPr>
  </w:style>
  <w:style w:type="character" w:customStyle="1" w:styleId="28">
    <w:name w:val="批注框文本 Char"/>
    <w:basedOn w:val="23"/>
    <w:link w:val="17"/>
    <w:semiHidden/>
    <w:qFormat/>
    <w:uiPriority w:val="99"/>
    <w:rPr>
      <w:sz w:val="18"/>
      <w:szCs w:val="18"/>
    </w:rPr>
  </w:style>
  <w:style w:type="character" w:customStyle="1" w:styleId="29">
    <w:name w:val="日期 Char"/>
    <w:basedOn w:val="23"/>
    <w:link w:val="16"/>
    <w:semiHidden/>
    <w:qFormat/>
    <w:uiPriority w:val="99"/>
  </w:style>
  <w:style w:type="paragraph" w:customStyle="1" w:styleId="30">
    <w:name w:val="图"/>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sz w:val="24"/>
      <w:lang w:val="en-US" w:eastAsia="zh-CN" w:bidi="ar-SA"/>
    </w:rPr>
  </w:style>
  <w:style w:type="table" w:customStyle="1" w:styleId="31">
    <w:name w:val="网格型1"/>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2">
    <w:name w:val="List Paragraph"/>
    <w:basedOn w:val="1"/>
    <w:unhideWhenUsed/>
    <w:qFormat/>
    <w:uiPriority w:val="99"/>
    <w:pPr>
      <w:ind w:firstLine="420" w:firstLineChars="200"/>
    </w:pPr>
  </w:style>
  <w:style w:type="character" w:customStyle="1" w:styleId="33">
    <w:name w:val="font21"/>
    <w:basedOn w:val="23"/>
    <w:qFormat/>
    <w:uiPriority w:val="0"/>
    <w:rPr>
      <w:rFonts w:ascii="Segoe UI" w:hAnsi="Segoe UI" w:eastAsia="Segoe UI" w:cs="Segoe UI"/>
      <w:b/>
      <w:bCs/>
      <w:color w:val="0F1115"/>
      <w:sz w:val="24"/>
      <w:szCs w:val="24"/>
      <w:u w:val="none"/>
    </w:rPr>
  </w:style>
  <w:style w:type="character" w:customStyle="1" w:styleId="34">
    <w:name w:val="font11"/>
    <w:basedOn w:val="23"/>
    <w:qFormat/>
    <w:uiPriority w:val="0"/>
    <w:rPr>
      <w:rFonts w:hint="eastAsia" w:ascii="宋体" w:hAnsi="宋体" w:eastAsia="宋体" w:cs="宋体"/>
      <w:b/>
      <w:bCs/>
      <w:color w:val="0F1115"/>
      <w:sz w:val="24"/>
      <w:szCs w:val="24"/>
      <w:u w:val="none"/>
    </w:rPr>
  </w:style>
  <w:style w:type="character" w:customStyle="1" w:styleId="35">
    <w:name w:val="font41"/>
    <w:basedOn w:val="23"/>
    <w:qFormat/>
    <w:uiPriority w:val="0"/>
    <w:rPr>
      <w:rFonts w:hint="default" w:ascii="Segoe UI" w:hAnsi="Segoe UI" w:eastAsia="Segoe UI" w:cs="Segoe UI"/>
      <w:color w:val="0F1115"/>
      <w:sz w:val="24"/>
      <w:szCs w:val="24"/>
      <w:u w:val="none"/>
    </w:rPr>
  </w:style>
  <w:style w:type="paragraph" w:customStyle="1" w:styleId="36">
    <w:name w:val="List Paragraph1"/>
    <w:basedOn w:val="1"/>
    <w:qFormat/>
    <w:uiPriority w:val="0"/>
    <w:pPr>
      <w:adjustRightInd/>
      <w:spacing w:line="240" w:lineRule="auto"/>
      <w:ind w:firstLine="420" w:firstLineChars="200"/>
      <w:textAlignment w:val="auto"/>
    </w:pPr>
    <w:rPr>
      <w:rFonts w:eastAsia="PMingLiU"/>
      <w:kern w:val="2"/>
      <w:sz w:val="21"/>
      <w:szCs w:val="22"/>
    </w:rPr>
  </w:style>
  <w:style w:type="paragraph" w:customStyle="1" w:styleId="37">
    <w:name w:val="正文_0"/>
    <w:next w:val="38"/>
    <w:qFormat/>
    <w:uiPriority w:val="0"/>
    <w:rPr>
      <w:rFonts w:ascii="Calibri" w:hAnsi="Calibri" w:eastAsia="宋体" w:cs="Times New Roman"/>
      <w:sz w:val="21"/>
      <w:szCs w:val="22"/>
      <w:lang w:val="en-US" w:eastAsia="zh-CN" w:bidi="ar-SA"/>
    </w:rPr>
  </w:style>
  <w:style w:type="paragraph" w:customStyle="1" w:styleId="38">
    <w:name w:val="正文首行缩进_0"/>
    <w:basedOn w:val="39"/>
    <w:qFormat/>
    <w:uiPriority w:val="0"/>
    <w:pPr>
      <w:ind w:firstLine="420" w:firstLineChars="100"/>
    </w:pPr>
  </w:style>
  <w:style w:type="paragraph" w:customStyle="1" w:styleId="39">
    <w:name w:val="正文文本_0"/>
    <w:basedOn w:val="37"/>
    <w:qFormat/>
    <w:uiPriority w:val="0"/>
    <w:pPr>
      <w:spacing w:after="120"/>
    </w:pPr>
    <w:rPr>
      <w:rFonts w:ascii="Tahoma" w:hAnsi="Tahoma"/>
      <w:kern w:val="2"/>
    </w:rPr>
  </w:style>
  <w:style w:type="paragraph" w:customStyle="1" w:styleId="4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6685</Words>
  <Characters>7183</Characters>
  <Lines>1</Lines>
  <Paragraphs>1</Paragraphs>
  <TotalTime>2</TotalTime>
  <ScaleCrop>false</ScaleCrop>
  <LinksUpToDate>false</LinksUpToDate>
  <CharactersWithSpaces>7374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2023-06-02T03:02:00Z</dcterms:created>
  <dc:creator>办公室</dc:creator>
  <cp:lastModifiedBy>LXY</cp:lastModifiedBy>
  <cp:lastPrinted>2025-11-14T08:32:00Z</cp:lastPrinted>
  <dcterms:modified xsi:type="dcterms:W3CDTF">2026-02-28T09:35:43Z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D81C04C5CB51452EB40554E14CC19541_13</vt:lpwstr>
  </property>
  <property fmtid="{D5CDD505-2E9C-101B-9397-08002B2CF9AE}" pid="4" name="KSOTemplateDocerSaveRecord">
    <vt:lpwstr>eyJoZGlkIjoiNjkzZDJkNmE5OTczMmQ5Zjk0OTI4M2EzMWIyMTRhNzkiLCJ1c2VySWQiOiIyNjgyMDY4MzAifQ==</vt:lpwstr>
  </property>
</Properties>
</file>