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93E8">
      <w:pPr>
        <w:pStyle w:val="2"/>
        <w:keepNext/>
        <w:keepLines/>
        <w:pageBreakBefore w:val="0"/>
        <w:widowControl w:val="0"/>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广州医科大学附属第三医院白云分院（广州市白云区妇幼保健院）被服洗涤服务项目采购需求</w:t>
      </w:r>
    </w:p>
    <w:p w14:paraId="4B6818E6">
      <w:pPr>
        <w:pStyle w:val="2"/>
        <w:keepNext/>
        <w:keepLines/>
        <w:pageBreakBefore w:val="0"/>
        <w:widowControl w:val="0"/>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color w:val="auto"/>
          <w:sz w:val="24"/>
          <w:szCs w:val="24"/>
          <w:lang w:val="en-US" w:eastAsia="zh-CN"/>
        </w:rPr>
      </w:pPr>
    </w:p>
    <w:p w14:paraId="1A01DEAD">
      <w:pPr>
        <w:pStyle w:val="2"/>
        <w:keepNext/>
        <w:keepLines/>
        <w:pageBreakBefore w:val="0"/>
        <w:widowControl w:val="0"/>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一、项目基本概况</w:t>
      </w:r>
    </w:p>
    <w:p w14:paraId="5AE7CB18">
      <w:pPr>
        <w:pStyle w:val="2"/>
        <w:keepNext/>
        <w:keepLines/>
        <w:pageBreakBefore w:val="0"/>
        <w:widowControl w:val="0"/>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项目名称：被服洗涤服务项目</w:t>
      </w:r>
    </w:p>
    <w:p w14:paraId="334DAD30">
      <w:pPr>
        <w:pStyle w:val="2"/>
        <w:keepNext/>
        <w:keepLines/>
        <w:pageBreakBefore w:val="0"/>
        <w:widowControl w:val="0"/>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服务范围：</w:t>
      </w:r>
    </w:p>
    <w:p w14:paraId="7D99626A">
      <w:pPr>
        <w:pStyle w:val="3"/>
        <w:keepNext/>
        <w:keepLines/>
        <w:pageBreakBefore w:val="0"/>
        <w:widowControl w:val="0"/>
        <w:numPr>
          <w:ilvl w:val="0"/>
          <w:numId w:val="3"/>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广州医科大学附属第三医院白云分院的被服布类物品提供洗涤，消毒，保管，收送，缝补，折叠，熨烫，值班室及门诊各科室的铺床、洗手衣打包、数据统计等服务，服务范围包括广州医科大学附属第三医院白云分院机场路院区：机场路1128号、广园路院区：广园西路344号、三元里院区：三元里大道1148号、药物维持治疗点：黄园一街4号、婚育服务中心：白云大道888号，服务期限是1年。</w:t>
      </w:r>
    </w:p>
    <w:p w14:paraId="48D74DB4">
      <w:pPr>
        <w:pStyle w:val="2"/>
        <w:keepNext/>
        <w:keepLines/>
        <w:pageBreakBefore w:val="0"/>
        <w:widowControl w:val="0"/>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服务要求</w:t>
      </w:r>
    </w:p>
    <w:p w14:paraId="011AC259">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1.</w:t>
      </w:r>
      <w:r>
        <w:rPr>
          <w:rFonts w:hint="eastAsia" w:cs="宋体"/>
          <w:b/>
          <w:bCs/>
          <w:color w:val="auto"/>
          <w:sz w:val="24"/>
          <w:szCs w:val="24"/>
          <w:lang w:val="en-US" w:eastAsia="zh-CN"/>
        </w:rPr>
        <w:t>服务质量要求:</w:t>
      </w:r>
    </w:p>
    <w:p w14:paraId="40CC9BDA">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w:t>
      </w:r>
      <w:r>
        <w:rPr>
          <w:rFonts w:hint="eastAsia" w:ascii="宋体" w:hAnsi="宋体" w:eastAsia="宋体" w:cs="宋体"/>
          <w:b w:val="0"/>
          <w:bCs w:val="0"/>
          <w:color w:val="auto"/>
          <w:sz w:val="24"/>
          <w:szCs w:val="24"/>
          <w:lang w:val="en-US" w:eastAsia="zh-CN"/>
        </w:rPr>
        <w:t>包括衣物被服、环境、空气、设备、车辆、工具消毒卫生检测的感观指标、物理指标和微生物指标，以及工作人员的健康卫生指标等质量要求。</w:t>
      </w:r>
    </w:p>
    <w:p w14:paraId="471578BA">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1.2.</w:t>
      </w:r>
      <w:r>
        <w:rPr>
          <w:rFonts w:hint="eastAsia" w:ascii="宋体" w:hAnsi="宋体" w:eastAsia="宋体" w:cs="宋体"/>
          <w:b w:val="0"/>
          <w:bCs w:val="0"/>
          <w:color w:val="auto"/>
          <w:sz w:val="24"/>
          <w:szCs w:val="24"/>
          <w:lang w:val="en-US" w:eastAsia="zh-CN"/>
        </w:rPr>
        <w:t>执行标准：《医疗机构医用织物洗涤消毒技术标准》 WS/T 508-2025</w:t>
      </w:r>
    </w:p>
    <w:p w14:paraId="54E1BAAB">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1.2.1.</w:t>
      </w:r>
      <w:r>
        <w:rPr>
          <w:rFonts w:hint="eastAsia" w:ascii="宋体" w:hAnsi="宋体" w:eastAsia="宋体" w:cs="宋体"/>
          <w:b w:val="0"/>
          <w:bCs w:val="0"/>
          <w:color w:val="auto"/>
          <w:sz w:val="24"/>
          <w:szCs w:val="24"/>
          <w:lang w:val="en-US" w:eastAsia="zh-CN"/>
        </w:rPr>
        <w:t>污垢的分类：</w:t>
      </w:r>
    </w:p>
    <w:p w14:paraId="119DD7DF">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1.2.1.1.</w:t>
      </w:r>
      <w:r>
        <w:rPr>
          <w:rFonts w:hint="eastAsia" w:ascii="宋体" w:hAnsi="宋体" w:eastAsia="宋体" w:cs="宋体"/>
          <w:b w:val="0"/>
          <w:bCs w:val="0"/>
          <w:color w:val="auto"/>
          <w:sz w:val="24"/>
          <w:szCs w:val="24"/>
          <w:lang w:val="en-US" w:eastAsia="zh-CN"/>
        </w:rPr>
        <w:t>大气污垢：灰土、粉尘、烟尘、植物花粉、杂菌微生物等；</w:t>
      </w:r>
    </w:p>
    <w:p w14:paraId="5E46C890">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1.2.1.2.</w:t>
      </w:r>
      <w:r>
        <w:rPr>
          <w:rFonts w:hint="eastAsia" w:ascii="宋体" w:hAnsi="宋体" w:eastAsia="宋体" w:cs="宋体"/>
          <w:b w:val="0"/>
          <w:bCs w:val="0"/>
          <w:color w:val="auto"/>
          <w:sz w:val="24"/>
          <w:szCs w:val="24"/>
          <w:lang w:val="en-US" w:eastAsia="zh-CN"/>
        </w:rPr>
        <w:t>人体污垢：人体分泌物，如血液、皮脂、汗液皮屑、尿垢、粪便、呕吐物、引流物等；</w:t>
      </w:r>
    </w:p>
    <w:p w14:paraId="1316CC6D">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1.2.1.3.</w:t>
      </w:r>
      <w:r>
        <w:rPr>
          <w:rFonts w:hint="eastAsia" w:ascii="宋体" w:hAnsi="宋体" w:eastAsia="宋体" w:cs="宋体"/>
          <w:b w:val="0"/>
          <w:bCs w:val="0"/>
          <w:color w:val="auto"/>
          <w:sz w:val="24"/>
          <w:szCs w:val="24"/>
          <w:lang w:val="en-US" w:eastAsia="zh-CN"/>
        </w:rPr>
        <w:t>工作环境污垢：手术后的血渍、药渍、病人卧床留下的油渍、药渍、墨渍等。</w:t>
      </w:r>
    </w:p>
    <w:p w14:paraId="32AC5B40">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w:t>
      </w:r>
      <w:r>
        <w:rPr>
          <w:rFonts w:hint="eastAsia" w:ascii="宋体" w:hAnsi="宋体" w:eastAsia="宋体" w:cs="宋体"/>
          <w:b w:val="0"/>
          <w:bCs w:val="0"/>
          <w:color w:val="auto"/>
          <w:sz w:val="24"/>
          <w:szCs w:val="24"/>
          <w:lang w:val="en-US" w:eastAsia="zh-CN"/>
        </w:rPr>
        <w:t>洗涤质量要求：</w:t>
      </w:r>
    </w:p>
    <w:p w14:paraId="5D3B5735">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1.3.1.</w:t>
      </w:r>
      <w:r>
        <w:rPr>
          <w:rFonts w:hint="eastAsia" w:ascii="宋体" w:hAnsi="宋体" w:eastAsia="宋体" w:cs="宋体"/>
          <w:b w:val="0"/>
          <w:bCs w:val="0"/>
          <w:color w:val="auto"/>
          <w:sz w:val="24"/>
          <w:szCs w:val="24"/>
          <w:lang w:val="en-US" w:eastAsia="zh-CN"/>
        </w:rPr>
        <w:t>针对不同的污垢成分应设固定专机分类、分脏污织物和感染性织物进行洗涤处理，根据污肮脏程度采用不同的水温、洗涤剂、消毒液适量进行洗涤，确保洗衣质量。对于容易沾污的布类及部位（如：医护人员工作服的领口、袖口、前胸等部位）根据沾污程度应适当增加刷洗、浸泡、清洗的强度；</w:t>
      </w:r>
    </w:p>
    <w:p w14:paraId="57A2D716">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1.3.2.</w:t>
      </w:r>
      <w:r>
        <w:rPr>
          <w:rFonts w:hint="eastAsia" w:ascii="宋体" w:hAnsi="宋体" w:eastAsia="宋体" w:cs="宋体"/>
          <w:b w:val="0"/>
          <w:bCs w:val="0"/>
          <w:color w:val="auto"/>
          <w:sz w:val="24"/>
          <w:szCs w:val="24"/>
          <w:lang w:val="en-US" w:eastAsia="zh-CN"/>
        </w:rPr>
        <w:t>彩色衣物应单独分色洗涤，以防脱色、搭色；</w:t>
      </w:r>
    </w:p>
    <w:p w14:paraId="725FAFA6">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1.3.3.</w:t>
      </w:r>
      <w:r>
        <w:rPr>
          <w:rFonts w:hint="eastAsia" w:ascii="宋体" w:hAnsi="宋体" w:eastAsia="宋体" w:cs="宋体"/>
          <w:b w:val="0"/>
          <w:bCs w:val="0"/>
          <w:color w:val="auto"/>
          <w:sz w:val="24"/>
          <w:szCs w:val="24"/>
          <w:lang w:val="en-US" w:eastAsia="zh-CN"/>
        </w:rPr>
        <w:t>投标人应在将洁净衣物送达前进行洁净度自检，局部未洗掉的黄迹、药迹、陈旧血渍、锈迹等，一旦发现要在送达医院前进行返洗。</w:t>
      </w:r>
    </w:p>
    <w:p w14:paraId="01A76CA8">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1.3.4.</w:t>
      </w:r>
      <w:r>
        <w:rPr>
          <w:rFonts w:hint="eastAsia" w:ascii="宋体" w:hAnsi="宋体" w:eastAsia="宋体" w:cs="宋体"/>
          <w:b w:val="0"/>
          <w:bCs w:val="0"/>
          <w:color w:val="auto"/>
          <w:sz w:val="24"/>
          <w:szCs w:val="24"/>
          <w:lang w:val="en-US" w:eastAsia="zh-CN"/>
        </w:rPr>
        <w:t>已清洗好的洗涤物烘干后应按采购人要求熨平折叠，有破损的部位应及时缝补。</w:t>
      </w:r>
    </w:p>
    <w:p w14:paraId="34CE41CD">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1.3.5.</w:t>
      </w:r>
      <w:r>
        <w:rPr>
          <w:rFonts w:hint="eastAsia" w:ascii="宋体" w:hAnsi="宋体" w:eastAsia="宋体" w:cs="宋体"/>
          <w:b w:val="0"/>
          <w:bCs w:val="0"/>
          <w:color w:val="auto"/>
          <w:sz w:val="24"/>
          <w:szCs w:val="24"/>
          <w:lang w:val="en-US" w:eastAsia="zh-CN"/>
        </w:rPr>
        <w:t>工作人员的工服须和病人衣物分开洗，工作人员的工服、床单、被套必须熨平无皱折。</w:t>
      </w:r>
    </w:p>
    <w:p w14:paraId="1F4265A2">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1.4.</w:t>
      </w:r>
      <w:r>
        <w:rPr>
          <w:rFonts w:hint="eastAsia" w:ascii="宋体" w:hAnsi="宋体" w:eastAsia="宋体" w:cs="宋体"/>
          <w:b w:val="0"/>
          <w:bCs w:val="0"/>
          <w:color w:val="auto"/>
          <w:sz w:val="24"/>
          <w:szCs w:val="24"/>
          <w:lang w:val="en-US" w:eastAsia="zh-CN"/>
        </w:rPr>
        <w:t>洁净度要求</w:t>
      </w:r>
    </w:p>
    <w:p w14:paraId="22473F11">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1.4.1.</w:t>
      </w:r>
      <w:r>
        <w:rPr>
          <w:rFonts w:hint="eastAsia" w:ascii="宋体" w:hAnsi="宋体" w:eastAsia="宋体" w:cs="宋体"/>
          <w:b w:val="0"/>
          <w:bCs w:val="0"/>
          <w:color w:val="auto"/>
          <w:sz w:val="24"/>
          <w:szCs w:val="24"/>
          <w:lang w:val="en-US" w:eastAsia="zh-CN"/>
        </w:rPr>
        <w:t>洗涤物的过水漂洗要透彻，避免因洗涤剂残留而出现泛黄变色或触摸布类表面有黏涩感；</w:t>
      </w:r>
    </w:p>
    <w:p w14:paraId="22A16A32">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1.4.2.</w:t>
      </w:r>
      <w:r>
        <w:rPr>
          <w:rFonts w:hint="eastAsia" w:ascii="宋体" w:hAnsi="宋体" w:eastAsia="宋体" w:cs="宋体"/>
          <w:b w:val="0"/>
          <w:bCs w:val="0"/>
          <w:color w:val="auto"/>
          <w:sz w:val="24"/>
          <w:szCs w:val="24"/>
          <w:lang w:val="en-US" w:eastAsia="zh-CN"/>
        </w:rPr>
        <w:t>对于沾染污垢或被染色的部位，应做到清洗还原后与布料原色基本保持一致。</w:t>
      </w:r>
    </w:p>
    <w:p w14:paraId="1F14BD40">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1.4.3.</w:t>
      </w:r>
      <w:r>
        <w:rPr>
          <w:rFonts w:hint="eastAsia" w:ascii="宋体" w:hAnsi="宋体" w:eastAsia="宋体" w:cs="宋体"/>
          <w:b w:val="0"/>
          <w:bCs w:val="0"/>
          <w:color w:val="auto"/>
          <w:sz w:val="24"/>
          <w:szCs w:val="24"/>
          <w:lang w:val="en-US" w:eastAsia="zh-CN"/>
        </w:rPr>
        <w:t>洗净的衣服被服应外观整洁、干燥，无异味、无臭味、无污渍、无血渍、无破损。</w:t>
      </w:r>
    </w:p>
    <w:p w14:paraId="40B7F9C6">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kern w:val="2"/>
          <w:sz w:val="24"/>
          <w:szCs w:val="24"/>
          <w:lang w:val="en-US" w:eastAsia="zh-CN" w:bidi="ar-SA"/>
        </w:rPr>
        <w:t>1.5.</w:t>
      </w:r>
      <w:r>
        <w:rPr>
          <w:rFonts w:hint="eastAsia" w:ascii="宋体" w:hAnsi="宋体" w:eastAsia="宋体" w:cs="宋体"/>
          <w:b w:val="0"/>
          <w:bCs w:val="0"/>
          <w:color w:val="auto"/>
          <w:sz w:val="24"/>
          <w:szCs w:val="24"/>
          <w:lang w:val="en-US" w:eastAsia="zh-CN"/>
        </w:rPr>
        <w:t>分类洗涤消毒的检测指标和技术要求</w:t>
      </w:r>
    </w:p>
    <w:p w14:paraId="09CEAF25">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1.5.1.</w:t>
      </w:r>
      <w:r>
        <w:rPr>
          <w:rFonts w:hint="eastAsia" w:ascii="宋体" w:hAnsi="宋体" w:eastAsia="宋体" w:cs="宋体"/>
          <w:b w:val="0"/>
          <w:bCs w:val="0"/>
          <w:color w:val="auto"/>
          <w:sz w:val="24"/>
          <w:szCs w:val="24"/>
          <w:lang w:val="en-US" w:eastAsia="zh-CN"/>
        </w:rPr>
        <w:t>洗涤消毒后的清洁衣物被服微生物检测指标应符合下表的要求。</w:t>
      </w:r>
    </w:p>
    <w:p w14:paraId="20BB0438">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微生物指标</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7C79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top"/>
          </w:tcPr>
          <w:p w14:paraId="0B1E7104">
            <w:pPr>
              <w:pStyle w:val="38"/>
              <w:keepNext/>
              <w:keepLines/>
              <w:pageBreakBefore w:val="0"/>
              <w:widowControl w:val="0"/>
              <w:kinsoku/>
              <w:wordWrap/>
              <w:overflowPunct/>
              <w:topLinePunct w:val="0"/>
              <w:bidi w:val="0"/>
              <w:adjustRightInd/>
              <w:snapToGrid/>
              <w:ind w:left="0" w:leftChars="0"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2500" w:type="pct"/>
            <w:tcBorders>
              <w:top w:val="single" w:color="auto" w:sz="4" w:space="0"/>
              <w:left w:val="single" w:color="auto" w:sz="4" w:space="0"/>
              <w:bottom w:val="single" w:color="auto" w:sz="4" w:space="0"/>
              <w:right w:val="single" w:color="auto" w:sz="4" w:space="0"/>
            </w:tcBorders>
            <w:noWrap w:val="0"/>
            <w:vAlign w:val="top"/>
          </w:tcPr>
          <w:p w14:paraId="0FE90CCF">
            <w:pPr>
              <w:pStyle w:val="38"/>
              <w:keepNext/>
              <w:keepLines/>
              <w:pageBreakBefore w:val="0"/>
              <w:widowControl w:val="0"/>
              <w:kinsoku/>
              <w:wordWrap/>
              <w:overflowPunct/>
              <w:topLinePunct w:val="0"/>
              <w:bidi w:val="0"/>
              <w:adjustRightInd/>
              <w:snapToGrid/>
              <w:ind w:left="0" w:leftChars="0"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指标</w:t>
            </w:r>
          </w:p>
        </w:tc>
      </w:tr>
      <w:tr w14:paraId="772C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top"/>
          </w:tcPr>
          <w:p w14:paraId="481771B2">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细菌菌落总数，cfu/100 cm</w:t>
            </w:r>
            <w:r>
              <w:rPr>
                <w:rFonts w:hint="eastAsia" w:ascii="宋体" w:hAnsi="宋体" w:eastAsia="宋体" w:cs="宋体"/>
                <w:color w:val="auto"/>
                <w:sz w:val="24"/>
                <w:szCs w:val="24"/>
                <w:vertAlign w:val="superscript"/>
              </w:rPr>
              <w:t>2</w:t>
            </w:r>
          </w:p>
        </w:tc>
        <w:tc>
          <w:tcPr>
            <w:tcW w:w="2500" w:type="pct"/>
            <w:tcBorders>
              <w:top w:val="single" w:color="auto" w:sz="4" w:space="0"/>
              <w:left w:val="single" w:color="auto" w:sz="4" w:space="0"/>
              <w:bottom w:val="single" w:color="auto" w:sz="4" w:space="0"/>
              <w:right w:val="single" w:color="auto" w:sz="4" w:space="0"/>
            </w:tcBorders>
            <w:noWrap w:val="0"/>
            <w:vAlign w:val="top"/>
          </w:tcPr>
          <w:p w14:paraId="01D2ABDE">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r>
      <w:tr w14:paraId="26F9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top"/>
          </w:tcPr>
          <w:p w14:paraId="2FC7F4D5">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大肠菌群</w:t>
            </w:r>
          </w:p>
        </w:tc>
        <w:tc>
          <w:tcPr>
            <w:tcW w:w="2500" w:type="pct"/>
            <w:tcBorders>
              <w:top w:val="single" w:color="auto" w:sz="4" w:space="0"/>
              <w:left w:val="single" w:color="auto" w:sz="4" w:space="0"/>
              <w:bottom w:val="single" w:color="auto" w:sz="4" w:space="0"/>
              <w:right w:val="single" w:color="auto" w:sz="4" w:space="0"/>
            </w:tcBorders>
            <w:noWrap w:val="0"/>
            <w:vAlign w:val="top"/>
          </w:tcPr>
          <w:p w14:paraId="17C693E6">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不得检出</w:t>
            </w:r>
          </w:p>
        </w:tc>
      </w:tr>
      <w:tr w14:paraId="083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noWrap w:val="0"/>
            <w:vAlign w:val="top"/>
          </w:tcPr>
          <w:p w14:paraId="0AC7708D">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化脓性致病菌</w:t>
            </w:r>
          </w:p>
        </w:tc>
        <w:tc>
          <w:tcPr>
            <w:tcW w:w="2500" w:type="pct"/>
            <w:tcBorders>
              <w:top w:val="single" w:color="auto" w:sz="4" w:space="0"/>
              <w:left w:val="single" w:color="auto" w:sz="4" w:space="0"/>
              <w:bottom w:val="single" w:color="auto" w:sz="4" w:space="0"/>
              <w:right w:val="single" w:color="auto" w:sz="4" w:space="0"/>
            </w:tcBorders>
            <w:noWrap w:val="0"/>
            <w:vAlign w:val="top"/>
          </w:tcPr>
          <w:p w14:paraId="48EFA862">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不得检出</w:t>
            </w:r>
          </w:p>
        </w:tc>
      </w:tr>
      <w:tr w14:paraId="6962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76E55312">
            <w:pPr>
              <w:pStyle w:val="38"/>
              <w:keepNext/>
              <w:keepLines/>
              <w:pageBreakBefore w:val="0"/>
              <w:widowControl w:val="0"/>
              <w:kinsoku/>
              <w:wordWrap/>
              <w:overflowPunct/>
              <w:topLinePunct w:val="0"/>
              <w:bidi w:val="0"/>
              <w:adjustRightInd/>
              <w:snapToGrid/>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注：化脓性致病菌包括乙型溶血性链球菌、金黄色葡萄球菌及铜绿假单胞菌；婴儿用医用织物还应进行沙门菌检测。</w:t>
            </w:r>
          </w:p>
        </w:tc>
      </w:tr>
    </w:tbl>
    <w:p w14:paraId="539BE8C0">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w:t>
      </w:r>
      <w:r>
        <w:rPr>
          <w:rFonts w:hint="eastAsia" w:ascii="宋体" w:hAnsi="宋体" w:eastAsia="宋体" w:cs="宋体"/>
          <w:b w:val="0"/>
          <w:bCs w:val="0"/>
          <w:color w:val="auto"/>
          <w:sz w:val="24"/>
          <w:szCs w:val="24"/>
          <w:lang w:val="en-US" w:eastAsia="zh-CN"/>
        </w:rPr>
        <w:t>分类洗涤消毒的主要技术要求</w:t>
      </w:r>
    </w:p>
    <w:p w14:paraId="45094682">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2"/>
          <w:sz w:val="24"/>
          <w:szCs w:val="24"/>
          <w:lang w:val="en-US" w:eastAsia="zh-CN" w:bidi="ar-SA"/>
        </w:rPr>
        <w:t>1.5.2.1.</w:t>
      </w:r>
      <w:r>
        <w:rPr>
          <w:rFonts w:hint="eastAsia" w:ascii="宋体" w:hAnsi="宋体" w:eastAsia="宋体" w:cs="宋体"/>
          <w:b/>
          <w:bCs/>
          <w:color w:val="auto"/>
          <w:sz w:val="24"/>
          <w:szCs w:val="24"/>
          <w:lang w:val="en-US" w:eastAsia="zh-CN"/>
        </w:rPr>
        <w:t>脏污织物</w:t>
      </w:r>
    </w:p>
    <w:p w14:paraId="78B687A9">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1.5.2.1.1.</w:t>
      </w:r>
      <w:r>
        <w:rPr>
          <w:rFonts w:hint="eastAsia" w:ascii="宋体" w:hAnsi="宋体" w:eastAsia="宋体" w:cs="宋体"/>
          <w:b w:val="0"/>
          <w:bCs w:val="0"/>
          <w:color w:val="auto"/>
          <w:sz w:val="24"/>
          <w:szCs w:val="24"/>
          <w:lang w:val="en-US" w:eastAsia="zh-CN"/>
        </w:rPr>
        <w:t>病人被服和医务人员衣物（口罩、值班被服、工作服）必须分类和专机洗涤，不得混洗；我院衣物不得和其他医院的衣物混合洗。</w:t>
      </w:r>
    </w:p>
    <w:p w14:paraId="4509938F">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1.5.2.1.2.</w:t>
      </w:r>
      <w:r>
        <w:rPr>
          <w:rFonts w:hint="eastAsia" w:ascii="宋体" w:hAnsi="宋体" w:eastAsia="宋体" w:cs="宋体"/>
          <w:b w:val="0"/>
          <w:bCs w:val="0"/>
          <w:color w:val="auto"/>
          <w:sz w:val="24"/>
          <w:szCs w:val="24"/>
          <w:lang w:val="en-US" w:eastAsia="zh-CN"/>
        </w:rPr>
        <w:t>儿科、新生儿科、妇产科、感染科、发热门诊等医用织物、被服必须分别专机洗涤、消毒，不能与其他医用织物混洗。</w:t>
      </w:r>
    </w:p>
    <w:p w14:paraId="65E3D8FE">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1.5.2.1.3.</w:t>
      </w:r>
      <w:r>
        <w:rPr>
          <w:rFonts w:hint="eastAsia" w:ascii="宋体" w:hAnsi="宋体" w:eastAsia="宋体" w:cs="宋体"/>
          <w:b w:val="0"/>
          <w:bCs w:val="0"/>
          <w:color w:val="auto"/>
          <w:sz w:val="24"/>
          <w:szCs w:val="24"/>
          <w:lang w:val="en-US" w:eastAsia="zh-CN"/>
        </w:rPr>
        <w:t>手术室医用织物（如手术衣、手术铺单等）须单独洗涤、消毒。</w:t>
      </w:r>
    </w:p>
    <w:p w14:paraId="28E3AA41">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1.5.2.1.4.</w:t>
      </w:r>
      <w:r>
        <w:rPr>
          <w:rFonts w:hint="eastAsia" w:ascii="宋体" w:hAnsi="宋体" w:eastAsia="宋体" w:cs="宋体"/>
          <w:b w:val="0"/>
          <w:bCs w:val="0"/>
          <w:color w:val="auto"/>
          <w:sz w:val="24"/>
          <w:szCs w:val="24"/>
          <w:lang w:val="en-US" w:eastAsia="zh-CN"/>
        </w:rPr>
        <w:t>布巾、地巾须单独洗涤、消毒。</w:t>
      </w:r>
    </w:p>
    <w:p w14:paraId="5243E3CB">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1.5.2.1.5.</w:t>
      </w:r>
      <w:r>
        <w:rPr>
          <w:rFonts w:hint="eastAsia" w:ascii="宋体" w:hAnsi="宋体" w:eastAsia="宋体" w:cs="宋体"/>
          <w:b w:val="0"/>
          <w:bCs w:val="0"/>
          <w:color w:val="auto"/>
          <w:sz w:val="24"/>
          <w:szCs w:val="24"/>
          <w:lang w:val="en-US" w:eastAsia="zh-CN"/>
        </w:rPr>
        <w:t>应遵循先洗涤后消毒原则。</w:t>
      </w:r>
    </w:p>
    <w:p w14:paraId="33EEE4DA">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1.5.2.1.6.</w:t>
      </w:r>
      <w:r>
        <w:rPr>
          <w:rFonts w:hint="eastAsia" w:ascii="宋体" w:hAnsi="宋体" w:eastAsia="宋体" w:cs="宋体"/>
          <w:b w:val="0"/>
          <w:bCs w:val="0"/>
          <w:color w:val="auto"/>
          <w:sz w:val="24"/>
          <w:szCs w:val="24"/>
          <w:lang w:val="en-US" w:eastAsia="zh-CN"/>
        </w:rPr>
        <w:t>宜选择热洗涤方法。选择热洗涤方法时可不作化学消毒处理，热洗涤方法按《医疗机构医用织物洗涤消毒技术标准》 WS/T 508-2025附录A执行。</w:t>
      </w:r>
    </w:p>
    <w:p w14:paraId="64DF5983">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1.5.2.1.7.</w:t>
      </w:r>
      <w:r>
        <w:rPr>
          <w:rFonts w:hint="eastAsia" w:ascii="宋体" w:hAnsi="宋体" w:eastAsia="宋体" w:cs="宋体"/>
          <w:b w:val="0"/>
          <w:bCs w:val="0"/>
          <w:color w:val="auto"/>
          <w:sz w:val="24"/>
          <w:szCs w:val="24"/>
          <w:lang w:val="en-US" w:eastAsia="zh-CN"/>
        </w:rPr>
        <w:t>所有脏污织物的洗涤方法应按洗涤设备操作说明书和《医疗机构医用织物洗涤消毒技术标准》 WS/T 508-2025附录A执行。</w:t>
      </w:r>
    </w:p>
    <w:p w14:paraId="7BDA0BA3">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1.5.2.1.8.</w:t>
      </w:r>
      <w:r>
        <w:rPr>
          <w:rFonts w:hint="eastAsia" w:ascii="宋体" w:hAnsi="宋体" w:eastAsia="宋体" w:cs="宋体"/>
          <w:b w:val="0"/>
          <w:bCs w:val="0"/>
          <w:color w:val="auto"/>
          <w:sz w:val="24"/>
          <w:szCs w:val="24"/>
          <w:lang w:val="en-US" w:eastAsia="zh-CN"/>
        </w:rPr>
        <w:t>若选择化学消毒，消毒方法应按消毒剂使用说明书和《医疗机构消毒技术规范》WS/T 367-2012执行。</w:t>
      </w:r>
    </w:p>
    <w:p w14:paraId="0748EC22">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2"/>
          <w:sz w:val="24"/>
          <w:szCs w:val="24"/>
          <w:lang w:val="en-US" w:eastAsia="zh-CN" w:bidi="ar-SA"/>
        </w:rPr>
        <w:t>1.5.2.2.</w:t>
      </w:r>
      <w:r>
        <w:rPr>
          <w:rFonts w:hint="eastAsia" w:ascii="宋体" w:hAnsi="宋体" w:eastAsia="宋体" w:cs="宋体"/>
          <w:b/>
          <w:bCs/>
          <w:color w:val="auto"/>
          <w:sz w:val="24"/>
          <w:szCs w:val="24"/>
          <w:lang w:val="en-US" w:eastAsia="zh-CN"/>
        </w:rPr>
        <w:t>感染性织物</w:t>
      </w:r>
    </w:p>
    <w:p w14:paraId="17DE658D">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1.5.2.2.1.</w:t>
      </w:r>
      <w:r>
        <w:rPr>
          <w:rFonts w:hint="eastAsia" w:ascii="宋体" w:hAnsi="宋体" w:eastAsia="宋体" w:cs="宋体"/>
          <w:b w:val="0"/>
          <w:bCs w:val="0"/>
          <w:color w:val="auto"/>
          <w:sz w:val="24"/>
          <w:szCs w:val="24"/>
          <w:lang w:val="en-US" w:eastAsia="zh-CN"/>
        </w:rPr>
        <w:t>洗涤消毒的原则应符合《医疗机构医用织物洗涤消毒技术标准》 WS/T 508-2025中6.1.1.1-6.1.1.5的要求。</w:t>
      </w:r>
    </w:p>
    <w:p w14:paraId="7C51828E">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1.5.2.2.2.</w:t>
      </w:r>
      <w:r>
        <w:rPr>
          <w:rFonts w:hint="eastAsia" w:ascii="宋体" w:hAnsi="宋体" w:eastAsia="宋体" w:cs="宋体"/>
          <w:b w:val="0"/>
          <w:bCs w:val="0"/>
          <w:color w:val="auto"/>
          <w:sz w:val="24"/>
          <w:szCs w:val="24"/>
          <w:lang w:val="en-US" w:eastAsia="zh-CN"/>
        </w:rPr>
        <w:t>不宜手工洗涤。宜采用专机洗涤、消毒，首选热洗涤方法；有条件的宜使用卫生隔离式洗涤设备。</w:t>
      </w:r>
    </w:p>
    <w:p w14:paraId="5E6B5D19">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1.5.2.2.3.</w:t>
      </w:r>
      <w:r>
        <w:rPr>
          <w:rFonts w:hint="eastAsia" w:ascii="宋体" w:hAnsi="宋体" w:eastAsia="宋体" w:cs="宋体"/>
          <w:b w:val="0"/>
          <w:bCs w:val="0"/>
          <w:color w:val="auto"/>
          <w:sz w:val="24"/>
          <w:szCs w:val="24"/>
          <w:lang w:val="en-US" w:eastAsia="zh-CN"/>
        </w:rPr>
        <w:t>机械洗涤消毒时可采用洗涤与消毒同时进行的程序。</w:t>
      </w:r>
    </w:p>
    <w:p w14:paraId="5A4D4CFA">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1.5.2.2.4.</w:t>
      </w:r>
      <w:r>
        <w:rPr>
          <w:rFonts w:hint="eastAsia" w:ascii="宋体" w:hAnsi="宋体" w:eastAsia="宋体" w:cs="宋体"/>
          <w:b w:val="0"/>
          <w:bCs w:val="0"/>
          <w:color w:val="auto"/>
          <w:sz w:val="24"/>
          <w:szCs w:val="24"/>
          <w:lang w:val="en-US" w:eastAsia="zh-CN"/>
        </w:rPr>
        <w:t>采用水溶性包装袋盛装感染性织物的，应在密闭状态下直接投入洗涤设备内。</w:t>
      </w:r>
    </w:p>
    <w:p w14:paraId="5E87C179">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1.5.2.2.5.</w:t>
      </w:r>
      <w:r>
        <w:rPr>
          <w:rFonts w:hint="eastAsia" w:ascii="宋体" w:hAnsi="宋体" w:eastAsia="宋体" w:cs="宋体"/>
          <w:b w:val="0"/>
          <w:bCs w:val="0"/>
          <w:color w:val="auto"/>
          <w:sz w:val="24"/>
          <w:szCs w:val="24"/>
          <w:lang w:val="en-US" w:eastAsia="zh-CN"/>
        </w:rPr>
        <w:t>对不耐热的感染性织物宜在预洗环节同时进行消毒处理，消毒方法按《医疗机构医用织物洗涤消毒技术标准》 WS/T 508-2025附录A执行。</w:t>
      </w:r>
    </w:p>
    <w:p w14:paraId="1304A914">
      <w:pPr>
        <w:pStyle w:val="8"/>
        <w:keepNext/>
        <w:keepLines/>
        <w:pageBreakBefore w:val="0"/>
        <w:widowControl w:val="0"/>
        <w:numPr>
          <w:ilvl w:val="4"/>
          <w:numId w:val="0"/>
        </w:numPr>
        <w:kinsoku/>
        <w:wordWrap/>
        <w:overflowPunct/>
        <w:topLinePunct w:val="0"/>
        <w:bidi w:val="0"/>
        <w:adjustRightInd/>
        <w:snapToGrid/>
        <w:spacing w:before="0" w:beforeLines="0" w:beforeAutospacing="0" w:after="0" w:afterLines="0" w:afterAutospacing="0" w:line="360" w:lineRule="auto"/>
        <w:ind w:left="126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1.5.2.2.6.</w:t>
      </w:r>
      <w:r>
        <w:rPr>
          <w:rFonts w:hint="eastAsia" w:ascii="宋体" w:hAnsi="宋体" w:eastAsia="宋体" w:cs="宋体"/>
          <w:b w:val="0"/>
          <w:bCs w:val="0"/>
          <w:color w:val="auto"/>
          <w:sz w:val="24"/>
          <w:szCs w:val="24"/>
          <w:lang w:val="en-US" w:eastAsia="zh-CN"/>
        </w:rPr>
        <w:t>被朊病毒、气性坏疽、突发不明原因传染病的病原体或其他有明确规定的传染病病原体污染的感染性织物，以及多重耐药菌感染或定植患者使用后的感染性织物，若需重复使用应先消毒后洗涤。消毒方法按《医院医用织物洗涤消毒技术规范》 WS/T 508-2016附录A执行。</w:t>
      </w:r>
    </w:p>
    <w:p w14:paraId="56874C7D">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2"/>
          <w:sz w:val="24"/>
          <w:szCs w:val="24"/>
          <w:lang w:val="en-US" w:eastAsia="zh-CN" w:bidi="ar-SA"/>
        </w:rPr>
        <w:t>1.6.</w:t>
      </w:r>
      <w:r>
        <w:rPr>
          <w:rFonts w:hint="eastAsia" w:ascii="宋体" w:hAnsi="宋体" w:eastAsia="宋体" w:cs="宋体"/>
          <w:b/>
          <w:bCs/>
          <w:color w:val="auto"/>
          <w:sz w:val="24"/>
          <w:szCs w:val="24"/>
          <w:lang w:val="en-US" w:eastAsia="zh-CN"/>
        </w:rPr>
        <w:t>缝补要求</w:t>
      </w:r>
    </w:p>
    <w:p w14:paraId="45D02D6B">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1.6.1.</w:t>
      </w:r>
      <w:r>
        <w:rPr>
          <w:rFonts w:hint="eastAsia" w:ascii="宋体" w:hAnsi="宋体" w:eastAsia="宋体" w:cs="宋体"/>
          <w:b w:val="0"/>
          <w:bCs w:val="0"/>
          <w:color w:val="auto"/>
          <w:sz w:val="24"/>
          <w:szCs w:val="24"/>
          <w:lang w:val="en-US" w:eastAsia="zh-CN"/>
        </w:rPr>
        <w:t>医护人员工作服及病人衣服如出现缺失钮或有破损的，应及时规范缝钉，缝补针迹要求均匀、整齐；补钉的纽扣大小、颜色应与原来的纽扣基本一致，不可过大、过小或色差过大，纽扣由中标人提供。</w:t>
      </w:r>
    </w:p>
    <w:p w14:paraId="3451E71F">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1.6.2.</w:t>
      </w:r>
      <w:r>
        <w:rPr>
          <w:rFonts w:hint="eastAsia" w:ascii="宋体" w:hAnsi="宋体" w:eastAsia="宋体" w:cs="宋体"/>
          <w:b w:val="0"/>
          <w:bCs w:val="0"/>
          <w:color w:val="auto"/>
          <w:sz w:val="24"/>
          <w:szCs w:val="24"/>
          <w:lang w:val="en-US" w:eastAsia="zh-CN"/>
        </w:rPr>
        <w:t>破损衣物需缝补的，应在交接时向采购人提供补衣单，标明名称及数量，缝补时间不得超过2天，实在无法继续缝补的，须以书面方式向采购人办理报废手续。</w:t>
      </w:r>
    </w:p>
    <w:p w14:paraId="03493D62">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1.6.3.</w:t>
      </w:r>
      <w:r>
        <w:rPr>
          <w:rFonts w:hint="eastAsia" w:ascii="宋体" w:hAnsi="宋体" w:eastAsia="宋体" w:cs="宋体"/>
          <w:b w:val="0"/>
          <w:bCs w:val="0"/>
          <w:color w:val="auto"/>
          <w:sz w:val="24"/>
          <w:szCs w:val="24"/>
          <w:lang w:val="en-US" w:eastAsia="zh-CN"/>
        </w:rPr>
        <w:t>手术室医用布类破损直接作报废处理。</w:t>
      </w:r>
    </w:p>
    <w:p w14:paraId="4D4201AB">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1.7.</w:t>
      </w:r>
      <w:r>
        <w:rPr>
          <w:rFonts w:hint="eastAsia" w:ascii="宋体" w:hAnsi="宋体" w:eastAsia="宋体" w:cs="宋体"/>
          <w:b w:val="0"/>
          <w:bCs w:val="0"/>
          <w:color w:val="auto"/>
          <w:sz w:val="24"/>
          <w:szCs w:val="24"/>
          <w:lang w:val="en-US" w:eastAsia="zh-CN"/>
        </w:rPr>
        <w:t>被服晾（烘）干、熨烫、摺叠、储存要求：对工作人员被服、病人被服洗涤消毒后，要分开烘干、熨烫、摺叠和储存，不得混杂。</w:t>
      </w:r>
    </w:p>
    <w:p w14:paraId="19FD1E47">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1.8.</w:t>
      </w:r>
      <w:r>
        <w:rPr>
          <w:rFonts w:hint="eastAsia" w:ascii="宋体" w:hAnsi="宋体" w:eastAsia="宋体" w:cs="宋体"/>
          <w:b w:val="0"/>
          <w:bCs w:val="0"/>
          <w:color w:val="auto"/>
          <w:sz w:val="24"/>
          <w:szCs w:val="24"/>
          <w:lang w:val="en-US" w:eastAsia="zh-CN"/>
        </w:rPr>
        <w:t>包装要求：折叠完后按型号分类按固定数量分别捆扎。洗涤干净的被服、布类应按照采购人的要求进行分类包装，包装物由投标人提供。</w:t>
      </w:r>
    </w:p>
    <w:p w14:paraId="4CCD34F3">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1.9.</w:t>
      </w:r>
      <w:r>
        <w:rPr>
          <w:rFonts w:hint="eastAsia" w:ascii="宋体" w:hAnsi="宋体" w:eastAsia="宋体" w:cs="宋体"/>
          <w:b w:val="0"/>
          <w:bCs w:val="0"/>
          <w:color w:val="auto"/>
          <w:sz w:val="24"/>
          <w:szCs w:val="24"/>
          <w:lang w:val="en-US" w:eastAsia="zh-CN"/>
        </w:rPr>
        <w:t>异常的被服处理要求：如采购人发现被服有破损、脏污、血渍、异味、绑带脱落、量不足等异常情形，中标人应于收到通知后立即予以更换合格的被服。</w:t>
      </w:r>
    </w:p>
    <w:p w14:paraId="075778B9">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1.10.</w:t>
      </w:r>
      <w:r>
        <w:rPr>
          <w:rFonts w:hint="eastAsia" w:ascii="宋体" w:hAnsi="宋体" w:eastAsia="宋体" w:cs="宋体"/>
          <w:b w:val="0"/>
          <w:bCs w:val="0"/>
          <w:color w:val="auto"/>
          <w:sz w:val="24"/>
          <w:szCs w:val="24"/>
          <w:lang w:val="en-US" w:eastAsia="zh-CN"/>
        </w:rPr>
        <w:t>中标人的洗衣房环境要求</w:t>
      </w:r>
    </w:p>
    <w:p w14:paraId="0CBAD7E0">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1.10.1.</w:t>
      </w:r>
      <w:r>
        <w:rPr>
          <w:rFonts w:hint="eastAsia" w:ascii="宋体" w:hAnsi="宋体" w:eastAsia="宋体" w:cs="宋体"/>
          <w:b w:val="0"/>
          <w:bCs w:val="0"/>
          <w:color w:val="auto"/>
          <w:sz w:val="24"/>
          <w:szCs w:val="24"/>
          <w:lang w:val="en-US" w:eastAsia="zh-CN"/>
        </w:rPr>
        <w:t>内部布局合理，分污染区、半污染区、清洁区，区域划分清楚并有明显的标志，各区间有完全物理屏障相隔，由污到洁不逆流不交叉。</w:t>
      </w:r>
    </w:p>
    <w:p w14:paraId="7AFF6B35">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1.10.2.</w:t>
      </w:r>
      <w:r>
        <w:rPr>
          <w:rFonts w:hint="eastAsia" w:ascii="宋体" w:hAnsi="宋体" w:eastAsia="宋体" w:cs="宋体"/>
          <w:b w:val="0"/>
          <w:bCs w:val="0"/>
          <w:color w:val="auto"/>
          <w:sz w:val="24"/>
          <w:szCs w:val="24"/>
          <w:lang w:val="en-US" w:eastAsia="zh-CN"/>
        </w:rPr>
        <w:t>污染区为病人污衣物分检、清点、处理、清洗间；半污染区为医务人员污衣物（口罩、工作服、值班被服）分检、清点、处理及清洗间；清洁区为洗净衣物晾（烘）干、缝补、熨烫、摺叠、储存、发送间。</w:t>
      </w:r>
    </w:p>
    <w:p w14:paraId="4E9E98B6">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kern w:val="2"/>
          <w:sz w:val="24"/>
          <w:szCs w:val="24"/>
          <w:lang w:val="en-US" w:eastAsia="zh-CN" w:bidi="ar-SA"/>
        </w:rPr>
        <w:t>1.11.</w:t>
      </w:r>
      <w:r>
        <w:rPr>
          <w:rFonts w:hint="eastAsia" w:ascii="宋体" w:hAnsi="宋体" w:eastAsia="宋体" w:cs="宋体"/>
          <w:b w:val="0"/>
          <w:bCs w:val="0"/>
          <w:color w:val="auto"/>
          <w:sz w:val="24"/>
          <w:szCs w:val="24"/>
          <w:lang w:val="en-US" w:eastAsia="zh-CN"/>
        </w:rPr>
        <w:t>洗涤设备、环境、工作人员的清洁消毒要求，工作人员被服及新生儿被服必须专机专用。（投标文件中提供对本项要求的书面承诺文件）</w:t>
      </w:r>
    </w:p>
    <w:p w14:paraId="0F6AC657">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1.11.1.</w:t>
      </w:r>
      <w:r>
        <w:rPr>
          <w:rFonts w:hint="eastAsia" w:ascii="宋体" w:hAnsi="宋体" w:eastAsia="宋体" w:cs="宋体"/>
          <w:b w:val="0"/>
          <w:bCs w:val="0"/>
          <w:color w:val="auto"/>
          <w:sz w:val="24"/>
          <w:szCs w:val="24"/>
          <w:lang w:val="en-US" w:eastAsia="zh-CN"/>
        </w:rPr>
        <w:t>工作区域内清洁工作人员手、物体表面、空气质量，以及经消毒处理后污染区内工作人员手、物体表面、空气质量的菌落总数指标应符合下表的要求</w:t>
      </w:r>
    </w:p>
    <w:p w14:paraId="012BE510">
      <w:pPr>
        <w:pStyle w:val="38"/>
        <w:keepNext/>
        <w:keepLines/>
        <w:pageBreakBefore w:val="0"/>
        <w:widowControl w:val="0"/>
        <w:kinsoku/>
        <w:wordWrap/>
        <w:overflowPunct/>
        <w:topLinePunct w:val="0"/>
        <w:bidi w:val="0"/>
        <w:adjustRightInd/>
        <w:snapToGrid/>
        <w:ind w:left="0" w:leftChars="0" w:firstLine="482"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菌落总数指标</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5"/>
        <w:gridCol w:w="2685"/>
      </w:tblGrid>
      <w:tr w14:paraId="5FEC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noWrap w:val="0"/>
            <w:vAlign w:val="top"/>
          </w:tcPr>
          <w:p w14:paraId="748B8A56">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1482" w:type="pct"/>
            <w:tcBorders>
              <w:top w:val="single" w:color="auto" w:sz="4" w:space="0"/>
              <w:left w:val="single" w:color="auto" w:sz="4" w:space="0"/>
              <w:bottom w:val="single" w:color="auto" w:sz="4" w:space="0"/>
              <w:right w:val="single" w:color="auto" w:sz="4" w:space="0"/>
            </w:tcBorders>
            <w:noWrap w:val="0"/>
            <w:vAlign w:val="top"/>
          </w:tcPr>
          <w:p w14:paraId="3195E4ED">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指标</w:t>
            </w:r>
          </w:p>
        </w:tc>
      </w:tr>
      <w:tr w14:paraId="0C9E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noWrap w:val="0"/>
            <w:vAlign w:val="top"/>
          </w:tcPr>
          <w:p w14:paraId="16084B25">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物体表面，cfu/cm</w:t>
            </w:r>
            <w:r>
              <w:rPr>
                <w:rFonts w:hint="eastAsia" w:ascii="宋体" w:hAnsi="宋体" w:eastAsia="宋体" w:cs="宋体"/>
                <w:color w:val="auto"/>
                <w:sz w:val="24"/>
                <w:szCs w:val="24"/>
                <w:vertAlign w:val="superscript"/>
              </w:rPr>
              <w:t>2</w:t>
            </w:r>
          </w:p>
        </w:tc>
        <w:tc>
          <w:tcPr>
            <w:tcW w:w="1482" w:type="pct"/>
            <w:tcBorders>
              <w:top w:val="single" w:color="auto" w:sz="4" w:space="0"/>
              <w:left w:val="single" w:color="auto" w:sz="4" w:space="0"/>
              <w:bottom w:val="single" w:color="auto" w:sz="4" w:space="0"/>
              <w:right w:val="single" w:color="auto" w:sz="4" w:space="0"/>
            </w:tcBorders>
            <w:noWrap w:val="0"/>
            <w:vAlign w:val="top"/>
          </w:tcPr>
          <w:p w14:paraId="324D2D4D">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1B2E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noWrap w:val="0"/>
            <w:vAlign w:val="top"/>
          </w:tcPr>
          <w:p w14:paraId="3659C0E5">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工作人员手，cfu/cm</w:t>
            </w:r>
            <w:r>
              <w:rPr>
                <w:rFonts w:hint="eastAsia" w:ascii="宋体" w:hAnsi="宋体" w:eastAsia="宋体" w:cs="宋体"/>
                <w:color w:val="auto"/>
                <w:sz w:val="24"/>
                <w:szCs w:val="24"/>
                <w:vertAlign w:val="superscript"/>
              </w:rPr>
              <w:t>2</w:t>
            </w:r>
          </w:p>
        </w:tc>
        <w:tc>
          <w:tcPr>
            <w:tcW w:w="1482" w:type="pct"/>
            <w:tcBorders>
              <w:top w:val="single" w:color="auto" w:sz="4" w:space="0"/>
              <w:left w:val="single" w:color="auto" w:sz="4" w:space="0"/>
              <w:bottom w:val="single" w:color="auto" w:sz="4" w:space="0"/>
              <w:right w:val="single" w:color="auto" w:sz="4" w:space="0"/>
            </w:tcBorders>
            <w:noWrap w:val="0"/>
            <w:vAlign w:val="top"/>
          </w:tcPr>
          <w:p w14:paraId="2A459024">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1EB8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noWrap w:val="0"/>
            <w:vAlign w:val="top"/>
          </w:tcPr>
          <w:p w14:paraId="292AE803">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空气，cfu/皿．5min</w:t>
            </w:r>
          </w:p>
        </w:tc>
        <w:tc>
          <w:tcPr>
            <w:tcW w:w="1482" w:type="pct"/>
            <w:tcBorders>
              <w:top w:val="single" w:color="auto" w:sz="4" w:space="0"/>
              <w:left w:val="single" w:color="auto" w:sz="4" w:space="0"/>
              <w:bottom w:val="single" w:color="auto" w:sz="4" w:space="0"/>
              <w:right w:val="single" w:color="auto" w:sz="4" w:space="0"/>
            </w:tcBorders>
            <w:noWrap w:val="0"/>
            <w:vAlign w:val="top"/>
          </w:tcPr>
          <w:p w14:paraId="226C1AD4">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bl>
    <w:p w14:paraId="75A689B1">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1.11.2.</w:t>
      </w:r>
      <w:r>
        <w:rPr>
          <w:rFonts w:hint="eastAsia" w:ascii="宋体" w:hAnsi="宋体" w:eastAsia="宋体" w:cs="宋体"/>
          <w:b w:val="0"/>
          <w:bCs w:val="0"/>
          <w:color w:val="auto"/>
          <w:sz w:val="24"/>
          <w:szCs w:val="24"/>
          <w:lang w:val="en-US" w:eastAsia="zh-CN"/>
        </w:rPr>
        <w:t>主要清洁消毒技术要求</w:t>
      </w:r>
    </w:p>
    <w:p w14:paraId="0A406597">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1.11.2.1.</w:t>
      </w:r>
      <w:r>
        <w:rPr>
          <w:rFonts w:hint="eastAsia" w:ascii="宋体" w:hAnsi="宋体" w:eastAsia="宋体" w:cs="宋体"/>
          <w:b w:val="0"/>
          <w:bCs w:val="0"/>
          <w:color w:val="auto"/>
          <w:sz w:val="24"/>
          <w:szCs w:val="24"/>
          <w:lang w:val="en-US" w:eastAsia="zh-CN"/>
        </w:rPr>
        <w:t>半污染区、污染区的清洁消毒：上班时打开窗户、保持良好通风，上、下午工作后用含500mg/L有效氯溶液拖地一次后，用紫外线灯照射1小时，并做好相关登记记录。</w:t>
      </w:r>
    </w:p>
    <w:p w14:paraId="41D3C6F9">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1.11.2.2.</w:t>
      </w:r>
      <w:r>
        <w:rPr>
          <w:rFonts w:hint="eastAsia" w:ascii="宋体" w:hAnsi="宋体" w:eastAsia="宋体" w:cs="宋体"/>
          <w:b w:val="0"/>
          <w:bCs w:val="0"/>
          <w:color w:val="auto"/>
          <w:sz w:val="24"/>
          <w:szCs w:val="24"/>
          <w:lang w:val="en-US" w:eastAsia="zh-CN"/>
        </w:rPr>
        <w:t>清洁区的保洁：上班时开窗通风，用清水擦拭桌、椅、工作台面、拖地一次，保持清洁。下班时关闭门窗，减少灰尘和风沙，地面再用清水拖擦一次。</w:t>
      </w:r>
    </w:p>
    <w:p w14:paraId="42A1520C">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1.11.2.3.</w:t>
      </w:r>
      <w:r>
        <w:rPr>
          <w:rFonts w:hint="eastAsia" w:ascii="宋体" w:hAnsi="宋体" w:eastAsia="宋体" w:cs="宋体"/>
          <w:b w:val="0"/>
          <w:bCs w:val="0"/>
          <w:color w:val="auto"/>
          <w:sz w:val="24"/>
          <w:szCs w:val="24"/>
          <w:lang w:val="en-US" w:eastAsia="zh-CN"/>
        </w:rPr>
        <w:t>专用运输工具应根据污染情况定期进行清洗消毒；运输工具运送感染性织物后应一用一清洗消毒，消毒方法参照WS/T 367 执行。</w:t>
      </w:r>
    </w:p>
    <w:p w14:paraId="7D58C2E6">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1.11.2.4.</w:t>
      </w:r>
      <w:r>
        <w:rPr>
          <w:rFonts w:hint="eastAsia" w:ascii="宋体" w:hAnsi="宋体" w:eastAsia="宋体" w:cs="宋体"/>
          <w:b w:val="0"/>
          <w:bCs w:val="0"/>
          <w:color w:val="auto"/>
          <w:sz w:val="24"/>
          <w:szCs w:val="24"/>
          <w:lang w:val="en-US" w:eastAsia="zh-CN"/>
        </w:rPr>
        <w:t>洗衣池（机）洗衣后应消毒。洗衣房洗后处理区及清洁区应配备空气消毒设施并定期消毒。</w:t>
      </w:r>
    </w:p>
    <w:p w14:paraId="14CF311D">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1.11.2.5.</w:t>
      </w:r>
      <w:r>
        <w:rPr>
          <w:rFonts w:hint="eastAsia" w:ascii="宋体" w:hAnsi="宋体" w:eastAsia="宋体" w:cs="宋体"/>
          <w:b w:val="0"/>
          <w:bCs w:val="0"/>
          <w:color w:val="auto"/>
          <w:sz w:val="24"/>
          <w:szCs w:val="24"/>
          <w:lang w:val="en-US" w:eastAsia="zh-CN"/>
        </w:rPr>
        <w:t>对洗后衣物、工作区空气、洗衣机把手、熨烫台、工作人员的手等每月进行监测。医院将随时对监测结果进行检查，并在每年年底，将所有月度监测结果复印件交医院存档。</w:t>
      </w:r>
    </w:p>
    <w:p w14:paraId="0E5479BB">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1.11.2.6.</w:t>
      </w:r>
      <w:r>
        <w:rPr>
          <w:rFonts w:hint="eastAsia" w:ascii="宋体" w:hAnsi="宋体" w:eastAsia="宋体" w:cs="宋体"/>
          <w:b w:val="0"/>
          <w:bCs w:val="0"/>
          <w:color w:val="auto"/>
          <w:sz w:val="24"/>
          <w:szCs w:val="24"/>
          <w:lang w:val="en-US" w:eastAsia="zh-CN"/>
        </w:rPr>
        <w:t>清洁卫生用具分区标识，分区使用，不准跨区，用后清洁消毒、洗净挂起晾干。</w:t>
      </w:r>
    </w:p>
    <w:p w14:paraId="5E99AD05">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1.12.</w:t>
      </w:r>
      <w:r>
        <w:rPr>
          <w:rFonts w:hint="eastAsia" w:ascii="宋体" w:hAnsi="宋体" w:eastAsia="宋体" w:cs="宋体"/>
          <w:b w:val="0"/>
          <w:bCs w:val="0"/>
          <w:color w:val="auto"/>
          <w:sz w:val="24"/>
          <w:szCs w:val="24"/>
          <w:lang w:val="en-US" w:eastAsia="zh-CN"/>
        </w:rPr>
        <w:t>洗衣房各区域工作流程及技术要求</w:t>
      </w:r>
    </w:p>
    <w:p w14:paraId="5D84B520">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1.12.1.</w:t>
      </w:r>
      <w:r>
        <w:rPr>
          <w:rFonts w:hint="eastAsia" w:ascii="宋体" w:hAnsi="宋体" w:eastAsia="宋体" w:cs="宋体"/>
          <w:b w:val="0"/>
          <w:bCs w:val="0"/>
          <w:color w:val="auto"/>
          <w:sz w:val="24"/>
          <w:szCs w:val="24"/>
          <w:lang w:val="en-US" w:eastAsia="zh-CN"/>
        </w:rPr>
        <w:t>“污、洁”车间完全分隔；洗涤车间内污水流向不能进入洁衣区。后整理折叠车间要宽敞，内净高要大于3.5米，并且实际作业面积不得小1000平方米。</w:t>
      </w:r>
    </w:p>
    <w:p w14:paraId="22DE7C13">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1.12.2.</w:t>
      </w:r>
      <w:r>
        <w:rPr>
          <w:rFonts w:hint="eastAsia" w:ascii="宋体" w:hAnsi="宋体" w:eastAsia="宋体" w:cs="宋体"/>
          <w:b w:val="0"/>
          <w:bCs w:val="0"/>
          <w:color w:val="auto"/>
          <w:sz w:val="24"/>
          <w:szCs w:val="24"/>
          <w:lang w:val="en-US" w:eastAsia="zh-CN"/>
        </w:rPr>
        <w:t>工作人员严格按工作流程指引，做好防护措施出入各区域，防护用品包括：工作服、口罩、手套、帽子、隔离衣、水鞋或塑胶密封胶鞋等。</w:t>
      </w:r>
    </w:p>
    <w:p w14:paraId="5F7EAE07">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1.12.3.</w:t>
      </w:r>
      <w:r>
        <w:rPr>
          <w:rFonts w:hint="eastAsia" w:ascii="宋体" w:hAnsi="宋体" w:eastAsia="宋体" w:cs="宋体"/>
          <w:b w:val="0"/>
          <w:bCs w:val="0"/>
          <w:color w:val="auto"/>
          <w:sz w:val="24"/>
          <w:szCs w:val="24"/>
          <w:lang w:val="en-US" w:eastAsia="zh-CN"/>
        </w:rPr>
        <w:t>各区域工人分工合作，不得在各区域随意走动，严禁由污染区未经更衣换鞋到清洁区，工作人员进入洗净衣物储存，必须洗手、换入室清洁拖鞋。</w:t>
      </w:r>
    </w:p>
    <w:p w14:paraId="4AB1F4C5">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1.13.</w:t>
      </w:r>
      <w:r>
        <w:rPr>
          <w:rFonts w:hint="eastAsia" w:ascii="宋体" w:hAnsi="宋体" w:eastAsia="宋体" w:cs="宋体"/>
          <w:b w:val="0"/>
          <w:bCs w:val="0"/>
          <w:color w:val="auto"/>
          <w:sz w:val="24"/>
          <w:szCs w:val="24"/>
          <w:lang w:val="en-US" w:eastAsia="zh-CN"/>
        </w:rPr>
        <w:t>洗涤设备要求：中标人使用的洗涤设备，必须符合中华人民共和国卫生行业标准2025年7月30日发布的《医疗机构医用织物洗涤消毒技术标准》 WS/T 508-2025中3.11的规定和定义。拥有数量充足的、前进后出的双门卫生隔离式洗涤生产设备或视实际生产情况装备隧道式洗涤机组。</w:t>
      </w:r>
    </w:p>
    <w:p w14:paraId="32CED534">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1.14.</w:t>
      </w:r>
      <w:r>
        <w:rPr>
          <w:rFonts w:hint="eastAsia" w:ascii="宋体" w:hAnsi="宋体" w:eastAsia="宋体" w:cs="宋体"/>
          <w:b w:val="0"/>
          <w:bCs w:val="0"/>
          <w:color w:val="auto"/>
          <w:sz w:val="24"/>
          <w:szCs w:val="24"/>
          <w:lang w:val="en-US" w:eastAsia="zh-CN"/>
        </w:rPr>
        <w:t>洗涤、消毒剂及消毒器械要求：中标人使用的洗涤剂（粉）、消毒剂和各种有机溶剂，应符合国家有关要求，在有效期内使用并每批次进行有效浓度检测；使用的消毒器械应获得国家部门批准。消毒剂须使用医用消毒剂，其证照和使用方法须符合国家相关要求。</w:t>
      </w:r>
    </w:p>
    <w:p w14:paraId="03F5B332">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1.15.</w:t>
      </w:r>
      <w:r>
        <w:rPr>
          <w:rFonts w:hint="eastAsia" w:ascii="宋体" w:hAnsi="宋体" w:eastAsia="宋体" w:cs="宋体"/>
          <w:b w:val="0"/>
          <w:bCs w:val="0"/>
          <w:color w:val="auto"/>
          <w:sz w:val="24"/>
          <w:szCs w:val="24"/>
          <w:lang w:val="en-US" w:eastAsia="zh-CN"/>
        </w:rPr>
        <w:t>被服清点要求</w:t>
      </w:r>
    </w:p>
    <w:p w14:paraId="198F6098">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1.15.1.</w:t>
      </w:r>
      <w:r>
        <w:rPr>
          <w:rFonts w:hint="eastAsia" w:ascii="宋体" w:hAnsi="宋体" w:eastAsia="宋体" w:cs="宋体"/>
          <w:b w:val="0"/>
          <w:bCs w:val="0"/>
          <w:color w:val="auto"/>
          <w:sz w:val="24"/>
          <w:szCs w:val="24"/>
          <w:lang w:val="en-US" w:eastAsia="zh-CN"/>
        </w:rPr>
        <w:t>工作服、值班被服，中标人须严格按感染控制的要求，在指定地点区分清点各科室的被服，严禁在医院科室现场进行清点，并准确记录清点数量上报给采购人。</w:t>
      </w:r>
    </w:p>
    <w:p w14:paraId="256E02FD">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1.15.2.</w:t>
      </w:r>
      <w:r>
        <w:rPr>
          <w:rFonts w:hint="eastAsia" w:ascii="宋体" w:hAnsi="宋体" w:eastAsia="宋体" w:cs="宋体"/>
          <w:b w:val="0"/>
          <w:bCs w:val="0"/>
          <w:color w:val="auto"/>
          <w:sz w:val="24"/>
          <w:szCs w:val="24"/>
          <w:lang w:val="en-US" w:eastAsia="zh-CN"/>
        </w:rPr>
        <w:t>中标人提供收送所有被服的外包装均须标明被服的品种和数量。</w:t>
      </w:r>
    </w:p>
    <w:p w14:paraId="218FC1A6">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1.15.3.</w:t>
      </w:r>
      <w:r>
        <w:rPr>
          <w:rFonts w:hint="eastAsia" w:ascii="宋体" w:hAnsi="宋体" w:eastAsia="宋体" w:cs="宋体"/>
          <w:b w:val="0"/>
          <w:bCs w:val="0"/>
          <w:color w:val="auto"/>
          <w:sz w:val="24"/>
          <w:szCs w:val="24"/>
          <w:lang w:val="en-US" w:eastAsia="zh-CN"/>
        </w:rPr>
        <w:t>如采购人投入使用被服布类芯片管理系统，中标人应配合采购人被服布类的清点工作，不再收取附加费用。</w:t>
      </w:r>
    </w:p>
    <w:p w14:paraId="7847BA11">
      <w:pPr>
        <w:pStyle w:val="5"/>
        <w:keepNext/>
        <w:keepLines/>
        <w:pageBreakBefore w:val="0"/>
        <w:widowControl w:val="0"/>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w:t>
      </w:r>
      <w:r>
        <w:rPr>
          <w:rFonts w:hint="eastAsia" w:ascii="宋体" w:hAnsi="宋体" w:eastAsia="宋体" w:cs="宋体"/>
          <w:b w:val="0"/>
          <w:bCs w:val="0"/>
          <w:color w:val="auto"/>
          <w:sz w:val="24"/>
          <w:szCs w:val="24"/>
          <w:lang w:val="en-US" w:eastAsia="zh-CN"/>
        </w:rPr>
        <w:t>被服收集运送要求</w:t>
      </w:r>
    </w:p>
    <w:p w14:paraId="733352C8">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kern w:val="2"/>
          <w:sz w:val="24"/>
          <w:szCs w:val="24"/>
          <w:lang w:val="en-US" w:eastAsia="zh-CN" w:bidi="ar-SA"/>
        </w:rPr>
        <w:t>1.16.1.</w:t>
      </w:r>
      <w:r>
        <w:rPr>
          <w:rFonts w:hint="eastAsia" w:ascii="宋体" w:hAnsi="宋体" w:eastAsia="宋体" w:cs="宋体"/>
          <w:b w:val="0"/>
          <w:bCs w:val="0"/>
          <w:color w:val="auto"/>
          <w:sz w:val="24"/>
          <w:szCs w:val="24"/>
          <w:lang w:val="en-US" w:eastAsia="zh-CN"/>
        </w:rPr>
        <w:t>（提供承诺函）全院所有布草，中标人须每天（含所有节假日）按照各科室/部门的要求按需求数量、品种配送，按照医院各科室指定的交接处送洁衣、收污衣（其中脏污织物和感染性织物分类收集）。保证科室有足够被服使用和保证科室污衣按要求收回。具体收送时间和次数由双方协商确定。收送的所有工具，其中收、送车应分洁衣车和污衣车（含收送机动车辆和收送手推车），运送箱或运送袋应洁污分开标识清晰。打包污衣的污衣袋、手术污衣袋和打包洁衣的洁衣袋及60台脚踏式污衣分类收集车由中标人免费提供使用。</w:t>
      </w:r>
    </w:p>
    <w:p w14:paraId="0D58578E">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1.16.1.1.</w:t>
      </w:r>
      <w:r>
        <w:rPr>
          <w:rFonts w:hint="eastAsia" w:ascii="宋体" w:hAnsi="宋体" w:eastAsia="宋体" w:cs="宋体"/>
          <w:b w:val="0"/>
          <w:bCs w:val="0"/>
          <w:color w:val="auto"/>
          <w:sz w:val="24"/>
          <w:szCs w:val="24"/>
          <w:lang w:val="en-US" w:eastAsia="zh-CN"/>
        </w:rPr>
        <w:t>传染性（感染性）的被服，用黄色塑料袋或一次性水溶袋（采购人提供）独立打包，分类收集并注明病因及日期后，密封包装不得再次分拣，收回中标人处按要求处理。</w:t>
      </w:r>
    </w:p>
    <w:p w14:paraId="3DECDAD1">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1.16.1.2.</w:t>
      </w:r>
      <w:r>
        <w:rPr>
          <w:rFonts w:hint="eastAsia" w:ascii="宋体" w:hAnsi="宋体" w:eastAsia="宋体" w:cs="宋体"/>
          <w:b w:val="0"/>
          <w:bCs w:val="0"/>
          <w:color w:val="auto"/>
          <w:sz w:val="24"/>
          <w:szCs w:val="24"/>
          <w:lang w:val="en-US" w:eastAsia="zh-CN"/>
        </w:rPr>
        <w:t>医务人员污被服（工作服、值班被服、口罩）与病人污被服必须分开、分类，清点、收集并分袋独立密封包装，不得混放。</w:t>
      </w:r>
    </w:p>
    <w:p w14:paraId="23DA5335">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1.16.1.3.</w:t>
      </w:r>
      <w:r>
        <w:rPr>
          <w:rFonts w:hint="eastAsia" w:ascii="宋体" w:hAnsi="宋体" w:eastAsia="宋体" w:cs="宋体"/>
          <w:b w:val="0"/>
          <w:bCs w:val="0"/>
          <w:color w:val="auto"/>
          <w:sz w:val="24"/>
          <w:szCs w:val="24"/>
          <w:lang w:val="en-US" w:eastAsia="zh-CN"/>
        </w:rPr>
        <w:t>收污衣物人员须做好个人防护措施，如穿戴防护服、手套、口罩、帽子等。</w:t>
      </w:r>
    </w:p>
    <w:p w14:paraId="76843745">
      <w:pPr>
        <w:pStyle w:val="7"/>
        <w:keepNext/>
        <w:keepLines/>
        <w:pageBreakBefore w:val="0"/>
        <w:widowControl w:val="0"/>
        <w:numPr>
          <w:ilvl w:val="3"/>
          <w:numId w:val="0"/>
        </w:numPr>
        <w:kinsoku/>
        <w:wordWrap/>
        <w:overflowPunct/>
        <w:topLinePunct w:val="0"/>
        <w:bidi w:val="0"/>
        <w:adjustRightInd/>
        <w:snapToGrid/>
        <w:spacing w:before="0" w:beforeLines="0" w:beforeAutospacing="0" w:after="0" w:afterLines="0" w:afterAutospacing="0" w:line="360" w:lineRule="auto"/>
        <w:ind w:left="84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1.16.1.4.</w:t>
      </w:r>
      <w:r>
        <w:rPr>
          <w:rFonts w:hint="eastAsia" w:ascii="宋体" w:hAnsi="宋体" w:eastAsia="宋体" w:cs="宋体"/>
          <w:b w:val="0"/>
          <w:bCs w:val="0"/>
          <w:color w:val="auto"/>
          <w:sz w:val="24"/>
          <w:szCs w:val="24"/>
          <w:lang w:val="en-US" w:eastAsia="zh-CN"/>
        </w:rPr>
        <w:t>产科、爱婴区、新生儿科、妇科、康复病房：设专人收送，具体时间按科室要求执行。</w:t>
      </w:r>
    </w:p>
    <w:p w14:paraId="22DFCE6A">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1.16.2.</w:t>
      </w:r>
      <w:r>
        <w:rPr>
          <w:rFonts w:hint="eastAsia" w:ascii="宋体" w:hAnsi="宋体" w:eastAsia="宋体" w:cs="宋体"/>
          <w:b w:val="0"/>
          <w:bCs w:val="0"/>
          <w:color w:val="auto"/>
          <w:sz w:val="24"/>
          <w:szCs w:val="24"/>
          <w:lang w:val="en-US" w:eastAsia="zh-CN"/>
        </w:rPr>
        <w:t>运送通道：必须按规定洁污专用通道装卸被服，不得交叉通行。</w:t>
      </w:r>
    </w:p>
    <w:p w14:paraId="5CF2E4D2">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1.16.3.</w:t>
      </w:r>
      <w:r>
        <w:rPr>
          <w:rFonts w:hint="eastAsia" w:ascii="宋体" w:hAnsi="宋体" w:eastAsia="宋体" w:cs="宋体"/>
          <w:b w:val="0"/>
          <w:bCs w:val="0"/>
          <w:color w:val="auto"/>
          <w:sz w:val="24"/>
          <w:szCs w:val="24"/>
          <w:lang w:val="en-US" w:eastAsia="zh-CN"/>
        </w:rPr>
        <w:t>收送被服：被服收集袋分4种（分别收放：①传染性污染被服；②有明显污染的病人被服；③一般病人被服；④医护工作人员的工作衣服、帽子和口罩），以袋的颜色区分，由中标人制造、免费提供使用。被服收集袋应保持密闭直至清洗。所有洗净被服应按工作人员与病人、一般污染与传染性污染分类，并用不同的塑料箱运送。</w:t>
      </w:r>
    </w:p>
    <w:p w14:paraId="6BF768D2">
      <w:pPr>
        <w:pStyle w:val="6"/>
        <w:keepNext/>
        <w:keepLines/>
        <w:pageBreakBefore w:val="0"/>
        <w:widowControl w:val="0"/>
        <w:numPr>
          <w:ilvl w:val="2"/>
          <w:numId w:val="0"/>
        </w:numPr>
        <w:kinsoku/>
        <w:wordWrap/>
        <w:overflowPunct/>
        <w:topLinePunct w:val="0"/>
        <w:bidi w:val="0"/>
        <w:adjustRightInd/>
        <w:snapToGrid/>
        <w:spacing w:before="0" w:beforeLines="0" w:beforeAutospacing="0" w:after="0" w:afterLines="0" w:afterAutospacing="0" w:line="360" w:lineRule="auto"/>
        <w:ind w:left="420" w:leftChars="0" w:right="0" w:rightChars="0" w:firstLine="420" w:firstLineChars="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1.16.4.</w:t>
      </w:r>
      <w:r>
        <w:rPr>
          <w:rFonts w:hint="eastAsia" w:ascii="宋体" w:hAnsi="宋体" w:eastAsia="宋体" w:cs="宋体"/>
          <w:b w:val="0"/>
          <w:bCs w:val="0"/>
          <w:color w:val="auto"/>
          <w:sz w:val="24"/>
          <w:szCs w:val="24"/>
          <w:lang w:val="en-US" w:eastAsia="zh-CN"/>
        </w:rPr>
        <w:t>装载采购人的污衣和洁衣所使用的袋(箱)应有采购人的全称或简称的明显标识，不能使用其它医院的袋(箱)。数量不足时，中标人必须及时补充。</w:t>
      </w:r>
    </w:p>
    <w:p w14:paraId="7E314013">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2.</w:t>
      </w:r>
      <w:r>
        <w:rPr>
          <w:rFonts w:hint="eastAsia" w:cs="宋体"/>
          <w:b/>
          <w:bCs/>
          <w:color w:val="auto"/>
          <w:sz w:val="24"/>
          <w:szCs w:val="24"/>
          <w:lang w:val="en-US" w:eastAsia="zh-CN"/>
        </w:rPr>
        <w:t>其他要求：</w:t>
      </w:r>
    </w:p>
    <w:p w14:paraId="1140D1F5">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w:t>
      </w:r>
      <w:r>
        <w:rPr>
          <w:rFonts w:hint="eastAsia" w:ascii="宋体" w:hAnsi="宋体" w:eastAsia="宋体" w:cs="宋体"/>
          <w:b w:val="0"/>
          <w:bCs w:val="0"/>
          <w:color w:val="auto"/>
          <w:sz w:val="24"/>
          <w:szCs w:val="24"/>
          <w:lang w:val="en-US" w:eastAsia="zh-CN"/>
        </w:rPr>
        <w:t>中标人应根据采购人的服务要求，制定并不断完善各项管理规章制度、人力资源管理方案、具体的日常岗位工作安排和应急管理方案以及员工管理制度和奖惩条例并提交给采购人管理小组备案，采购人管理小组有权要求其修订相关制度并监督其执行。须在投标文件中列明各项管理规章制度、人力资源管理方案、具体的日常岗位工作安排和应急管理方案以及员工管理制度和奖惩条例。</w:t>
      </w:r>
    </w:p>
    <w:p w14:paraId="214748ED">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2.2.</w:t>
      </w:r>
      <w:r>
        <w:rPr>
          <w:rFonts w:hint="eastAsia" w:ascii="宋体" w:hAnsi="宋体" w:eastAsia="宋体" w:cs="宋体"/>
          <w:b w:val="0"/>
          <w:bCs w:val="0"/>
          <w:color w:val="auto"/>
          <w:sz w:val="24"/>
          <w:szCs w:val="24"/>
          <w:lang w:val="en-US" w:eastAsia="zh-CN"/>
        </w:rPr>
        <w:t>采购人有权查看中标人污衣清点工作区域监控视频，通过网络远程加强监管污衣清点情况。</w:t>
      </w:r>
    </w:p>
    <w:p w14:paraId="6A7CE9B2">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2.3.</w:t>
      </w:r>
      <w:r>
        <w:rPr>
          <w:rFonts w:hint="eastAsia" w:ascii="宋体" w:hAnsi="宋体" w:eastAsia="宋体" w:cs="宋体"/>
          <w:b w:val="0"/>
          <w:bCs w:val="0"/>
          <w:color w:val="auto"/>
          <w:sz w:val="24"/>
          <w:szCs w:val="24"/>
          <w:lang w:val="en-US" w:eastAsia="zh-CN"/>
        </w:rPr>
        <w:t>中标人严禁将中标项目转包、分包，否则，采购人有权立即终止合同。</w:t>
      </w:r>
    </w:p>
    <w:p w14:paraId="77C2310A">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2.4.</w:t>
      </w:r>
      <w:r>
        <w:rPr>
          <w:rFonts w:hint="eastAsia" w:ascii="宋体" w:hAnsi="宋体" w:eastAsia="宋体" w:cs="宋体"/>
          <w:b w:val="0"/>
          <w:bCs w:val="0"/>
          <w:color w:val="auto"/>
          <w:sz w:val="24"/>
          <w:szCs w:val="24"/>
          <w:lang w:val="en-US" w:eastAsia="zh-CN"/>
        </w:rPr>
        <w:t>合同履行期间，如中标人洗涤质量达不到采购人要求的，采购人有权要求中标人按规定当天收回该批被服污衣进行返洗（不计洗涤费），并做相应的扣罚。若影响医疗运作，须赔偿相应损失。</w:t>
      </w:r>
    </w:p>
    <w:p w14:paraId="6517ABF6">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2.5.</w:t>
      </w:r>
      <w:r>
        <w:rPr>
          <w:rFonts w:hint="eastAsia" w:ascii="宋体" w:hAnsi="宋体" w:eastAsia="宋体" w:cs="宋体"/>
          <w:b w:val="0"/>
          <w:bCs w:val="0"/>
          <w:color w:val="auto"/>
          <w:sz w:val="24"/>
          <w:szCs w:val="24"/>
          <w:lang w:val="en-US" w:eastAsia="zh-CN"/>
        </w:rPr>
        <w:t>若中标人达到终止合同的条件，采购人有权提出立即终止合同，双方在七日内办理完终止合同手续, 在采购人保卫部门的监督下清理各方的物品离场，并做好交接。</w:t>
      </w:r>
    </w:p>
    <w:p w14:paraId="5DB9D68A">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2.6.</w:t>
      </w:r>
      <w:r>
        <w:rPr>
          <w:rFonts w:hint="eastAsia" w:ascii="宋体" w:hAnsi="宋体" w:eastAsia="宋体" w:cs="宋体"/>
          <w:b w:val="0"/>
          <w:bCs w:val="0"/>
          <w:color w:val="auto"/>
          <w:sz w:val="24"/>
          <w:szCs w:val="24"/>
          <w:lang w:val="en-US" w:eastAsia="zh-CN"/>
        </w:rPr>
        <w:t>合同履行期间如中标人因任何原因无法全部履行《招标文件》的需求，采购人有权立即终止合同。</w:t>
      </w:r>
    </w:p>
    <w:p w14:paraId="210FE108">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3.</w:t>
      </w:r>
      <w:r>
        <w:rPr>
          <w:rFonts w:hint="eastAsia" w:cs="宋体"/>
          <w:b/>
          <w:bCs/>
          <w:color w:val="auto"/>
          <w:sz w:val="24"/>
          <w:szCs w:val="24"/>
          <w:lang w:val="en-US" w:eastAsia="zh-CN"/>
        </w:rPr>
        <w:t>罚则：</w:t>
      </w:r>
    </w:p>
    <w:p w14:paraId="55088DD8">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3.1.</w:t>
      </w:r>
      <w:r>
        <w:rPr>
          <w:rFonts w:hint="eastAsia" w:ascii="宋体" w:hAnsi="宋体" w:eastAsia="宋体" w:cs="宋体"/>
          <w:b w:val="0"/>
          <w:bCs w:val="0"/>
          <w:color w:val="auto"/>
          <w:sz w:val="24"/>
          <w:szCs w:val="24"/>
          <w:lang w:val="en-US" w:eastAsia="zh-CN"/>
        </w:rPr>
        <w:t>中标人未按规定的收送时间提供服务，每次处以罚款200元。</w:t>
      </w:r>
    </w:p>
    <w:p w14:paraId="5DA76D71">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3.2.</w:t>
      </w:r>
      <w:r>
        <w:rPr>
          <w:rFonts w:hint="eastAsia" w:ascii="宋体" w:hAnsi="宋体" w:eastAsia="宋体" w:cs="宋体"/>
          <w:b w:val="0"/>
          <w:bCs w:val="0"/>
          <w:color w:val="auto"/>
          <w:sz w:val="24"/>
          <w:szCs w:val="24"/>
          <w:lang w:val="en-US" w:eastAsia="zh-CN"/>
        </w:rPr>
        <w:t>所有报废被服必须每周一送回医院被服房统一处理，并附数量清单。私自扣留报废被服或数量不相符，每次处以200元罚款。</w:t>
      </w:r>
    </w:p>
    <w:p w14:paraId="7F5D2B95">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3.3.</w:t>
      </w:r>
      <w:r>
        <w:rPr>
          <w:rFonts w:hint="eastAsia" w:ascii="宋体" w:hAnsi="宋体" w:eastAsia="宋体" w:cs="宋体"/>
          <w:b w:val="0"/>
          <w:bCs w:val="0"/>
          <w:color w:val="auto"/>
          <w:sz w:val="24"/>
          <w:szCs w:val="24"/>
          <w:lang w:val="en-US" w:eastAsia="zh-CN"/>
        </w:rPr>
        <w:t>中标人每次收送被服到采购人的使用科室时，必须与科室人员当面交接点清被服的数量，数物要相符，相互在送货单上签名确认。出现中标人弄虚作假，送货单上写的被服数量与实际数量不符的，每次处以200元罚款。</w:t>
      </w:r>
    </w:p>
    <w:p w14:paraId="5ABD003A">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3.4.</w:t>
      </w:r>
      <w:r>
        <w:rPr>
          <w:rFonts w:hint="eastAsia" w:ascii="宋体" w:hAnsi="宋体" w:eastAsia="宋体" w:cs="宋体"/>
          <w:b w:val="0"/>
          <w:bCs w:val="0"/>
          <w:color w:val="auto"/>
          <w:sz w:val="24"/>
          <w:szCs w:val="24"/>
          <w:lang w:val="en-US" w:eastAsia="zh-CN"/>
        </w:rPr>
        <w:t>采购人检查或发现返回的洁净被服有不符合采购人服务及质量要求的（包括但不限于洁净度、污迹、油迹、平整度、完好度、干燥度、异味等感观指标，或送回的工衣未缝补，或者纽扣漏补，需灭菌的布类有胶布等），不计入被服洗涤数量清单，并处以每件50元的处罚。</w:t>
      </w:r>
    </w:p>
    <w:p w14:paraId="1129D251">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3.5.</w:t>
      </w:r>
      <w:r>
        <w:rPr>
          <w:rFonts w:hint="eastAsia" w:ascii="宋体" w:hAnsi="宋体" w:eastAsia="宋体" w:cs="宋体"/>
          <w:b w:val="0"/>
          <w:bCs w:val="0"/>
          <w:color w:val="auto"/>
          <w:sz w:val="24"/>
          <w:szCs w:val="24"/>
          <w:lang w:val="en-US" w:eastAsia="zh-CN"/>
        </w:rPr>
        <w:t>合同期间，如违反医院感染防控要求，每项扣罚500元；如出现有检测项目不达标，每项扣罚1000元。累计3次检测报告有不合格项，采购人有权立即终止合同。</w:t>
      </w:r>
    </w:p>
    <w:p w14:paraId="37B78777">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3.6.</w:t>
      </w:r>
      <w:r>
        <w:rPr>
          <w:rFonts w:hint="eastAsia" w:ascii="宋体" w:hAnsi="宋体" w:eastAsia="宋体" w:cs="宋体"/>
          <w:b w:val="0"/>
          <w:bCs w:val="0"/>
          <w:color w:val="auto"/>
          <w:sz w:val="24"/>
          <w:szCs w:val="24"/>
          <w:lang w:val="en-US" w:eastAsia="zh-CN"/>
        </w:rPr>
        <w:t>采购人负责被服的更新、补充、新增投入以及自然损耗被服的报废补充。中标人必须控制好被服的自然损耗率，每年被服的报废率不得超过年洗涤总量的5‰。否则中标人支付超出标准部分被服更新成本的50%。如中标人在服务过程中，出现批量遗失，所有损失由中标人承担。</w:t>
      </w:r>
    </w:p>
    <w:p w14:paraId="005FFFE8">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3.7.</w:t>
      </w:r>
      <w:r>
        <w:rPr>
          <w:rFonts w:hint="eastAsia" w:ascii="宋体" w:hAnsi="宋体" w:eastAsia="宋体" w:cs="宋体"/>
          <w:b w:val="0"/>
          <w:bCs w:val="0"/>
          <w:color w:val="auto"/>
          <w:sz w:val="24"/>
          <w:szCs w:val="24"/>
          <w:lang w:val="en-US" w:eastAsia="zh-CN"/>
        </w:rPr>
        <w:t>运输机动车辆严禁将洁、污被服与其他医院同车混放，如发现，每次处5000元罚款，所有后果由中标人负责。合同期内，累计出现3次以上情况，采购人有权终止合同。</w:t>
      </w:r>
    </w:p>
    <w:p w14:paraId="27E5BCB9">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3.8.</w:t>
      </w:r>
      <w:r>
        <w:rPr>
          <w:rFonts w:hint="eastAsia" w:ascii="宋体" w:hAnsi="宋体" w:eastAsia="宋体" w:cs="宋体"/>
          <w:b w:val="0"/>
          <w:bCs w:val="0"/>
          <w:color w:val="auto"/>
          <w:sz w:val="24"/>
          <w:szCs w:val="24"/>
          <w:lang w:val="en-US" w:eastAsia="zh-CN"/>
        </w:rPr>
        <w:t>采购人各科室一旦发生被服供应方面的（投诉）问题或中标人在服务过程中出现差错，中标人必须有一名管理人员在20分钟内了解情况并进行相应的处理工作，如不及时处理引起科室投诉每次扣罚100元；如因此影响采购人医疗正常运作，所有后果由中标人负责，并扣罚500元。</w:t>
      </w:r>
    </w:p>
    <w:p w14:paraId="02051058">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3.9.</w:t>
      </w:r>
      <w:r>
        <w:rPr>
          <w:rFonts w:hint="eastAsia" w:ascii="宋体" w:hAnsi="宋体" w:eastAsia="宋体" w:cs="宋体"/>
          <w:b w:val="0"/>
          <w:bCs w:val="0"/>
          <w:color w:val="auto"/>
          <w:sz w:val="24"/>
          <w:szCs w:val="24"/>
          <w:lang w:val="en-US" w:eastAsia="zh-CN"/>
        </w:rPr>
        <w:t>中标人工作人员不得在医院院区内通道上堆放杂物，不得擅自收集纸皮、报纸和杂物等物品，如检查发现，每次处以200元罚款。</w:t>
      </w:r>
    </w:p>
    <w:p w14:paraId="06BAFA4F">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3.10.</w:t>
      </w:r>
      <w:r>
        <w:rPr>
          <w:rFonts w:hint="eastAsia" w:ascii="宋体" w:hAnsi="宋体" w:eastAsia="宋体" w:cs="宋体"/>
          <w:b w:val="0"/>
          <w:bCs w:val="0"/>
          <w:color w:val="auto"/>
          <w:sz w:val="24"/>
          <w:szCs w:val="24"/>
          <w:lang w:val="en-US" w:eastAsia="zh-CN"/>
        </w:rPr>
        <w:t>中标人收送人员到采购人的使用科室收送被服路途中，如撞坏医院建筑物，照价赔偿。</w:t>
      </w:r>
    </w:p>
    <w:p w14:paraId="5F2DDB77">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3.11.</w:t>
      </w:r>
      <w:r>
        <w:rPr>
          <w:rFonts w:hint="eastAsia" w:ascii="宋体" w:hAnsi="宋体" w:eastAsia="宋体" w:cs="宋体"/>
          <w:b w:val="0"/>
          <w:bCs w:val="0"/>
          <w:color w:val="auto"/>
          <w:sz w:val="24"/>
          <w:szCs w:val="24"/>
          <w:lang w:val="en-US" w:eastAsia="zh-CN"/>
        </w:rPr>
        <w:t>中标人未按服务项目要求完成或完成不彻底，经采购人书面要求，中标人在约定时间内仍未能整改好，超过两次，采购人有权终止本合同，由此造成的一切后果由中标人承担。</w:t>
      </w:r>
    </w:p>
    <w:p w14:paraId="3A20B4FC">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3.12.</w:t>
      </w:r>
      <w:r>
        <w:rPr>
          <w:rFonts w:hint="eastAsia" w:ascii="宋体" w:hAnsi="宋体" w:eastAsia="宋体" w:cs="宋体"/>
          <w:b w:val="0"/>
          <w:bCs w:val="0"/>
          <w:color w:val="auto"/>
          <w:sz w:val="24"/>
          <w:szCs w:val="24"/>
          <w:lang w:val="en-US" w:eastAsia="zh-CN"/>
        </w:rPr>
        <w:t>每个季度由采购人与中标人联合进行一次满意度调查，调查范围为各临床部门，将调查结果分析汇总上报采购人主管部门与领导，并不断改进工作。每月结算服务费要与服务综合满意度进行挂钩支付，本季度的每个月服务费是根据上一个季度调查的综合满意度进行按分值额扣减后结算，满意度扣罚服务费与单次投诉处罚不冲突。合同期内累计3次或连续两次满意度调查80分以下，即满意度不合格，采购人有权终止合同。</w:t>
      </w:r>
    </w:p>
    <w:p w14:paraId="0F69D10A">
      <w:pPr>
        <w:pStyle w:val="38"/>
        <w:keepNext/>
        <w:keepLines/>
        <w:pageBreakBefore w:val="0"/>
        <w:widowControl w:val="0"/>
        <w:kinsoku/>
        <w:wordWrap/>
        <w:overflowPunct/>
        <w:topLinePunct w:val="0"/>
        <w:bidi w:val="0"/>
        <w:adjustRightInd/>
        <w:snapToGrid/>
        <w:ind w:left="0" w:leftChars="0"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具体的分值如下：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1461"/>
        <w:gridCol w:w="1889"/>
        <w:gridCol w:w="1732"/>
        <w:gridCol w:w="3843"/>
      </w:tblGrid>
      <w:tr w14:paraId="3F3A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585ADE2">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eastAsia="zh-CN"/>
              </w:rPr>
              <w:t>满意度级别</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39E2F7D">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cs="宋体"/>
                <w:b/>
                <w:bCs w:val="0"/>
                <w:color w:val="auto"/>
                <w:sz w:val="24"/>
                <w:szCs w:val="24"/>
                <w:lang w:eastAsia="zh-CN"/>
              </w:rPr>
            </w:pPr>
            <w:r>
              <w:rPr>
                <w:rFonts w:hint="eastAsia" w:ascii="宋体" w:hAnsi="宋体" w:cs="宋体"/>
                <w:b/>
                <w:bCs w:val="0"/>
                <w:color w:val="auto"/>
                <w:sz w:val="24"/>
                <w:szCs w:val="24"/>
                <w:lang w:eastAsia="zh-CN"/>
              </w:rPr>
              <w:t>满意度分段</w:t>
            </w:r>
          </w:p>
          <w:p w14:paraId="0ADA5B7B">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cs="宋体"/>
                <w:b/>
                <w:bCs w:val="0"/>
                <w:color w:val="auto"/>
                <w:sz w:val="24"/>
                <w:szCs w:val="24"/>
                <w:lang w:eastAsia="zh-CN"/>
              </w:rPr>
            </w:pPr>
            <w:r>
              <w:rPr>
                <w:rFonts w:hint="eastAsia" w:ascii="宋体" w:hAnsi="宋体" w:cs="宋体"/>
                <w:b/>
                <w:bCs w:val="0"/>
                <w:color w:val="auto"/>
                <w:sz w:val="24"/>
                <w:szCs w:val="24"/>
                <w:lang w:eastAsia="zh-CN"/>
              </w:rPr>
              <w:t>（分）</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4C9ED01">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eastAsia="zh-CN"/>
              </w:rPr>
              <w:t>分值系数</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4F07FE0D">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eastAsia="zh-CN"/>
              </w:rPr>
              <w:t>备注</w:t>
            </w:r>
          </w:p>
        </w:tc>
      </w:tr>
      <w:tr w14:paraId="0051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72E9B0A">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一级</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59D9A03">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90分（含）～以上</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13FD9B1">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5D738C6B">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不扣月服务费</w:t>
            </w:r>
          </w:p>
        </w:tc>
      </w:tr>
      <w:tr w14:paraId="1B10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AC5AAE0">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二级</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43DBBF0">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85分（含）～90分以下</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DF95E3B">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1000元/分</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478BDC0B">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每分值乘以被扣分</w:t>
            </w:r>
          </w:p>
        </w:tc>
      </w:tr>
      <w:tr w14:paraId="0F0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24DE6AA">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三级</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43D0817">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80分（含）～85以下</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13EF429">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2000元/分</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0FC1E8D6">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每分值乘以被扣分</w:t>
            </w:r>
          </w:p>
        </w:tc>
      </w:tr>
      <w:tr w14:paraId="6DA1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77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98C9CD">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四级</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FC2C025">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80分以下</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64B6DE6">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3000元/分</w:t>
            </w:r>
          </w:p>
        </w:tc>
        <w:tc>
          <w:tcPr>
            <w:tcW w:w="3843" w:type="dxa"/>
            <w:tcBorders>
              <w:top w:val="single" w:color="auto" w:sz="4" w:space="0"/>
              <w:left w:val="single" w:color="auto" w:sz="4" w:space="0"/>
              <w:bottom w:val="single" w:color="auto" w:sz="4" w:space="0"/>
              <w:right w:val="single" w:color="auto" w:sz="4" w:space="0"/>
            </w:tcBorders>
            <w:noWrap w:val="0"/>
            <w:vAlign w:val="center"/>
          </w:tcPr>
          <w:p w14:paraId="2F7BE94C">
            <w:pPr>
              <w:pStyle w:val="38"/>
              <w:keepNext/>
              <w:keepLines/>
              <w:pageBreakBefore w:val="0"/>
              <w:widowControl w:val="0"/>
              <w:kinsoku/>
              <w:wordWrap/>
              <w:overflowPunct/>
              <w:topLinePunct w:val="0"/>
              <w:bidi w:val="0"/>
              <w:adjustRightInd/>
              <w:snapToGrid/>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每分值乘以被扣分，满意度不合格，并追究违约责任处理</w:t>
            </w:r>
          </w:p>
        </w:tc>
      </w:tr>
    </w:tbl>
    <w:p w14:paraId="5351DD6C">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3.13.</w:t>
      </w:r>
      <w:r>
        <w:rPr>
          <w:rFonts w:hint="eastAsia" w:ascii="宋体" w:hAnsi="宋体" w:eastAsia="宋体" w:cs="宋体"/>
          <w:b w:val="0"/>
          <w:bCs w:val="0"/>
          <w:color w:val="auto"/>
          <w:sz w:val="24"/>
          <w:szCs w:val="24"/>
          <w:lang w:val="en-US" w:eastAsia="zh-CN"/>
        </w:rPr>
        <w:t>中标人违反采购人的服务要求条款而产生的赔偿费或罚款，在当月的服务费中扣除，若当月的服务费金额不足以扣除赔偿费金额的，超出的部分在次月的服务费中继续扣除。</w:t>
      </w:r>
    </w:p>
    <w:p w14:paraId="46E1737C">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4.</w:t>
      </w:r>
      <w:r>
        <w:rPr>
          <w:rFonts w:hint="eastAsia" w:cs="宋体"/>
          <w:b/>
          <w:bCs/>
          <w:color w:val="auto"/>
          <w:sz w:val="24"/>
          <w:szCs w:val="24"/>
          <w:lang w:val="en-US" w:eastAsia="zh-CN"/>
        </w:rPr>
        <w:t>人员管理要求：</w:t>
      </w:r>
    </w:p>
    <w:p w14:paraId="3D5BAC71">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4.1.</w:t>
      </w:r>
      <w:r>
        <w:rPr>
          <w:rFonts w:hint="eastAsia" w:ascii="宋体" w:hAnsi="宋体" w:eastAsia="宋体" w:cs="宋体"/>
          <w:b w:val="0"/>
          <w:bCs w:val="0"/>
          <w:color w:val="auto"/>
          <w:sz w:val="24"/>
          <w:szCs w:val="24"/>
          <w:lang w:val="en-US" w:eastAsia="zh-CN"/>
        </w:rPr>
        <w:t>中标人须提供医院院区配备的工作人员说明函。</w:t>
      </w:r>
    </w:p>
    <w:p w14:paraId="5463BC1E">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kern w:val="2"/>
          <w:sz w:val="24"/>
          <w:szCs w:val="24"/>
          <w:lang w:val="en-US" w:eastAsia="zh-CN" w:bidi="ar-SA"/>
        </w:rPr>
        <w:t>4.2.</w:t>
      </w:r>
      <w:r>
        <w:rPr>
          <w:rFonts w:hint="eastAsia" w:ascii="宋体" w:hAnsi="宋体" w:eastAsia="宋体" w:cs="宋体"/>
          <w:b w:val="0"/>
          <w:bCs w:val="0"/>
          <w:color w:val="auto"/>
          <w:sz w:val="24"/>
          <w:szCs w:val="24"/>
          <w:lang w:val="en-US" w:eastAsia="zh-CN"/>
        </w:rPr>
        <w:t>要求中标人聘请收送人员≥3人，中标人必须按规定与员工签订合法的劳动合同，并为其所有员工提供政府及《劳动合同法》规定的保险费用，并列明员工的节假日加班费、高温费等标准，待遇不能低于政府规定的标准，按时发放。中标人员工的所有费用由中标人负责承担（投标文件中提供对本项要求的书面承诺文件）。</w:t>
      </w:r>
    </w:p>
    <w:p w14:paraId="18CDA827">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4.3.</w:t>
      </w:r>
      <w:r>
        <w:rPr>
          <w:rFonts w:hint="eastAsia" w:ascii="宋体" w:hAnsi="宋体" w:eastAsia="宋体" w:cs="宋体"/>
          <w:b w:val="0"/>
          <w:bCs w:val="0"/>
          <w:color w:val="auto"/>
          <w:sz w:val="24"/>
          <w:szCs w:val="24"/>
          <w:lang w:val="en-US" w:eastAsia="zh-CN"/>
        </w:rPr>
        <w:t>工作人员应具有初中或以上学历，无传染病，无违法犯罪记录，必须经过专业岗前培训和安全培训，经培训考核合格后方可上岗。中标人对各类岗位的员工不得随意更换，如需要更换必须首先征得采购人管理小组的同意，在新的员工未到岗之前，原来的员工不得离开其岗位，新员工的素质不得低于原有的员工。</w:t>
      </w:r>
    </w:p>
    <w:p w14:paraId="3B418E8D">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4.4.</w:t>
      </w:r>
      <w:r>
        <w:rPr>
          <w:rFonts w:hint="eastAsia" w:ascii="宋体" w:hAnsi="宋体" w:eastAsia="宋体" w:cs="宋体"/>
          <w:b w:val="0"/>
          <w:bCs w:val="0"/>
          <w:color w:val="auto"/>
          <w:sz w:val="24"/>
          <w:szCs w:val="24"/>
          <w:lang w:val="en-US" w:eastAsia="zh-CN"/>
        </w:rPr>
        <w:t>新上岗的工作人员必须到市级以上卫生防疫部门作健康体检，取得健康体检合格证明后方可上岗，上岗后应定期（至少每年一次）进行健康体检。中标人须在与采购人签订合同后的1个月内将工作人员的体检情况报备采购人。</w:t>
      </w:r>
    </w:p>
    <w:p w14:paraId="70CF6B0E">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4.5.</w:t>
      </w:r>
      <w:r>
        <w:rPr>
          <w:rFonts w:hint="eastAsia" w:ascii="宋体" w:hAnsi="宋体" w:eastAsia="宋体" w:cs="宋体"/>
          <w:b w:val="0"/>
          <w:bCs w:val="0"/>
          <w:color w:val="auto"/>
          <w:sz w:val="24"/>
          <w:szCs w:val="24"/>
          <w:lang w:val="en-US" w:eastAsia="zh-CN"/>
        </w:rPr>
        <w:t>中标人的工作人员必须穿着统一的工作服（收污衣工服和送洁衣工服须有所区别，服装制作及费用由中标人负责）、配带工作证，应遵守采购人出入门禁管制规定。</w:t>
      </w:r>
    </w:p>
    <w:p w14:paraId="13D8621F">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kern w:val="2"/>
          <w:sz w:val="24"/>
          <w:szCs w:val="24"/>
          <w:lang w:val="en-US" w:eastAsia="zh-CN" w:bidi="ar-SA"/>
        </w:rPr>
        <w:t>4.6.</w:t>
      </w:r>
      <w:r>
        <w:rPr>
          <w:rFonts w:hint="eastAsia" w:ascii="宋体" w:hAnsi="宋体" w:eastAsia="宋体" w:cs="宋体"/>
          <w:b w:val="0"/>
          <w:bCs w:val="0"/>
          <w:color w:val="auto"/>
          <w:sz w:val="24"/>
          <w:szCs w:val="24"/>
          <w:lang w:val="en-US" w:eastAsia="zh-CN"/>
        </w:rPr>
        <w:t>中标人须委派一名管理人员在医院本部驻点及时巡查整改、协调处理服务工作中出现的问题，该管理人员须具有两年以上相关工作经验，并每月向采购人书面汇报工作情况。如管理人员不按要求在甲方驻场，扣罚200元/日（投标文件中提供对本项要求的书面承诺文件）。</w:t>
      </w:r>
    </w:p>
    <w:p w14:paraId="25680F53">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4.7.</w:t>
      </w:r>
      <w:r>
        <w:rPr>
          <w:rFonts w:hint="eastAsia" w:ascii="宋体" w:hAnsi="宋体" w:eastAsia="宋体" w:cs="宋体"/>
          <w:b w:val="0"/>
          <w:bCs w:val="0"/>
          <w:color w:val="auto"/>
          <w:sz w:val="24"/>
          <w:szCs w:val="24"/>
          <w:lang w:val="en-US" w:eastAsia="zh-CN"/>
        </w:rPr>
        <w:t>中标人工作人员须遵守医院的有关规章制度。进入采购人各科室、办公室、会议室时，不得随意翻阅桌面材料、文件。进入重要敏感部门如财务办公室、收费处、档案室等更换被服时，应与工作人员打招呼。</w:t>
      </w:r>
    </w:p>
    <w:p w14:paraId="0E9F8DA9">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kern w:val="2"/>
          <w:sz w:val="24"/>
          <w:szCs w:val="24"/>
          <w:lang w:val="en-US" w:eastAsia="zh-CN" w:bidi="ar-SA"/>
        </w:rPr>
        <w:t>4.8.</w:t>
      </w:r>
      <w:r>
        <w:rPr>
          <w:rFonts w:hint="eastAsia" w:ascii="宋体" w:hAnsi="宋体" w:eastAsia="宋体" w:cs="宋体"/>
          <w:b w:val="0"/>
          <w:bCs w:val="0"/>
          <w:color w:val="auto"/>
          <w:sz w:val="24"/>
          <w:szCs w:val="24"/>
          <w:lang w:val="en-US" w:eastAsia="zh-CN"/>
        </w:rPr>
        <w:t>中标人对聘用员工必须严格管理，对他们的行为负全责，如发生劳资纠纷、意外（生病、伤亡事故）或违反采购人规定、触犯国家法律等，由中标人承担全部责任。</w:t>
      </w:r>
    </w:p>
    <w:p w14:paraId="022B200C">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5.</w:t>
      </w:r>
      <w:r>
        <w:rPr>
          <w:rFonts w:hint="eastAsia" w:cs="宋体"/>
          <w:b/>
          <w:bCs/>
          <w:color w:val="auto"/>
          <w:sz w:val="24"/>
          <w:szCs w:val="24"/>
          <w:lang w:val="en-US" w:eastAsia="zh-CN"/>
        </w:rPr>
        <w:t>院感防控要求：</w:t>
      </w:r>
    </w:p>
    <w:p w14:paraId="0040659D">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5.1.</w:t>
      </w:r>
      <w:r>
        <w:rPr>
          <w:rFonts w:hint="default" w:ascii="宋体" w:hAnsi="宋体" w:eastAsia="宋体" w:cs="宋体"/>
          <w:b w:val="0"/>
          <w:bCs w:val="0"/>
          <w:color w:val="auto"/>
          <w:sz w:val="24"/>
          <w:szCs w:val="24"/>
          <w:lang w:val="en-US" w:eastAsia="zh-CN"/>
        </w:rPr>
        <w:t>对于特殊感染或新发传染病病人的医用被服物品和其他卫生防疫部门要求的特殊医用被服物品，在医院按相关规定完成初步消毒后，（或按卫生防疫要求用水溶性包装袋密闭打包运送，）中标人应负责按卫生监督部门的卫生防疫要求及医院院感防控要求进行相关处理，确保无交叉感染。</w:t>
      </w:r>
    </w:p>
    <w:p w14:paraId="0C5BB3FF">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5.2.</w:t>
      </w:r>
      <w:r>
        <w:rPr>
          <w:rFonts w:hint="default" w:ascii="宋体" w:hAnsi="宋体" w:eastAsia="宋体" w:cs="宋体"/>
          <w:b w:val="0"/>
          <w:bCs w:val="0"/>
          <w:color w:val="auto"/>
          <w:sz w:val="24"/>
          <w:szCs w:val="24"/>
          <w:lang w:val="en-US" w:eastAsia="zh-CN"/>
        </w:rPr>
        <w:t>中标人必须定期接受卫生防疫部门的卫生学检测，并至少每半年1次向</w:t>
      </w:r>
      <w:r>
        <w:rPr>
          <w:rFonts w:hint="eastAsia" w:ascii="宋体" w:hAnsi="宋体" w:eastAsia="宋体" w:cs="宋体"/>
          <w:b w:val="0"/>
          <w:bCs w:val="0"/>
          <w:color w:val="auto"/>
          <w:sz w:val="24"/>
          <w:szCs w:val="24"/>
          <w:lang w:val="en-US" w:eastAsia="zh-CN"/>
        </w:rPr>
        <w:t>采购人</w:t>
      </w:r>
      <w:r>
        <w:rPr>
          <w:rFonts w:hint="default" w:ascii="宋体" w:hAnsi="宋体" w:eastAsia="宋体" w:cs="宋体"/>
          <w:b w:val="0"/>
          <w:bCs w:val="0"/>
          <w:color w:val="auto"/>
          <w:sz w:val="24"/>
          <w:szCs w:val="24"/>
          <w:lang w:val="en-US" w:eastAsia="zh-CN"/>
        </w:rPr>
        <w:t>提供市级以上卫生防疫部门出具的对生产车间环境及洗涤物的卫生学检测报告复印件，同时提交检测报告原件给</w:t>
      </w:r>
      <w:r>
        <w:rPr>
          <w:rFonts w:hint="eastAsia" w:ascii="宋体" w:hAnsi="宋体" w:eastAsia="宋体" w:cs="宋体"/>
          <w:b w:val="0"/>
          <w:bCs w:val="0"/>
          <w:color w:val="auto"/>
          <w:sz w:val="24"/>
          <w:szCs w:val="24"/>
          <w:lang w:val="en-US" w:eastAsia="zh-CN"/>
        </w:rPr>
        <w:t>采购人</w:t>
      </w:r>
      <w:r>
        <w:rPr>
          <w:rFonts w:hint="default" w:ascii="宋体" w:hAnsi="宋体" w:eastAsia="宋体" w:cs="宋体"/>
          <w:b w:val="0"/>
          <w:bCs w:val="0"/>
          <w:color w:val="auto"/>
          <w:sz w:val="24"/>
          <w:szCs w:val="24"/>
          <w:lang w:val="en-US" w:eastAsia="zh-CN"/>
        </w:rPr>
        <w:t>核查。</w:t>
      </w:r>
    </w:p>
    <w:p w14:paraId="294DFA21">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5.3.</w:t>
      </w:r>
      <w:r>
        <w:rPr>
          <w:rFonts w:hint="default" w:ascii="宋体" w:hAnsi="宋体" w:eastAsia="宋体" w:cs="宋体"/>
          <w:b w:val="0"/>
          <w:bCs w:val="0"/>
          <w:color w:val="auto"/>
          <w:sz w:val="24"/>
          <w:szCs w:val="24"/>
          <w:lang w:val="en-US" w:eastAsia="zh-CN"/>
        </w:rPr>
        <w:t>中标人必须配合</w:t>
      </w:r>
      <w:r>
        <w:rPr>
          <w:rFonts w:hint="eastAsia" w:ascii="宋体" w:hAnsi="宋体" w:eastAsia="宋体" w:cs="宋体"/>
          <w:b w:val="0"/>
          <w:bCs w:val="0"/>
          <w:color w:val="auto"/>
          <w:sz w:val="24"/>
          <w:szCs w:val="24"/>
          <w:lang w:val="en-US" w:eastAsia="zh-CN"/>
        </w:rPr>
        <w:t>采购人</w:t>
      </w:r>
      <w:r>
        <w:rPr>
          <w:rFonts w:hint="default" w:ascii="宋体" w:hAnsi="宋体" w:eastAsia="宋体" w:cs="宋体"/>
          <w:b w:val="0"/>
          <w:bCs w:val="0"/>
          <w:color w:val="auto"/>
          <w:sz w:val="24"/>
          <w:szCs w:val="24"/>
          <w:lang w:val="en-US" w:eastAsia="zh-CN"/>
        </w:rPr>
        <w:t>对其工作人员手、物体表面、洗涤物等消毒卫生情况作不定期的随机抽样采样检测，由双方共同认可的有资质的第三方检测机构，在双方工作人员在场监督下进行抽样检检测（每年不多于五次），检测费用由中标人承担。</w:t>
      </w:r>
    </w:p>
    <w:p w14:paraId="33529C52">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6.</w:t>
      </w:r>
      <w:r>
        <w:rPr>
          <w:rFonts w:hint="eastAsia" w:cs="宋体"/>
          <w:b/>
          <w:bCs/>
          <w:color w:val="auto"/>
          <w:sz w:val="24"/>
          <w:szCs w:val="24"/>
          <w:lang w:val="en-US" w:eastAsia="zh-CN"/>
        </w:rPr>
        <w:t>应急管理：</w:t>
      </w:r>
    </w:p>
    <w:p w14:paraId="1327D0DC">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6.1.</w:t>
      </w:r>
      <w:r>
        <w:rPr>
          <w:rFonts w:hint="eastAsia" w:ascii="宋体" w:hAnsi="宋体" w:eastAsia="宋体" w:cs="宋体"/>
          <w:b w:val="0"/>
          <w:bCs w:val="0"/>
          <w:color w:val="auto"/>
          <w:sz w:val="24"/>
          <w:szCs w:val="24"/>
          <w:lang w:val="en-US" w:eastAsia="zh-CN"/>
        </w:rPr>
        <w:t>如遇火警、水管爆裂、台风袭击、迎接参观检查、紧急公共卫生事件等特殊及应急情况，中标人要组织突击小组配合采购人处理好特殊情况下的污衣回收、洁衣发放工作，费用不另外追加。</w:t>
      </w:r>
    </w:p>
    <w:p w14:paraId="0A638C07">
      <w:pPr>
        <w:pStyle w:val="5"/>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6.2.</w:t>
      </w:r>
      <w:r>
        <w:rPr>
          <w:rFonts w:hint="eastAsia" w:ascii="宋体" w:hAnsi="宋体" w:eastAsia="宋体" w:cs="宋体"/>
          <w:b w:val="0"/>
          <w:bCs w:val="0"/>
          <w:color w:val="auto"/>
          <w:sz w:val="24"/>
          <w:szCs w:val="24"/>
          <w:lang w:val="en-US" w:eastAsia="zh-CN"/>
        </w:rPr>
        <w:t>中标人必须制订安全、有效的应急预案（需在投标文件中列明）。遇特殊情况如交通受阻、停电、停水、停气、机器设备故障等或不可力抗情况，必须立即通知采购人，报告应急处理方案，确保采购人被服布类的供给。</w:t>
      </w:r>
    </w:p>
    <w:p w14:paraId="6A6C1AE3">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7.</w:t>
      </w:r>
      <w:r>
        <w:rPr>
          <w:rFonts w:hint="eastAsia" w:cs="宋体"/>
          <w:b/>
          <w:bCs/>
          <w:color w:val="auto"/>
          <w:sz w:val="24"/>
          <w:szCs w:val="24"/>
          <w:lang w:val="en-US" w:eastAsia="zh-CN"/>
        </w:rPr>
        <w:t>考核</w:t>
      </w:r>
    </w:p>
    <w:p w14:paraId="4229668B">
      <w:pPr>
        <w:pStyle w:val="40"/>
        <w:keepNext/>
        <w:keepLines/>
        <w:pageBreakBefore w:val="0"/>
        <w:widowControl w:val="0"/>
        <w:kinsoku/>
        <w:wordWrap/>
        <w:overflowPunct/>
        <w:topLinePunct w:val="0"/>
        <w:bidi w:val="0"/>
        <w:adjustRightInd/>
        <w:snapToGrid/>
        <w:jc w:val="center"/>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《满意度调查》</w:t>
      </w:r>
    </w:p>
    <w:tbl>
      <w:tblPr>
        <w:tblStyle w:val="21"/>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4916"/>
        <w:gridCol w:w="1015"/>
        <w:gridCol w:w="2180"/>
      </w:tblGrid>
      <w:tr w14:paraId="201BD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4" w:type="pct"/>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4C480A">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考评项目</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B772E8E">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受访科室数</w:t>
            </w: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10D394">
            <w:pPr>
              <w:pStyle w:val="40"/>
              <w:keepNext/>
              <w:keepLines/>
              <w:pageBreakBefore w:val="0"/>
              <w:widowControl w:val="0"/>
              <w:kinsoku/>
              <w:wordWrap/>
              <w:overflowPunct/>
              <w:topLinePunct w:val="0"/>
              <w:autoSpaceDE/>
              <w:autoSpaceDN/>
              <w:bidi w:val="0"/>
              <w:adjustRightInd/>
              <w:snapToGrid/>
              <w:spacing w:line="360" w:lineRule="auto"/>
              <w:ind w:left="0" w:right="45"/>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科室调查平均满意度（分）</w:t>
            </w:r>
          </w:p>
        </w:tc>
      </w:tr>
      <w:tr w14:paraId="4651D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E053A8">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科室考评</w:t>
            </w: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68F74C">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1、对医用织物洗涤总体外观的总体评价</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313D99">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C17C87D">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1651E3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384E3CA3">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CC995A">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2、对服务质量评价</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AC75386">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88C43C">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21C93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4F9D0913">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4301D3">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3、对服务人员卫生的评价</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4066A44">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9F286EA">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05BE7D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24618182">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A4A2E6">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4、对服务人员服务态度的评价</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6B65E23">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7B93C2C">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49BF77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7396B8A9">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CE87F3">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5、对服务应急机制的评价</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37E55B">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FA7BB3">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0A52B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2E053CB1">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02C3CA">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6、对医用织物收送时间的评价</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7BA349">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C9D82FC">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41215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0B119D57">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ADC20B">
            <w:pPr>
              <w:pStyle w:val="40"/>
              <w:keepNext/>
              <w:keepLines/>
              <w:pageBreakBefore w:val="0"/>
              <w:widowControl w:val="0"/>
              <w:kinsoku/>
              <w:wordWrap/>
              <w:overflowPunct/>
              <w:topLinePunct w:val="0"/>
              <w:autoSpaceDE/>
              <w:autoSpaceDN/>
              <w:bidi w:val="0"/>
              <w:adjustRightInd/>
              <w:snapToGrid/>
              <w:spacing w:line="360" w:lineRule="auto"/>
              <w:ind w:left="210" w:leftChars="100" w:right="0" w:firstLine="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7、对医用织物服务是否及时改正不足的评价</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F4E8D6">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E852B95">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5965A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639AA2BA">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893E628">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8、被套、床单、病人服洗涤洁净度</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E6EE166">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D2F88C6">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77EC9D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16B5C980">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A4FD20">
            <w:pPr>
              <w:pStyle w:val="40"/>
              <w:keepNext/>
              <w:keepLines/>
              <w:pageBreakBefore w:val="0"/>
              <w:widowControl w:val="0"/>
              <w:kinsoku/>
              <w:wordWrap/>
              <w:overflowPunct/>
              <w:topLinePunct w:val="0"/>
              <w:autoSpaceDE/>
              <w:autoSpaceDN/>
              <w:bidi w:val="0"/>
              <w:adjustRightInd/>
              <w:snapToGrid/>
              <w:spacing w:line="360" w:lineRule="auto"/>
              <w:ind w:left="210" w:leftChars="10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9、扭扣、破洞修补的及时性</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2D25963">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1DF5DF">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7C99C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14:paraId="6DA8D2B2">
            <w:pPr>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2776"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D70362">
            <w:pPr>
              <w:pStyle w:val="40"/>
              <w:keepNext/>
              <w:keepLines/>
              <w:pageBreakBefore w:val="0"/>
              <w:widowControl w:val="0"/>
              <w:kinsoku/>
              <w:wordWrap/>
              <w:overflowPunct/>
              <w:topLinePunct w:val="0"/>
              <w:autoSpaceDE/>
              <w:autoSpaceDN/>
              <w:bidi w:val="0"/>
              <w:adjustRightInd/>
              <w:snapToGrid/>
              <w:spacing w:line="360" w:lineRule="auto"/>
              <w:ind w:left="210" w:leftChars="100" w:right="0" w:firstLine="9"/>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10、衣服、被单等折叠、折缝、整烫平整度</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FA4491">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26C4B4">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41B10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4" w:type="pct"/>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1C0C299">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平均满意度</w:t>
            </w:r>
          </w:p>
        </w:tc>
        <w:tc>
          <w:tcPr>
            <w:tcW w:w="57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59C84C0">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p>
        </w:tc>
        <w:tc>
          <w:tcPr>
            <w:tcW w:w="1231"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5D4677">
            <w:pPr>
              <w:pStyle w:val="40"/>
              <w:keepNext/>
              <w:keepLines/>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bl>
    <w:p w14:paraId="2DA9C0DC">
      <w:pPr>
        <w:pStyle w:val="40"/>
        <w:keepNext/>
        <w:keepLines/>
        <w:pageBreakBefore w:val="0"/>
        <w:widowControl w:val="0"/>
        <w:kinsoku/>
        <w:wordWrap/>
        <w:overflowPunct/>
        <w:topLinePunct w:val="0"/>
        <w:bidi w:val="0"/>
        <w:adjustRightInd/>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注：1.科室调查平均满意度得分=调查评分累计/受访科室数。</w:t>
      </w:r>
    </w:p>
    <w:p w14:paraId="5F400787">
      <w:pPr>
        <w:pStyle w:val="40"/>
        <w:keepNext/>
        <w:keepLines/>
        <w:pageBreakBefore w:val="0"/>
        <w:widowControl w:val="0"/>
        <w:kinsoku/>
        <w:wordWrap/>
        <w:overflowPunct/>
        <w:topLinePunct w:val="0"/>
        <w:bidi w:val="0"/>
        <w:adjustRightInd/>
        <w:snapToGrid/>
        <w:spacing w:line="360" w:lineRule="auto"/>
        <w:ind w:firstLine="400"/>
        <w:jc w:val="both"/>
        <w:rPr>
          <w:rFonts w:hint="eastAsia" w:ascii="宋体" w:hAnsi="宋体" w:eastAsia="宋体" w:cs="宋体"/>
          <w:color w:val="auto"/>
          <w:sz w:val="24"/>
          <w:szCs w:val="24"/>
        </w:rPr>
      </w:pPr>
      <w:r>
        <w:rPr>
          <w:rFonts w:hint="eastAsia" w:ascii="宋体" w:hAnsi="宋体" w:eastAsia="宋体" w:cs="宋体"/>
          <w:color w:val="auto"/>
          <w:sz w:val="24"/>
          <w:szCs w:val="24"/>
        </w:rPr>
        <w:t>2.满意度调查考核内容可根据实际工作情况进行调整。</w:t>
      </w:r>
    </w:p>
    <w:p w14:paraId="3B783BAE">
      <w:pPr>
        <w:pStyle w:val="40"/>
        <w:keepNext/>
        <w:keepLines/>
        <w:pageBreakBefore w:val="0"/>
        <w:widowControl w:val="0"/>
        <w:kinsoku/>
        <w:wordWrap/>
        <w:overflowPunct/>
        <w:topLinePunct w:val="0"/>
        <w:bidi w:val="0"/>
        <w:adjustRightInd/>
        <w:snapToGrid/>
        <w:jc w:val="center"/>
        <w:rPr>
          <w:rFonts w:hint="eastAsia" w:ascii="宋体" w:hAnsi="宋体" w:eastAsia="宋体" w:cs="宋体"/>
          <w:b w:val="0"/>
          <w:bCs w:val="0"/>
          <w:color w:val="auto"/>
          <w:kern w:val="2"/>
          <w:sz w:val="24"/>
          <w:szCs w:val="24"/>
          <w:highlight w:val="none"/>
          <w:u w:val="none"/>
          <w:lang w:val="en-US" w:eastAsia="zh-CN" w:bidi="ar-SA"/>
        </w:rPr>
      </w:pPr>
    </w:p>
    <w:p w14:paraId="705127F9">
      <w:pPr>
        <w:pStyle w:val="40"/>
        <w:keepNext/>
        <w:keepLines/>
        <w:pageBreakBefore w:val="0"/>
        <w:widowControl w:val="0"/>
        <w:kinsoku/>
        <w:wordWrap/>
        <w:overflowPunct/>
        <w:topLinePunct w:val="0"/>
        <w:bidi w:val="0"/>
        <w:adjustRightInd/>
        <w:snapToGrid/>
        <w:jc w:val="center"/>
        <w:rPr>
          <w:rFonts w:hint="eastAsia" w:ascii="宋体" w:hAnsi="宋体" w:eastAsia="宋体" w:cs="宋体"/>
          <w:b w:val="0"/>
          <w:bCs w:val="0"/>
          <w:color w:val="auto"/>
          <w:kern w:val="2"/>
          <w:sz w:val="24"/>
          <w:szCs w:val="24"/>
          <w:highlight w:val="none"/>
          <w:u w:val="none"/>
          <w:lang w:val="en-US" w:eastAsia="zh-CN" w:bidi="ar-SA"/>
        </w:rPr>
      </w:pPr>
    </w:p>
    <w:p w14:paraId="37849366">
      <w:pPr>
        <w:pStyle w:val="40"/>
        <w:keepNext/>
        <w:keepLines/>
        <w:pageBreakBefore w:val="0"/>
        <w:widowControl w:val="0"/>
        <w:kinsoku/>
        <w:wordWrap/>
        <w:overflowPunct/>
        <w:topLinePunct w:val="0"/>
        <w:bidi w:val="0"/>
        <w:adjustRightInd/>
        <w:snapToGrid/>
        <w:jc w:val="center"/>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医院被服洗涤服务量化考核表</w:t>
      </w:r>
    </w:p>
    <w:p w14:paraId="461207E4">
      <w:pPr>
        <w:pStyle w:val="40"/>
        <w:keepNext/>
        <w:keepLines/>
        <w:pageBreakBefore w:val="0"/>
        <w:widowControl w:val="0"/>
        <w:kinsoku/>
        <w:wordWrap/>
        <w:overflowPunct/>
        <w:topLinePunct w:val="0"/>
        <w:bidi w:val="0"/>
        <w:adjustRightInd/>
        <w:snapToGrid/>
        <w:jc w:val="left"/>
        <w:rPr>
          <w:rFonts w:hint="eastAsia" w:ascii="宋体" w:hAnsi="宋体" w:eastAsia="宋体" w:cs="宋体"/>
          <w:color w:val="auto"/>
          <w:sz w:val="24"/>
          <w:szCs w:val="24"/>
        </w:rPr>
      </w:pPr>
      <w:r>
        <w:rPr>
          <w:rFonts w:hint="eastAsia" w:ascii="宋体" w:hAnsi="宋体" w:eastAsia="宋体" w:cs="宋体"/>
          <w:color w:val="auto"/>
          <w:sz w:val="24"/>
          <w:szCs w:val="24"/>
        </w:rPr>
        <w:t>考核部门/科室：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被考核方（洗涤服务商）：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2F870F2">
      <w:pPr>
        <w:pStyle w:val="40"/>
        <w:keepNext/>
        <w:keepLines/>
        <w:pageBreakBefore w:val="0"/>
        <w:widowControl w:val="0"/>
        <w:kinsoku/>
        <w:wordWrap/>
        <w:overflowPunct/>
        <w:topLinePunct w:val="0"/>
        <w:bidi w:val="0"/>
        <w:adjustRightInd/>
        <w:snapToGrid/>
        <w:jc w:val="left"/>
        <w:rPr>
          <w:rFonts w:hint="eastAsia" w:ascii="宋体" w:hAnsi="宋体" w:eastAsia="宋体" w:cs="宋体"/>
          <w:color w:val="auto"/>
          <w:sz w:val="24"/>
          <w:szCs w:val="24"/>
        </w:rPr>
      </w:pPr>
      <w:r>
        <w:rPr>
          <w:rFonts w:hint="eastAsia" w:ascii="宋体" w:hAnsi="宋体" w:eastAsia="宋体" w:cs="宋体"/>
          <w:color w:val="auto"/>
          <w:sz w:val="24"/>
          <w:szCs w:val="24"/>
        </w:rPr>
        <w:t>考核人：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考核日期：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tbl>
      <w:tblPr>
        <w:tblStyle w:val="21"/>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9"/>
        <w:gridCol w:w="1224"/>
        <w:gridCol w:w="600"/>
        <w:gridCol w:w="4392"/>
        <w:gridCol w:w="509"/>
        <w:gridCol w:w="1012"/>
        <w:gridCol w:w="808"/>
      </w:tblGrid>
      <w:tr w14:paraId="76F60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7FF49A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5"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91BCA00">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考核项目</w:t>
            </w:r>
          </w:p>
        </w:tc>
        <w:tc>
          <w:tcPr>
            <w:tcW w:w="331"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331CC09">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2425"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4222B23">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评分标准与细则</w:t>
            </w:r>
          </w:p>
        </w:tc>
        <w:tc>
          <w:tcPr>
            <w:tcW w:w="281"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A63176D">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w:t>
            </w:r>
          </w:p>
        </w:tc>
        <w:tc>
          <w:tcPr>
            <w:tcW w:w="559"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7A38EA9">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扣分说明/实际得分依据</w:t>
            </w:r>
          </w:p>
        </w:tc>
        <w:tc>
          <w:tcPr>
            <w:tcW w:w="445"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A4DCD64">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其他建议或意见</w:t>
            </w:r>
          </w:p>
        </w:tc>
      </w:tr>
      <w:tr w14:paraId="58DC4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D12A86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C20873">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被服整体质量</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A6EABFD">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501E1A6">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：被服无破损、老化、变形、严重褪色，整体观感良好。</w:t>
            </w:r>
          </w:p>
          <w:p w14:paraId="666F18E3">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：个别被服有轻微磨损或褪色，不影响使用(≤3%)。</w:t>
            </w:r>
          </w:p>
          <w:p w14:paraId="3FC3A040">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：多处被服有明显磨损、老化或变形(≥4%-10%)。</w:t>
            </w:r>
          </w:p>
          <w:p w14:paraId="26B19A27">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 xml:space="preserve">：存在大量破损、严重变形或被服已无法正常使用(&gt;10%)。          </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FA77823">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2A6CDFF">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AB350A4">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0CFFA2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31CE7D0">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1790FD9">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被服洁净度、消毒质量</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C083A4C">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A37B752">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：被服洁净，无任何污渍、血渍、药渍残留，无异味，消毒彻底达标。</w:t>
            </w:r>
          </w:p>
          <w:p w14:paraId="49B1D69B">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：个别被服有轻微、不易察觉的污渍或残留气味(≤3%)。</w:t>
            </w:r>
          </w:p>
          <w:p w14:paraId="4A53EBFC">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：部分被服有明显污渍残留或消毒不彻底（如潮湿感、异味）(≥4%-10%)</w:t>
            </w:r>
            <w:r>
              <w:rPr>
                <w:rFonts w:hint="eastAsia" w:ascii="宋体" w:hAnsi="宋体" w:cs="宋体"/>
                <w:color w:val="auto"/>
                <w:sz w:val="24"/>
                <w:szCs w:val="24"/>
                <w:lang w:eastAsia="zh-CN"/>
              </w:rPr>
              <w:t>。</w:t>
            </w:r>
          </w:p>
          <w:p w14:paraId="6F2EC973">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：普遍存在污渍残留、严重异味或消毒明显不合格(&gt;10%)。</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586583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50C63D3">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089E628">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7D946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AC5B49">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9DC03DD">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被服折叠、整烫平整度</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EE922DD">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EDF1A6">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：被服折叠规范、整齐划一，熨烫平整无褶皱，符合医院要求。</w:t>
            </w:r>
          </w:p>
          <w:p w14:paraId="29878556">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：大部分被服折叠整齐，熨烫基本平整，个别有轻微褶皱(≤3%)。</w:t>
            </w:r>
          </w:p>
          <w:p w14:paraId="2CA979C6">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：折叠较混乱，熨烫不平整，存在较多明显褶皱(≥4%-10%)。</w:t>
            </w:r>
          </w:p>
          <w:p w14:paraId="7C100BB0">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：未按要求折叠，熨烫极差，大量严重褶皱(&gt;10%)。</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4D989DA">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2AF0EC">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8BDF2A7">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2349E7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4490E95">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EA1FE5">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被服纽扣、缝补质量</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4098F08">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C31B452">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：纽扣齐全、牢固无松动，缝补处针脚细密、平整牢固。</w:t>
            </w:r>
          </w:p>
          <w:p w14:paraId="001E9C3C">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：纽扣基本齐全牢固，缝补处基本平整，个别针脚稍疏（1-2件）。</w:t>
            </w:r>
          </w:p>
          <w:p w14:paraId="4BDC3EAF">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：存在纽扣缺失或松动，缝补处粗糙、不平整或易开线（3-5件）。</w:t>
            </w:r>
          </w:p>
          <w:p w14:paraId="3783ADE5">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：纽扣缺失严重，缝补质量差导致二次破损（&gt;5件）。</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01D33D">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9DE019">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0A11A7D">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3CC15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0425FD6">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DCBF7B8">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被服收送时间</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5E0476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C6ACBD7">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：严格按约定时间收送，无延误，满足临床需求。</w:t>
            </w:r>
          </w:p>
          <w:p w14:paraId="768EFA7E">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：偶有轻微延迟（&lt;30分钟），能及时沟通说明。</w:t>
            </w:r>
          </w:p>
          <w:p w14:paraId="3A50166E">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：经常出现延迟（30分钟以上），影响临床使用。</w:t>
            </w:r>
          </w:p>
          <w:p w14:paraId="659EEDF0">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：严重延误或多次未按时收送，导致临床工作受阻。</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13AE942">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3C84E4A">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6BB12B7">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0D579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918ACA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73ECB1">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被服收送数量的准确性</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3DDCFC0">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3CEF04C">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：每次收送数量记录清晰准确，交接无误。</w:t>
            </w:r>
          </w:p>
          <w:p w14:paraId="027F51EE">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：偶有微小数量误差（±1-2件），能及时发现并核对确认。</w:t>
            </w:r>
          </w:p>
          <w:p w14:paraId="6CC01E3A">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：多次出现数量不符（误差≥3件），需反复核对。</w:t>
            </w:r>
          </w:p>
          <w:p w14:paraId="458A83B9">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：经常出现严重数量差错，导致账物混乱。</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653ADA6">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AF77C93">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6A24DB9">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33C97C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B01F701">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B70DE58">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被服服务人员服务态度</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D6ED6F2">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BDA7AC2">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：服务人员着装整洁、态度热情、礼貌周到、沟通顺畅，积极配合科室工作。</w:t>
            </w:r>
          </w:p>
          <w:p w14:paraId="6E7F0724">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：态度良好，基本能按要求工作。</w:t>
            </w:r>
          </w:p>
          <w:p w14:paraId="5A663ADF">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：态度冷淡、不耐烦，沟通不畅。</w:t>
            </w:r>
          </w:p>
          <w:p w14:paraId="0A600190">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：态度恶劣，与科室人员发生争执或冲突。</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2D2C7B">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898FF86">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950799C">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24397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D117A0A">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7EC4CC6">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被服服务问题整改及时性</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92DA8B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735BE12">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：对反馈问题响应迅速（≤24小时），整改方案明确，在规定时限内有效解决。</w:t>
            </w:r>
          </w:p>
          <w:p w14:paraId="1C09A4EE">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：响应较及时（≤48小时），基本能按时整改。</w:t>
            </w:r>
          </w:p>
          <w:p w14:paraId="5EDE6B80">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：响应迟缓（&gt;48小时），整改行动拖延。</w:t>
            </w:r>
          </w:p>
          <w:p w14:paraId="316091A3">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：对问题置之不理或多次催促仍无实质性整改行动。</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2DF5EA0">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2D1235E">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B3DDB22">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591167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6B9C30">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B9C2B2D">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被服质量问题整改效果</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6224ADA">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BB03C68">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：质量问题整改后效果显著，同类问题不再发生。</w:t>
            </w:r>
          </w:p>
          <w:p w14:paraId="5436495C">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：整改后问题基本解决，效果良好。</w:t>
            </w:r>
          </w:p>
          <w:p w14:paraId="0922B198">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：整改后问题有改善但未根除，效果一般（1-2次）。</w:t>
            </w:r>
          </w:p>
          <w:p w14:paraId="47AEF96A">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：整改无效，问题依然存在或反复出现（≥3次）。</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68225E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806D1BA">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D0E4806">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74630E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CC93AF8">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67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4596F29">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被服服务应急机制</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240DDFF">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3109648">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10分</w:t>
            </w:r>
            <w:r>
              <w:rPr>
                <w:rFonts w:hint="eastAsia" w:ascii="宋体" w:hAnsi="宋体" w:eastAsia="宋体" w:cs="宋体"/>
                <w:color w:val="auto"/>
                <w:sz w:val="24"/>
                <w:szCs w:val="24"/>
              </w:rPr>
              <w:t>：具备完善的应急预案（如突发污染、加急需求），按合同要求60分钟内安排车辆到，达响应迅速，处理高效，保障有力。</w:t>
            </w:r>
          </w:p>
          <w:p w14:paraId="5951FEAD">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8分</w:t>
            </w:r>
            <w:r>
              <w:rPr>
                <w:rFonts w:hint="eastAsia" w:ascii="宋体" w:hAnsi="宋体" w:eastAsia="宋体" w:cs="宋体"/>
                <w:color w:val="auto"/>
                <w:sz w:val="24"/>
                <w:szCs w:val="24"/>
              </w:rPr>
              <w:t>：有基本应急预案，能处理一般应急需求。</w:t>
            </w:r>
          </w:p>
          <w:p w14:paraId="4E42AD35">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5分</w:t>
            </w:r>
            <w:r>
              <w:rPr>
                <w:rFonts w:hint="eastAsia" w:ascii="宋体" w:hAnsi="宋体" w:eastAsia="宋体" w:cs="宋体"/>
                <w:color w:val="auto"/>
                <w:sz w:val="24"/>
                <w:szCs w:val="24"/>
              </w:rPr>
              <w:t>：应急响应慢，处理能力不足（1-2次）。</w:t>
            </w:r>
          </w:p>
          <w:p w14:paraId="332FF70E">
            <w:pPr>
              <w:pStyle w:val="40"/>
              <w:keepNext/>
              <w:keepLines/>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0分</w:t>
            </w:r>
            <w:r>
              <w:rPr>
                <w:rFonts w:hint="eastAsia" w:ascii="宋体" w:hAnsi="宋体" w:eastAsia="宋体" w:cs="宋体"/>
                <w:color w:val="auto"/>
                <w:sz w:val="24"/>
                <w:szCs w:val="24"/>
              </w:rPr>
              <w:t>：无有效应急机制，无法应对突发情况（≥3次）。</w:t>
            </w:r>
          </w:p>
        </w:tc>
        <w:tc>
          <w:tcPr>
            <w:tcW w:w="28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6A93A01">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c>
          <w:tcPr>
            <w:tcW w:w="55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14C097E">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c>
          <w:tcPr>
            <w:tcW w:w="44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4C9E9D">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rPr>
            </w:pPr>
          </w:p>
        </w:tc>
      </w:tr>
      <w:tr w14:paraId="4FD1A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pct"/>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23155BC">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33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E2BFC77">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2425"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4A36E01">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总评分</w:t>
            </w:r>
          </w:p>
        </w:tc>
        <w:tc>
          <w:tcPr>
            <w:tcW w:w="1286" w:type="pct"/>
            <w:gridSpan w:val="3"/>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3759BB3">
            <w:pPr>
              <w:pStyle w:val="40"/>
              <w:keepNext/>
              <w:keepLines/>
              <w:pageBreakBefore w:val="0"/>
              <w:widowControl w:val="0"/>
              <w:kinsoku/>
              <w:wordWrap/>
              <w:overflowPunct/>
              <w:topLinePunct w:val="0"/>
              <w:bidi w:val="0"/>
              <w:adjustRightInd/>
              <w:snapToGrid/>
              <w:spacing w:line="360" w:lineRule="auto"/>
              <w:jc w:val="center"/>
              <w:rPr>
                <w:rFonts w:hint="eastAsia" w:ascii="宋体" w:hAnsi="宋体" w:eastAsia="宋体" w:cs="宋体"/>
                <w:color w:val="auto"/>
                <w:sz w:val="24"/>
                <w:szCs w:val="24"/>
              </w:rPr>
            </w:pPr>
          </w:p>
        </w:tc>
      </w:tr>
    </w:tbl>
    <w:p w14:paraId="1297A083">
      <w:pPr>
        <w:pStyle w:val="40"/>
        <w:keepNext/>
        <w:keepLines/>
        <w:pageBreakBefore w:val="0"/>
        <w:widowControl w:val="0"/>
        <w:kinsoku/>
        <w:wordWrap/>
        <w:overflowPunct/>
        <w:topLinePunct w:val="0"/>
        <w:bidi w:val="0"/>
        <w:adjustRightInd/>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考核说明</w:t>
      </w:r>
    </w:p>
    <w:p w14:paraId="52A63E2C">
      <w:pPr>
        <w:pStyle w:val="40"/>
        <w:keepNext/>
        <w:keepLines/>
        <w:pageBreakBefore w:val="0"/>
        <w:widowControl w:val="0"/>
        <w:kinsoku/>
        <w:wordWrap/>
        <w:overflowPunct/>
        <w:topLinePunct w:val="0"/>
        <w:bidi w:val="0"/>
        <w:adjustRightInd/>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1.评分：考核人根据现场检查、日常记录、科室反馈及问题整改情况，对照“评分标准与细则”逐项打分，填写在“评分”栏。</w:t>
      </w:r>
    </w:p>
    <w:p w14:paraId="7998428D">
      <w:pPr>
        <w:pStyle w:val="40"/>
        <w:keepNext/>
        <w:keepLines/>
        <w:pageBreakBefore w:val="0"/>
        <w:widowControl w:val="0"/>
        <w:kinsoku/>
        <w:wordWrap/>
        <w:overflowPunct/>
        <w:topLinePunct w:val="0"/>
        <w:bidi w:val="0"/>
        <w:adjustRightInd/>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2.扣分说明/实际得分依据：简要记录扣分原因（如发现的问题、延误时间、差错数量、科室投诉内容等）或得分的依据（如整改报告、无问题记录等）。</w:t>
      </w:r>
    </w:p>
    <w:p w14:paraId="4BFCA9D8">
      <w:pPr>
        <w:pStyle w:val="40"/>
        <w:keepNext/>
        <w:keepLines/>
        <w:pageBreakBefore w:val="0"/>
        <w:widowControl w:val="0"/>
        <w:kinsoku/>
        <w:wordWrap/>
        <w:overflowPunct/>
        <w:topLinePunct w:val="0"/>
        <w:bidi w:val="0"/>
        <w:adjustRightInd/>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3.其他建议或意见：填写对被考核方服务的具体改进建议或本次考核中发现的其他值得说明的情况。</w:t>
      </w:r>
    </w:p>
    <w:p w14:paraId="3382564B">
      <w:pPr>
        <w:pStyle w:val="40"/>
        <w:keepNext/>
        <w:keepLines/>
        <w:pageBreakBefore w:val="0"/>
        <w:widowControl w:val="0"/>
        <w:kinsoku/>
        <w:wordWrap/>
        <w:overflowPunct/>
        <w:topLinePunct w:val="0"/>
        <w:bidi w:val="0"/>
        <w:adjustRightInd/>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4.考核周期：每季度进行一次考核。</w:t>
      </w:r>
    </w:p>
    <w:p w14:paraId="377EDCBA">
      <w:pPr>
        <w:pStyle w:val="40"/>
        <w:keepNext/>
        <w:keepLines/>
        <w:pageBreakBefore w:val="0"/>
        <w:widowControl w:val="0"/>
        <w:kinsoku/>
        <w:wordWrap/>
        <w:overflowPunct/>
        <w:topLinePunct w:val="0"/>
        <w:bidi w:val="0"/>
        <w:adjustRightInd/>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5.结果应用：考核总分可作为支付服务费用、续签合同、改进服务的重要依据。总评分数低于90分（不含）需扣除当月洗涤费，低于总评90分每下降1分即为扣除当月洗涤费的比例（例如总评分为89分,则需扣除当月洗涤费的1%）并出具书面整改报告。总评分低于70分（不含）的次数达到3次时，采购人有权终止合同。</w:t>
      </w:r>
    </w:p>
    <w:p w14:paraId="2534AD4D">
      <w:pPr>
        <w:keepNext/>
        <w:keepLines/>
        <w:pageBreakBefore w:val="0"/>
        <w:widowControl w:val="0"/>
        <w:kinsoku/>
        <w:wordWrap/>
        <w:overflowPunct/>
        <w:topLinePunct w:val="0"/>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6.医院被服洗涤服务量化考核内容可根据实际工作情况进行调整。</w:t>
      </w:r>
    </w:p>
    <w:p w14:paraId="3FA5EA86">
      <w:pPr>
        <w:keepNext/>
        <w:keepLines/>
        <w:pageBreakBefore w:val="0"/>
        <w:widowControl w:val="0"/>
        <w:kinsoku/>
        <w:wordWrap/>
        <w:overflowPunct/>
        <w:topLinePunct w:val="0"/>
        <w:bidi w:val="0"/>
        <w:adjustRightInd/>
        <w:snapToGrid/>
        <w:rPr>
          <w:rFonts w:hint="eastAsia"/>
          <w:color w:val="auto"/>
          <w:lang w:val="en-US" w:eastAsia="zh-CN"/>
        </w:rPr>
      </w:pPr>
    </w:p>
    <w:p w14:paraId="53F7693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auto"/>
        <w:outlineLvl w:val="0"/>
        <w:rPr>
          <w:rFonts w:hint="default"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（四）商务要求</w:t>
      </w:r>
    </w:p>
    <w:p w14:paraId="3EEFCC61">
      <w:pPr>
        <w:pStyle w:val="4"/>
        <w:keepNext/>
        <w:keepLines/>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标的提供的时间：合同签订之日起一年，合同期内每季度满意度调查一次，累计3次或连续两次满意度不合格（平均80分以下），采购人有权终止合同。</w:t>
      </w:r>
    </w:p>
    <w:p w14:paraId="1E6D8F6D">
      <w:pPr>
        <w:pStyle w:val="4"/>
        <w:keepNext/>
        <w:keepLines/>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标的提供的地点：广州医科大学附属第三医院白云分院</w:t>
      </w:r>
    </w:p>
    <w:p w14:paraId="6ED4A157">
      <w:pPr>
        <w:pStyle w:val="5"/>
        <w:keepNext/>
        <w:keepLines/>
        <w:pageBreakBefore w:val="0"/>
        <w:widowControl w:val="0"/>
        <w:numPr>
          <w:ilvl w:val="1"/>
          <w:numId w:val="4"/>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机场路院区：机场路1128号</w:t>
      </w:r>
    </w:p>
    <w:p w14:paraId="7FE79FC8">
      <w:pPr>
        <w:pStyle w:val="5"/>
        <w:keepNext/>
        <w:keepLines/>
        <w:pageBreakBefore w:val="0"/>
        <w:widowControl w:val="0"/>
        <w:numPr>
          <w:ilvl w:val="1"/>
          <w:numId w:val="4"/>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广园路院区：广园西路344号</w:t>
      </w:r>
    </w:p>
    <w:p w14:paraId="602CAAFA">
      <w:pPr>
        <w:pStyle w:val="5"/>
        <w:keepNext/>
        <w:keepLines/>
        <w:pageBreakBefore w:val="0"/>
        <w:widowControl w:val="0"/>
        <w:numPr>
          <w:ilvl w:val="1"/>
          <w:numId w:val="4"/>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三元里院区：三元里大道1148号</w:t>
      </w:r>
    </w:p>
    <w:p w14:paraId="4ADE66B2">
      <w:pPr>
        <w:pStyle w:val="5"/>
        <w:keepNext/>
        <w:keepLines/>
        <w:pageBreakBefore w:val="0"/>
        <w:widowControl w:val="0"/>
        <w:numPr>
          <w:ilvl w:val="1"/>
          <w:numId w:val="4"/>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药物维持治疗点：黄园一街4号</w:t>
      </w:r>
    </w:p>
    <w:p w14:paraId="7D7DFF25">
      <w:pPr>
        <w:pStyle w:val="5"/>
        <w:keepNext/>
        <w:keepLines/>
        <w:pageBreakBefore w:val="0"/>
        <w:widowControl w:val="0"/>
        <w:numPr>
          <w:ilvl w:val="1"/>
          <w:numId w:val="4"/>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婚育服务中心：白云大道888号</w:t>
      </w:r>
    </w:p>
    <w:p w14:paraId="444ED639">
      <w:pPr>
        <w:pStyle w:val="4"/>
        <w:keepNext/>
        <w:keepLines/>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付款方式：按季度结算。</w:t>
      </w:r>
    </w:p>
    <w:p w14:paraId="15E25A0A">
      <w:pPr>
        <w:pStyle w:val="5"/>
        <w:keepNext/>
        <w:keepLines/>
        <w:pageBreakBefore w:val="0"/>
        <w:widowControl w:val="0"/>
        <w:numPr>
          <w:ilvl w:val="1"/>
          <w:numId w:val="4"/>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结算依据：每季度按实际发生洗涤量结算</w:t>
      </w:r>
    </w:p>
    <w:p w14:paraId="103A75EC">
      <w:pPr>
        <w:pStyle w:val="5"/>
        <w:keepNext/>
        <w:keepLines/>
        <w:pageBreakBefore w:val="0"/>
        <w:widowControl w:val="0"/>
        <w:numPr>
          <w:ilvl w:val="1"/>
          <w:numId w:val="4"/>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结算方式：中标人向采购人列出上月的服务费用清单，由采购人审定后，中标人开具有效合法的“增值税普通发票”，采购人向中标人支付审定后的费用。</w:t>
      </w:r>
    </w:p>
    <w:p w14:paraId="091D1BC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rPr>
      </w:pPr>
    </w:p>
    <w:p w14:paraId="58F0C32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right"/>
        <w:rPr>
          <w:rFonts w:hint="eastAsia"/>
          <w:b/>
          <w:bCs/>
          <w:color w:val="auto"/>
          <w:sz w:val="24"/>
          <w:szCs w:val="36"/>
          <w:lang w:val="en-US" w:eastAsia="zh-CN"/>
        </w:rPr>
      </w:pPr>
      <w:r>
        <w:rPr>
          <w:b/>
          <w:bCs/>
          <w:color w:val="auto"/>
          <w:sz w:val="24"/>
          <w:szCs w:val="36"/>
        </w:rPr>
        <w:t>广州医科大学附属第三医院</w:t>
      </w:r>
      <w:r>
        <w:rPr>
          <w:rFonts w:hint="eastAsia"/>
          <w:b/>
          <w:bCs/>
          <w:color w:val="auto"/>
          <w:sz w:val="24"/>
          <w:szCs w:val="36"/>
          <w:lang w:val="en-US" w:eastAsia="zh-CN"/>
        </w:rPr>
        <w:t>白云分院</w:t>
      </w:r>
    </w:p>
    <w:p w14:paraId="3516120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right"/>
        <w:rPr>
          <w:rFonts w:hint="eastAsia"/>
          <w:b/>
          <w:bCs/>
          <w:color w:val="auto"/>
        </w:rPr>
      </w:pPr>
      <w:r>
        <w:rPr>
          <w:rFonts w:hint="eastAsia"/>
          <w:b/>
          <w:bCs/>
          <w:color w:val="auto"/>
          <w:sz w:val="24"/>
          <w:szCs w:val="36"/>
          <w:lang w:val="en-US" w:eastAsia="zh-CN"/>
        </w:rPr>
        <w:t>(广州市白云区妇幼保健院）</w:t>
      </w:r>
    </w:p>
    <w:p w14:paraId="6659C9A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cs="宋体"/>
          <w:b/>
          <w:bCs/>
          <w:color w:val="auto"/>
          <w:kern w:val="0"/>
          <w:sz w:val="24"/>
          <w:szCs w:val="24"/>
          <w:lang w:val="en-US" w:eastAsia="zh-CN" w:bidi="ar-SA"/>
        </w:rPr>
      </w:pPr>
      <w:r>
        <w:rPr>
          <w:rFonts w:hint="eastAsia" w:cs="宋体"/>
          <w:b/>
          <w:bCs/>
          <w:color w:val="auto"/>
          <w:kern w:val="0"/>
          <w:sz w:val="24"/>
          <w:szCs w:val="24"/>
          <w:lang w:val="en-US" w:eastAsia="zh-CN" w:bidi="ar-SA"/>
        </w:rPr>
        <w:br w:type="page"/>
      </w:r>
    </w:p>
    <w:p w14:paraId="7A390E5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附件1</w:t>
      </w:r>
    </w:p>
    <w:p w14:paraId="115EE730">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center"/>
        <w:outlineLvl w:val="0"/>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调研诚信保证函</w:t>
      </w:r>
    </w:p>
    <w:p w14:paraId="7BE7580D">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lang w:val="en-US" w:eastAsia="zh-CN"/>
        </w:rPr>
      </w:pPr>
    </w:p>
    <w:p w14:paraId="70B30ADD">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广州医科大学附属第三医院白云分院：</w:t>
      </w:r>
    </w:p>
    <w:p w14:paraId="615FED3F">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我公司自愿参与贵单位的调研活动，并向贵单位保证如下：</w:t>
      </w:r>
    </w:p>
    <w:p w14:paraId="3C5C18DC">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1.我公司保证完全服从贵单位的调研流程与规定，我公司将积极配合贵单位的资质审查工作，且承诺毫无保留地向贵方提供资质审查一切所需的证明材料。</w:t>
      </w:r>
    </w:p>
    <w:p w14:paraId="17830497">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470383A4">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3.我公司保证所报名产品质量符合国家的相关规定要求，来源合法合规。</w:t>
      </w:r>
    </w:p>
    <w:p w14:paraId="5653C7D1">
      <w:pPr>
        <w:keepNext/>
        <w:keepLines/>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jc w:val="left"/>
        <w:rPr>
          <w:rFonts w:hint="eastAsia" w:ascii="宋体" w:hAnsi="宋体" w:eastAsia="宋体" w:cs="宋体"/>
          <w:color w:val="auto"/>
          <w:kern w:val="0"/>
          <w:sz w:val="28"/>
          <w:szCs w:val="28"/>
        </w:rPr>
      </w:pPr>
    </w:p>
    <w:p w14:paraId="31399043">
      <w:pPr>
        <w:keepNext/>
        <w:keepLines/>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报名单位</w:t>
      </w:r>
      <w:r>
        <w:rPr>
          <w:rFonts w:hint="eastAsia" w:ascii="宋体" w:hAnsi="宋体" w:eastAsia="宋体" w:cs="宋体"/>
          <w:color w:val="auto"/>
          <w:kern w:val="0"/>
          <w:sz w:val="28"/>
          <w:szCs w:val="28"/>
          <w:lang w:eastAsia="zh-CN"/>
        </w:rPr>
        <w:t>名称（公章）</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w:t>
      </w:r>
    </w:p>
    <w:p w14:paraId="74F23415">
      <w:pPr>
        <w:keepNext/>
        <w:keepLines/>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color w:val="auto"/>
        </w:rPr>
      </w:pPr>
      <w:r>
        <w:rPr>
          <w:rFonts w:hint="eastAsia" w:ascii="宋体" w:hAnsi="宋体" w:eastAsia="宋体" w:cs="宋体"/>
          <w:color w:val="auto"/>
          <w:kern w:val="0"/>
          <w:sz w:val="28"/>
          <w:szCs w:val="28"/>
        </w:rPr>
        <w:t>日期：</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月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日</w:t>
      </w:r>
    </w:p>
    <w:p w14:paraId="473E10C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color w:val="auto"/>
        </w:rPr>
      </w:pPr>
    </w:p>
    <w:p w14:paraId="7BB7597C">
      <w:pPr>
        <w:pStyle w:val="15"/>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color w:val="auto"/>
        </w:rPr>
      </w:pPr>
    </w:p>
    <w:p w14:paraId="2328CB9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Theme="minorEastAsia" w:hAnsi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附件2</w:t>
      </w:r>
    </w:p>
    <w:p w14:paraId="1B15175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s="宋体"/>
          <w:b/>
          <w:bCs/>
          <w:color w:val="auto"/>
          <w:kern w:val="0"/>
          <w:sz w:val="36"/>
          <w:szCs w:val="36"/>
        </w:rPr>
      </w:pPr>
    </w:p>
    <w:p w14:paraId="49962E3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center"/>
        <w:rPr>
          <w:rFonts w:ascii="仿宋" w:hAnsi="仿宋" w:eastAsia="仿宋" w:cs="宋体"/>
          <w:b/>
          <w:bCs/>
          <w:color w:val="auto"/>
          <w:kern w:val="0"/>
          <w:sz w:val="52"/>
          <w:szCs w:val="52"/>
        </w:rPr>
      </w:pPr>
      <w:r>
        <w:rPr>
          <w:rFonts w:hint="eastAsia" w:ascii="仿宋" w:hAnsi="仿宋" w:eastAsia="仿宋" w:cs="宋体"/>
          <w:b/>
          <w:bCs/>
          <w:color w:val="auto"/>
          <w:kern w:val="0"/>
          <w:sz w:val="52"/>
          <w:szCs w:val="52"/>
        </w:rPr>
        <w:t>采购需求调查反馈意见报告</w:t>
      </w:r>
    </w:p>
    <w:p w14:paraId="2FD11B1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79D33EA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2640CE8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53DBD62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34A68AA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5F631DA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078D106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p>
    <w:p w14:paraId="09B2B06A">
      <w:pPr>
        <w:pStyle w:val="11"/>
        <w:keepNext/>
        <w:keepLines/>
        <w:pageBreakBefore w:val="0"/>
        <w:widowControl w:val="0"/>
        <w:kinsoku/>
        <w:wordWrap/>
        <w:overflowPunct/>
        <w:topLinePunct w:val="0"/>
        <w:bidi w:val="0"/>
        <w:adjustRightInd/>
        <w:snapToGrid/>
        <w:spacing w:beforeAutospacing="0" w:afterAutospacing="0" w:line="360" w:lineRule="auto"/>
        <w:ind w:left="1800" w:leftChars="0" w:right="0" w:rightChars="0" w:hanging="1800" w:hangingChars="500"/>
        <w:jc w:val="left"/>
        <w:rPr>
          <w:rFonts w:hint="default" w:ascii="仿宋" w:hAnsi="仿宋" w:eastAsia="仿宋" w:cs="宋体"/>
          <w:color w:val="auto"/>
          <w:kern w:val="0"/>
          <w:sz w:val="36"/>
          <w:szCs w:val="36"/>
          <w:lang w:val="en-US" w:eastAsia="zh-CN"/>
        </w:rPr>
      </w:pPr>
      <w:r>
        <w:rPr>
          <w:rFonts w:hint="eastAsia" w:ascii="仿宋" w:hAnsi="仿宋" w:eastAsia="仿宋" w:cs="宋体"/>
          <w:color w:val="auto"/>
          <w:kern w:val="0"/>
          <w:sz w:val="36"/>
          <w:szCs w:val="36"/>
          <w:lang w:val="en-US" w:eastAsia="zh-CN"/>
        </w:rPr>
        <w:t>项目名称：被服洗涤服务项目</w:t>
      </w:r>
    </w:p>
    <w:p w14:paraId="5DD6F43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36"/>
          <w:szCs w:val="36"/>
          <w:u w:val="single"/>
        </w:rPr>
      </w:pPr>
      <w:r>
        <w:rPr>
          <w:rFonts w:hint="eastAsia" w:ascii="仿宋" w:hAnsi="仿宋" w:eastAsia="仿宋" w:cs="宋体"/>
          <w:color w:val="auto"/>
          <w:kern w:val="0"/>
          <w:sz w:val="36"/>
          <w:szCs w:val="36"/>
        </w:rPr>
        <w:t>公司名称（盖章）：</w:t>
      </w:r>
      <w:r>
        <w:rPr>
          <w:rFonts w:hint="eastAsia" w:ascii="仿宋" w:hAnsi="仿宋" w:eastAsia="仿宋" w:cs="宋体"/>
          <w:color w:val="auto"/>
          <w:kern w:val="0"/>
          <w:sz w:val="36"/>
          <w:szCs w:val="36"/>
          <w:u w:val="single"/>
        </w:rPr>
        <w:t xml:space="preserve"> </w:t>
      </w:r>
      <w:r>
        <w:rPr>
          <w:rFonts w:ascii="仿宋" w:hAnsi="仿宋" w:eastAsia="仿宋" w:cs="宋体"/>
          <w:color w:val="auto"/>
          <w:kern w:val="0"/>
          <w:sz w:val="36"/>
          <w:szCs w:val="36"/>
          <w:u w:val="single"/>
        </w:rPr>
        <w:t xml:space="preserve">                    </w:t>
      </w:r>
    </w:p>
    <w:p w14:paraId="61747C5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36"/>
          <w:szCs w:val="36"/>
          <w:lang w:eastAsia="zh-CN"/>
        </w:rPr>
      </w:pPr>
      <w:r>
        <w:rPr>
          <w:rFonts w:hint="eastAsia" w:ascii="仿宋" w:hAnsi="仿宋" w:eastAsia="仿宋" w:cs="宋体"/>
          <w:color w:val="auto"/>
          <w:kern w:val="0"/>
          <w:sz w:val="36"/>
          <w:szCs w:val="36"/>
        </w:rPr>
        <w:t>采购人：</w:t>
      </w:r>
      <w:r>
        <w:rPr>
          <w:rFonts w:hint="eastAsia" w:ascii="仿宋" w:hAnsi="仿宋" w:eastAsia="仿宋" w:cs="宋体"/>
          <w:color w:val="auto"/>
          <w:kern w:val="0"/>
          <w:sz w:val="36"/>
          <w:szCs w:val="36"/>
          <w:lang w:eastAsia="zh-CN"/>
        </w:rPr>
        <w:t>广州医科大学附属第三医院白云分院</w:t>
      </w:r>
    </w:p>
    <w:p w14:paraId="53736C3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36"/>
          <w:szCs w:val="36"/>
          <w:lang w:eastAsia="zh-CN"/>
        </w:rPr>
      </w:pPr>
      <w:r>
        <w:rPr>
          <w:rFonts w:hint="eastAsia" w:ascii="仿宋" w:hAnsi="仿宋" w:eastAsia="仿宋" w:cs="宋体"/>
          <w:color w:val="auto"/>
          <w:kern w:val="0"/>
          <w:sz w:val="36"/>
          <w:szCs w:val="36"/>
        </w:rPr>
        <w:t>调查组织单位：</w:t>
      </w:r>
      <w:r>
        <w:rPr>
          <w:rFonts w:hint="eastAsia" w:ascii="仿宋" w:hAnsi="仿宋" w:eastAsia="仿宋" w:cs="宋体"/>
          <w:color w:val="auto"/>
          <w:kern w:val="0"/>
          <w:sz w:val="36"/>
          <w:szCs w:val="36"/>
          <w:lang w:eastAsia="zh-CN"/>
        </w:rPr>
        <w:t>广东信诚招标代理咨询有限公司</w:t>
      </w:r>
    </w:p>
    <w:p w14:paraId="752FAAA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36"/>
          <w:szCs w:val="36"/>
        </w:rPr>
      </w:pPr>
      <w:r>
        <w:rPr>
          <w:rFonts w:hint="eastAsia" w:ascii="仿宋" w:hAnsi="仿宋" w:eastAsia="仿宋" w:cs="宋体"/>
          <w:color w:val="auto"/>
          <w:kern w:val="0"/>
          <w:sz w:val="36"/>
          <w:szCs w:val="36"/>
          <w:lang w:eastAsia="zh-CN"/>
        </w:rPr>
        <w:t>2025</w:t>
      </w:r>
      <w:r>
        <w:rPr>
          <w:rFonts w:hint="eastAsia" w:ascii="仿宋" w:hAnsi="仿宋" w:eastAsia="仿宋" w:cs="宋体"/>
          <w:color w:val="auto"/>
          <w:kern w:val="0"/>
          <w:sz w:val="36"/>
          <w:szCs w:val="36"/>
        </w:rPr>
        <w:t>年</w:t>
      </w:r>
      <w:r>
        <w:rPr>
          <w:rFonts w:hint="eastAsia" w:ascii="仿宋" w:hAnsi="仿宋" w:eastAsia="仿宋" w:cs="宋体"/>
          <w:color w:val="auto"/>
          <w:kern w:val="0"/>
          <w:sz w:val="36"/>
          <w:szCs w:val="36"/>
          <w:lang w:val="en-US" w:eastAsia="zh-CN"/>
        </w:rPr>
        <w:t>11</w:t>
      </w:r>
      <w:r>
        <w:rPr>
          <w:rFonts w:hint="eastAsia" w:ascii="仿宋" w:hAnsi="仿宋" w:eastAsia="仿宋" w:cs="宋体"/>
          <w:color w:val="auto"/>
          <w:kern w:val="0"/>
          <w:sz w:val="36"/>
          <w:szCs w:val="36"/>
        </w:rPr>
        <w:t>月</w:t>
      </w:r>
    </w:p>
    <w:p w14:paraId="454467F6">
      <w:pPr>
        <w:keepNext/>
        <w:keepLines/>
        <w:pageBreakBefore w:val="0"/>
        <w:widowControl w:val="0"/>
        <w:kinsoku/>
        <w:wordWrap/>
        <w:overflowPunct/>
        <w:topLinePunct w:val="0"/>
        <w:bidi w:val="0"/>
        <w:adjustRightInd/>
        <w:snapToGrid/>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69E575B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表1</w:t>
      </w:r>
    </w:p>
    <w:p w14:paraId="146ACBE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sz w:val="36"/>
          <w:szCs w:val="36"/>
        </w:rPr>
        <w:t>企业</w:t>
      </w:r>
      <w:r>
        <w:rPr>
          <w:rFonts w:hint="eastAsia" w:ascii="仿宋" w:hAnsi="仿宋" w:eastAsia="仿宋" w:cs="宋体"/>
          <w:b/>
          <w:bCs/>
          <w:color w:val="auto"/>
          <w:sz w:val="36"/>
          <w:szCs w:val="36"/>
          <w:lang w:val="en-US" w:eastAsia="zh-CN"/>
        </w:rPr>
        <w:t>基本情况</w:t>
      </w:r>
      <w:r>
        <w:rPr>
          <w:rFonts w:hint="eastAsia" w:ascii="仿宋" w:hAnsi="仿宋" w:eastAsia="仿宋" w:cs="宋体"/>
          <w:b/>
          <w:bCs/>
          <w:color w:val="auto"/>
          <w:sz w:val="36"/>
          <w:szCs w:val="36"/>
          <w:lang w:val="en-US" w:eastAsia="zh-CN"/>
        </w:rPr>
        <w:t>（必填）</w:t>
      </w:r>
    </w:p>
    <w:p w14:paraId="1FEED20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7FB5EAD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5B24FDE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根据</w:t>
      </w:r>
      <w:r>
        <w:rPr>
          <w:rFonts w:hint="eastAsia" w:ascii="仿宋" w:hAnsi="仿宋" w:eastAsia="仿宋" w:cs="宋体"/>
          <w:color w:val="auto"/>
          <w:kern w:val="0"/>
          <w:sz w:val="28"/>
          <w:szCs w:val="28"/>
          <w:lang w:val="en-US" w:eastAsia="zh-CN"/>
        </w:rPr>
        <w:t>2025-被服洗涤服务项目采购</w:t>
      </w:r>
      <w:r>
        <w:rPr>
          <w:rFonts w:hint="eastAsia" w:ascii="仿宋" w:hAnsi="仿宋" w:eastAsia="仿宋" w:cs="宋体"/>
          <w:color w:val="auto"/>
          <w:kern w:val="0"/>
          <w:sz w:val="28"/>
          <w:szCs w:val="28"/>
        </w:rPr>
        <w:t>需求调查内容，我公司现按要求提交反馈意见。</w:t>
      </w:r>
    </w:p>
    <w:tbl>
      <w:tblPr>
        <w:tblStyle w:val="21"/>
        <w:tblW w:w="5167" w:type="pct"/>
        <w:jc w:val="center"/>
        <w:tblLayout w:type="autofit"/>
        <w:tblCellMar>
          <w:top w:w="0" w:type="dxa"/>
          <w:left w:w="108" w:type="dxa"/>
          <w:bottom w:w="0" w:type="dxa"/>
          <w:right w:w="108" w:type="dxa"/>
        </w:tblCellMar>
      </w:tblPr>
      <w:tblGrid>
        <w:gridCol w:w="2049"/>
        <w:gridCol w:w="2321"/>
        <w:gridCol w:w="2508"/>
        <w:gridCol w:w="2485"/>
      </w:tblGrid>
      <w:tr w14:paraId="4EA38918">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4AB07A4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1D3DF81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p>
        </w:tc>
      </w:tr>
      <w:tr w14:paraId="148554E9">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2A041F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C25D71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p>
        </w:tc>
      </w:tr>
      <w:tr w14:paraId="0C8767AB">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647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供应商</w:t>
            </w:r>
            <w:r>
              <w:rPr>
                <w:rFonts w:hint="eastAsia" w:ascii="宋体" w:hAnsi="宋体" w:cs="宋体"/>
                <w:b w:val="0"/>
                <w:bCs w:val="0"/>
                <w:color w:val="auto"/>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48E1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45D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2"/>
                <w:sz w:val="32"/>
                <w:szCs w:val="21"/>
                <w:lang w:val="en-US" w:eastAsia="zh-CN" w:bidi="ar-SA"/>
                <w14:ligatures w14:val="none"/>
              </w:rPr>
            </w:pPr>
            <w:r>
              <w:rPr>
                <w:rFonts w:hint="eastAsia" w:ascii="宋体" w:hAnsi="宋体" w:eastAsia="宋体" w:cs="宋体"/>
                <w:b w:val="0"/>
                <w:bCs w:val="0"/>
                <w:color w:val="auto"/>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5E87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大型企业</w:t>
            </w:r>
          </w:p>
          <w:p w14:paraId="7E30FF5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中型企业</w:t>
            </w:r>
          </w:p>
          <w:p w14:paraId="5B3F2A3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小型企业</w:t>
            </w:r>
          </w:p>
          <w:p w14:paraId="6B643E5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kern w:val="0"/>
                <w:sz w:val="24"/>
                <w:lang w:bidi="ar"/>
              </w:rPr>
              <w:sym w:font="Wingdings 2" w:char="00A3"/>
            </w:r>
            <w:r>
              <w:rPr>
                <w:rFonts w:hint="eastAsia" w:ascii="宋体" w:hAnsi="宋体" w:eastAsia="宋体" w:cs="宋体"/>
                <w:b w:val="0"/>
                <w:bCs w:val="0"/>
                <w:color w:val="auto"/>
                <w:kern w:val="0"/>
                <w:sz w:val="24"/>
                <w:lang w:bidi="ar"/>
              </w:rPr>
              <w:t>微型企业</w:t>
            </w:r>
          </w:p>
        </w:tc>
      </w:tr>
      <w:tr w14:paraId="68740D63">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E8D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D5B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EDC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r>
              <w:rPr>
                <w:rFonts w:hint="eastAsia" w:ascii="宋体" w:hAnsi="宋体" w:eastAsia="宋体" w:cs="宋体"/>
                <w:b w:val="0"/>
                <w:bCs w:val="0"/>
                <w:color w:val="auto"/>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5C4A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r>
      <w:tr w14:paraId="7C2D3695">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A997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760B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r>
      <w:tr w14:paraId="710A5A1D">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1361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FBB6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lang w:val="en-US" w:eastAsia="zh-CN" w:bidi="ar"/>
                <w14:ligatures w14:val="none"/>
              </w:rPr>
            </w:pPr>
          </w:p>
        </w:tc>
      </w:tr>
    </w:tbl>
    <w:p w14:paraId="505E3E79">
      <w:pPr>
        <w:pStyle w:val="32"/>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8"/>
          <w:szCs w:val="28"/>
        </w:rPr>
      </w:pPr>
      <w:r>
        <w:rPr>
          <w:rFonts w:hint="eastAsia"/>
          <w:color w:val="auto"/>
        </w:rPr>
        <w:t>后附企业营业执照</w:t>
      </w:r>
      <w:r>
        <w:rPr>
          <w:rFonts w:hint="eastAsia"/>
          <w:color w:val="auto"/>
          <w:lang w:eastAsia="zh-CN"/>
        </w:rPr>
        <w:t>、</w:t>
      </w:r>
      <w:r>
        <w:rPr>
          <w:rFonts w:hint="eastAsia"/>
          <w:color w:val="auto"/>
          <w:lang w:val="en-US" w:eastAsia="zh-CN"/>
        </w:rPr>
        <w:t>资质证书</w:t>
      </w:r>
      <w:r>
        <w:rPr>
          <w:rFonts w:hint="eastAsia" w:ascii="仿宋" w:hAnsi="仿宋" w:eastAsia="仿宋"/>
          <w:color w:val="auto"/>
          <w:kern w:val="0"/>
          <w:sz w:val="28"/>
          <w:szCs w:val="28"/>
        </w:rPr>
        <w:t xml:space="preserve"> </w:t>
      </w:r>
    </w:p>
    <w:p w14:paraId="43C1E8A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0E65577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s="宋体"/>
          <w:b/>
          <w:bCs/>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2A660DF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表2</w:t>
      </w:r>
    </w:p>
    <w:p w14:paraId="1071886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r>
        <w:rPr>
          <w:rFonts w:hint="eastAsia" w:ascii="仿宋" w:hAnsi="仿宋" w:eastAsia="仿宋" w:cs="宋体"/>
          <w:b/>
          <w:bCs/>
          <w:color w:val="auto"/>
          <w:sz w:val="36"/>
          <w:szCs w:val="36"/>
        </w:rPr>
        <w:t>相关产业发展情况</w:t>
      </w:r>
    </w:p>
    <w:p w14:paraId="1C94F86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22A5F84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注：供应商应针对本项目提供相关产业发展情况说明，附件相关佐证材料（如有）。</w:t>
      </w:r>
    </w:p>
    <w:p w14:paraId="267D93D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1.现有产品的技术路线、工艺水平、技术水平或行业的发展历程、行业现状等：</w:t>
      </w:r>
    </w:p>
    <w:p w14:paraId="53E7CA9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42CDBFF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38C18AF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6C0423D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2.可能涉及的企业资质（如生产企业准入资格）、产品资质（如涉及到强制检验）、人员资质（如上岗证</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资格证</w:t>
      </w:r>
      <w:r>
        <w:rPr>
          <w:rFonts w:hint="eastAsia" w:ascii="仿宋" w:hAnsi="仿宋" w:eastAsia="仿宋"/>
          <w:color w:val="auto"/>
          <w:sz w:val="32"/>
          <w:szCs w:val="32"/>
        </w:rPr>
        <w:t>等证件）：</w:t>
      </w:r>
    </w:p>
    <w:p w14:paraId="687A0F8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67CC5F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0371B1D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3.涉及的相关标准（含国家标准）和规范：</w:t>
      </w:r>
    </w:p>
    <w:p w14:paraId="6AE6A70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4A509D3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s="宋体"/>
          <w:color w:val="auto"/>
          <w:kern w:val="0"/>
          <w:sz w:val="28"/>
          <w:szCs w:val="28"/>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3CCFFAD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3E74B1CE">
      <w:pPr>
        <w:keepNext/>
        <w:keepLines/>
        <w:pageBreakBefore w:val="0"/>
        <w:widowControl w:val="0"/>
        <w:kinsoku/>
        <w:wordWrap/>
        <w:overflowPunct/>
        <w:topLinePunct w:val="0"/>
        <w:bidi w:val="0"/>
        <w:adjustRightInd/>
        <w:snapToGrid/>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758A31B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表3</w:t>
      </w:r>
    </w:p>
    <w:p w14:paraId="03E1EA1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kern w:val="0"/>
          <w:sz w:val="36"/>
          <w:szCs w:val="36"/>
        </w:rPr>
      </w:pPr>
      <w:r>
        <w:rPr>
          <w:rFonts w:hint="eastAsia" w:ascii="仿宋" w:hAnsi="仿宋" w:eastAsia="仿宋" w:cs="宋体"/>
          <w:b/>
          <w:bCs/>
          <w:color w:val="auto"/>
          <w:sz w:val="36"/>
          <w:szCs w:val="36"/>
        </w:rPr>
        <w:t>市场供给情况</w:t>
      </w:r>
    </w:p>
    <w:p w14:paraId="7724786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 xml:space="preserve"> 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07C60DC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注：供应商应针对本项目提供市场供给情况说明，附件相关佐证材料（如有）。</w:t>
      </w:r>
    </w:p>
    <w:p w14:paraId="474278B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1.市场竞争程度：</w:t>
      </w:r>
    </w:p>
    <w:p w14:paraId="26F23F5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356380E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07B2C87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1270BB5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06F3ED0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rPr>
      </w:pPr>
      <w:r>
        <w:rPr>
          <w:rFonts w:hint="eastAsia" w:ascii="仿宋" w:hAnsi="仿宋" w:eastAsia="仿宋"/>
          <w:color w:val="auto"/>
          <w:sz w:val="32"/>
          <w:szCs w:val="32"/>
        </w:rPr>
        <w:t>2.价格水平或价格构成：</w:t>
      </w:r>
    </w:p>
    <w:p w14:paraId="7C98C92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D0241D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3C6E381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A78A76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rPr>
      </w:pPr>
      <w:r>
        <w:rPr>
          <w:color w:val="auto"/>
          <w:sz w:val="32"/>
          <w:szCs w:val="32"/>
        </w:rPr>
        <w:t xml:space="preserve"> </w:t>
      </w:r>
    </w:p>
    <w:p w14:paraId="2491019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s="宋体"/>
          <w:color w:val="auto"/>
          <w:sz w:val="28"/>
          <w:szCs w:val="28"/>
        </w:rPr>
      </w:pPr>
      <w:r>
        <w:rPr>
          <w:rFonts w:hint="eastAsia" w:ascii="仿宋" w:hAnsi="仿宋" w:eastAsia="仿宋"/>
          <w:color w:val="auto"/>
          <w:sz w:val="32"/>
          <w:szCs w:val="32"/>
        </w:rPr>
        <w:t>3.履约能力、售后服务能力：</w:t>
      </w:r>
    </w:p>
    <w:p w14:paraId="28FF7B2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2D3F1B7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39C5359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5F7600C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br w:type="page"/>
      </w:r>
      <w:r>
        <w:rPr>
          <w:rFonts w:hint="eastAsia" w:ascii="仿宋" w:hAnsi="仿宋" w:eastAsia="仿宋" w:cs="宋体"/>
          <w:b/>
          <w:bCs/>
          <w:color w:val="auto"/>
          <w:kern w:val="0"/>
          <w:sz w:val="28"/>
          <w:szCs w:val="28"/>
        </w:rPr>
        <w:t>表4</w:t>
      </w:r>
    </w:p>
    <w:p w14:paraId="5FFC93B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color w:val="auto"/>
          <w:kern w:val="0"/>
          <w:sz w:val="28"/>
          <w:szCs w:val="28"/>
        </w:rPr>
      </w:pPr>
      <w:bookmarkStart w:id="0" w:name="_Hlk143094076"/>
      <w:r>
        <w:rPr>
          <w:rFonts w:hint="eastAsia" w:ascii="仿宋" w:hAnsi="仿宋" w:eastAsia="仿宋" w:cs="宋体"/>
          <w:b/>
          <w:bCs/>
          <w:color w:val="auto"/>
          <w:sz w:val="36"/>
          <w:szCs w:val="36"/>
        </w:rPr>
        <w:t>202</w:t>
      </w:r>
      <w:r>
        <w:rPr>
          <w:rFonts w:hint="eastAsia" w:ascii="仿宋" w:hAnsi="仿宋" w:eastAsia="仿宋" w:cs="宋体"/>
          <w:b/>
          <w:bCs/>
          <w:color w:val="auto"/>
          <w:sz w:val="36"/>
          <w:szCs w:val="36"/>
          <w:lang w:val="en-US" w:eastAsia="zh-CN"/>
        </w:rPr>
        <w:t>2</w:t>
      </w:r>
      <w:r>
        <w:rPr>
          <w:rFonts w:hint="eastAsia" w:ascii="仿宋" w:hAnsi="仿宋" w:eastAsia="仿宋" w:cs="宋体"/>
          <w:b/>
          <w:bCs/>
          <w:color w:val="auto"/>
          <w:sz w:val="36"/>
          <w:szCs w:val="36"/>
        </w:rPr>
        <w:t>年以来</w:t>
      </w:r>
      <w:r>
        <w:rPr>
          <w:rFonts w:hint="eastAsia" w:ascii="仿宋" w:hAnsi="仿宋" w:eastAsia="仿宋" w:cs="宋体"/>
          <w:b/>
          <w:bCs/>
          <w:color w:val="auto"/>
          <w:sz w:val="36"/>
          <w:szCs w:val="36"/>
          <w:lang w:val="en-US" w:eastAsia="zh-CN"/>
        </w:rPr>
        <w:t>同类项目</w:t>
      </w:r>
      <w:r>
        <w:rPr>
          <w:rFonts w:hint="eastAsia" w:ascii="仿宋" w:hAnsi="仿宋" w:eastAsia="仿宋" w:cs="宋体"/>
          <w:b/>
          <w:bCs/>
          <w:color w:val="auto"/>
          <w:sz w:val="36"/>
          <w:szCs w:val="36"/>
        </w:rPr>
        <w:t>成交价格记录（如有）</w:t>
      </w:r>
    </w:p>
    <w:bookmarkEnd w:id="0"/>
    <w:p w14:paraId="27EA9C6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14:paraId="7F5155D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2"/>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6E7B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4D510F2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2"/>
                <w:sz w:val="24"/>
                <w:szCs w:val="24"/>
                <w14:ligatures w14:val="none"/>
              </w:rPr>
            </w:pPr>
            <w:r>
              <w:rPr>
                <w:rFonts w:hint="eastAsia" w:ascii="仿宋" w:hAnsi="仿宋" w:eastAsia="仿宋"/>
                <w:b/>
                <w:bCs/>
                <w:color w:val="auto"/>
                <w:kern w:val="0"/>
                <w:sz w:val="24"/>
                <w:szCs w:val="24"/>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19EB0EB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24B6523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0F2F857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158C38C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5FFAB7B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47CEA19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仿宋" w:hAnsi="仿宋" w:eastAsia="仿宋"/>
                <w:b/>
                <w:bCs/>
                <w:color w:val="auto"/>
                <w:kern w:val="0"/>
                <w:sz w:val="24"/>
                <w:szCs w:val="24"/>
                <w:lang w:val="en-US" w:eastAsia="zh-CN"/>
                <w14:ligatures w14:val="none"/>
              </w:rPr>
            </w:pPr>
            <w:r>
              <w:rPr>
                <w:rFonts w:hint="eastAsia" w:ascii="仿宋" w:hAnsi="仿宋" w:eastAsia="仿宋"/>
                <w:b/>
                <w:bCs/>
                <w:color w:val="auto"/>
                <w:kern w:val="0"/>
                <w:sz w:val="24"/>
                <w:szCs w:val="24"/>
                <w:lang w:val="en-US" w:eastAsia="zh-CN"/>
                <w14:ligatures w14:val="none"/>
              </w:rPr>
              <w:t>中标内容</w:t>
            </w:r>
          </w:p>
        </w:tc>
      </w:tr>
      <w:tr w14:paraId="371A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43FB18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744DCD7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66CFED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962665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768D42F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EDAD71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64E807C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1D4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446501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0D21CD8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64D8E1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3847DCA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57710D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169C959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752293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5960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24653B1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D74E4C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A74F94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6B50F6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64439E9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4DE1FD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DBA13D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bl>
    <w:p w14:paraId="560936A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w:t>
      </w:r>
      <w:r>
        <w:rPr>
          <w:rFonts w:hint="eastAsia" w:ascii="仿宋" w:hAnsi="仿宋" w:eastAsia="仿宋" w:cs="宋体"/>
          <w:color w:val="auto"/>
          <w:kern w:val="0"/>
          <w:sz w:val="28"/>
          <w:szCs w:val="28"/>
          <w:lang w:val="en-US" w:eastAsia="zh-CN"/>
        </w:rPr>
        <w:t>的工作内容</w:t>
      </w:r>
      <w:r>
        <w:rPr>
          <w:rFonts w:hint="eastAsia" w:ascii="仿宋" w:hAnsi="仿宋" w:eastAsia="仿宋" w:cs="宋体"/>
          <w:color w:val="auto"/>
          <w:kern w:val="0"/>
          <w:sz w:val="28"/>
          <w:szCs w:val="28"/>
        </w:rPr>
        <w:t>提供</w:t>
      </w:r>
      <w:r>
        <w:rPr>
          <w:rFonts w:hint="eastAsia" w:ascii="仿宋" w:hAnsi="仿宋" w:eastAsia="仿宋" w:cs="宋体"/>
          <w:color w:val="auto"/>
          <w:kern w:val="0"/>
          <w:sz w:val="28"/>
          <w:szCs w:val="28"/>
          <w:lang w:val="en-US" w:eastAsia="zh-CN"/>
        </w:rPr>
        <w:t>同类项目的</w:t>
      </w:r>
      <w:r>
        <w:rPr>
          <w:rFonts w:hint="eastAsia" w:ascii="仿宋" w:hAnsi="仿宋" w:eastAsia="仿宋" w:cs="宋体"/>
          <w:color w:val="auto"/>
          <w:sz w:val="28"/>
          <w:szCs w:val="28"/>
        </w:rPr>
        <w:t>成交价格信息，如有应列表并附上相关</w:t>
      </w:r>
      <w:r>
        <w:rPr>
          <w:rFonts w:hint="eastAsia" w:ascii="仿宋" w:hAnsi="仿宋" w:eastAsia="仿宋" w:cs="宋体"/>
          <w:color w:val="auto"/>
          <w:kern w:val="0"/>
          <w:sz w:val="28"/>
          <w:szCs w:val="28"/>
        </w:rPr>
        <w:t>合同等材料（如有）。</w:t>
      </w:r>
    </w:p>
    <w:p w14:paraId="31ADB34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7AB3FB7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rPr>
      </w:pPr>
      <w:r>
        <w:rPr>
          <w:rFonts w:hint="eastAsia" w:ascii="仿宋" w:hAnsi="仿宋" w:eastAsia="仿宋" w:cs="宋体"/>
          <w:color w:val="auto"/>
          <w:sz w:val="28"/>
          <w:szCs w:val="28"/>
        </w:rPr>
        <w:t xml:space="preserve"> </w:t>
      </w:r>
    </w:p>
    <w:p w14:paraId="1989447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s="宋体"/>
          <w:color w:val="auto"/>
          <w:sz w:val="28"/>
          <w:szCs w:val="28"/>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250C7A2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18ACB2E2">
      <w:pPr>
        <w:keepNext/>
        <w:keepLines/>
        <w:pageBreakBefore w:val="0"/>
        <w:widowControl w:val="0"/>
        <w:kinsoku/>
        <w:wordWrap/>
        <w:overflowPunct/>
        <w:topLinePunct w:val="0"/>
        <w:bidi w:val="0"/>
        <w:adjustRightInd/>
        <w:snapToGrid/>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br w:type="page"/>
      </w:r>
    </w:p>
    <w:p w14:paraId="23DAADB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表5</w:t>
      </w:r>
    </w:p>
    <w:p w14:paraId="08230FD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6"/>
          <w:szCs w:val="36"/>
        </w:rPr>
      </w:pPr>
      <w:r>
        <w:rPr>
          <w:rFonts w:hint="eastAsia" w:ascii="仿宋" w:hAnsi="仿宋" w:eastAsia="仿宋" w:cs="宋体"/>
          <w:b/>
          <w:bCs/>
          <w:color w:val="auto"/>
          <w:sz w:val="36"/>
          <w:szCs w:val="36"/>
        </w:rPr>
        <w:t>后续采购情况</w:t>
      </w:r>
    </w:p>
    <w:p w14:paraId="543F6C0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p w14:paraId="1EBEC3C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320" w:firstLineChars="100"/>
        <w:jc w:val="left"/>
        <w:rPr>
          <w:rFonts w:ascii="仿宋" w:hAnsi="仿宋" w:eastAsia="仿宋" w:cs="Arial"/>
          <w:color w:val="auto"/>
          <w:sz w:val="32"/>
          <w:szCs w:val="32"/>
        </w:rPr>
      </w:pPr>
      <w:r>
        <w:rPr>
          <w:rFonts w:hint="eastAsia" w:ascii="仿宋" w:hAnsi="仿宋" w:eastAsia="仿宋"/>
          <w:color w:val="auto"/>
          <w:sz w:val="32"/>
          <w:szCs w:val="32"/>
        </w:rPr>
        <w:t>可能涉及的运行维护</w:t>
      </w:r>
      <w:r>
        <w:rPr>
          <w:rFonts w:hint="eastAsia" w:ascii="仿宋" w:hAnsi="仿宋" w:eastAsia="仿宋" w:cs="Arial"/>
          <w:color w:val="auto"/>
          <w:sz w:val="32"/>
          <w:szCs w:val="32"/>
        </w:rPr>
        <w:t>、升级更新、备品备件、耗材等情况：</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2D7C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CC0E11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2"/>
                <w:sz w:val="24"/>
                <w:szCs w:val="24"/>
                <w14:ligatures w14:val="none"/>
              </w:rPr>
            </w:pPr>
            <w:r>
              <w:rPr>
                <w:rFonts w:hint="eastAsia" w:ascii="仿宋" w:hAnsi="仿宋" w:eastAsia="仿宋" w:cs="宋体"/>
                <w:color w:val="auto"/>
                <w:kern w:val="0"/>
                <w:sz w:val="28"/>
                <w:szCs w:val="28"/>
                <w14:ligatures w14:val="none"/>
              </w:rPr>
              <w:t xml:space="preserve"> </w:t>
            </w:r>
            <w:r>
              <w:rPr>
                <w:rFonts w:hint="eastAsia" w:ascii="仿宋" w:hAnsi="仿宋" w:eastAsia="仿宋"/>
                <w:b/>
                <w:bCs/>
                <w:color w:val="auto"/>
                <w:kern w:val="0"/>
                <w:sz w:val="24"/>
                <w:szCs w:val="24"/>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70E626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1187D5D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536877D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1AC8348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14:ligatures w14:val="none"/>
              </w:rPr>
            </w:pPr>
            <w:r>
              <w:rPr>
                <w:rFonts w:hint="eastAsia" w:ascii="仿宋" w:hAnsi="仿宋" w:eastAsia="仿宋"/>
                <w:b/>
                <w:bCs/>
                <w:color w:val="auto"/>
                <w:kern w:val="0"/>
                <w:sz w:val="24"/>
                <w:szCs w:val="24"/>
                <w14:ligatures w14:val="none"/>
              </w:rPr>
              <w:t>备注</w:t>
            </w:r>
          </w:p>
        </w:tc>
      </w:tr>
      <w:tr w14:paraId="78C0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CC2DE9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555A310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3A06E26D">
            <w:pPr>
              <w:pStyle w:val="32"/>
              <w:keepNext/>
              <w:keepLines/>
              <w:pageBreakBefore w:val="0"/>
              <w:widowControl w:val="0"/>
              <w:numPr>
                <w:ilvl w:val="0"/>
                <w:numId w:val="5"/>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设备在质保期内的运行维护时间、周期及相关费用</w:t>
            </w:r>
          </w:p>
          <w:p w14:paraId="569A3298">
            <w:pPr>
              <w:pStyle w:val="32"/>
              <w:keepNext/>
              <w:keepLines/>
              <w:pageBreakBefore w:val="0"/>
              <w:widowControl w:val="0"/>
              <w:numPr>
                <w:ilvl w:val="0"/>
                <w:numId w:val="5"/>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设备在质保期后的运行维护时间、周期及相关费用</w:t>
            </w:r>
          </w:p>
          <w:p w14:paraId="12203295">
            <w:pPr>
              <w:pStyle w:val="32"/>
              <w:keepNext/>
              <w:keepLines/>
              <w:pageBreakBefore w:val="0"/>
              <w:widowControl w:val="0"/>
              <w:numPr>
                <w:ilvl w:val="0"/>
                <w:numId w:val="5"/>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设备在质保期的时间</w:t>
            </w:r>
          </w:p>
          <w:p w14:paraId="09272BDE">
            <w:pPr>
              <w:pStyle w:val="32"/>
              <w:keepNext/>
              <w:keepLines/>
              <w:pageBreakBefore w:val="0"/>
              <w:widowControl w:val="0"/>
              <w:numPr>
                <w:ilvl w:val="0"/>
                <w:numId w:val="5"/>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0AF3A2D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72B852F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2BE8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1B325D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5AD1EF0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0AEA0CB6">
            <w:pPr>
              <w:pStyle w:val="32"/>
              <w:keepNext/>
              <w:keepLines/>
              <w:pageBreakBefore w:val="0"/>
              <w:widowControl w:val="0"/>
              <w:numPr>
                <w:ilvl w:val="0"/>
                <w:numId w:val="6"/>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设备在质保期内的升级更新承诺及相关费用；</w:t>
            </w:r>
          </w:p>
          <w:p w14:paraId="4A20F38F">
            <w:pPr>
              <w:pStyle w:val="32"/>
              <w:keepNext/>
              <w:keepLines/>
              <w:pageBreakBefore w:val="0"/>
              <w:widowControl w:val="0"/>
              <w:numPr>
                <w:ilvl w:val="0"/>
                <w:numId w:val="6"/>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设备在质保期后的升级更新承诺及相关费用</w:t>
            </w:r>
          </w:p>
          <w:p w14:paraId="52B0AE51">
            <w:pPr>
              <w:pStyle w:val="32"/>
              <w:keepNext/>
              <w:keepLines/>
              <w:pageBreakBefore w:val="0"/>
              <w:widowControl w:val="0"/>
              <w:numPr>
                <w:ilvl w:val="0"/>
                <w:numId w:val="6"/>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6CBEEE3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898A73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6E93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DE0CF5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6354FE3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1441D917">
            <w:pPr>
              <w:pStyle w:val="32"/>
              <w:keepNext/>
              <w:keepLines/>
              <w:pageBreakBefore w:val="0"/>
              <w:widowControl w:val="0"/>
              <w:numPr>
                <w:ilvl w:val="0"/>
                <w:numId w:val="7"/>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设备在质保期内的备品备件相关费用；</w:t>
            </w:r>
          </w:p>
          <w:p w14:paraId="2E7A5278">
            <w:pPr>
              <w:pStyle w:val="32"/>
              <w:keepNext/>
              <w:keepLines/>
              <w:pageBreakBefore w:val="0"/>
              <w:widowControl w:val="0"/>
              <w:numPr>
                <w:ilvl w:val="0"/>
                <w:numId w:val="7"/>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设备在质保期后的备品备件相关费用；</w:t>
            </w:r>
          </w:p>
          <w:p w14:paraId="5E4ACD0F">
            <w:pPr>
              <w:pStyle w:val="32"/>
              <w:keepNext/>
              <w:keepLines/>
              <w:pageBreakBefore w:val="0"/>
              <w:widowControl w:val="0"/>
              <w:numPr>
                <w:ilvl w:val="0"/>
                <w:numId w:val="7"/>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90EBAF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858478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r w14:paraId="350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75FB4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0A7A112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0F58F31D">
            <w:pPr>
              <w:pStyle w:val="32"/>
              <w:keepNext/>
              <w:keepLines/>
              <w:pageBreakBefore w:val="0"/>
              <w:widowControl w:val="0"/>
              <w:numPr>
                <w:ilvl w:val="0"/>
                <w:numId w:val="8"/>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设备在质保期内的耗材相关费用；</w:t>
            </w:r>
          </w:p>
          <w:p w14:paraId="554E85FF">
            <w:pPr>
              <w:pStyle w:val="32"/>
              <w:keepNext/>
              <w:keepLines/>
              <w:pageBreakBefore w:val="0"/>
              <w:widowControl w:val="0"/>
              <w:numPr>
                <w:ilvl w:val="0"/>
                <w:numId w:val="8"/>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设备在质保期后的耗材相关费用；</w:t>
            </w:r>
          </w:p>
          <w:p w14:paraId="6E7C1B8F">
            <w:pPr>
              <w:pStyle w:val="32"/>
              <w:keepNext/>
              <w:keepLines/>
              <w:pageBreakBefore w:val="0"/>
              <w:widowControl w:val="0"/>
              <w:numPr>
                <w:ilvl w:val="0"/>
                <w:numId w:val="8"/>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14:ligatures w14:val="none"/>
              </w:rPr>
            </w:pPr>
            <w:r>
              <w:rPr>
                <w:rFonts w:hint="eastAsia" w:ascii="仿宋" w:hAnsi="仿宋" w:eastAsia="仿宋"/>
                <w:color w:val="auto"/>
                <w:kern w:val="0"/>
                <w:sz w:val="24"/>
                <w:szCs w:val="24"/>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7706287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5F2FA7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14:ligatures w14:val="none"/>
              </w:rPr>
            </w:pPr>
          </w:p>
        </w:tc>
      </w:tr>
    </w:tbl>
    <w:p w14:paraId="3B22829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注：供应商应针对本项目提供可能涉及的运行维护、升级更新、备品备件、耗材等后续采购情况说明，可自行增加行数进行详细说明，附件相关佐证材料（如有）。</w:t>
      </w:r>
    </w:p>
    <w:p w14:paraId="56F2D75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63F7D5F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00ADD63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s="宋体"/>
          <w:b/>
          <w:bCs/>
          <w:color w:val="auto"/>
          <w:sz w:val="36"/>
          <w:szCs w:val="36"/>
        </w:rPr>
        <w:t xml:space="preserve"> </w:t>
      </w: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53ED2EE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4712B2B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p>
    <w:p w14:paraId="025CE0A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rPr>
      </w:pPr>
      <w:r>
        <w:rPr>
          <w:rFonts w:hint="eastAsia" w:ascii="仿宋" w:hAnsi="仿宋" w:eastAsia="仿宋" w:cs="宋体"/>
          <w:b/>
          <w:bCs/>
          <w:color w:val="auto"/>
          <w:sz w:val="36"/>
          <w:szCs w:val="36"/>
        </w:rPr>
        <w:t xml:space="preserve"> </w:t>
      </w:r>
    </w:p>
    <w:p w14:paraId="511EA52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color w:val="auto"/>
        </w:rPr>
      </w:pPr>
      <w:r>
        <w:rPr>
          <w:rFonts w:hint="eastAsia" w:ascii="仿宋" w:hAnsi="仿宋" w:eastAsia="仿宋" w:cs="宋体"/>
          <w:b/>
          <w:bCs/>
          <w:color w:val="auto"/>
          <w:kern w:val="0"/>
          <w:sz w:val="28"/>
          <w:szCs w:val="28"/>
        </w:rPr>
        <w:br w:type="page"/>
      </w:r>
    </w:p>
    <w:p w14:paraId="637A049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rPr>
        <w:t>表</w:t>
      </w:r>
      <w:r>
        <w:rPr>
          <w:rFonts w:hint="eastAsia" w:ascii="仿宋" w:hAnsi="仿宋" w:eastAsia="仿宋" w:cs="宋体"/>
          <w:b/>
          <w:bCs/>
          <w:color w:val="auto"/>
          <w:kern w:val="0"/>
          <w:sz w:val="28"/>
          <w:szCs w:val="28"/>
          <w:lang w:val="en-US" w:eastAsia="zh-CN"/>
        </w:rPr>
        <w:t xml:space="preserve">6 </w:t>
      </w:r>
    </w:p>
    <w:p w14:paraId="5B0FE9F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auto"/>
          <w:sz w:val="36"/>
          <w:szCs w:val="36"/>
          <w:lang w:val="en-US" w:eastAsia="zh-CN"/>
        </w:rPr>
      </w:pPr>
      <w:r>
        <w:rPr>
          <w:rFonts w:hint="eastAsia" w:ascii="仿宋" w:hAnsi="仿宋" w:eastAsia="仿宋" w:cs="宋体"/>
          <w:b/>
          <w:bCs/>
          <w:color w:val="auto"/>
          <w:sz w:val="36"/>
          <w:szCs w:val="36"/>
          <w:lang w:val="en-US" w:eastAsia="zh-CN"/>
        </w:rPr>
        <w:t>需求响应反馈情况</w:t>
      </w:r>
      <w:r>
        <w:rPr>
          <w:rFonts w:hint="eastAsia" w:ascii="仿宋" w:hAnsi="仿宋" w:eastAsia="仿宋" w:cs="宋体"/>
          <w:b/>
          <w:bCs/>
          <w:color w:val="auto"/>
          <w:sz w:val="36"/>
          <w:szCs w:val="36"/>
          <w:lang w:val="en-US" w:eastAsia="zh-CN"/>
        </w:rPr>
        <w:t>（必填）</w:t>
      </w:r>
    </w:p>
    <w:p w14:paraId="76FCD49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279E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3A7774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序号</w:t>
            </w:r>
          </w:p>
        </w:tc>
        <w:tc>
          <w:tcPr>
            <w:tcW w:w="2551" w:type="dxa"/>
            <w:vAlign w:val="center"/>
          </w:tcPr>
          <w:p w14:paraId="74EAAF7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内容</w:t>
            </w:r>
          </w:p>
        </w:tc>
        <w:tc>
          <w:tcPr>
            <w:tcW w:w="4135" w:type="dxa"/>
            <w:vAlign w:val="center"/>
          </w:tcPr>
          <w:p w14:paraId="36F8E17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14:ligatures w14:val="none"/>
              </w:rPr>
              <w:t>供应商</w:t>
            </w:r>
            <w:r>
              <w:rPr>
                <w:rFonts w:hint="eastAsia" w:ascii="仿宋" w:hAnsi="仿宋" w:eastAsia="仿宋"/>
                <w:color w:val="auto"/>
                <w:kern w:val="0"/>
                <w:sz w:val="28"/>
                <w:szCs w:val="28"/>
                <w:lang w:val="en-US" w:eastAsia="zh-CN"/>
                <w14:ligatures w14:val="none"/>
              </w:rPr>
              <w:t>响应情况</w:t>
            </w:r>
          </w:p>
        </w:tc>
        <w:tc>
          <w:tcPr>
            <w:tcW w:w="1110" w:type="dxa"/>
            <w:vAlign w:val="center"/>
          </w:tcPr>
          <w:p w14:paraId="03AF7CB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b/>
                <w:bCs/>
                <w:color w:val="auto"/>
                <w:kern w:val="0"/>
                <w:sz w:val="28"/>
                <w:szCs w:val="28"/>
                <w14:ligatures w14:val="none"/>
              </w:rPr>
            </w:pPr>
            <w:r>
              <w:rPr>
                <w:rFonts w:hint="eastAsia" w:ascii="仿宋" w:hAnsi="仿宋" w:eastAsia="仿宋"/>
                <w:b/>
                <w:bCs/>
                <w:color w:val="auto"/>
                <w:kern w:val="0"/>
                <w:sz w:val="28"/>
                <w:szCs w:val="28"/>
                <w14:ligatures w14:val="none"/>
              </w:rPr>
              <w:t>备注/说明</w:t>
            </w:r>
          </w:p>
        </w:tc>
      </w:tr>
      <w:tr w14:paraId="11A0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5A9413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1</w:t>
            </w:r>
          </w:p>
        </w:tc>
        <w:tc>
          <w:tcPr>
            <w:tcW w:w="2551" w:type="dxa"/>
            <w:vAlign w:val="top"/>
          </w:tcPr>
          <w:p w14:paraId="006F294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服务要求：被服洗涤执行标准能否满足？</w:t>
            </w:r>
          </w:p>
        </w:tc>
        <w:tc>
          <w:tcPr>
            <w:tcW w:w="4135" w:type="dxa"/>
          </w:tcPr>
          <w:p w14:paraId="7F476E9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73CAA64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7CC2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03D1812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ascii="仿宋" w:hAnsi="仿宋" w:eastAsia="仿宋"/>
                <w:color w:val="auto"/>
                <w:kern w:val="0"/>
                <w:sz w:val="28"/>
                <w:szCs w:val="28"/>
                <w14:ligatures w14:val="none"/>
              </w:rPr>
              <w:t>2</w:t>
            </w:r>
          </w:p>
        </w:tc>
        <w:tc>
          <w:tcPr>
            <w:tcW w:w="2551" w:type="dxa"/>
            <w:vAlign w:val="top"/>
          </w:tcPr>
          <w:p w14:paraId="5D6EC7C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14:ligatures w14:val="none"/>
              </w:rPr>
              <w:t>服务标准：</w:t>
            </w:r>
            <w:r>
              <w:rPr>
                <w:rFonts w:hint="eastAsia" w:ascii="仿宋" w:hAnsi="仿宋" w:eastAsia="仿宋"/>
                <w:color w:val="auto"/>
                <w:kern w:val="0"/>
                <w:sz w:val="28"/>
                <w:szCs w:val="28"/>
                <w:lang w:val="en-US" w:eastAsia="zh-CN"/>
                <w14:ligatures w14:val="none"/>
              </w:rPr>
              <w:t>能否</w:t>
            </w:r>
            <w:r>
              <w:rPr>
                <w:rFonts w:hint="eastAsia" w:ascii="仿宋" w:hAnsi="仿宋" w:eastAsia="仿宋"/>
                <w:color w:val="auto"/>
                <w:kern w:val="0"/>
                <w:sz w:val="28"/>
                <w:szCs w:val="28"/>
                <w14:ligatures w14:val="none"/>
              </w:rPr>
              <w:t>穿着统一工作服</w:t>
            </w:r>
            <w:r>
              <w:rPr>
                <w:rFonts w:hint="eastAsia" w:ascii="仿宋" w:hAnsi="仿宋" w:eastAsia="仿宋"/>
                <w:color w:val="auto"/>
                <w:kern w:val="0"/>
                <w:sz w:val="28"/>
                <w:szCs w:val="28"/>
                <w:lang w:eastAsia="zh-CN"/>
                <w14:ligatures w14:val="none"/>
              </w:rPr>
              <w:t>、</w:t>
            </w:r>
            <w:r>
              <w:rPr>
                <w:rFonts w:hint="eastAsia" w:ascii="仿宋" w:hAnsi="仿宋" w:eastAsia="仿宋"/>
                <w:color w:val="auto"/>
                <w:kern w:val="0"/>
                <w:sz w:val="28"/>
                <w:szCs w:val="28"/>
                <w14:ligatures w14:val="none"/>
              </w:rPr>
              <w:t>佩戴工作证</w:t>
            </w:r>
            <w:r>
              <w:rPr>
                <w:rFonts w:hint="eastAsia" w:ascii="仿宋" w:hAnsi="仿宋" w:eastAsia="仿宋"/>
                <w:color w:val="auto"/>
                <w:kern w:val="0"/>
                <w:sz w:val="28"/>
                <w:szCs w:val="28"/>
                <w:lang w:eastAsia="zh-CN"/>
                <w14:ligatures w14:val="none"/>
              </w:rPr>
              <w:t>、</w:t>
            </w:r>
            <w:r>
              <w:rPr>
                <w:rFonts w:hint="eastAsia" w:ascii="仿宋" w:hAnsi="仿宋" w:eastAsia="仿宋"/>
                <w:color w:val="auto"/>
                <w:kern w:val="0"/>
                <w:sz w:val="28"/>
                <w:szCs w:val="28"/>
                <w:lang w:val="en-US" w:eastAsia="zh-CN"/>
                <w14:ligatures w14:val="none"/>
              </w:rPr>
              <w:t>出入门禁管制规定</w:t>
            </w:r>
            <w:r>
              <w:rPr>
                <w:rFonts w:hint="eastAsia" w:ascii="仿宋" w:hAnsi="仿宋" w:eastAsia="仿宋"/>
                <w:color w:val="auto"/>
                <w:kern w:val="0"/>
                <w:sz w:val="28"/>
                <w:szCs w:val="28"/>
                <w:lang w:eastAsia="zh-CN"/>
                <w14:ligatures w14:val="none"/>
              </w:rPr>
              <w:t>？</w:t>
            </w:r>
          </w:p>
        </w:tc>
        <w:tc>
          <w:tcPr>
            <w:tcW w:w="4135" w:type="dxa"/>
          </w:tcPr>
          <w:p w14:paraId="0A35754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04B3867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5DF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2F338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3</w:t>
            </w:r>
          </w:p>
        </w:tc>
        <w:tc>
          <w:tcPr>
            <w:tcW w:w="2551" w:type="dxa"/>
            <w:vAlign w:val="top"/>
          </w:tcPr>
          <w:p w14:paraId="4B8D756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院感防控要求是否合理？被服收送要求是否合理？有哪些建议？</w:t>
            </w:r>
          </w:p>
        </w:tc>
        <w:tc>
          <w:tcPr>
            <w:tcW w:w="4135" w:type="dxa"/>
          </w:tcPr>
          <w:p w14:paraId="70B2596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33B2439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08B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418B8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r>
              <w:rPr>
                <w:rFonts w:hint="eastAsia" w:ascii="仿宋" w:hAnsi="仿宋" w:eastAsia="仿宋"/>
                <w:color w:val="auto"/>
                <w:kern w:val="0"/>
                <w:sz w:val="28"/>
                <w:szCs w:val="28"/>
                <w14:ligatures w14:val="none"/>
              </w:rPr>
              <w:t>4</w:t>
            </w:r>
          </w:p>
        </w:tc>
        <w:tc>
          <w:tcPr>
            <w:tcW w:w="2551" w:type="dxa"/>
            <w:shd w:val="clear" w:color="auto" w:fill="auto"/>
            <w:vAlign w:val="top"/>
          </w:tcPr>
          <w:p w14:paraId="27A50085">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14:ligatures w14:val="none"/>
              </w:rPr>
              <w:t>报价总价应包含</w:t>
            </w:r>
            <w:r>
              <w:rPr>
                <w:rFonts w:hint="eastAsia" w:ascii="仿宋" w:hAnsi="仿宋" w:eastAsia="仿宋"/>
                <w:color w:val="auto"/>
                <w:kern w:val="0"/>
                <w:sz w:val="28"/>
                <w:szCs w:val="28"/>
                <w:lang w:val="en-US" w:eastAsia="zh-CN"/>
                <w14:ligatures w14:val="none"/>
              </w:rPr>
              <w:t>内容是否有漏项？</w:t>
            </w:r>
          </w:p>
        </w:tc>
        <w:tc>
          <w:tcPr>
            <w:tcW w:w="4135" w:type="dxa"/>
            <w:shd w:val="clear" w:color="auto" w:fill="auto"/>
            <w:vAlign w:val="top"/>
          </w:tcPr>
          <w:p w14:paraId="33492511">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p>
        </w:tc>
        <w:tc>
          <w:tcPr>
            <w:tcW w:w="1110" w:type="dxa"/>
          </w:tcPr>
          <w:p w14:paraId="0A73B1B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05B1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365F37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5</w:t>
            </w:r>
          </w:p>
        </w:tc>
        <w:tc>
          <w:tcPr>
            <w:tcW w:w="2551" w:type="dxa"/>
            <w:shd w:val="clear" w:color="auto" w:fill="auto"/>
            <w:vAlign w:val="top"/>
          </w:tcPr>
          <w:p w14:paraId="37C01A56">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stheme="minorBidi"/>
                <w:color w:val="auto"/>
                <w:kern w:val="0"/>
                <w:sz w:val="28"/>
                <w:szCs w:val="28"/>
                <w:lang w:val="en-US" w:eastAsia="zh-CN" w:bidi="ar-SA"/>
                <w14:ligatures w14:val="none"/>
              </w:rPr>
              <w:t>用工管理要求有哪些建议？</w:t>
            </w:r>
          </w:p>
        </w:tc>
        <w:tc>
          <w:tcPr>
            <w:tcW w:w="4135" w:type="dxa"/>
            <w:shd w:val="clear" w:color="auto" w:fill="auto"/>
            <w:vAlign w:val="top"/>
          </w:tcPr>
          <w:p w14:paraId="25F7500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p>
        </w:tc>
        <w:tc>
          <w:tcPr>
            <w:tcW w:w="1110" w:type="dxa"/>
          </w:tcPr>
          <w:p w14:paraId="40D1E56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55E3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25CA73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6</w:t>
            </w:r>
          </w:p>
        </w:tc>
        <w:tc>
          <w:tcPr>
            <w:tcW w:w="2551" w:type="dxa"/>
            <w:vAlign w:val="top"/>
          </w:tcPr>
          <w:p w14:paraId="069F1B2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人员待遇要求有哪些建议？</w:t>
            </w:r>
          </w:p>
        </w:tc>
        <w:tc>
          <w:tcPr>
            <w:tcW w:w="4135" w:type="dxa"/>
          </w:tcPr>
          <w:p w14:paraId="0D028BD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0F2C954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649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753DC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lang w:val="en-US" w:eastAsia="zh-CN"/>
                <w14:ligatures w14:val="none"/>
              </w:rPr>
            </w:pPr>
            <w:r>
              <w:rPr>
                <w:rFonts w:hint="eastAsia" w:ascii="仿宋" w:hAnsi="仿宋" w:eastAsia="仿宋"/>
                <w:color w:val="auto"/>
                <w:kern w:val="0"/>
                <w:sz w:val="28"/>
                <w:szCs w:val="28"/>
                <w:lang w:val="en-US" w:eastAsia="zh-CN"/>
                <w14:ligatures w14:val="none"/>
              </w:rPr>
              <w:t>7</w:t>
            </w:r>
          </w:p>
        </w:tc>
        <w:tc>
          <w:tcPr>
            <w:tcW w:w="2551" w:type="dxa"/>
            <w:shd w:val="clear" w:color="auto" w:fill="auto"/>
            <w:vAlign w:val="top"/>
          </w:tcPr>
          <w:p w14:paraId="5011E1B5">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tcPr>
          <w:p w14:paraId="2992EC1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6182393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12AC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71AFD4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8</w:t>
            </w:r>
          </w:p>
        </w:tc>
        <w:tc>
          <w:tcPr>
            <w:tcW w:w="2551" w:type="dxa"/>
            <w:shd w:val="clear" w:color="auto" w:fill="auto"/>
            <w:vAlign w:val="top"/>
          </w:tcPr>
          <w:p w14:paraId="66DF1CB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需求应急处理响应的时间？</w:t>
            </w:r>
          </w:p>
        </w:tc>
        <w:tc>
          <w:tcPr>
            <w:tcW w:w="4135" w:type="dxa"/>
          </w:tcPr>
          <w:p w14:paraId="024893B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7F4902D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4B7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145C8D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lang w:val="en-US" w:eastAsia="zh-CN"/>
                <w14:ligatures w14:val="none"/>
              </w:rPr>
              <w:t>9</w:t>
            </w:r>
          </w:p>
        </w:tc>
        <w:tc>
          <w:tcPr>
            <w:tcW w:w="2551" w:type="dxa"/>
            <w:shd w:val="clear" w:color="auto" w:fill="auto"/>
            <w:vAlign w:val="top"/>
          </w:tcPr>
          <w:p w14:paraId="0217A387">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供应商的业绩有那些？可填写表4</w:t>
            </w:r>
          </w:p>
        </w:tc>
        <w:tc>
          <w:tcPr>
            <w:tcW w:w="4135" w:type="dxa"/>
          </w:tcPr>
          <w:p w14:paraId="110624C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74729A4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3846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F92B4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0</w:t>
            </w:r>
          </w:p>
        </w:tc>
        <w:tc>
          <w:tcPr>
            <w:tcW w:w="2551" w:type="dxa"/>
            <w:shd w:val="clear" w:color="auto" w:fill="auto"/>
            <w:vAlign w:val="top"/>
          </w:tcPr>
          <w:p w14:paraId="512C6EC5">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考核表内容是否合理？有没有更好建议。</w:t>
            </w:r>
          </w:p>
        </w:tc>
        <w:tc>
          <w:tcPr>
            <w:tcW w:w="4135" w:type="dxa"/>
          </w:tcPr>
          <w:p w14:paraId="618E026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62B6ACC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1D00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C40774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1</w:t>
            </w:r>
          </w:p>
        </w:tc>
        <w:tc>
          <w:tcPr>
            <w:tcW w:w="2551" w:type="dxa"/>
            <w:shd w:val="clear" w:color="auto" w:fill="auto"/>
            <w:vAlign w:val="top"/>
          </w:tcPr>
          <w:p w14:paraId="0A698C7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考核结果与支付金额对应的建议？</w:t>
            </w:r>
          </w:p>
        </w:tc>
        <w:tc>
          <w:tcPr>
            <w:tcW w:w="4135" w:type="dxa"/>
          </w:tcPr>
          <w:p w14:paraId="76C3CE5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35DE417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13FC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FE0A9E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2</w:t>
            </w:r>
          </w:p>
        </w:tc>
        <w:tc>
          <w:tcPr>
            <w:tcW w:w="2551" w:type="dxa"/>
            <w:shd w:val="clear" w:color="auto" w:fill="auto"/>
            <w:vAlign w:val="top"/>
          </w:tcPr>
          <w:p w14:paraId="7FDD425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其它的建议</w:t>
            </w:r>
          </w:p>
        </w:tc>
        <w:tc>
          <w:tcPr>
            <w:tcW w:w="4135" w:type="dxa"/>
          </w:tcPr>
          <w:p w14:paraId="4C3A314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28F54B1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r w14:paraId="0CD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6ED6B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lang w:eastAsia="zh-CN"/>
                <w14:ligatures w14:val="none"/>
              </w:rPr>
            </w:pPr>
            <w:r>
              <w:rPr>
                <w:rFonts w:hint="eastAsia" w:ascii="仿宋" w:hAnsi="仿宋" w:eastAsia="仿宋"/>
                <w:color w:val="auto"/>
                <w:kern w:val="0"/>
                <w:sz w:val="28"/>
                <w:szCs w:val="28"/>
                <w14:ligatures w14:val="none"/>
              </w:rPr>
              <w:t>1</w:t>
            </w:r>
            <w:r>
              <w:rPr>
                <w:rFonts w:hint="eastAsia" w:ascii="仿宋" w:hAnsi="仿宋" w:eastAsia="仿宋"/>
                <w:color w:val="auto"/>
                <w:kern w:val="0"/>
                <w:sz w:val="28"/>
                <w:szCs w:val="28"/>
                <w:lang w:val="en-US" w:eastAsia="zh-CN"/>
                <w14:ligatures w14:val="none"/>
              </w:rPr>
              <w:t>3</w:t>
            </w:r>
          </w:p>
        </w:tc>
        <w:tc>
          <w:tcPr>
            <w:tcW w:w="2551" w:type="dxa"/>
            <w:shd w:val="clear" w:color="auto" w:fill="auto"/>
            <w:vAlign w:val="top"/>
          </w:tcPr>
          <w:p w14:paraId="53ABE01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lang w:val="en-US" w:eastAsia="zh-CN" w:bidi="ar-SA"/>
                <w14:ligatures w14:val="none"/>
              </w:rPr>
            </w:pPr>
            <w:r>
              <w:rPr>
                <w:rFonts w:hint="eastAsia" w:ascii="仿宋" w:hAnsi="仿宋" w:eastAsia="仿宋"/>
                <w:color w:val="auto"/>
                <w:kern w:val="0"/>
                <w:sz w:val="28"/>
                <w:szCs w:val="28"/>
                <w:lang w:val="en-US" w:eastAsia="zh-CN"/>
                <w14:ligatures w14:val="none"/>
              </w:rPr>
              <w:t>......</w:t>
            </w:r>
          </w:p>
        </w:tc>
        <w:tc>
          <w:tcPr>
            <w:tcW w:w="4135" w:type="dxa"/>
          </w:tcPr>
          <w:p w14:paraId="7737F02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c>
          <w:tcPr>
            <w:tcW w:w="1110" w:type="dxa"/>
          </w:tcPr>
          <w:p w14:paraId="4E5B045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14:ligatures w14:val="none"/>
              </w:rPr>
            </w:pPr>
          </w:p>
        </w:tc>
      </w:tr>
    </w:tbl>
    <w:p w14:paraId="7D6E098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【备注】供应商可自行增加表格行数进行完整说明</w:t>
      </w:r>
      <w:r>
        <w:rPr>
          <w:rFonts w:hint="eastAsia" w:ascii="仿宋" w:hAnsi="仿宋" w:eastAsia="仿宋" w:cs="宋体"/>
          <w:b/>
          <w:bCs/>
          <w:color w:val="auto"/>
          <w:kern w:val="0"/>
          <w:sz w:val="28"/>
          <w:szCs w:val="28"/>
          <w:lang w:eastAsia="zh-CN"/>
        </w:rPr>
        <w:t>，</w:t>
      </w:r>
      <w:r>
        <w:rPr>
          <w:rFonts w:hint="eastAsia" w:ascii="仿宋" w:hAnsi="仿宋" w:eastAsia="仿宋" w:cs="宋体"/>
          <w:b/>
          <w:bCs/>
          <w:color w:val="auto"/>
          <w:kern w:val="0"/>
          <w:sz w:val="28"/>
          <w:szCs w:val="28"/>
        </w:rPr>
        <w:t>宣传彩页或实体照片、第三方检测报告（如有）等佐证资料附表后。</w:t>
      </w:r>
    </w:p>
    <w:p w14:paraId="4982329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olor w:val="auto"/>
          <w:kern w:val="0"/>
          <w:sz w:val="28"/>
          <w:szCs w:val="28"/>
        </w:rPr>
      </w:pPr>
    </w:p>
    <w:p w14:paraId="1858F0C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43EF505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p w14:paraId="0D3FD4F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p>
    <w:p w14:paraId="7EA8813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rPr>
      </w:pPr>
    </w:p>
    <w:p w14:paraId="0720C8D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br w:type="page"/>
      </w:r>
    </w:p>
    <w:p w14:paraId="69D893E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lang w:eastAsia="zh-CN"/>
        </w:rPr>
      </w:pPr>
      <w:r>
        <w:rPr>
          <w:rFonts w:hint="eastAsia" w:ascii="仿宋" w:hAnsi="仿宋" w:eastAsia="仿宋" w:cs="宋体"/>
          <w:b/>
          <w:bCs/>
          <w:color w:val="auto"/>
          <w:kern w:val="0"/>
          <w:sz w:val="28"/>
          <w:szCs w:val="28"/>
        </w:rPr>
        <w:t>表</w:t>
      </w:r>
      <w:r>
        <w:rPr>
          <w:rFonts w:hint="eastAsia" w:ascii="仿宋" w:hAnsi="仿宋" w:eastAsia="仿宋" w:cs="宋体"/>
          <w:b/>
          <w:bCs/>
          <w:color w:val="auto"/>
          <w:kern w:val="0"/>
          <w:sz w:val="28"/>
          <w:szCs w:val="28"/>
          <w:lang w:val="en-US" w:eastAsia="zh-CN"/>
        </w:rPr>
        <w:t>7</w:t>
      </w:r>
    </w:p>
    <w:p w14:paraId="4216B57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6"/>
          <w:szCs w:val="36"/>
        </w:rPr>
      </w:pPr>
      <w:r>
        <w:rPr>
          <w:rFonts w:hint="eastAsia" w:ascii="仿宋" w:hAnsi="仿宋" w:eastAsia="仿宋" w:cs="宋体"/>
          <w:b/>
          <w:bCs/>
          <w:color w:val="auto"/>
          <w:sz w:val="36"/>
          <w:szCs w:val="36"/>
        </w:rPr>
        <w:t>报价单</w:t>
      </w:r>
      <w:r>
        <w:rPr>
          <w:rFonts w:hint="eastAsia" w:ascii="仿宋" w:hAnsi="仿宋" w:eastAsia="仿宋" w:cs="宋体"/>
          <w:b/>
          <w:bCs/>
          <w:color w:val="auto"/>
          <w:sz w:val="36"/>
          <w:szCs w:val="36"/>
          <w:lang w:val="en-US" w:eastAsia="zh-CN"/>
        </w:rPr>
        <w:t>（必填）</w:t>
      </w:r>
    </w:p>
    <w:p w14:paraId="5B81595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1"/>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107"/>
        <w:gridCol w:w="1520"/>
      </w:tblGrid>
      <w:tr w14:paraId="0B7568BE">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BD1CE9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2426870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6576748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能否响应，或是否有更优的服务条款</w:t>
            </w:r>
          </w:p>
        </w:tc>
        <w:tc>
          <w:tcPr>
            <w:tcW w:w="4107" w:type="dxa"/>
            <w:tcBorders>
              <w:top w:val="single" w:color="auto" w:sz="4" w:space="0"/>
              <w:left w:val="single" w:color="auto" w:sz="4" w:space="0"/>
              <w:bottom w:val="single" w:color="auto" w:sz="4" w:space="0"/>
              <w:right w:val="single" w:color="auto" w:sz="4" w:space="0"/>
            </w:tcBorders>
            <w:vAlign w:val="center"/>
          </w:tcPr>
          <w:p w14:paraId="194F0A0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新宋体" w:hAnsi="新宋体" w:eastAsia="新宋体" w:cs="新宋体"/>
                <w:b/>
                <w:color w:val="auto"/>
                <w:sz w:val="28"/>
                <w:szCs w:val="28"/>
                <w:lang w:val="en-US" w:eastAsia="zh-CN"/>
              </w:rPr>
            </w:pPr>
            <w:r>
              <w:rPr>
                <w:rFonts w:hint="eastAsia" w:ascii="新宋体" w:hAnsi="新宋体" w:eastAsia="新宋体" w:cs="新宋体"/>
                <w:b/>
                <w:color w:val="auto"/>
                <w:sz w:val="28"/>
                <w:szCs w:val="28"/>
                <w:lang w:val="en-US" w:eastAsia="zh-CN"/>
              </w:rPr>
              <w:t>费用明细</w:t>
            </w:r>
          </w:p>
        </w:tc>
        <w:tc>
          <w:tcPr>
            <w:tcW w:w="1520" w:type="dxa"/>
            <w:tcBorders>
              <w:top w:val="single" w:color="auto" w:sz="4" w:space="0"/>
              <w:left w:val="single" w:color="auto" w:sz="4" w:space="0"/>
              <w:bottom w:val="single" w:color="auto" w:sz="4" w:space="0"/>
              <w:right w:val="single" w:color="auto" w:sz="4" w:space="0"/>
            </w:tcBorders>
            <w:vAlign w:val="center"/>
          </w:tcPr>
          <w:p w14:paraId="4A4F673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费用</w:t>
            </w:r>
          </w:p>
        </w:tc>
      </w:tr>
      <w:tr w14:paraId="2DE8184E">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1B5649F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宋体" w:hAnsi="宋体" w:cs="Arial"/>
                <w:color w:val="auto"/>
                <w:sz w:val="24"/>
                <w:szCs w:val="28"/>
              </w:rPr>
            </w:pPr>
            <w:r>
              <w:rPr>
                <w:rFonts w:hint="eastAsia" w:ascii="宋体" w:hAnsi="宋体" w:cs="Arial"/>
                <w:color w:val="auto"/>
                <w:sz w:val="24"/>
                <w:szCs w:val="28"/>
                <w:lang w:val="en-US" w:eastAsia="zh-CN"/>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88AEE68">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被服洗涤服务</w:t>
            </w:r>
          </w:p>
        </w:tc>
        <w:tc>
          <w:tcPr>
            <w:tcW w:w="1728" w:type="dxa"/>
            <w:tcBorders>
              <w:top w:val="single" w:color="auto" w:sz="4" w:space="0"/>
              <w:left w:val="single" w:color="auto" w:sz="4" w:space="0"/>
              <w:bottom w:val="single" w:color="auto" w:sz="4" w:space="0"/>
              <w:right w:val="single" w:color="auto" w:sz="4" w:space="0"/>
            </w:tcBorders>
            <w:vAlign w:val="center"/>
          </w:tcPr>
          <w:p w14:paraId="7445493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□完全响应</w:t>
            </w:r>
          </w:p>
          <w:p w14:paraId="5E16F7E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□有更优的服务条款</w:t>
            </w:r>
          </w:p>
          <w:p w14:paraId="42516AC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6D5F442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31D532F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lang w:val="en-US" w:eastAsia="zh-CN"/>
              </w:rPr>
            </w:pPr>
          </w:p>
          <w:p w14:paraId="4FE13E7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lang w:val="en-US" w:eastAsia="zh-CN"/>
              </w:rPr>
            </w:pPr>
            <w:r>
              <w:rPr>
                <w:rFonts w:hint="eastAsia" w:ascii="宋体" w:hAnsi="宋体" w:cs="Arial"/>
                <w:color w:val="auto"/>
                <w:sz w:val="24"/>
                <w:szCs w:val="28"/>
                <w:lang w:val="en-US" w:eastAsia="zh-CN"/>
              </w:rPr>
              <w:t>单件费用：</w:t>
            </w:r>
          </w:p>
          <w:p w14:paraId="37F6674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 xml:space="preserve">    元/件</w:t>
            </w:r>
          </w:p>
        </w:tc>
      </w:tr>
      <w:tr w14:paraId="06B2691D">
        <w:tblPrEx>
          <w:tblCellMar>
            <w:top w:w="0" w:type="dxa"/>
            <w:left w:w="108" w:type="dxa"/>
            <w:bottom w:w="0" w:type="dxa"/>
            <w:right w:w="108" w:type="dxa"/>
          </w:tblCellMar>
        </w:tblPrEx>
        <w:trPr>
          <w:trHeight w:val="1319" w:hRule="atLeast"/>
        </w:trPr>
        <w:tc>
          <w:tcPr>
            <w:tcW w:w="3516" w:type="dxa"/>
            <w:gridSpan w:val="3"/>
            <w:tcBorders>
              <w:top w:val="single" w:color="auto" w:sz="4" w:space="0"/>
              <w:left w:val="single" w:color="auto" w:sz="4" w:space="0"/>
              <w:bottom w:val="single" w:color="auto" w:sz="4" w:space="0"/>
              <w:right w:val="single" w:color="auto" w:sz="4" w:space="0"/>
            </w:tcBorders>
            <w:vAlign w:val="center"/>
          </w:tcPr>
          <w:p w14:paraId="7789E14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center"/>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合计</w:t>
            </w:r>
          </w:p>
        </w:tc>
        <w:tc>
          <w:tcPr>
            <w:tcW w:w="4107" w:type="dxa"/>
            <w:tcBorders>
              <w:top w:val="single" w:color="auto" w:sz="4" w:space="0"/>
              <w:left w:val="single" w:color="auto" w:sz="4" w:space="0"/>
              <w:bottom w:val="single" w:color="auto" w:sz="4" w:space="0"/>
              <w:right w:val="single" w:color="auto" w:sz="4" w:space="0"/>
            </w:tcBorders>
            <w:vAlign w:val="center"/>
          </w:tcPr>
          <w:p w14:paraId="58635E5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c>
          <w:tcPr>
            <w:tcW w:w="1520" w:type="dxa"/>
            <w:tcBorders>
              <w:top w:val="single" w:color="auto" w:sz="4" w:space="0"/>
              <w:left w:val="single" w:color="auto" w:sz="4" w:space="0"/>
              <w:bottom w:val="single" w:color="auto" w:sz="4" w:space="0"/>
              <w:right w:val="single" w:color="auto" w:sz="4" w:space="0"/>
            </w:tcBorders>
            <w:vAlign w:val="center"/>
          </w:tcPr>
          <w:p w14:paraId="33ABAF9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rPr>
            </w:pPr>
          </w:p>
        </w:tc>
      </w:tr>
    </w:tbl>
    <w:p w14:paraId="63943A5A">
      <w:pPr>
        <w:pStyle w:val="36"/>
        <w:keepNext/>
        <w:keepLines/>
        <w:pageBreakBefore w:val="0"/>
        <w:widowControl w:val="0"/>
        <w:numPr>
          <w:ilvl w:val="0"/>
          <w:numId w:val="9"/>
        </w:numP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新宋体" w:hAnsi="新宋体" w:eastAsia="新宋体" w:cs="新宋体"/>
          <w:bCs/>
          <w:color w:val="auto"/>
          <w:sz w:val="28"/>
          <w:szCs w:val="28"/>
          <w:lang w:val="en-US" w:eastAsia="zh-CN"/>
        </w:rPr>
      </w:pPr>
      <w:r>
        <w:rPr>
          <w:rFonts w:hint="eastAsia" w:ascii="新宋体" w:hAnsi="新宋体" w:eastAsia="新宋体" w:cs="新宋体"/>
          <w:bCs/>
          <w:color w:val="auto"/>
          <w:sz w:val="28"/>
          <w:szCs w:val="28"/>
          <w:lang w:val="en-US" w:eastAsia="zh-CN"/>
        </w:rPr>
        <w:t>投标人如有不同的响应条款，请列出响应的具体情况和对应的响应条</w:t>
      </w:r>
      <w:bookmarkStart w:id="1" w:name="_GoBack"/>
      <w:bookmarkEnd w:id="1"/>
      <w:r>
        <w:rPr>
          <w:rFonts w:hint="eastAsia" w:ascii="新宋体" w:hAnsi="新宋体" w:eastAsia="新宋体" w:cs="新宋体"/>
          <w:bCs/>
          <w:color w:val="auto"/>
          <w:sz w:val="28"/>
          <w:szCs w:val="28"/>
          <w:lang w:val="en-US" w:eastAsia="zh-CN"/>
        </w:rPr>
        <w:t>款。</w:t>
      </w:r>
    </w:p>
    <w:p w14:paraId="2074DCD7">
      <w:pPr>
        <w:pStyle w:val="36"/>
        <w:keepNext/>
        <w:keepLines/>
        <w:pageBreakBefore w:val="0"/>
        <w:widowControl w:val="0"/>
        <w:numPr>
          <w:ilvl w:val="0"/>
          <w:numId w:val="9"/>
        </w:numP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auto"/>
          <w:sz w:val="28"/>
          <w:szCs w:val="28"/>
          <w:lang w:val="en-US" w:eastAsia="zh-CN"/>
        </w:rPr>
      </w:pPr>
      <w:r>
        <w:rPr>
          <w:rFonts w:hint="eastAsia" w:ascii="新宋体" w:hAnsi="新宋体" w:eastAsia="新宋体" w:cs="新宋体"/>
          <w:bCs/>
          <w:color w:val="auto"/>
          <w:sz w:val="28"/>
          <w:szCs w:val="28"/>
          <w:lang w:val="en-US" w:eastAsia="zh-CN"/>
        </w:rPr>
        <w:t>按</w:t>
      </w:r>
      <w:r>
        <w:rPr>
          <w:rFonts w:hint="eastAsia" w:ascii="新宋体" w:hAnsi="新宋体" w:eastAsia="新宋体" w:cs="新宋体"/>
          <w:b/>
          <w:bCs w:val="0"/>
          <w:color w:val="auto"/>
          <w:sz w:val="28"/>
          <w:szCs w:val="28"/>
          <w:lang w:val="en-US" w:eastAsia="zh-CN"/>
        </w:rPr>
        <w:t>“费用”</w:t>
      </w:r>
      <w:r>
        <w:rPr>
          <w:rFonts w:hint="eastAsia" w:ascii="新宋体" w:hAnsi="新宋体" w:eastAsia="新宋体" w:cs="新宋体"/>
          <w:bCs/>
          <w:color w:val="auto"/>
          <w:sz w:val="28"/>
          <w:szCs w:val="28"/>
          <w:lang w:val="en-US" w:eastAsia="zh-CN"/>
        </w:rPr>
        <w:t>报出价格，具体要求和频次以采购需求为准。</w:t>
      </w:r>
    </w:p>
    <w:p w14:paraId="6AF73D24">
      <w:pPr>
        <w:pStyle w:val="36"/>
        <w:keepNext/>
        <w:keepLines/>
        <w:pageBreakBefore w:val="0"/>
        <w:widowControl w:val="0"/>
        <w:numPr>
          <w:ilvl w:val="0"/>
          <w:numId w:val="9"/>
        </w:numP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auto"/>
          <w:sz w:val="28"/>
          <w:szCs w:val="28"/>
          <w:lang w:val="en-US" w:eastAsia="zh-CN"/>
        </w:rPr>
      </w:pPr>
      <w:r>
        <w:rPr>
          <w:rFonts w:hint="eastAsia" w:ascii="新宋体" w:hAnsi="新宋体" w:eastAsia="新宋体" w:cs="新宋体"/>
          <w:b/>
          <w:bCs w:val="0"/>
          <w:color w:val="auto"/>
          <w:sz w:val="28"/>
          <w:szCs w:val="28"/>
          <w:lang w:val="en-US" w:eastAsia="zh-CN"/>
        </w:rPr>
        <w:t>“费用明细”</w:t>
      </w:r>
      <w:r>
        <w:rPr>
          <w:rFonts w:hint="eastAsia" w:ascii="新宋体" w:hAnsi="新宋体" w:eastAsia="新宋体" w:cs="新宋体"/>
          <w:bCs/>
          <w:color w:val="auto"/>
          <w:sz w:val="28"/>
          <w:szCs w:val="28"/>
          <w:lang w:val="en-US" w:eastAsia="zh-CN"/>
        </w:rPr>
        <w:t>报价的依据具体要求以采购需求或供应商的响应为准。</w:t>
      </w:r>
    </w:p>
    <w:p w14:paraId="097D5FBD">
      <w:pPr>
        <w:pStyle w:val="36"/>
        <w:keepNext/>
        <w:keepLines/>
        <w:pageBreakBefore w:val="0"/>
        <w:widowControl w:val="0"/>
        <w:numPr>
          <w:ilvl w:val="0"/>
          <w:numId w:val="9"/>
        </w:numP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auto"/>
          <w:sz w:val="28"/>
          <w:szCs w:val="28"/>
          <w:lang w:val="en-US" w:eastAsia="zh-CN"/>
        </w:rPr>
      </w:pPr>
      <w:r>
        <w:rPr>
          <w:rFonts w:hint="eastAsia" w:ascii="新宋体" w:hAnsi="新宋体" w:eastAsia="新宋体" w:cs="新宋体"/>
          <w:bCs/>
          <w:color w:val="auto"/>
          <w:sz w:val="28"/>
          <w:szCs w:val="28"/>
          <w:lang w:val="en-US" w:eastAsia="zh-CN"/>
        </w:rPr>
        <w:t>本项目暂定预计70万件被服需中标供应商洗涤。</w:t>
      </w:r>
    </w:p>
    <w:p w14:paraId="1068F46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rPr>
      </w:pPr>
      <w:r>
        <w:rPr>
          <w:rFonts w:hint="eastAsia" w:ascii="仿宋" w:hAnsi="仿宋" w:eastAsia="仿宋"/>
          <w:color w:val="auto"/>
          <w:kern w:val="0"/>
          <w:sz w:val="28"/>
          <w:szCs w:val="28"/>
        </w:rPr>
        <w:t>公司名称：</w:t>
      </w:r>
      <w:r>
        <w:rPr>
          <w:rFonts w:hint="eastAsia" w:ascii="仿宋" w:hAnsi="仿宋" w:eastAsia="仿宋"/>
          <w:color w:val="auto"/>
          <w:kern w:val="0"/>
          <w:sz w:val="28"/>
          <w:szCs w:val="28"/>
          <w:u w:val="single"/>
        </w:rPr>
        <w:t>（全称并加盖单位公章）</w:t>
      </w:r>
    </w:p>
    <w:p w14:paraId="0130EA0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color w:val="auto"/>
        </w:rPr>
      </w:pPr>
      <w:r>
        <w:rPr>
          <w:rFonts w:hint="eastAsia" w:ascii="仿宋" w:hAnsi="仿宋" w:eastAsia="仿宋"/>
          <w:color w:val="auto"/>
          <w:kern w:val="0"/>
          <w:sz w:val="28"/>
          <w:szCs w:val="28"/>
        </w:rPr>
        <w:t>日期：</w:t>
      </w:r>
      <w:r>
        <w:rPr>
          <w:rFonts w:hint="eastAsia" w:ascii="仿宋" w:hAnsi="仿宋" w:eastAsia="仿宋"/>
          <w:color w:val="auto"/>
          <w:kern w:val="0"/>
          <w:sz w:val="28"/>
          <w:szCs w:val="28"/>
          <w:u w:val="single"/>
          <w:lang w:eastAsia="zh-CN"/>
        </w:rPr>
        <w:t>2025</w:t>
      </w:r>
      <w:r>
        <w:rPr>
          <w:rFonts w:hint="eastAsia" w:ascii="仿宋" w:hAnsi="仿宋" w:eastAsia="仿宋"/>
          <w:color w:val="auto"/>
          <w:kern w:val="0"/>
          <w:sz w:val="28"/>
          <w:szCs w:val="28"/>
        </w:rPr>
        <w:t>年</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月</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日</w:t>
      </w:r>
    </w:p>
    <w:sectPr>
      <w:footerReference r:id="rId3" w:type="default"/>
      <w:footerReference r:id="rId4" w:type="even"/>
      <w:pgSz w:w="11906" w:h="16838"/>
      <w:pgMar w:top="2098" w:right="1474" w:bottom="1985"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BE2ECC-6DFD-43DF-AB26-B7B6B29786B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51859B-CB5C-45E6-B5F8-0D4F90FE7E8F}"/>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F9769E72-DAB8-442A-8911-92CC78E82349}"/>
  </w:font>
  <w:font w:name="Wingdings 2">
    <w:panose1 w:val="05020102010507070707"/>
    <w:charset w:val="02"/>
    <w:family w:val="roman"/>
    <w:pitch w:val="default"/>
    <w:sig w:usb0="00000000" w:usb1="00000000" w:usb2="00000000" w:usb3="00000000" w:csb0="80000000" w:csb1="00000000"/>
    <w:embedRegular r:id="rId4" w:fontKey="{549AD742-7C63-4693-B72A-6FFC3A6E88CF}"/>
  </w:font>
  <w:font w:name="新宋体">
    <w:panose1 w:val="02010609030101010101"/>
    <w:charset w:val="86"/>
    <w:family w:val="modern"/>
    <w:pitch w:val="default"/>
    <w:sig w:usb0="00000203" w:usb1="288F0000" w:usb2="00000006" w:usb3="00000000" w:csb0="00040001" w:csb1="00000000"/>
    <w:embedRegular r:id="rId5" w:fontKey="{DBF4F1A2-3103-4A8D-B4D0-2B98253D89AC}"/>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ADAB">
    <w:pPr>
      <w:pStyle w:val="18"/>
      <w:wordWrap w:val="0"/>
      <w:ind w:right="18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2A98">
    <w:pPr>
      <w:pStyle w:val="18"/>
      <w:ind w:firstLine="280" w:firstLineChars="100"/>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5C29D"/>
    <w:multiLevelType w:val="multilevel"/>
    <w:tmpl w:val="9BE5C29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A0CEB29D"/>
    <w:multiLevelType w:val="singleLevel"/>
    <w:tmpl w:val="A0CEB29D"/>
    <w:lvl w:ilvl="0" w:tentative="0">
      <w:start w:val="1"/>
      <w:numFmt w:val="decimal"/>
      <w:suff w:val="nothing"/>
      <w:lvlText w:val="%1、"/>
      <w:lvlJc w:val="left"/>
    </w:lvl>
  </w:abstractNum>
  <w:abstractNum w:abstractNumId="2">
    <w:nsid w:val="C5F256C9"/>
    <w:multiLevelType w:val="singleLevel"/>
    <w:tmpl w:val="C5F256C9"/>
    <w:lvl w:ilvl="0" w:tentative="0">
      <w:start w:val="1"/>
      <w:numFmt w:val="chineseCounting"/>
      <w:suff w:val="nothing"/>
      <w:lvlText w:val="（%1）"/>
      <w:lvlJc w:val="left"/>
      <w:pPr>
        <w:ind w:left="0" w:firstLine="420"/>
      </w:pPr>
      <w:rPr>
        <w:rFonts w:hint="eastAsia"/>
      </w:rPr>
    </w:lvl>
  </w:abstractNum>
  <w:abstractNum w:abstractNumId="3">
    <w:nsid w:val="F3DE9415"/>
    <w:multiLevelType w:val="multilevel"/>
    <w:tmpl w:val="F3DE941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1B64B5B"/>
    <w:multiLevelType w:val="multilevel"/>
    <w:tmpl w:val="31B64B5B"/>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0"/>
  </w:num>
  <w:num w:numId="4">
    <w:abstractNumId w:val="5"/>
  </w:num>
  <w:num w:numId="5">
    <w:abstractNumId w:val="7"/>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3993BA4"/>
    <w:rsid w:val="05BE1FE7"/>
    <w:rsid w:val="06E9217F"/>
    <w:rsid w:val="07CA4C73"/>
    <w:rsid w:val="0AB40DA1"/>
    <w:rsid w:val="0D1150F2"/>
    <w:rsid w:val="11A622AD"/>
    <w:rsid w:val="11CA71C2"/>
    <w:rsid w:val="162E0AC3"/>
    <w:rsid w:val="17E6613A"/>
    <w:rsid w:val="19831126"/>
    <w:rsid w:val="20401B1F"/>
    <w:rsid w:val="27FF5E1C"/>
    <w:rsid w:val="2ABE3661"/>
    <w:rsid w:val="2BD355F5"/>
    <w:rsid w:val="2FAC4ADB"/>
    <w:rsid w:val="31307046"/>
    <w:rsid w:val="32173A91"/>
    <w:rsid w:val="33596C45"/>
    <w:rsid w:val="365F40C1"/>
    <w:rsid w:val="39861825"/>
    <w:rsid w:val="3CD37DAF"/>
    <w:rsid w:val="3EA902D2"/>
    <w:rsid w:val="3F3D5750"/>
    <w:rsid w:val="48B94188"/>
    <w:rsid w:val="4901159C"/>
    <w:rsid w:val="49A62A79"/>
    <w:rsid w:val="4B025EF0"/>
    <w:rsid w:val="4B380496"/>
    <w:rsid w:val="4E074BBF"/>
    <w:rsid w:val="4E8A3DE2"/>
    <w:rsid w:val="4F427340"/>
    <w:rsid w:val="5437476E"/>
    <w:rsid w:val="57E855F4"/>
    <w:rsid w:val="5E216CB4"/>
    <w:rsid w:val="5E702CCD"/>
    <w:rsid w:val="614F54B5"/>
    <w:rsid w:val="619829F5"/>
    <w:rsid w:val="629D0130"/>
    <w:rsid w:val="6D9E4D5C"/>
    <w:rsid w:val="6FBE7937"/>
    <w:rsid w:val="70947DE3"/>
    <w:rsid w:val="714D23F4"/>
    <w:rsid w:val="74143FCA"/>
    <w:rsid w:val="75324158"/>
    <w:rsid w:val="79140878"/>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numPr>
        <w:ilvl w:val="0"/>
        <w:numId w:val="1"/>
      </w:numPr>
      <w:spacing w:before="340" w:beforeLines="0" w:after="330" w:afterLines="0" w:line="578" w:lineRule="auto"/>
      <w:ind w:left="432" w:hanging="432"/>
      <w:outlineLvl w:val="0"/>
    </w:pPr>
    <w:rPr>
      <w:b/>
      <w:bCs/>
      <w:kern w:val="44"/>
      <w:sz w:val="44"/>
      <w:szCs w:val="44"/>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numPr>
        <w:ilvl w:val="2"/>
        <w:numId w:val="1"/>
      </w:numPr>
      <w:spacing w:before="0" w:beforeAutospacing="1" w:after="0" w:afterAutospacing="1"/>
      <w:ind w:left="720" w:hanging="72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annotation text"/>
    <w:basedOn w:val="1"/>
    <w:qFormat/>
    <w:uiPriority w:val="99"/>
    <w:pPr>
      <w:jc w:val="left"/>
    </w:pPr>
  </w:style>
  <w:style w:type="paragraph" w:styleId="13">
    <w:name w:val="Body Text"/>
    <w:basedOn w:val="1"/>
    <w:next w:val="1"/>
    <w:qFormat/>
    <w:uiPriority w:val="1"/>
    <w:pPr>
      <w:ind w:left="106"/>
    </w:pPr>
    <w:rPr>
      <w:rFonts w:ascii="宋体" w:hAnsi="宋体" w:eastAsia="宋体" w:cs="宋体"/>
      <w:sz w:val="19"/>
      <w:szCs w:val="19"/>
      <w:lang w:val="zh-CN" w:eastAsia="zh-CN" w:bidi="zh-CN"/>
    </w:rPr>
  </w:style>
  <w:style w:type="paragraph" w:styleId="14">
    <w:name w:val="Body Text Indent"/>
    <w:basedOn w:val="1"/>
    <w:qFormat/>
    <w:uiPriority w:val="0"/>
    <w:pPr>
      <w:ind w:left="720"/>
    </w:pPr>
  </w:style>
  <w:style w:type="paragraph" w:styleId="15">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16">
    <w:name w:val="Date"/>
    <w:basedOn w:val="1"/>
    <w:next w:val="1"/>
    <w:link w:val="29"/>
    <w:semiHidden/>
    <w:unhideWhenUsed/>
    <w:qFormat/>
    <w:uiPriority w:val="99"/>
    <w:pPr>
      <w:ind w:left="100" w:leftChars="2500"/>
    </w:pPr>
  </w:style>
  <w:style w:type="paragraph" w:styleId="17">
    <w:name w:val="Balloon Text"/>
    <w:basedOn w:val="1"/>
    <w:link w:val="28"/>
    <w:semiHidden/>
    <w:unhideWhenUsed/>
    <w:qFormat/>
    <w:uiPriority w:val="99"/>
    <w:rPr>
      <w:sz w:val="18"/>
      <w:szCs w:val="18"/>
    </w:rPr>
  </w:style>
  <w:style w:type="paragraph" w:styleId="18">
    <w:name w:val="footer"/>
    <w:basedOn w:val="1"/>
    <w:link w:val="27"/>
    <w:unhideWhenUsed/>
    <w:qFormat/>
    <w:uiPriority w:val="99"/>
    <w:pPr>
      <w:tabs>
        <w:tab w:val="center" w:pos="4153"/>
        <w:tab w:val="right" w:pos="8306"/>
      </w:tabs>
      <w:snapToGrid w:val="0"/>
      <w:jc w:val="left"/>
    </w:pPr>
    <w:rPr>
      <w:sz w:val="18"/>
      <w:szCs w:val="18"/>
    </w:rPr>
  </w:style>
  <w:style w:type="paragraph" w:styleId="1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First Indent 2"/>
    <w:basedOn w:val="14"/>
    <w:qFormat/>
    <w:uiPriority w:val="0"/>
    <w:pPr>
      <w:spacing w:after="120"/>
      <w:ind w:left="420" w:leftChars="200" w:firstLine="420" w:firstLineChars="200"/>
    </w:pPr>
    <w:rPr>
      <w:rFonts w:ascii="Times New Roman" w:hAnsi="Times New Roman"/>
      <w:sz w:val="21"/>
      <w:szCs w:val="24"/>
    </w:rPr>
  </w:style>
  <w:style w:type="table" w:styleId="22">
    <w:name w:val="Table Grid"/>
    <w:basedOn w:val="21"/>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basedOn w:val="23"/>
    <w:qFormat/>
    <w:uiPriority w:val="99"/>
  </w:style>
  <w:style w:type="character" w:customStyle="1" w:styleId="26">
    <w:name w:val="页眉 Char"/>
    <w:basedOn w:val="23"/>
    <w:link w:val="19"/>
    <w:qFormat/>
    <w:uiPriority w:val="99"/>
    <w:rPr>
      <w:sz w:val="18"/>
      <w:szCs w:val="18"/>
    </w:rPr>
  </w:style>
  <w:style w:type="character" w:customStyle="1" w:styleId="27">
    <w:name w:val="页脚 Char"/>
    <w:basedOn w:val="23"/>
    <w:link w:val="18"/>
    <w:qFormat/>
    <w:uiPriority w:val="99"/>
    <w:rPr>
      <w:sz w:val="18"/>
      <w:szCs w:val="18"/>
    </w:rPr>
  </w:style>
  <w:style w:type="character" w:customStyle="1" w:styleId="28">
    <w:name w:val="批注框文本 Char"/>
    <w:basedOn w:val="23"/>
    <w:link w:val="17"/>
    <w:semiHidden/>
    <w:qFormat/>
    <w:uiPriority w:val="99"/>
    <w:rPr>
      <w:sz w:val="18"/>
      <w:szCs w:val="18"/>
    </w:rPr>
  </w:style>
  <w:style w:type="character" w:customStyle="1" w:styleId="29">
    <w:name w:val="日期 Char"/>
    <w:basedOn w:val="23"/>
    <w:link w:val="16"/>
    <w:semiHidden/>
    <w:qFormat/>
    <w:uiPriority w:val="99"/>
  </w:style>
  <w:style w:type="paragraph" w:customStyle="1" w:styleId="30">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31">
    <w:name w:val="网格型1"/>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2">
    <w:name w:val="List Paragraph"/>
    <w:basedOn w:val="1"/>
    <w:unhideWhenUsed/>
    <w:qFormat/>
    <w:uiPriority w:val="99"/>
    <w:pPr>
      <w:ind w:firstLine="420" w:firstLineChars="200"/>
    </w:pPr>
  </w:style>
  <w:style w:type="character" w:customStyle="1" w:styleId="33">
    <w:name w:val="font21"/>
    <w:basedOn w:val="23"/>
    <w:qFormat/>
    <w:uiPriority w:val="0"/>
    <w:rPr>
      <w:rFonts w:ascii="Segoe UI" w:hAnsi="Segoe UI" w:eastAsia="Segoe UI" w:cs="Segoe UI"/>
      <w:b/>
      <w:bCs/>
      <w:color w:val="0F1115"/>
      <w:sz w:val="24"/>
      <w:szCs w:val="24"/>
      <w:u w:val="none"/>
    </w:rPr>
  </w:style>
  <w:style w:type="character" w:customStyle="1" w:styleId="34">
    <w:name w:val="font11"/>
    <w:basedOn w:val="23"/>
    <w:qFormat/>
    <w:uiPriority w:val="0"/>
    <w:rPr>
      <w:rFonts w:hint="eastAsia" w:ascii="宋体" w:hAnsi="宋体" w:eastAsia="宋体" w:cs="宋体"/>
      <w:b/>
      <w:bCs/>
      <w:color w:val="0F1115"/>
      <w:sz w:val="24"/>
      <w:szCs w:val="24"/>
      <w:u w:val="none"/>
    </w:rPr>
  </w:style>
  <w:style w:type="character" w:customStyle="1" w:styleId="35">
    <w:name w:val="font41"/>
    <w:basedOn w:val="23"/>
    <w:qFormat/>
    <w:uiPriority w:val="0"/>
    <w:rPr>
      <w:rFonts w:hint="default" w:ascii="Segoe UI" w:hAnsi="Segoe UI" w:eastAsia="Segoe UI" w:cs="Segoe UI"/>
      <w:color w:val="0F1115"/>
      <w:sz w:val="24"/>
      <w:szCs w:val="24"/>
      <w:u w:val="none"/>
    </w:rPr>
  </w:style>
  <w:style w:type="paragraph" w:customStyle="1" w:styleId="36">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37">
    <w:name w:val="正文_0"/>
    <w:next w:val="38"/>
    <w:qFormat/>
    <w:uiPriority w:val="0"/>
    <w:rPr>
      <w:rFonts w:ascii="Calibri" w:hAnsi="Calibri" w:eastAsia="宋体" w:cs="Times New Roman"/>
      <w:sz w:val="21"/>
      <w:szCs w:val="22"/>
      <w:lang w:val="en-US" w:eastAsia="zh-CN" w:bidi="ar-SA"/>
    </w:rPr>
  </w:style>
  <w:style w:type="paragraph" w:customStyle="1" w:styleId="38">
    <w:name w:val="正文首行缩进_0"/>
    <w:basedOn w:val="39"/>
    <w:qFormat/>
    <w:uiPriority w:val="0"/>
    <w:pPr>
      <w:ind w:firstLine="420" w:firstLineChars="100"/>
    </w:pPr>
  </w:style>
  <w:style w:type="paragraph" w:customStyle="1" w:styleId="39">
    <w:name w:val="正文文本_0"/>
    <w:basedOn w:val="37"/>
    <w:qFormat/>
    <w:uiPriority w:val="0"/>
    <w:pPr>
      <w:spacing w:after="120"/>
    </w:pPr>
    <w:rPr>
      <w:rFonts w:ascii="Tahoma" w:hAnsi="Tahoma"/>
      <w:kern w:val="2"/>
    </w:rPr>
  </w:style>
  <w:style w:type="paragraph" w:customStyle="1" w:styleId="4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7048</Words>
  <Characters>7806</Characters>
  <Lines>8</Lines>
  <Paragraphs>2</Paragraphs>
  <TotalTime>33</TotalTime>
  <ScaleCrop>false</ScaleCrop>
  <LinksUpToDate>false</LinksUpToDate>
  <CharactersWithSpaces>7825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R:KISS</cp:lastModifiedBy>
  <cp:lastPrinted>2025-11-14T08:32:00Z</cp:lastPrinted>
  <dcterms:modified xsi:type="dcterms:W3CDTF">2025-11-27T01:30:55Z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B8F4B2781C684CE994E592C8AE4747F5_13</vt:lpwstr>
  </property>
  <property fmtid="{D5CDD505-2E9C-101B-9397-08002B2CF9AE}" pid="4" name="KSOTemplateDocerSaveRecord">
    <vt:lpwstr>eyJoZGlkIjoiZGYxMjNiNzkyZTM1Nzc4YzFmNjA1ZDA5ZGQzNTY3OTgiLCJ1c2VySWQiOiI1MjA2MTM2NzIifQ==</vt:lpwstr>
  </property>
</Properties>
</file>