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440101-2026-13745</w:t>
      </w:r>
    </w:p>
    <w:p>
      <w:pPr>
        <w:pStyle w:val="null3"/>
        <w:jc w:val="center"/>
        <w:outlineLvl w:val="3"/>
      </w:pPr>
      <w:r>
        <w:rPr>
          <w:sz w:val="24"/>
          <w:b/>
        </w:rPr>
        <w:t>采购项目编号：</w:t>
      </w:r>
      <w:r>
        <w:rPr>
          <w:sz w:val="24"/>
          <w:b/>
        </w:rPr>
        <w:t>3587-2612GZG10807</w:t>
      </w:r>
    </w:p>
    <w:p>
      <w:pPr>
        <w:pStyle w:val="null3"/>
        <w:jc w:val="center"/>
        <w:outlineLvl w:val="3"/>
      </w:pPr>
      <w:r>
        <w:rPr>
          <w:sz w:val="24"/>
          <w:b/>
        </w:rPr>
        <w:t>项目名称：</w:t>
      </w:r>
      <w:r>
        <w:rPr>
          <w:sz w:val="24"/>
          <w:b/>
        </w:rPr>
        <w:t>医疗设备采购项目</w:t>
      </w:r>
    </w:p>
    <w:p>
      <w:pPr>
        <w:pStyle w:val="null3"/>
        <w:jc w:val="center"/>
        <w:outlineLvl w:val="3"/>
      </w:pPr>
      <w:r>
        <w:rPr>
          <w:sz w:val="24"/>
          <w:b/>
        </w:rPr>
        <w:t>采购人：</w:t>
      </w:r>
      <w:r>
        <w:rPr>
          <w:sz w:val="24"/>
          <w:b/>
        </w:rPr>
        <w:t>广州医科大学附属第一医院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广州医科大学附属第一医院</w:t>
      </w:r>
      <w:r>
        <w:rPr/>
        <w:t>的委托，采用</w:t>
      </w:r>
      <w:r>
        <w:rPr/>
        <w:t>公开招标</w:t>
      </w:r>
      <w:r>
        <w:rPr/>
        <w:t>方式组织采购</w:t>
      </w:r>
      <w:r>
        <w:rPr/>
        <w:t>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医疗设备采购项目</w:t>
      </w:r>
    </w:p>
    <w:p>
      <w:pPr>
        <w:pStyle w:val="null3"/>
        <w:ind w:firstLine="480"/>
      </w:pPr>
      <w:r>
        <w:rPr/>
        <w:t>采购计划编号：</w:t>
      </w:r>
      <w:r>
        <w:rPr/>
        <w:t>440101-2026-13745</w:t>
      </w:r>
    </w:p>
    <w:p>
      <w:pPr>
        <w:pStyle w:val="null3"/>
        <w:ind w:firstLine="480"/>
      </w:pPr>
      <w:r>
        <w:rPr/>
        <w:t>采购项目编号：</w:t>
      </w:r>
      <w:r>
        <w:rPr/>
        <w:t>3587-2612GZG10807</w:t>
      </w:r>
    </w:p>
    <w:p>
      <w:pPr>
        <w:pStyle w:val="null3"/>
        <w:ind w:firstLine="480"/>
      </w:pPr>
      <w:r>
        <w:rPr/>
        <w:t>采购方式：</w:t>
      </w:r>
      <w:r>
        <w:rPr/>
        <w:t>公开招标</w:t>
      </w:r>
    </w:p>
    <w:p>
      <w:pPr>
        <w:pStyle w:val="null3"/>
        <w:ind w:firstLine="480"/>
      </w:pPr>
      <w:r>
        <w:rPr/>
        <w:t>预算金额：</w:t>
      </w:r>
      <w:r>
        <w:rPr/>
        <w:t>2,450,000.00</w:t>
      </w:r>
      <w:r>
        <w:rPr/>
        <w:t>元</w:t>
      </w:r>
    </w:p>
    <w:p>
      <w:pPr>
        <w:pStyle w:val="null3"/>
        <w:outlineLvl w:val="3"/>
      </w:pPr>
      <w:r>
        <w:rPr>
          <w:sz w:val="24"/>
          <w:b/>
        </w:rPr>
        <w:t>2.项目内容及需求情况（采购项目技术规格、参数及要求）</w:t>
      </w:r>
    </w:p>
    <w:p>
      <w:pPr>
        <w:pStyle w:val="null3"/>
      </w:pPr>
      <w:r>
        <w:rPr/>
        <w:t>采购包1(单侧双通道脊柱内镜手术系统):</w:t>
      </w:r>
    </w:p>
    <w:p>
      <w:pPr>
        <w:pStyle w:val="null3"/>
      </w:pPr>
      <w:r>
        <w:rPr/>
        <w:t>采购包预算金额：750,000.00元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单侧双通道脊柱内镜手术系统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医用内窥镜</w:t>
            </w:r>
          </w:p>
        </w:tc>
        <w:tc>
          <w:tcPr>
            <w:tcW w:type="dxa" w:w="2076"/>
          </w:tcPr>
          <w:p>
            <w:pPr>
              <w:pStyle w:val="null3"/>
              <w:jc w:val="left"/>
            </w:pPr>
            <w:r>
              <w:rPr/>
              <w:t>单侧双通道脊柱内镜手术系统</w:t>
            </w:r>
          </w:p>
        </w:tc>
        <w:tc>
          <w:tcPr>
            <w:tcW w:type="dxa" w:w="2076"/>
          </w:tcPr>
          <w:p>
            <w:pPr>
              <w:pStyle w:val="null3"/>
              <w:jc w:val="left"/>
            </w:pPr>
            <w:r>
              <w:rPr/>
              <w:t>单侧双通道脊柱内镜手术系统</w:t>
            </w:r>
          </w:p>
        </w:tc>
      </w:tr>
    </w:tbl>
    <w:p>
      <w:pPr>
        <w:pStyle w:val="null3"/>
      </w:pPr>
      <w:r>
        <w:rPr/>
        <w:t>本采购包不接受联合体投标</w:t>
      </w:r>
    </w:p>
    <w:p>
      <w:pPr>
        <w:pStyle w:val="null3"/>
      </w:pPr>
      <w:r>
        <w:rPr/>
        <w:t>合同分包：不允许合同分包</w:t>
      </w:r>
    </w:p>
    <w:p>
      <w:pPr>
        <w:pStyle w:val="null3"/>
      </w:pPr>
      <w:r>
        <w:rPr/>
        <w:t>合同履行期限：自合同签订之日起30天内到货。</w:t>
      </w:r>
    </w:p>
    <w:p>
      <w:pPr>
        <w:pStyle w:val="null3"/>
      </w:pPr>
      <w:r>
        <w:rPr/>
        <w:t>采购包2(骨髓细胞形态学人工智能分析系统):</w:t>
      </w:r>
    </w:p>
    <w:p>
      <w:pPr>
        <w:pStyle w:val="null3"/>
      </w:pPr>
      <w:r>
        <w:rPr/>
        <w:t>采购包预算金额：950,000.00元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其他医疗设备</w:t>
            </w:r>
          </w:p>
        </w:tc>
        <w:tc>
          <w:tcPr>
            <w:tcW w:type="dxa" w:w="2136"/>
          </w:tcPr>
          <w:p>
            <w:pPr>
              <w:pStyle w:val="null3"/>
            </w:pPr>
            <w:r>
              <w:rPr/>
              <w:t>骨髓细胞形态学人工智能分析系统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其他医疗设备</w:t>
            </w:r>
          </w:p>
        </w:tc>
        <w:tc>
          <w:tcPr>
            <w:tcW w:type="dxa" w:w="2076"/>
          </w:tcPr>
          <w:p>
            <w:pPr>
              <w:pStyle w:val="null3"/>
              <w:jc w:val="left"/>
            </w:pPr>
            <w:r>
              <w:rPr/>
              <w:t>骨髓细胞形态学人工智能分析系统</w:t>
            </w:r>
          </w:p>
        </w:tc>
        <w:tc>
          <w:tcPr>
            <w:tcW w:type="dxa" w:w="2076"/>
          </w:tcPr>
          <w:p>
            <w:pPr>
              <w:pStyle w:val="null3"/>
              <w:jc w:val="left"/>
            </w:pPr>
            <w:r>
              <w:rPr/>
              <w:t>骨髓细胞形态学人工智能分析系统</w:t>
            </w:r>
          </w:p>
        </w:tc>
      </w:tr>
    </w:tbl>
    <w:p>
      <w:pPr>
        <w:pStyle w:val="null3"/>
      </w:pPr>
      <w:r>
        <w:rPr/>
        <w:t>本采购包不接受联合体投标</w:t>
      </w:r>
    </w:p>
    <w:p>
      <w:pPr>
        <w:pStyle w:val="null3"/>
      </w:pPr>
      <w:r>
        <w:rPr/>
        <w:t>合同分包：不允许合同分包</w:t>
      </w:r>
    </w:p>
    <w:p>
      <w:pPr>
        <w:pStyle w:val="null3"/>
      </w:pPr>
      <w:r>
        <w:rPr/>
        <w:t>合同履行期限：自合同签订之日起30天内到货。</w:t>
      </w:r>
    </w:p>
    <w:p>
      <w:pPr>
        <w:pStyle w:val="null3"/>
      </w:pPr>
      <w:r>
        <w:rPr/>
        <w:t>采购包3(超声气压弹道碎石系统):</w:t>
      </w:r>
    </w:p>
    <w:p>
      <w:pPr>
        <w:pStyle w:val="null3"/>
      </w:pPr>
      <w:r>
        <w:rPr/>
        <w:t>采购包预算金额：750,000.00元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超声气压弹道碎石系统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超声气压弹道碎石系统</w:t>
            </w:r>
          </w:p>
        </w:tc>
        <w:tc>
          <w:tcPr>
            <w:tcW w:type="dxa" w:w="2076"/>
          </w:tcPr>
          <w:p>
            <w:pPr>
              <w:pStyle w:val="null3"/>
              <w:jc w:val="left"/>
            </w:pPr>
            <w:r>
              <w:rPr/>
              <w:t>超声气压弹道碎石系统</w:t>
            </w:r>
          </w:p>
        </w:tc>
      </w:tr>
    </w:tbl>
    <w:p>
      <w:pPr>
        <w:pStyle w:val="null3"/>
      </w:pPr>
      <w:r>
        <w:rPr/>
        <w:t>本采购包不接受联合体投标</w:t>
      </w:r>
    </w:p>
    <w:p>
      <w:pPr>
        <w:pStyle w:val="null3"/>
      </w:pPr>
      <w:r>
        <w:rPr/>
        <w:t>合同分包：不允许合同分包</w:t>
      </w:r>
    </w:p>
    <w:p>
      <w:pPr>
        <w:pStyle w:val="null3"/>
      </w:pPr>
      <w:r>
        <w:rPr/>
        <w:t>合同履行期限：自合同签订之日起30天内到货。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声明函（格式自定）或提供以下资料：提供投标文件提交截止日前12个月内任意1个月依法缴纳税收和社会保障资金的相关材料。如依法免税或不需要缴纳社会保障资金的，提供相应证明材料；若已对接“粤省事”、“粤商通”、“粤信签”等系统的，可提供书面声明函（格式自拟）。</w:t>
      </w:r>
    </w:p>
    <w:p>
      <w:pPr>
        <w:pStyle w:val="null3"/>
      </w:pPr>
      <w:r>
        <w:rPr/>
        <w:t>3）具有良好的商业信誉和健全的财务会计制度：提供声明函（格式自定）或提供2024年度或2025年度的财务状况报告或基本开户行出具的资信证明或财政部门认可的政府采购专业担保机构出具的担保函,成立不足一年的单位可以提供响应文件提交截止前上一季度或月份财务会计报表；若已对接“粤省事”、“粤商通”、“粤信签”等系统的，可提供书面声明函（格式自拟）。</w:t>
      </w:r>
    </w:p>
    <w:p>
      <w:pPr>
        <w:pStyle w:val="null3"/>
      </w:pPr>
      <w:r>
        <w:rPr/>
        <w:t>4）履行合同所必需的设备和专业技术能力：提供声明函（格式自拟）。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6）法律、行政法规规定的其他条件：提供声明函（格式自拟）。</w:t>
      </w:r>
    </w:p>
    <w:p>
      <w:pPr>
        <w:pStyle w:val="null3"/>
        <w:outlineLvl w:val="3"/>
      </w:pPr>
      <w:r>
        <w:rPr>
          <w:sz w:val="24"/>
          <w:b/>
        </w:rPr>
        <w:t>2.落实政府采购政策需满足的资格要求：</w:t>
      </w:r>
    </w:p>
    <w:p>
      <w:pPr>
        <w:pStyle w:val="null3"/>
        <w:jc w:val="left"/>
      </w:pPr>
      <w:r>
        <w:rPr/>
        <w:t>采购包1（单侧双通道脊柱内镜手术系统）：</w:t>
      </w:r>
      <w:r>
        <w:rPr/>
        <w:t>本采购包不属于专门面向中小企业采购的项目，允许非中小微企业、监狱企业、残疾人福利性单位参与项目投标。本采购包的中小企业划分标准所属行业为：工业。</w:t>
      </w:r>
    </w:p>
    <w:p>
      <w:pPr>
        <w:pStyle w:val="null3"/>
        <w:jc w:val="left"/>
      </w:pPr>
      <w:r>
        <w:rPr/>
        <w:t>采购包2（骨髓细胞形态学人工智能分析系统）：</w:t>
      </w:r>
      <w:r>
        <w:rPr/>
        <w:t>本采购包属于专门面向中小企业采购的项目，中小企业以供应商填写的《中小企业声明函(货物)》（见招标文件格式）为判定标准，残疾人福利性单位以供应商提供的《残疾人福利性单位声明函》(见招标文件格式)为判定标准，监狱企业须提供由省级以上监狱管理局、戒毒管理局(含新疆生产建设兵团)出具的属于监狱企业的证明文件。本项目的中小企业划分标准所属行业为：工业。</w:t>
      </w:r>
    </w:p>
    <w:p>
      <w:pPr>
        <w:pStyle w:val="null3"/>
        <w:jc w:val="left"/>
      </w:pPr>
      <w:r>
        <w:rPr/>
        <w:t>采购包3（超声气压弹道碎石系统）：</w:t>
      </w:r>
      <w:r>
        <w:rPr/>
        <w:t>本采购包属于专门面向中小企业采购的项目，中小企业以供应商填写的《中小企业声明函(货物)》（见招标文件格式）为判定标准，残疾人福利性单位以供应商提供的《残疾人福利性单位声明函》(见招标文件格式)为判定标准，监狱企业须提供由省级以上监狱管理局、戒毒管理局(含新疆生产建设兵团)出具的属于监狱企业的证明文件。本项目的中小企业划分标准所属行业为：工业。</w:t>
      </w:r>
    </w:p>
    <w:p>
      <w:pPr>
        <w:pStyle w:val="null3"/>
        <w:outlineLvl w:val="3"/>
      </w:pPr>
      <w:r>
        <w:rPr>
          <w:sz w:val="24"/>
          <w:b/>
        </w:rPr>
        <w:t>3.本项目特定的资格要求：</w:t>
      </w:r>
    </w:p>
    <w:p>
      <w:pPr>
        <w:pStyle w:val="null3"/>
      </w:pPr>
      <w:r>
        <w:rPr/>
        <w:t>采购包1（单侧双通道脊柱内镜手术系统）：</w:t>
      </w:r>
    </w:p>
    <w:p>
      <w:pPr>
        <w:pStyle w:val="null3"/>
      </w:pPr>
      <w:r>
        <w:rPr/>
        <w:t>1)供应商未被列入“信用中国”网站(www.creditchina.gov.cn)以下任何记录名单之一：①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本项目提供整体设计、规范编制或者项目管理、监理、检测等服务的供应商，不得再参与本项目投标（响应）。按照投标（报价）函相关承诺要求内容执行。</w:t>
      </w:r>
    </w:p>
    <w:p>
      <w:pPr>
        <w:pStyle w:val="null3"/>
      </w:pPr>
      <w:r>
        <w:rPr/>
        <w:t>3)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p>
      <w:pPr>
        <w:pStyle w:val="null3"/>
      </w:pPr>
      <w:r>
        <w:rPr/>
        <w:t>4)所投产品属于第二类、第三类医疗器械，则必须提供药品监督管理部门签发的有效的《医疗器械注册证》复印件。（提供证书复印件并加盖投标人公章） 注：若所投产品并非医疗器械，则无须提供上述资料。</w:t>
      </w:r>
    </w:p>
    <w:p>
      <w:pPr>
        <w:pStyle w:val="null3"/>
      </w:pPr>
      <w:r>
        <w:rPr/>
        <w:t>采购包2（骨髓细胞形态学人工智能分析系统）：</w:t>
      </w:r>
    </w:p>
    <w:p>
      <w:pPr>
        <w:pStyle w:val="null3"/>
      </w:pPr>
      <w:r>
        <w:rPr/>
        <w:t>1)供应商未被列入“信用中国”网站(www.creditchina.gov.cn)以下任何记录名单之一：①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本项目提供整体设计、规范编制或者项目管理、监理、检测等服务的供应商，不得再参与本项目投标（响应）。按照投标（报价）函相关承诺要求内容执行。</w:t>
      </w:r>
    </w:p>
    <w:p>
      <w:pPr>
        <w:pStyle w:val="null3"/>
      </w:pPr>
      <w:r>
        <w:rPr/>
        <w:t>3)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p>
      <w:pPr>
        <w:pStyle w:val="null3"/>
      </w:pPr>
      <w:r>
        <w:rPr/>
        <w:t>4)所投产品属于第二类、第三类医疗器械，则必须提供药品监督管理部门签发的有效的《医疗器械注册证》复印件。（提供证书复印件并加盖投标人公章） 注：若所投产品并非医疗器械，则无须提供上述资料。</w:t>
      </w:r>
    </w:p>
    <w:p>
      <w:pPr>
        <w:pStyle w:val="null3"/>
      </w:pPr>
      <w:r>
        <w:rPr/>
        <w:t>采购包3（超声气压弹道碎石系统）：</w:t>
      </w:r>
    </w:p>
    <w:p>
      <w:pPr>
        <w:pStyle w:val="null3"/>
      </w:pPr>
      <w:r>
        <w:rPr/>
        <w:t>1)供应商未被列入“信用中国”网站(www.creditchina.gov.cn)以下任何记录名单之一：①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本项目提供整体设计、规范编制或者项目管理、监理、检测等服务的供应商，不得再参与本项目投标（响应）。按照投标（报价）函相关承诺要求内容执行。</w:t>
      </w:r>
    </w:p>
    <w:p>
      <w:pPr>
        <w:pStyle w:val="null3"/>
      </w:pPr>
      <w:r>
        <w:rPr/>
        <w:t>3)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p>
      <w:pPr>
        <w:pStyle w:val="null3"/>
      </w:pPr>
      <w:r>
        <w:rPr/>
        <w:t>4)所投产品属于第二类、第三类医疗器械，则必须提供药品监督管理部门签发的有效的《医疗器械注册证》复印件。（提供证书复印件并加盖投标人公章） 注：若所投产品并非医疗器械，则无须提供上述资料。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,中国采购与招标网（http://www.chinabidding.com.cn/）,中国财经报网（http://www.cfen.com.cn/），广东信诚招标代理咨询有限公司（http://www.gdxczb.cn/）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广州医科大学附属第一医院</w:t>
      </w:r>
    </w:p>
    <w:p>
      <w:pPr>
        <w:pStyle w:val="null3"/>
        <w:ind w:firstLine="480"/>
      </w:pPr>
      <w:r>
        <w:rPr/>
        <w:t xml:space="preserve"> 地址：</w:t>
      </w:r>
      <w:r>
        <w:rPr/>
        <w:t>广州市荔湾区桥中中路28号</w:t>
      </w:r>
    </w:p>
    <w:p>
      <w:pPr>
        <w:pStyle w:val="null3"/>
        <w:ind w:firstLine="480"/>
      </w:pPr>
      <w:r>
        <w:rPr/>
        <w:t xml:space="preserve"> 联系方式：</w:t>
      </w:r>
      <w:r>
        <w:rPr/>
        <w:t>020-81556497</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995"/>
        <w:gridCol w:w="2397"/>
        <w:gridCol w:w="1176"/>
        <w:gridCol w:w="1869"/>
        <w:gridCol w:w="1869"/>
      </w:tblGrid>
      <w:tr>
        <w:tc>
          <w:tcPr>
            <w:tcW w:type="dxa" w:w="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p>
        </w:tc>
        <w:tc>
          <w:tcPr>
            <w:tcW w:type="dxa" w:w="2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采购标的</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p>
            <w:pPr>
              <w:pStyle w:val="null3"/>
              <w:jc w:val="center"/>
            </w:pPr>
            <w:r>
              <w:rPr>
                <w:sz w:val="24"/>
              </w:rPr>
              <w:t>（单位）</w:t>
            </w:r>
          </w:p>
        </w:tc>
        <w:tc>
          <w:tcPr>
            <w:tcW w:type="dxa" w:w="1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分项预算金额</w:t>
            </w:r>
          </w:p>
          <w:p>
            <w:pPr>
              <w:pStyle w:val="null3"/>
              <w:jc w:val="center"/>
            </w:pPr>
            <w:r>
              <w:rPr>
                <w:sz w:val="24"/>
              </w:rPr>
              <w:t>（人民币</w:t>
            </w:r>
            <w:r>
              <w:rPr>
                <w:sz w:val="24"/>
              </w:rPr>
              <w:t>/元）</w:t>
            </w:r>
          </w:p>
        </w:tc>
        <w:tc>
          <w:tcPr>
            <w:tcW w:type="dxa" w:w="1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总预算金额</w:t>
            </w:r>
          </w:p>
          <w:p>
            <w:pPr>
              <w:pStyle w:val="null3"/>
              <w:jc w:val="center"/>
            </w:pPr>
            <w:r>
              <w:rPr>
                <w:sz w:val="24"/>
              </w:rPr>
              <w:t>（人民币</w:t>
            </w:r>
            <w:r>
              <w:rPr>
                <w:sz w:val="24"/>
              </w:rPr>
              <w:t>/元）</w:t>
            </w: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单侧双通道脊柱内镜手术系统</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750,000.00</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750,000.00</w:t>
            </w: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骨髓细胞形态学人工智能分析系统</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950,000.00</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950,000.00</w:t>
            </w: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超声气压弹道碎石系统</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750,000.00</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750,000.00</w:t>
            </w:r>
          </w:p>
        </w:tc>
      </w:tr>
    </w:tbl>
    <w:p>
      <w:pPr>
        <w:pStyle w:val="null3"/>
        <w:jc w:val="left"/>
      </w:pPr>
      <w:r>
        <w:rPr>
          <w:sz w:val="24"/>
          <w:b/>
        </w:rPr>
        <w:t>（二）其他说明</w:t>
      </w:r>
    </w:p>
    <w:p>
      <w:pPr>
        <w:pStyle w:val="null3"/>
      </w:pPr>
      <w:r>
        <w:rPr>
          <w:sz w:val="24"/>
        </w:rPr>
        <w:t>1.</w:t>
      </w:r>
      <w:r>
        <w:rPr>
          <w:sz w:val="24"/>
        </w:rPr>
        <w:t>需要落实的政府采购政策：《政府采购促进中小企业发展管理办法》（财库〔</w:t>
      </w:r>
      <w:r>
        <w:rPr>
          <w:sz w:val="24"/>
        </w:rPr>
        <w:t>2020〕46号）、《关于政府采购支持监狱企业发展有关问题的通知》(财库〔2014〕68号)、《关于促进残疾人就业政府采购政策的通知》（财库〔2017〕141 号)、《关于印发环境标志产品政府采购品目清单的通知》(财库〔2019〕18号)、《关于印发节能产品政府采购品目清单的通知》(财库〔2019〕19号)、《关于调整优化节能产品、环境标志产品政府采购执行机制的通知》（财库〔2019〕9号）、《国务院办公厅关于在政府采购中实施本国产品标准及相关政策的通知》（国办发〔2025〕34号）及《财政部关于贯彻落实&lt;国务院办公厅关于在政府采购中实施本国产品标准及相关政策的通知&gt;的意见》（财库〔2025〕30号）、</w:t>
      </w:r>
      <w:r>
        <w:rPr>
          <w:sz w:val="24"/>
        </w:rPr>
        <w:t>《商品包装政府采购需求标准（试行）》及《快递包装政府采购需求标准（试行）》（财办库〔</w:t>
      </w:r>
      <w:r>
        <w:rPr>
          <w:sz w:val="24"/>
        </w:rPr>
        <w:t>2020〕123号）、</w:t>
      </w:r>
      <w:r>
        <w:rPr>
          <w:sz w:val="24"/>
        </w:rPr>
        <w:t>《关于推动解决政府采购异常低价问题的通知》（财库〔</w:t>
      </w:r>
      <w:r>
        <w:rPr>
          <w:sz w:val="24"/>
        </w:rPr>
        <w:t>2026〕2号）等。</w:t>
      </w:r>
    </w:p>
    <w:p>
      <w:pPr>
        <w:pStyle w:val="null3"/>
      </w:pPr>
      <w:r>
        <w:rPr>
          <w:sz w:val="24"/>
        </w:rPr>
        <w:t>2.</w:t>
      </w:r>
      <w:r>
        <w:rPr>
          <w:sz w:val="24"/>
        </w:rPr>
        <w:t>投标人所投货物属于本国产品的，投标人需填写《关于符合本国产品标准的声明函》《关于本国产品比例的声明函》（见投标文件格式的格式五中附件</w:t>
      </w:r>
      <w:r>
        <w:rPr>
          <w:sz w:val="24"/>
        </w:rPr>
        <w:t>2、附件3）</w:t>
      </w:r>
    </w:p>
    <w:p>
      <w:pPr>
        <w:pStyle w:val="null3"/>
      </w:pPr>
      <w:r>
        <w:rPr>
          <w:sz w:val="24"/>
        </w:rPr>
        <w:t>3.</w:t>
      </w:r>
      <w:r>
        <w:rPr>
          <w:sz w:val="24"/>
        </w:rPr>
        <w:t>采购文件中有</w:t>
      </w:r>
      <w:r>
        <w:rPr>
          <w:sz w:val="24"/>
        </w:rPr>
        <w:t>“免费”“无偿”等类似意思表达的文字，其均指供应商应当在投标报价中包含向采购人提供这些技术（服务）或商务（服务）事项，而并非要求供应商以“赠送”“赠与”等方式提供。</w:t>
      </w:r>
      <w:r>
        <w:br/>
      </w:r>
    </w:p>
    <w:p>
      <w:pPr>
        <w:pStyle w:val="null3"/>
        <w:jc w:val="both"/>
      </w:pPr>
      <w:r>
        <w:rPr/>
        <w:t>采购包1（单侧双通道脊柱内镜手术系统）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自合同签订之日起30天内到货。</w:t>
            </w:r>
          </w:p>
        </w:tc>
      </w:tr>
      <w:tr>
        <w:tc>
          <w:tcPr>
            <w:tcW w:type="dxa" w:w="4153"/>
          </w:tcPr>
          <w:p>
            <w:pPr>
              <w:pStyle w:val="null3"/>
            </w:pPr>
            <w:r>
              <w:rPr/>
              <w:t>标的提供的地点</w:t>
            </w:r>
          </w:p>
        </w:tc>
        <w:tc>
          <w:tcPr>
            <w:tcW w:type="dxa" w:w="4153"/>
          </w:tcPr>
          <w:p>
            <w:pPr>
              <w:pStyle w:val="null3"/>
            </w:pPr>
            <w:r>
              <w:rPr/>
              <w:t>中标人负责运输及卸车至采购人指定地点，并承担设备的运费、保险费等费用，装卸费由中标人承担。运输过程中因故发生的货物数量、质量问题及损失所产生费用由中标人负责。</w:t>
            </w:r>
          </w:p>
        </w:tc>
      </w:tr>
      <w:tr>
        <w:tc>
          <w:tcPr>
            <w:tcW w:type="dxa" w:w="4153"/>
          </w:tcPr>
          <w:p>
            <w:pPr>
              <w:pStyle w:val="null3"/>
            </w:pPr>
            <w:r>
              <w:rPr/>
              <w:t>付款方式</w:t>
            </w:r>
          </w:p>
        </w:tc>
        <w:tc>
          <w:tcPr>
            <w:tcW w:type="dxa" w:w="4153"/>
          </w:tcPr>
          <w:p>
            <w:pPr>
              <w:pStyle w:val="null3"/>
            </w:pPr>
            <w:r>
              <w:rPr/>
              <w:t>1期：支付比例30%,本合同的每笔款项以人民币方式支付，支付的时间和金额双方约定如下：双方签订合同后，中标人向采购人提供合同金额30%的有效发票，采购人在收到中标人发票后5个工作日内办理支付30%合同金额作为预付款；</w:t>
            </w:r>
          </w:p>
          <w:p>
            <w:pPr>
              <w:pStyle w:val="null3"/>
            </w:pPr>
            <w:r>
              <w:rPr/>
              <w:t>2期：支付比例70%,待合同设备全部到货至采购人指定地点办理交付手续，完成清点和安装调试验收合格后，凭：（1）中标人开具的正式发票（2）安装验收报告，由采购人办理支付中标人余下货款。 注：如购买设备的款源来自上级财政部门，财政到款再行办理支付手续。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1期：1.设备安装完成后，自中标人提出验收申请之日起7个工作日内验收，验收应在采购人和中标人双方共同参加下进行。 2.验收按国家有关的规定、规范进行。验收时如发现所交付的设备有短装、次品、损坏或其他不符合本合同规定之情形者，采购人应作出详尽的现场记录，或由采购人和中标人双方签署备忘录。此现场记录或备忘录可用作补充、缺失和更换损坏部件的有效证据。由此产生的有关费用由中标人承担，中标人应在10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 5.中标人或厂家负责提供设备与医院在用信息系统接入服务（HIS、PAS系统等），接口费用由中标人承担。 6.合同设备验收时要求提供操作规程、维护保养细则、原厂及中文操作手册、快速操作卡片、合格证、保修卡、随机资料及配件、随机工具等供医院使用科室、设备科各留存一份。 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其他商务要求，1.费用承担 1.1本项目的报价和结算支付均以人民币为货币单位。 1.2本项目为交钥匙项目，投标人报价应包括设备采购（制造）、设计、保险费、包装、仓储、运输、培训、安装及验收合格之前及保修期间包括备品备件发生等履行本项目所产生的所有含税费用及不可预见费用。本项目在合同执行期间合同总金额不变。 1.3投标人应自行增加设备正常、合法、安全运行及使用所必需但招标文件没有包含的所有设备、版权、专利等一切费用。 1.4投标人应被认为在填报投标报价之前，已经仔细阅读了本招标文件的所有有关章节以及审查了所有相关资料，以确保本次招标的所有招标范围内的各种价格风险均已包含在投标报价内。开标后，任何因投标人的疏漏而提出的不利于采购人的另行支付与本项目相关的任何费用的申请将不被接受。 2.包装运输 2.1合同设备的包装 2.1.1设备的包装均应有良好的防湿、防锈、防潮、防雨、防腐及防碰撞的措施。凡由于包装不良造成的损失和由此产生的费用均由中标人承担。 2.2合同设备的交货 2.2.1中标人交货时间：自合同签订之日起30天内到货。 2.2.2中标人交货地点：中标人负责运输及卸车至采购人指定地点，并承担设备的运费、保险费等费用，装卸费由中标人承担。 2.3合同设备的安装调试 2.3.1中标人负责合同项下所有设备的安装，一切费用由中标人负责（含安装过程中的吊装及搬运费用）。 2.3.2设备到货后，中标人负责安装调试完成；中标人安装时须对各安装场地内的其他设备、设施有良好保护措施。 2.3.3中标人或厂家提供的设备必须符合中国电源和气源标准，并配置规范合适医院使用的水电气接插件（如三线接地扁插头等），如不符合需更换（更换费用包含在投标报价中）。 3.售后服务 ★3.1中标人保证合同设备是全新、未曾使用过的，其质量、规格及技术特征符合合同附件的要求，并提供货物的装箱清单、用户手册、合格证、保修卡、随机资料及配件、随机工具等。 ★3.2自验收合格之日起主机免费保修期（保质保用期）≥5年（提供厂家承诺函，格式自拟）。 3.3保修期的期限应以采购人和中标人双方的验收合格之日起计算，保修期内免费更换零配件及工时费。中标人保证在保修期内应确保开机率为95%以上，如达不到此要求，即相应延长保修期。由于质量、性能原因更换补缺零配件，相应延长修补或更换部件的质量保证期。 3.4验收后一个月内出现非人为质量问题的，由中标人负责包换或包退，保修期（保质保用期）内非因采购人的人为原因而出现产品质量及安装问题，由中标人负责包修，并承担因此而产生的一切费用。中标人应在接到采购人通知后按采购人要求派员到现场维修，报修响应时间 2小时内，到场时间 48 小时内，提供免费咨询电话。 3.5保修期后，中标人提供终身免费保修服务；国内具有大规模零配件库存，以保证及时的零配件供应，如需更换零配件，中标人只收取零配件费。在硬件无改变的情况下，软件终身免费升级。 3.6下列情况中标人不负责免费保修： ①未按照中标人提供的正确使用方法而引致设备故障损坏； ②擅自改装设备。 3.7因设备的质量问题而发生争议，由广东省或广州市质检部门进行质量鉴定。设备符合质量标准的，鉴定费用由采购人承担；设备不符合质量标准的，鉴定费用由中标人承担。 3.8中标人无偿现场培训采购人维修人员，主要内容为设备的基本结构、性能、主要部件的构造及修理，日常使用保养与管理，常见故障的排除，紧急情况的处理等。 3.9中标人应派专业技术人员在项目现场对采购人使用人员进行培训或指导（培训内容包括但不限于设备的基本结构、性能、操作使用及紧急情况的处理等相关内容），在使用一段时间后根据采购人的要求另行安排培训计划。培训标准以采购人相关人员掌握设备性能及熟练安全操作为准。 3.10中标人应承诺中标后在广东省内设有售后服务点（投标人投标时提供承诺函，格式自拟）。 4.技术要求 4.1 中标人所提供设备，必须符合国家有关规范和环保要求及采购人的技术要求，并提供设备的检测报告。 4.2 中标人或厂家技术人员需在安装前做好设备安装场地承重、供水供电和使用环境要求的落实，提供设备相关的物理尺寸、重量和安装水电布局图纸和数据等资料（小设备和低功率除外）。 4.3中标人按采购人提供的合同执行进度计划，再配合采购人及有关单位，以此做好合同执行进度上的配合工作。 ★5.如投标人为经营企业：所投产品为第二类医疗器械，投标时具有监督管理部门签发的医疗器械经营备案凭证复印件，或承诺供货时提供监督管理部门签发的医疗器械经营备案凭证复印件，如投标人所在地实施“一照通行”相关政策，其医疗器械经营备案以二维码形式集中反映在营业执照上的，应提供扫描二维码后反映的有效许可事项信息截图。（提供备案凭证复印件或承诺函并加盖投标人公章，不提供视为不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单侧双通道脊柱内镜手术系统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单侧双通道脊柱内镜手术系统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一、用途：</w:t>
            </w:r>
            <w:r>
              <w:rPr>
                <w:sz w:val="21"/>
                <w:b/>
              </w:rPr>
              <w:t>主要用于微创双通道治疗颈椎、胸椎及腰椎的退行性病变。</w:t>
            </w:r>
          </w:p>
          <w:p>
            <w:pPr>
              <w:pStyle w:val="null3"/>
              <w:jc w:val="both"/>
            </w:pPr>
            <w:r>
              <w:rPr>
                <w:sz w:val="21"/>
                <w:b/>
              </w:rPr>
              <w:t>二、技术及功能配置要求：</w:t>
            </w:r>
          </w:p>
          <w:p>
            <w:pPr>
              <w:pStyle w:val="null3"/>
              <w:jc w:val="both"/>
            </w:pPr>
            <w:r>
              <w:rPr>
                <w:sz w:val="21"/>
              </w:rPr>
              <w:t>（一）双通道脊柱微创手术器械包技术要求：</w:t>
            </w:r>
          </w:p>
          <w:p>
            <w:pPr>
              <w:pStyle w:val="null3"/>
              <w:jc w:val="both"/>
            </w:pPr>
            <w:r>
              <w:rPr>
                <w:sz w:val="21"/>
              </w:rPr>
              <w:t>1.椎板咬骨钳：工作长度≥220mm,直径≥2.0mm，角度≥130°。</w:t>
            </w:r>
          </w:p>
          <w:p>
            <w:pPr>
              <w:pStyle w:val="null3"/>
              <w:jc w:val="both"/>
            </w:pPr>
            <w:r>
              <w:rPr>
                <w:sz w:val="21"/>
              </w:rPr>
              <w:t>2.椎板咬骨钳：工作长度≥220mm,直径≥3.0mm，角度≥90°。</w:t>
            </w:r>
          </w:p>
          <w:p>
            <w:pPr>
              <w:pStyle w:val="null3"/>
              <w:jc w:val="both"/>
            </w:pPr>
            <w:r>
              <w:rPr>
                <w:sz w:val="21"/>
              </w:rPr>
              <w:t>3.椎板咬骨钳：工作长度≥220mm,直径≥3.0mm，角度≥130°。</w:t>
            </w:r>
          </w:p>
          <w:p>
            <w:pPr>
              <w:pStyle w:val="null3"/>
              <w:jc w:val="both"/>
            </w:pPr>
            <w:r>
              <w:rPr>
                <w:sz w:val="21"/>
              </w:rPr>
              <w:t>4.椎板咬骨钳：工作长度≥220mm,直径≥5.0mm，角度≥130°。</w:t>
            </w:r>
          </w:p>
          <w:p>
            <w:pPr>
              <w:pStyle w:val="null3"/>
              <w:jc w:val="both"/>
            </w:pPr>
            <w:r>
              <w:rPr>
                <w:sz w:val="21"/>
              </w:rPr>
              <w:t>5.椎板咬骨钳：工作长度≥220mm,直径≥3.0mm，角度≥110°。</w:t>
            </w:r>
          </w:p>
          <w:p>
            <w:pPr>
              <w:pStyle w:val="null3"/>
              <w:jc w:val="both"/>
            </w:pPr>
            <w:r>
              <w:rPr>
                <w:sz w:val="21"/>
              </w:rPr>
              <w:t>6.脊柱外科手术器械手柄：枪型。</w:t>
            </w:r>
          </w:p>
          <w:p>
            <w:pPr>
              <w:pStyle w:val="null3"/>
              <w:jc w:val="both"/>
            </w:pPr>
            <w:r>
              <w:rPr>
                <w:sz w:val="21"/>
              </w:rPr>
              <w:t>7.髓核钳：指圈式直头，工作长度≥180mm,直径≥3.0mm。</w:t>
            </w:r>
          </w:p>
          <w:p>
            <w:pPr>
              <w:pStyle w:val="null3"/>
              <w:jc w:val="both"/>
            </w:pPr>
            <w:r>
              <w:rPr>
                <w:sz w:val="21"/>
              </w:rPr>
              <w:t>8.髓核钳：指圈式弯头，工作长度≥180mm,直径≥3.0mm。</w:t>
            </w:r>
          </w:p>
          <w:p>
            <w:pPr>
              <w:pStyle w:val="null3"/>
              <w:jc w:val="both"/>
            </w:pPr>
            <w:r>
              <w:rPr>
                <w:sz w:val="21"/>
              </w:rPr>
              <w:t>9.髓核钳：钳柄式直头，工作长度≥220mm,直径≥2.0mm。</w:t>
            </w:r>
          </w:p>
          <w:p>
            <w:pPr>
              <w:pStyle w:val="null3"/>
              <w:jc w:val="both"/>
            </w:pPr>
            <w:r>
              <w:rPr>
                <w:sz w:val="21"/>
              </w:rPr>
              <w:t>10.髓核钳：钳柄式直头，工作长度≥220mm,直径≥4.0mm。</w:t>
            </w:r>
          </w:p>
          <w:p>
            <w:pPr>
              <w:pStyle w:val="null3"/>
              <w:jc w:val="both"/>
            </w:pPr>
            <w:r>
              <w:rPr>
                <w:sz w:val="21"/>
              </w:rPr>
              <w:t>11.髓核钳：钳柄式弯头，工作长度≥220mm,直径≥2.0mm。</w:t>
            </w:r>
          </w:p>
          <w:p>
            <w:pPr>
              <w:pStyle w:val="null3"/>
              <w:jc w:val="both"/>
            </w:pPr>
            <w:r>
              <w:rPr>
                <w:sz w:val="21"/>
              </w:rPr>
              <w:t>12.髓核钳：钳柄式直头，工作长度≥220mm,直径≥3.0mm。</w:t>
            </w:r>
          </w:p>
          <w:p>
            <w:pPr>
              <w:pStyle w:val="null3"/>
              <w:jc w:val="both"/>
            </w:pPr>
            <w:r>
              <w:rPr>
                <w:sz w:val="21"/>
              </w:rPr>
              <w:t>13.骨凿：前弯，长度≥260mm,头端宽度≥5.0mm。</w:t>
            </w:r>
          </w:p>
          <w:p>
            <w:pPr>
              <w:pStyle w:val="null3"/>
              <w:jc w:val="both"/>
            </w:pPr>
            <w:r>
              <w:rPr>
                <w:sz w:val="21"/>
              </w:rPr>
              <w:t>14.骨凿：直形，长度≥260mm,头端宽度≥6.0mm。</w:t>
            </w:r>
          </w:p>
          <w:p>
            <w:pPr>
              <w:pStyle w:val="null3"/>
              <w:jc w:val="both"/>
            </w:pPr>
            <w:r>
              <w:rPr>
                <w:sz w:val="21"/>
              </w:rPr>
              <w:t>15.骨凿：直形，长度≥260mm,头端宽度≥8.0mm。</w:t>
            </w:r>
          </w:p>
          <w:p>
            <w:pPr>
              <w:pStyle w:val="null3"/>
              <w:jc w:val="both"/>
            </w:pPr>
            <w:r>
              <w:rPr>
                <w:sz w:val="21"/>
              </w:rPr>
              <w:t>16.骨凿：弧形，长度≥260mm,头端宽度≥7.0mm。</w:t>
            </w:r>
          </w:p>
          <w:p>
            <w:pPr>
              <w:pStyle w:val="null3"/>
              <w:jc w:val="both"/>
            </w:pPr>
            <w:r>
              <w:rPr>
                <w:sz w:val="21"/>
              </w:rPr>
              <w:t>17.骨凿：方形，长度≥260mm,头端宽度≥6.0mm×6.0mm。</w:t>
            </w:r>
          </w:p>
          <w:p>
            <w:pPr>
              <w:pStyle w:val="null3"/>
              <w:jc w:val="both"/>
            </w:pPr>
            <w:r>
              <w:rPr>
                <w:sz w:val="21"/>
              </w:rPr>
              <w:t>18.骨剪：头端直形，工作长度≥180mm,直径≥3.0mm。</w:t>
            </w:r>
          </w:p>
          <w:p>
            <w:pPr>
              <w:pStyle w:val="null3"/>
              <w:jc w:val="both"/>
            </w:pPr>
            <w:r>
              <w:rPr>
                <w:sz w:val="21"/>
              </w:rPr>
              <w:t>▲19.骨剪：头端弯头，工作长度≥180mm,直径≥3.0mm。</w:t>
            </w:r>
          </w:p>
          <w:p>
            <w:pPr>
              <w:pStyle w:val="null3"/>
              <w:jc w:val="both"/>
            </w:pPr>
            <w:r>
              <w:rPr>
                <w:sz w:val="21"/>
              </w:rPr>
              <w:t>20.骨膜剥离器：长度≥260mm,前端宽度≥7mm。</w:t>
            </w:r>
          </w:p>
          <w:p>
            <w:pPr>
              <w:pStyle w:val="null3"/>
              <w:jc w:val="both"/>
            </w:pPr>
            <w:r>
              <w:rPr>
                <w:sz w:val="21"/>
              </w:rPr>
              <w:t>21.骨膜剥离器：弧形，长度≥215mm,前端宽度≥8.0mm，后端宽度≥10.0mm。</w:t>
            </w:r>
          </w:p>
          <w:p>
            <w:pPr>
              <w:pStyle w:val="null3"/>
              <w:jc w:val="both"/>
            </w:pPr>
            <w:r>
              <w:rPr>
                <w:sz w:val="21"/>
              </w:rPr>
              <w:t>22.骨膜剥离器：长度≥300mm,前端宽度≥5.1mm，后端宽度≥5.1mm。</w:t>
            </w:r>
          </w:p>
          <w:p>
            <w:pPr>
              <w:pStyle w:val="null3"/>
              <w:jc w:val="both"/>
            </w:pPr>
            <w:r>
              <w:rPr>
                <w:sz w:val="21"/>
              </w:rPr>
              <w:t>23.骨膜剥离器：长度≥300mm,前端宽度≥6.3mm，后端宽度≥5.2mm。</w:t>
            </w:r>
          </w:p>
          <w:p>
            <w:pPr>
              <w:pStyle w:val="null3"/>
              <w:jc w:val="both"/>
            </w:pPr>
            <w:r>
              <w:rPr>
                <w:sz w:val="21"/>
              </w:rPr>
              <w:t>24.开路器:工作长度≥100mm,头端宽度≥6.0mm。</w:t>
            </w:r>
          </w:p>
          <w:p>
            <w:pPr>
              <w:pStyle w:val="null3"/>
              <w:jc w:val="both"/>
            </w:pPr>
            <w:r>
              <w:rPr>
                <w:sz w:val="21"/>
              </w:rPr>
              <w:t>25.扩张式通道管:长度≥200mm，外径≥5.0mm。</w:t>
            </w:r>
          </w:p>
          <w:p>
            <w:pPr>
              <w:pStyle w:val="null3"/>
              <w:jc w:val="both"/>
            </w:pPr>
            <w:r>
              <w:rPr>
                <w:sz w:val="21"/>
              </w:rPr>
              <w:t>26.扩张式通道管:长度≥185mm,内径≥5.0mm，外径≥7.0mm。</w:t>
            </w:r>
          </w:p>
          <w:p>
            <w:pPr>
              <w:pStyle w:val="null3"/>
              <w:jc w:val="both"/>
            </w:pPr>
            <w:r>
              <w:rPr>
                <w:sz w:val="21"/>
              </w:rPr>
              <w:t>27.扩张式通道管:长度≥170mm,内径≥7.0mm，外径≥9.0mm。</w:t>
            </w:r>
          </w:p>
          <w:p>
            <w:pPr>
              <w:pStyle w:val="null3"/>
              <w:jc w:val="both"/>
            </w:pPr>
            <w:r>
              <w:rPr>
                <w:sz w:val="21"/>
              </w:rPr>
              <w:t>28.扩张式通道管:长度≥155mm,内径≥9.0mm，外径≥11.0mm。</w:t>
            </w:r>
          </w:p>
          <w:p>
            <w:pPr>
              <w:pStyle w:val="null3"/>
              <w:jc w:val="both"/>
            </w:pPr>
            <w:r>
              <w:rPr>
                <w:sz w:val="21"/>
              </w:rPr>
              <w:t>29.扩张式通道管:长度≥80mm,内径≥8.0mm。</w:t>
            </w:r>
          </w:p>
          <w:p>
            <w:pPr>
              <w:pStyle w:val="null3"/>
              <w:jc w:val="both"/>
            </w:pPr>
            <w:r>
              <w:rPr>
                <w:sz w:val="21"/>
              </w:rPr>
              <w:t>30.扩张式通道管:长度≥60mm,内径≥8.0mm。</w:t>
            </w:r>
          </w:p>
          <w:p>
            <w:pPr>
              <w:pStyle w:val="null3"/>
              <w:jc w:val="both"/>
            </w:pPr>
            <w:r>
              <w:rPr>
                <w:sz w:val="21"/>
              </w:rPr>
              <w:t>31.骨科用保护器：工作长度≥151mm,内径≥6.6mm，外径≥8.0mm，前端钩状。</w:t>
            </w:r>
          </w:p>
          <w:p>
            <w:pPr>
              <w:pStyle w:val="null3"/>
              <w:jc w:val="both"/>
            </w:pPr>
            <w:r>
              <w:rPr>
                <w:sz w:val="21"/>
              </w:rPr>
              <w:t>32.骨科用保护器：工作长度≥142mm,内径≥6.6mm，外径≥8.0mm，前端鸭嘴。</w:t>
            </w:r>
          </w:p>
          <w:p>
            <w:pPr>
              <w:pStyle w:val="null3"/>
              <w:jc w:val="both"/>
            </w:pPr>
            <w:r>
              <w:rPr>
                <w:sz w:val="21"/>
              </w:rPr>
              <w:t>33.骨科用保护器：工作长度≥142mm,内径≥6.6mm，外径≥8.0mm，前端圆弧状。</w:t>
            </w:r>
          </w:p>
          <w:p>
            <w:pPr>
              <w:pStyle w:val="null3"/>
              <w:jc w:val="both"/>
            </w:pPr>
            <w:r>
              <w:rPr>
                <w:sz w:val="21"/>
              </w:rPr>
              <w:t>34.脊柱手术用神经拉钩：长度≥110mm,头端宽度≥4.0mm，Z型。</w:t>
            </w:r>
          </w:p>
          <w:p>
            <w:pPr>
              <w:pStyle w:val="null3"/>
              <w:jc w:val="both"/>
            </w:pPr>
            <w:r>
              <w:rPr>
                <w:sz w:val="21"/>
              </w:rPr>
              <w:t>35.脊柱手术用神经拉钩：长度≥195mm,头端宽度≥4.0mm，L型。</w:t>
            </w:r>
          </w:p>
          <w:p>
            <w:pPr>
              <w:pStyle w:val="null3"/>
              <w:jc w:val="both"/>
            </w:pPr>
            <w:r>
              <w:rPr>
                <w:sz w:val="21"/>
              </w:rPr>
              <w:t>36.脊柱手术用神经拉钩：长度≥195mm,头端宽度≥6.0mm，L型。</w:t>
            </w:r>
          </w:p>
          <w:p>
            <w:pPr>
              <w:pStyle w:val="null3"/>
              <w:jc w:val="both"/>
            </w:pPr>
            <w:r>
              <w:rPr>
                <w:sz w:val="21"/>
              </w:rPr>
              <w:t>37.脊柱手术用神经拉钩：长度≥195mm,头端宽度≥8.0mm，L型。</w:t>
            </w:r>
          </w:p>
          <w:p>
            <w:pPr>
              <w:pStyle w:val="null3"/>
              <w:jc w:val="both"/>
            </w:pPr>
            <w:r>
              <w:rPr>
                <w:sz w:val="21"/>
              </w:rPr>
              <w:t>▲38.手术刀:长度≥300mm,直径≥5.5mm。</w:t>
            </w:r>
          </w:p>
          <w:p>
            <w:pPr>
              <w:pStyle w:val="null3"/>
              <w:jc w:val="both"/>
            </w:pPr>
            <w:r>
              <w:rPr>
                <w:sz w:val="21"/>
              </w:rPr>
              <w:t>▲39.手术刀柄:工作长度≥115mm,直径≥6.4mm。</w:t>
            </w:r>
          </w:p>
          <w:p>
            <w:pPr>
              <w:pStyle w:val="null3"/>
              <w:jc w:val="both"/>
            </w:pPr>
            <w:r>
              <w:rPr>
                <w:sz w:val="21"/>
              </w:rPr>
              <w:t>40.骨锤：硅胶手柄。</w:t>
            </w:r>
          </w:p>
          <w:p>
            <w:pPr>
              <w:pStyle w:val="null3"/>
              <w:jc w:val="both"/>
            </w:pPr>
            <w:r>
              <w:rPr>
                <w:sz w:val="21"/>
              </w:rPr>
              <w:t>（二）镜子技术要求：</w:t>
            </w:r>
          </w:p>
          <w:p>
            <w:pPr>
              <w:pStyle w:val="null3"/>
              <w:jc w:val="both"/>
            </w:pPr>
            <w:r>
              <w:rPr>
                <w:sz w:val="21"/>
              </w:rPr>
              <w:t>1.由内窥镜，镜鞘及闭孔器组成。</w:t>
            </w:r>
          </w:p>
          <w:p>
            <w:pPr>
              <w:pStyle w:val="null3"/>
              <w:jc w:val="both"/>
            </w:pPr>
            <w:r>
              <w:rPr>
                <w:sz w:val="21"/>
              </w:rPr>
              <w:t>2.镜外体径≥4mm，工作长度≥175mm，视场角≥80°，分辨率≥31.51p/mm。</w:t>
            </w:r>
          </w:p>
          <w:p>
            <w:pPr>
              <w:pStyle w:val="null3"/>
              <w:jc w:val="both"/>
            </w:pPr>
            <w:r>
              <w:rPr>
                <w:sz w:val="21"/>
              </w:rPr>
              <w:t>3.视向角≥30°，高清镜头（广角）。</w:t>
            </w:r>
          </w:p>
          <w:p>
            <w:pPr>
              <w:pStyle w:val="null3"/>
              <w:jc w:val="both"/>
            </w:pPr>
            <w:r>
              <w:rPr>
                <w:sz w:val="21"/>
              </w:rPr>
              <w:t>（三）手术动力装置：</w:t>
            </w:r>
          </w:p>
          <w:p>
            <w:pPr>
              <w:pStyle w:val="null3"/>
              <w:jc w:val="both"/>
            </w:pPr>
            <w:r>
              <w:rPr>
                <w:sz w:val="21"/>
              </w:rPr>
              <w:t>1.主机：</w:t>
            </w:r>
          </w:p>
          <w:p>
            <w:pPr>
              <w:pStyle w:val="null3"/>
              <w:ind w:firstLine="420"/>
              <w:jc w:val="both"/>
            </w:pPr>
            <w:r>
              <w:rPr>
                <w:sz w:val="21"/>
              </w:rPr>
              <w:t>（</w:t>
            </w:r>
            <w:r>
              <w:rPr>
                <w:sz w:val="21"/>
              </w:rPr>
              <w:t>1）支持钻削（小骨钻）、铣削（骨板铣）、锯切（小骨锯）、磨削（高速磨、变向磨、细长磨）、刨削等多种功能，用于骨科或其他外科手术中对人体骨组织和（或）软组织的钻削、铣削、锯切、磨削、刨削处理。</w:t>
            </w:r>
          </w:p>
          <w:p>
            <w:pPr>
              <w:pStyle w:val="null3"/>
              <w:ind w:firstLine="420"/>
              <w:jc w:val="both"/>
            </w:pPr>
            <w:r>
              <w:rPr>
                <w:sz w:val="21"/>
              </w:rPr>
              <w:t>（</w:t>
            </w:r>
            <w:r>
              <w:rPr>
                <w:sz w:val="21"/>
              </w:rPr>
              <w:t>2）具备大功率动力和高速动力双输出接口。</w:t>
            </w:r>
          </w:p>
          <w:p>
            <w:pPr>
              <w:pStyle w:val="null3"/>
              <w:ind w:firstLine="420"/>
              <w:jc w:val="both"/>
            </w:pPr>
            <w:r>
              <w:rPr>
                <w:sz w:val="21"/>
              </w:rPr>
              <w:t>（</w:t>
            </w:r>
            <w:r>
              <w:rPr>
                <w:sz w:val="21"/>
              </w:rPr>
              <w:t>3）具备电机自动识别及导引功能选择和操作参数设置。</w:t>
            </w:r>
          </w:p>
          <w:p>
            <w:pPr>
              <w:pStyle w:val="null3"/>
              <w:ind w:firstLine="420"/>
              <w:jc w:val="both"/>
            </w:pPr>
            <w:r>
              <w:rPr>
                <w:sz w:val="21"/>
              </w:rPr>
              <w:t>（</w:t>
            </w:r>
            <w:r>
              <w:rPr>
                <w:sz w:val="21"/>
              </w:rPr>
              <w:t>4）具备微电脑控制平台，恒速闭环驱动控制系统，负载转速误差在±8%范围，系统自诊断和保护技术。</w:t>
            </w:r>
          </w:p>
          <w:p>
            <w:pPr>
              <w:pStyle w:val="null3"/>
              <w:ind w:firstLine="420"/>
              <w:jc w:val="both"/>
            </w:pPr>
            <w:r>
              <w:rPr>
                <w:sz w:val="21"/>
              </w:rPr>
              <w:t>（</w:t>
            </w:r>
            <w:r>
              <w:rPr>
                <w:sz w:val="21"/>
              </w:rPr>
              <w:t>5）标配冷却系统功能（含挂杆、蠕动泵、LQ2注水管路）。</w:t>
            </w:r>
          </w:p>
          <w:p>
            <w:pPr>
              <w:pStyle w:val="null3"/>
              <w:ind w:firstLine="420"/>
              <w:jc w:val="both"/>
            </w:pPr>
            <w:r>
              <w:rPr>
                <w:sz w:val="21"/>
              </w:rPr>
              <w:t>（</w:t>
            </w:r>
            <w:r>
              <w:rPr>
                <w:sz w:val="21"/>
              </w:rPr>
              <w:t>6）输入功率：≥400 VA。</w:t>
            </w:r>
          </w:p>
          <w:p>
            <w:pPr>
              <w:pStyle w:val="null3"/>
              <w:ind w:firstLine="420"/>
              <w:jc w:val="both"/>
            </w:pPr>
            <w:r>
              <w:rPr>
                <w:sz w:val="21"/>
              </w:rPr>
              <w:t>（</w:t>
            </w:r>
            <w:r>
              <w:rPr>
                <w:sz w:val="21"/>
              </w:rPr>
              <w:t>7）BF型电气安全设计和主机IPX1防护。</w:t>
            </w:r>
          </w:p>
          <w:p>
            <w:pPr>
              <w:pStyle w:val="null3"/>
              <w:ind w:firstLine="420"/>
              <w:jc w:val="both"/>
            </w:pPr>
            <w:r>
              <w:rPr>
                <w:sz w:val="21"/>
              </w:rPr>
              <w:t>（</w:t>
            </w:r>
            <w:r>
              <w:rPr>
                <w:sz w:val="21"/>
              </w:rPr>
              <w:t>8）彩色液晶屏，触摸式菜单操作界面。</w:t>
            </w:r>
          </w:p>
          <w:p>
            <w:pPr>
              <w:pStyle w:val="null3"/>
              <w:jc w:val="both"/>
            </w:pPr>
            <w:r>
              <w:rPr>
                <w:sz w:val="21"/>
              </w:rPr>
              <w:t>2.脚踏开关：脚踏具有手机切换、手机转向切换、冲洗开/关、流量调节功能。</w:t>
            </w:r>
          </w:p>
          <w:p>
            <w:pPr>
              <w:pStyle w:val="null3"/>
              <w:jc w:val="both"/>
            </w:pPr>
            <w:r>
              <w:rPr>
                <w:sz w:val="21"/>
              </w:rPr>
              <w:t>3.微电机：</w:t>
            </w:r>
          </w:p>
          <w:p>
            <w:pPr>
              <w:pStyle w:val="null3"/>
              <w:jc w:val="both"/>
            </w:pPr>
            <w:r>
              <w:rPr>
                <w:sz w:val="21"/>
              </w:rPr>
              <w:t>▲（1）数量：2个；两个微风机均具备自动风冷技术，均可支持多种模式高温高压蒸汽灭菌；手柄轻量化设计，外径φ17mm，重量≤0.1kg(不含线缆)，便于执笔式握持；旋转锁紧，支持刀具直连微电机。</w:t>
            </w:r>
          </w:p>
          <w:p>
            <w:pPr>
              <w:pStyle w:val="null3"/>
              <w:jc w:val="both"/>
            </w:pPr>
            <w:r>
              <w:rPr>
                <w:sz w:val="21"/>
              </w:rPr>
              <w:t>▲（2）微电机一：最高转速≥40000r/min，持续输出扭矩：1.1N•cm，最大功率≤100W。；微电机二：最高转速≥80000r/min，最大持续扭矩：1.8N•cm，最大功率≥130W。</w:t>
            </w:r>
          </w:p>
          <w:p>
            <w:pPr>
              <w:pStyle w:val="null3"/>
              <w:jc w:val="both"/>
            </w:pPr>
            <w:r>
              <w:rPr>
                <w:sz w:val="21"/>
              </w:rPr>
              <w:t>4.磨头技术要求：</w:t>
            </w:r>
          </w:p>
          <w:p>
            <w:pPr>
              <w:pStyle w:val="null3"/>
              <w:ind w:firstLine="420"/>
              <w:jc w:val="both"/>
            </w:pPr>
            <w:r>
              <w:rPr>
                <w:sz w:val="21"/>
              </w:rPr>
              <w:t>（</w:t>
            </w:r>
            <w:r>
              <w:rPr>
                <w:sz w:val="21"/>
              </w:rPr>
              <w:t>1）刀头种类：金刚石球形、金刚石护鞘可调、不锈钢球形、不锈钢球形护鞘可调、不锈钢柱形、不锈钢柱形往复型、不锈钢火柴形7种刀头种类。</w:t>
            </w:r>
          </w:p>
          <w:p>
            <w:pPr>
              <w:pStyle w:val="null3"/>
              <w:ind w:firstLine="420"/>
              <w:jc w:val="both"/>
            </w:pPr>
            <w:r>
              <w:rPr>
                <w:sz w:val="21"/>
              </w:rPr>
              <w:t>（</w:t>
            </w:r>
            <w:r>
              <w:rPr>
                <w:sz w:val="21"/>
              </w:rPr>
              <w:t>2）刀头直径：φ2.0mm/φ2.5mm/φ3.0mm/φ3.3mm/φ3.5mm/φ4.0mm/φ4.5mm/φ5.0mm/φ6.0mm。</w:t>
            </w:r>
          </w:p>
          <w:p>
            <w:pPr>
              <w:pStyle w:val="null3"/>
              <w:ind w:firstLine="420"/>
              <w:jc w:val="both"/>
            </w:pPr>
            <w:r>
              <w:rPr>
                <w:sz w:val="21"/>
              </w:rPr>
              <w:t>（</w:t>
            </w:r>
            <w:r>
              <w:rPr>
                <w:sz w:val="21"/>
              </w:rPr>
              <w:t>3）刀具头部：具有0~36°无级变向调节型号、带护鞘磨头型号、护鞘伸出长度可调型号。</w:t>
            </w:r>
          </w:p>
          <w:p>
            <w:pPr>
              <w:pStyle w:val="null3"/>
              <w:ind w:firstLine="420"/>
              <w:jc w:val="both"/>
            </w:pPr>
            <w:r>
              <w:rPr>
                <w:sz w:val="21"/>
              </w:rPr>
              <w:t>（</w:t>
            </w:r>
            <w:r>
              <w:rPr>
                <w:sz w:val="21"/>
              </w:rPr>
              <w:t>4）一次性和重复磨头可选，重复性磨头支持高温高压灭菌。</w:t>
            </w:r>
          </w:p>
          <w:p>
            <w:pPr>
              <w:pStyle w:val="null3"/>
              <w:ind w:firstLine="420"/>
              <w:jc w:val="both"/>
            </w:pPr>
            <w:r>
              <w:rPr>
                <w:sz w:val="21"/>
              </w:rPr>
              <w:t>（</w:t>
            </w:r>
            <w:r>
              <w:rPr>
                <w:sz w:val="21"/>
              </w:rPr>
              <w:t>5）配套磨头数量≥8个。</w:t>
            </w:r>
          </w:p>
          <w:p>
            <w:pPr>
              <w:pStyle w:val="null3"/>
              <w:ind w:firstLine="420"/>
              <w:jc w:val="both"/>
            </w:pPr>
            <w:r>
              <w:rPr>
                <w:sz w:val="21"/>
              </w:rPr>
              <w:t>（</w:t>
            </w:r>
            <w:r>
              <w:rPr>
                <w:sz w:val="21"/>
              </w:rPr>
              <w:t>6）伸缩护鞘磨头数量≥2个。</w:t>
            </w:r>
          </w:p>
          <w:p>
            <w:pPr>
              <w:pStyle w:val="null3"/>
              <w:jc w:val="both"/>
            </w:pPr>
            <w:r>
              <w:rPr>
                <w:sz w:val="21"/>
              </w:rPr>
              <w:t>（四）等离子手术设备：</w:t>
            </w:r>
          </w:p>
          <w:p>
            <w:pPr>
              <w:pStyle w:val="null3"/>
              <w:jc w:val="both"/>
            </w:pPr>
            <w:r>
              <w:rPr>
                <w:sz w:val="21"/>
              </w:rPr>
              <w:t>1.用于脊柱软组织的切割、凝血。</w:t>
            </w:r>
          </w:p>
          <w:p>
            <w:pPr>
              <w:pStyle w:val="null3"/>
              <w:jc w:val="both"/>
            </w:pPr>
            <w:r>
              <w:rPr>
                <w:sz w:val="21"/>
              </w:rPr>
              <w:t>2.主机界面采用一体化全触屏式智能操作，LCD液晶显示屏。</w:t>
            </w:r>
          </w:p>
          <w:p>
            <w:pPr>
              <w:pStyle w:val="null3"/>
              <w:jc w:val="both"/>
            </w:pPr>
            <w:r>
              <w:rPr>
                <w:sz w:val="21"/>
              </w:rPr>
              <w:t>▲3.触屏界面同时具有：汽化切割、凝血消融、消融定时显示；黄区（汽化、切割）功率≥350W； 蓝区（消融、止血）功率≥80W；插入不同功能的刀头，黄区和蓝区分别显示不同的功率档位； 时间从0-999秒可调或0档不计时。</w:t>
            </w:r>
          </w:p>
          <w:p>
            <w:pPr>
              <w:pStyle w:val="null3"/>
              <w:jc w:val="both"/>
            </w:pPr>
            <w:r>
              <w:rPr>
                <w:sz w:val="21"/>
              </w:rPr>
              <w:t>4.主机采用双频设计：汽化切割输出频率≥100kHz；凝血消融输出频率≥450kHz。</w:t>
            </w:r>
          </w:p>
          <w:p>
            <w:pPr>
              <w:pStyle w:val="null3"/>
              <w:jc w:val="both"/>
            </w:pPr>
            <w:r>
              <w:rPr>
                <w:sz w:val="21"/>
              </w:rPr>
              <w:t>5.主机和刀头均有芯片，功率档位根据手术类型已设定好工作区间，术中设定好合适默认工作能量，无需反复调节。</w:t>
            </w:r>
          </w:p>
          <w:p>
            <w:pPr>
              <w:pStyle w:val="null3"/>
              <w:jc w:val="both"/>
            </w:pPr>
            <w:r>
              <w:rPr>
                <w:sz w:val="21"/>
              </w:rPr>
              <w:t>6.主机采用全智能数字控制电路。</w:t>
            </w:r>
          </w:p>
          <w:p>
            <w:pPr>
              <w:pStyle w:val="null3"/>
              <w:jc w:val="both"/>
            </w:pPr>
            <w:r>
              <w:rPr>
                <w:sz w:val="21"/>
              </w:rPr>
              <w:t>7.主机具有自动检测刀头和附件连接功能，如果连接不好，主机会有报警声音提示，减少误操作。</w:t>
            </w:r>
          </w:p>
          <w:p>
            <w:pPr>
              <w:pStyle w:val="null3"/>
              <w:jc w:val="both"/>
            </w:pPr>
            <w:r>
              <w:rPr>
                <w:sz w:val="21"/>
              </w:rPr>
              <w:t>8.使用双脚踏分别控制汽化、切割和消融、止血、修复手术。</w:t>
            </w:r>
          </w:p>
          <w:p>
            <w:pPr>
              <w:pStyle w:val="null3"/>
              <w:jc w:val="both"/>
            </w:pPr>
            <w:r>
              <w:rPr>
                <w:sz w:val="21"/>
              </w:rPr>
              <w:t>9.电击防护I类</w:t>
            </w:r>
            <w:r>
              <w:rPr>
                <w:sz w:val="21"/>
                <w:b/>
              </w:rPr>
              <w:t>，</w:t>
            </w:r>
            <w:r>
              <w:rPr>
                <w:sz w:val="21"/>
              </w:rPr>
              <w:t>BF型。</w:t>
            </w:r>
          </w:p>
          <w:p>
            <w:pPr>
              <w:pStyle w:val="null3"/>
              <w:ind w:left="420"/>
            </w:pPr>
            <w:r>
              <w:rPr>
                <w:sz w:val="21"/>
                <w:b/>
              </w:rPr>
              <w:t>（</w:t>
            </w:r>
            <w:r>
              <w:rPr>
                <w:sz w:val="21"/>
                <w:b/>
              </w:rPr>
              <w:t>五</w:t>
            </w:r>
            <w:r>
              <w:rPr>
                <w:sz w:val="21"/>
                <w:b/>
              </w:rPr>
              <w:t>）</w:t>
            </w:r>
            <w:r>
              <w:rPr>
                <w:sz w:val="21"/>
                <w:b/>
              </w:rPr>
              <w:t>主要配置清单：</w:t>
            </w:r>
          </w:p>
          <w:tbl>
            <w:tblPr>
              <w:tblInd w:type="dxa" w:w="240"/>
              <w:tblBorders>
                <w:top w:val="none" w:color="000000" w:sz="4"/>
                <w:left w:val="none" w:color="000000" w:sz="4"/>
                <w:bottom w:val="none" w:color="000000" w:sz="4"/>
                <w:right w:val="none" w:color="000000" w:sz="4"/>
                <w:insideH w:val="none"/>
                <w:insideV w:val="none"/>
              </w:tblBorders>
            </w:tblPr>
            <w:tblGrid>
              <w:gridCol w:w="802"/>
              <w:gridCol w:w="3192"/>
              <w:gridCol w:w="802"/>
              <w:gridCol w:w="802"/>
            </w:tblGrid>
            <w:tr>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产品中文名称</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双通道脊柱微创手术器械包</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器械盒</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关节镜</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配套镜子消毒盒</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等离子手术设备</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手术动力装置</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采购包2（骨髓细胞形态学人工智能分析系统）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自合同签订之日起30天内到货。</w:t>
            </w:r>
          </w:p>
        </w:tc>
      </w:tr>
      <w:tr>
        <w:tc>
          <w:tcPr>
            <w:tcW w:type="dxa" w:w="4153"/>
          </w:tcPr>
          <w:p>
            <w:pPr>
              <w:pStyle w:val="null3"/>
            </w:pPr>
            <w:r>
              <w:rPr/>
              <w:t>标的提供的地点</w:t>
            </w:r>
          </w:p>
        </w:tc>
        <w:tc>
          <w:tcPr>
            <w:tcW w:type="dxa" w:w="4153"/>
          </w:tcPr>
          <w:p>
            <w:pPr>
              <w:pStyle w:val="null3"/>
            </w:pPr>
            <w:r>
              <w:rPr/>
              <w:t>中标人负责运输及卸车至采购人指定地点，并承担设备的运费、保险费等费用，装卸费由中标人承担。运输过程中因故发生的货物数量、质量问题及损失所产生费用由中标人负责。</w:t>
            </w:r>
          </w:p>
        </w:tc>
      </w:tr>
      <w:tr>
        <w:tc>
          <w:tcPr>
            <w:tcW w:type="dxa" w:w="4153"/>
          </w:tcPr>
          <w:p>
            <w:pPr>
              <w:pStyle w:val="null3"/>
            </w:pPr>
            <w:r>
              <w:rPr/>
              <w:t>付款方式</w:t>
            </w:r>
          </w:p>
        </w:tc>
        <w:tc>
          <w:tcPr>
            <w:tcW w:type="dxa" w:w="4153"/>
          </w:tcPr>
          <w:p>
            <w:pPr>
              <w:pStyle w:val="null3"/>
            </w:pPr>
            <w:r>
              <w:rPr/>
              <w:t>1期：支付比例30%,本合同的每笔款项以人民币方式支付，支付的时间和金额双方约定如下：双方签订合同后，中标人向采购人提供合同金额30%的有效发票，采购人在收到中标人发票后5个工作日内办理支付30%合同金额作为预付款；</w:t>
            </w:r>
          </w:p>
          <w:p>
            <w:pPr>
              <w:pStyle w:val="null3"/>
            </w:pPr>
            <w:r>
              <w:rPr/>
              <w:t>2期：支付比例70%,待合同设备全部到货至采购人指定地点办理交付手续，完成清点和安装调试验收合格后，凭：（1）中标人开具的正式发票（2）安装验收报告，由采购人办理支付中标人余下货款。 注：如购买设备的款源来自上级财政部门，财政到款再行办理支付手续。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1期：1.设备安装完成后，自中标人提出验收申请之日起7个工作日内验收，验收应在采购人和中标人双方共同参加下进行。 2.验收按国家有关的规定、规范进行。验收时如发现所交付的设备有短装、次品、损坏或其他不符合本合同规定之情形者，采购人应作出详尽的现场记录，或由采购人和中标人双方签署备忘录。此现场记录或备忘录可用作补充、缺失和更换损坏部件的有效证据。由此产生的有关费用由中标人承担，中标人应在10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 5.中标人或厂家负责提供设备与医院在用信息系统接入服务（HIS、PAS系统等），接口费用由中标人承担。 6.合同设备验收时要求提供操作规程、维护保养细则、原厂及中文操作手册、快速操作卡片、合格证、保修卡、随机资料及配件、随机工具等供医院使用科室、设备科各留存一份。 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其他商务要求，1.费用承担 1.1本项目的报价和结算支付均以人民币为货币单位。 1.2本项目为交钥匙项目，投标人报价应包括设备采购（制造）、设计、保险费、包装、仓储、运输、培训、安装及验收合格之前及保修期间包括备品备件发生等履行本项目所产生的所有含税费用及不可预见费用。本项目在合同执行期间合同总金额不变。 1.3投标人应自行增加设备正常、合法、安全运行及使用所必需但招标文件没有包含的所有设备、版权、专利等一切费用。 1.4投标人应被认为在填报投标报价之前，已经仔细阅读了本招标文件的所有有关章节以及审查了所有相关资料，以确保本次招标的所有招标范围内的各种价格风险均已包含在投标报价内。开标后，任何因投标人的疏漏而提出的不利于采购人的另行支付与本项目相关的任何费用的申请将不被接受。 2.包装运输 2.1合同设备的包装 2.1.1设备的包装均应有良好的防湿、防锈、防潮、防雨、防腐及防碰撞的措施。凡由于包装不良造成的损失和由此产生的费用均由中标人承担。 2.2合同设备的交货 2.2.1中标人交货时间：自合同签订之日起 30天内到货。 2.2.2中标人交货地点：中标人负责运输及卸车至采购人指定地点，并承担设备的运费、保险费等费用，装卸费由中标人承担。 2.3合同设备的安装调试 2.3.1中标人负责合同项下所有设备的安装，一切费用由中标人负责（含安装过程中的吊装及搬运费用）。 2.3.2设备到货后，中标人负责安装调试完成；中标人安装时须对各安装场地内的其他设备、设施有良好保护措施。 2.3.3中标人或厂家提供的设备必须符合中国电源和气源标准，并配置规范合适医院使用的水电气接插件（如三线接地扁插头等），如不符合需更换（更换费用包含在投标报价中）。 3.售后服务 ★3.1中标人保证合同设备是全新、未曾使用过的，其质量、规格及技术特征符合合同附件的要求，并提供货物的装箱清单、用户手册、合格证、保修卡、随机资料及配件、随机工具等。 ★3.2自验收合格之日起提供整机免费保修期（保质保用期）≥5年（提供厂家承诺函，格式自拟）。 3.3保修期的期限应以采购人和中标人双方的验收合格之日起计算，保修期内免费更换零配件及工时费。中标人保证在保修期内应确保开机率为95%以上，如达不到此要求，即相应延长保修期。由于质量、性能原因更换补缺零配件，相应延长修补或更换部件的质量保证期。 3.4验收后一个月内出现非人为质量问题的，由中标人负责包换或包退，保修期（保质保用期）内非因采购人的人为原因而出现产品质量及安装问题，由中标人负责包修、包换或包退，并承担因此而产生的一切费用。中标人应在接到采购人通知后按采购人要求派员到现场维修，报修响应时间 1小时内，到场时间 24 小时内，提供免费咨询电话。 3.5保修期后，中标人提供终身免费保修服务；国内具有大规模零配件库存，以保证及时的零配件供应，如需更换零配件，中标人只收取零配件费。在硬件无改变的情况下，软件终身免费升级。 3.6下列情况中标人不负责免费保修： ①未按照中标人提供的正确使用方法而引致设备故障损坏； ②擅自改装设备。 3.7因设备的质量问题而发生争议，由广东省或广州市质检部门进行质量鉴定。设备符合质量标准的，鉴定费用由采购人承担；设备不符合质量标准的，鉴定费用由中标人承担。 3.8中标人无偿现场培训采购人维修人员，主要内容为设备的基本结构、性能、主要部件的构造及修理，日常使用保养与管理，常见故障的排除，紧急情况的处理等。 3.9中标人应派专业技术人员在项目现场对采购人使用人员进行培训或指导（培训内容包括但不限于设备的基本结构、性能、操作使用及紧急情况的处理等相关内容），在使用一段时间后根据采购人的要求另行安排培训计划。培训标准以采购人相关人员掌握设备性能及熟练安全操作为准。 3.10中标人应承诺中标后在广东省内设有售后服务点（投标人投标时提供承诺函，格式自拟）。 4.技术要求 4.1 中标人所提供设备，必须符合国家有关规范和环保要求及采购人的技术要求，并提供设备的检测报告。 4.2 中标人或厂家技术人员需在安装前做好设备安装场地承重、供水供电和使用环境要求的落实，提供设备相关的物理尺寸、重量和安装水电布局图纸和数据等资料（小设备和低功率除外）。 4.3中标人按采购人提供的合同执行进度计划，再配合采购人及有关单位，以此做好合同执行进度上的配合工作。 ★5.如投标人为经营企业：所投产品为第二类医疗器械，投标时具有监督管理部门签发的医疗器械经营备案凭证复印件，或承诺供货时提供监督管理部门签发的医疗器械经营备案凭证复印件，如投标人所在地实施“一照通行”相关政策，其医疗器械经营备案以二维码形式集中反映在营业执照上的，应提供扫描二维码后反映的有效许可事项信息截图。（提供备案凭证复印件或承诺函并加盖投标人公章，不提供视为不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骨髓细胞形态学人工智能分析系统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950,000.00</w:t>
            </w:r>
          </w:p>
        </w:tc>
        <w:tc>
          <w:tcPr>
            <w:tcW w:type="dxa" w:w="831"/>
          </w:tcPr>
          <w:p>
            <w:pPr>
              <w:pStyle w:val="null3"/>
              <w:jc w:val="right"/>
            </w:pPr>
            <w:r>
              <w:rPr/>
              <w:t>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骨髓细胞形态学人工智能分析系统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一、用途：支持对骨髓有核细胞进行图像的采集、定位、预分类及数量统计。</w:t>
            </w:r>
          </w:p>
          <w:p>
            <w:pPr>
              <w:pStyle w:val="null3"/>
            </w:pPr>
            <w:r>
              <w:rPr>
                <w:sz w:val="21"/>
                <w:b/>
              </w:rPr>
              <w:t>二、技术及功能配置要求：</w:t>
            </w:r>
          </w:p>
          <w:p>
            <w:pPr>
              <w:pStyle w:val="null3"/>
            </w:pPr>
            <w:r>
              <w:rPr>
                <w:sz w:val="21"/>
              </w:rPr>
              <w:t>1.</w:t>
            </w:r>
            <w:r>
              <w:rPr>
                <w:sz w:val="21"/>
              </w:rPr>
              <w:t>设备通量：</w:t>
            </w:r>
            <w:r>
              <w:rPr>
                <w:sz w:val="21"/>
              </w:rPr>
              <w:t>≥20片，单个玻片盒具备自动装载功能。</w:t>
            </w:r>
          </w:p>
          <w:p>
            <w:pPr>
              <w:pStyle w:val="null3"/>
            </w:pPr>
            <w:r>
              <w:rPr>
                <w:sz w:val="21"/>
              </w:rPr>
              <w:t>2.</w:t>
            </w:r>
            <w:r>
              <w:rPr>
                <w:sz w:val="21"/>
              </w:rPr>
              <w:t>扫描分辨率：</w:t>
            </w:r>
            <w:r>
              <w:rPr>
                <w:sz w:val="21"/>
              </w:rPr>
              <w:t>40x：0.17(±0.02)μm/Pixel；100x：0.034(±0.005)μm/Pixel。</w:t>
            </w:r>
          </w:p>
          <w:p>
            <w:pPr>
              <w:pStyle w:val="null3"/>
            </w:pPr>
            <w:r>
              <w:rPr>
                <w:sz w:val="21"/>
              </w:rPr>
              <w:t>3.</w:t>
            </w:r>
            <w:r>
              <w:rPr>
                <w:sz w:val="21"/>
              </w:rPr>
              <w:t>支持</w:t>
            </w:r>
            <w:r>
              <w:rPr>
                <w:sz w:val="21"/>
              </w:rPr>
              <w:t>40x全片扫描，扫描速度≤10min，扫描范围≥40mm×20mm。</w:t>
            </w:r>
          </w:p>
          <w:p>
            <w:pPr>
              <w:pStyle w:val="null3"/>
            </w:pPr>
            <w:r>
              <w:rPr>
                <w:sz w:val="21"/>
              </w:rPr>
              <w:t>4.</w:t>
            </w:r>
            <w:r>
              <w:rPr>
                <w:sz w:val="21"/>
              </w:rPr>
              <w:t>全自动对焦功能，支持手动</w:t>
            </w:r>
            <w:r>
              <w:rPr>
                <w:sz w:val="21"/>
              </w:rPr>
              <w:t>/自动选择扫描区域。</w:t>
            </w:r>
          </w:p>
          <w:p>
            <w:pPr>
              <w:pStyle w:val="null3"/>
            </w:pPr>
            <w:r>
              <w:rPr>
                <w:sz w:val="21"/>
              </w:rPr>
              <w:t>5.</w:t>
            </w:r>
            <w:r>
              <w:rPr>
                <w:sz w:val="21"/>
              </w:rPr>
              <w:t>图像扫描功能：能够自动完成骨髓涂片的拍摄扫描，获得</w:t>
            </w:r>
            <w:r>
              <w:rPr>
                <w:sz w:val="21"/>
              </w:rPr>
              <w:t>40X和100X数字化图像。</w:t>
            </w:r>
          </w:p>
          <w:p>
            <w:pPr>
              <w:pStyle w:val="null3"/>
            </w:pPr>
            <w:r>
              <w:rPr>
                <w:sz w:val="21"/>
              </w:rPr>
              <w:t>6.</w:t>
            </w:r>
            <w:r>
              <w:rPr>
                <w:sz w:val="21"/>
              </w:rPr>
              <w:t>图像分析功能：系统对于采集到的</w:t>
            </w:r>
            <w:r>
              <w:rPr>
                <w:sz w:val="21"/>
              </w:rPr>
              <w:t>40X图像，能够自动进行大细胞的定位、预分类，自动分析并选择细胞分布均匀的区域，对于采集到的100X图像，能够自动进行巨核、有核细胞的定位、预分类。</w:t>
            </w:r>
          </w:p>
          <w:p>
            <w:pPr>
              <w:pStyle w:val="null3"/>
            </w:pPr>
            <w:r>
              <w:rPr>
                <w:sz w:val="21"/>
              </w:rPr>
              <w:t>7.</w:t>
            </w:r>
            <w:r>
              <w:rPr>
                <w:sz w:val="21"/>
              </w:rPr>
              <w:t>图像数据辅助审核功能：支持对项目内图片进行展示、删除、放大、细胞类型展示、免干扰模式、隐藏破碎细胞等操作；支持对细胞的框选、取消框选、标注细胞分类、修改细胞分类的操作；支持细胞分类名称自定义；支持细胞预分类策略自定义；支持撤销上一步操作功能。</w:t>
            </w:r>
          </w:p>
          <w:p>
            <w:pPr>
              <w:pStyle w:val="null3"/>
            </w:pPr>
            <w:r>
              <w:rPr>
                <w:sz w:val="21"/>
              </w:rPr>
              <w:t>8.</w:t>
            </w:r>
            <w:r>
              <w:rPr>
                <w:sz w:val="21"/>
              </w:rPr>
              <w:t>报告系统功能：支持细胞统计方法的选择；支持修改项目报告内容；支持意见模板的创建，修改，删除，使用；支持预览报告、打印报告。</w:t>
            </w:r>
          </w:p>
          <w:p>
            <w:pPr>
              <w:pStyle w:val="null3"/>
            </w:pPr>
            <w:r>
              <w:rPr>
                <w:sz w:val="21"/>
              </w:rPr>
              <w:t>▲</w:t>
            </w:r>
            <w:r>
              <w:rPr>
                <w:sz w:val="21"/>
              </w:rPr>
              <w:t>9.</w:t>
            </w:r>
            <w:r>
              <w:rPr>
                <w:sz w:val="21"/>
              </w:rPr>
              <w:t>临床疾病研究能力：提供</w:t>
            </w:r>
            <w:r>
              <w:rPr>
                <w:sz w:val="21"/>
              </w:rPr>
              <w:t>≥5篇（英文原件和对应中文翻译件）临床常见骨髓形态相关疾病研究发表的SCI文章。</w:t>
            </w:r>
          </w:p>
          <w:p>
            <w:pPr>
              <w:pStyle w:val="null3"/>
            </w:pPr>
            <w:r>
              <w:rPr>
                <w:sz w:val="21"/>
              </w:rPr>
              <w:t>▲</w:t>
            </w:r>
            <w:r>
              <w:rPr>
                <w:sz w:val="21"/>
              </w:rPr>
              <w:t>10.</w:t>
            </w:r>
            <w:r>
              <w:rPr>
                <w:sz w:val="21"/>
              </w:rPr>
              <w:t>临床检测报告：所投产品需提供至少</w:t>
            </w:r>
            <w:r>
              <w:rPr>
                <w:sz w:val="21"/>
              </w:rPr>
              <w:t>2家具备医疗器械试验检测资质的第三方机构出具的骨髓临床试验验证报告，验证结果需同时满足平均细胞识别率≥80%、验证结果一致性≥95%的要求。</w:t>
            </w:r>
          </w:p>
          <w:p>
            <w:pPr>
              <w:pStyle w:val="null3"/>
            </w:pPr>
            <w:r>
              <w:rPr>
                <w:sz w:val="21"/>
                <w:b/>
              </w:rPr>
              <w:t>11</w:t>
            </w:r>
            <w:r>
              <w:rPr>
                <w:sz w:val="21"/>
                <w:b/>
              </w:rPr>
              <w:t>.主要配置清单：</w:t>
            </w:r>
          </w:p>
          <w:tbl>
            <w:tblPr>
              <w:tblInd w:type="dxa" w:w="240"/>
              <w:tblBorders>
                <w:top w:val="none" w:color="000000" w:sz="4"/>
                <w:left w:val="none" w:color="000000" w:sz="4"/>
                <w:bottom w:val="none" w:color="000000" w:sz="4"/>
                <w:right w:val="none" w:color="000000" w:sz="4"/>
                <w:insideH w:val="none"/>
                <w:insideV w:val="none"/>
              </w:tblBorders>
            </w:tblPr>
            <w:tblGrid>
              <w:gridCol w:w="804"/>
              <w:gridCol w:w="3186"/>
              <w:gridCol w:w="804"/>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产品中文名称</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全局盒</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采集工作站</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审核工作站</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数据服务系统</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玻片盒</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二维码打印机</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采购包3（超声气压弹道碎石系统）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自合同签订之日起30天内到货。</w:t>
            </w:r>
          </w:p>
        </w:tc>
      </w:tr>
      <w:tr>
        <w:tc>
          <w:tcPr>
            <w:tcW w:type="dxa" w:w="4153"/>
          </w:tcPr>
          <w:p>
            <w:pPr>
              <w:pStyle w:val="null3"/>
            </w:pPr>
            <w:r>
              <w:rPr/>
              <w:t>标的提供的地点</w:t>
            </w:r>
          </w:p>
        </w:tc>
        <w:tc>
          <w:tcPr>
            <w:tcW w:type="dxa" w:w="4153"/>
          </w:tcPr>
          <w:p>
            <w:pPr>
              <w:pStyle w:val="null3"/>
            </w:pPr>
            <w:r>
              <w:rPr/>
              <w:t>中标人负责运输及卸车至采购人指定地点，并承担设备的运费、保险费等费用，装卸费由中标人承担。运输过程中因故发生的货物数量、质量问题及损失所产生费用由中标人负责。</w:t>
            </w:r>
          </w:p>
        </w:tc>
      </w:tr>
      <w:tr>
        <w:tc>
          <w:tcPr>
            <w:tcW w:type="dxa" w:w="4153"/>
          </w:tcPr>
          <w:p>
            <w:pPr>
              <w:pStyle w:val="null3"/>
            </w:pPr>
            <w:r>
              <w:rPr/>
              <w:t>付款方式</w:t>
            </w:r>
          </w:p>
        </w:tc>
        <w:tc>
          <w:tcPr>
            <w:tcW w:type="dxa" w:w="4153"/>
          </w:tcPr>
          <w:p>
            <w:pPr>
              <w:pStyle w:val="null3"/>
            </w:pPr>
            <w:r>
              <w:rPr/>
              <w:t>1期：支付比例30%,本合同的每笔款项以人民币方式支付，支付的时间和金额双方约定如下：双方签订合同后，中标人向采购人提供合同金额30%的有效发票，采购人在收到中标人发票后5个工作日内办理支付30%合同金额作为预付款；</w:t>
            </w:r>
          </w:p>
          <w:p>
            <w:pPr>
              <w:pStyle w:val="null3"/>
            </w:pPr>
            <w:r>
              <w:rPr/>
              <w:t>2期：支付比例70%,待合同设备全部到货至采购人指定地点办理交付手续，完成清点和安装调试验收合格后，凭：（1）中标人开具的正式发票（2）安装验收报告，由采购人办理支付中标人余下货款。 注：如购买设备的款源来自上级财政部门，财政到款再行办理支付手续。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1期：1.设备安装完成后，自中标人提出验收申请之日起7个工作日内验收，验收应在采购人和中标人双方共同参加下进行。 2.验收按国家有关的规定、规范进行。验收时如发现所交付的设备有短装、次品、损坏或其他不符合本合同规定之情形者，采购人应作出详尽的现场记录，或由采购人和中标人双方签署备忘录。此现场记录或备忘录可用作补充、缺失和更换损坏部件的有效证据。由此产生的有关费用由中标人承担，中标人应在10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 5.中标人或厂家负责提供设备与医院在用信息系统接入服务（HIS、PAS系统等），接口费用由中标人承担。 6.合同设备验收时要求提供操作规程、维护保养细则、原厂及中文操作手册、快速操作卡片、合格证、保修卡、随机资料及配件、随机工具等供医院使用科室、设备科各留存一份。 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其他商务要求，1.费用承担 1.1本项目的报价和结算支付均以人民币为货币单位。 1.2本项目为交钥匙项目，投标人报价应包括设备采购（制造）、设计、保险费、包装、仓储、运输、培训、安装及验收合格之前及保修期间包括备品备件发生等履行本项目所产生的所有含税费用及不可预见费用。本项目在合同执行期间合同总金额不变。 1.3投标人应自行增加设备正常、合法、安全运行及使用所必需但招标文件没有包含的所有设备、版权、专利等一切费用。 1.4投标人应被认为在填报投标报价之前，已经仔细阅读了本招标文件的所有有关章节以及审查了所有相关资料，以确保本次招标的所有招标范围内的各种价格风险均已包含在投标报价内。开标后，任何因投标人的疏漏而提出的不利于采购人的另行支付与本项目相关的任何费用的申请将不被接受。 2.包装运输 2.1合同设备的包装 2.1.1设备的包装均应有良好的防湿、防锈、防潮、防雨、防腐及防碰撞的措施。凡由于包装不良造成的损失和由此产生的费用均由中标人承担。 2.2合同设备的交货 2.2.1中标人交货时间：自合同签订之日起 30天内到货。 2.2.2中标人交货地点：中标人负责运输及卸车至采购人指定地点，并承担设备的运费、保险费等费用，装卸费由中标人承担。 2.3合同设备的安装调试 2.3.1中标人负责合同项下所有设备的安装，一切费用由中标人负责（含安装过程中的吊装及搬运费用）。 2.3.2设备到货后，中标人负责安装调试完成；中标人安装时须对各安装场地内的其他设备、设施有良好保护措施。 2.3.3中标人或厂家提供的设备必须符合中国电源和气源标准，并配置规范合适医院使用的水电气接插件（如三线接地扁插头等），如不符合需更换（更换费用包含在投标报价中）。 3.售后服务 ★3.1中标人保证合同设备是全新、未曾使用过的，其质量、规格及技术特征符合合同附件的要求，并提供货物的装箱清单、用户手册、合格证、保修卡、随机资料及配件、随机工具等。 ★3.2自验收合格之日起提供整机免费保修期（保质保用期）≥7年（提供厂家承诺函，格式自拟）。 3.3保修期的期限应以采购人和中标人双方的验收合格之日起计算，保修期内免费更换零配件及工时费。中标人保证在保修期内应确保开机率为95%以上，如达不到此要求，即相应延长保修期。由于质量、性能原因更换补缺零配件，相应延长修补或更换部件的质量保证期。 3.4验收后一个月内出现非人为质量问题的，由中标人负责包换或包退，保修期（保质保用期）内非因采购人的人为原因而出现产品质量及安装问题，由中标人负责包修、包换或包退，并承担因此而产生的一切费用。中标人应在接到采购人通知后按采购人要求派员到现场维修，报修响应时间 1小时内，到场时间 24 小时内，提供免费咨询电话。 3.5保修期后，中标人提供终身免费保修服务；国内具有大规模零配件库存，以保证及时的零配件供应，如需更换零配件，中标人只收取零配件费。在硬件无改变的情况下，软件终身免费升级。 3.6下列情况中标人不负责免费保修： ①未按照中标人提供的正确使用方法而引致设备故障损坏； ②擅自改装设备。 3.7因设备的质量问题而发生争议，由广东省或广州市质检部门进行质量鉴定。设备符合质量标准的，鉴定费用由采购人承担；设备不符合质量标准的，鉴定费用由中标人承担。 3.8中标人无偿现场培训采购人维修人员，主要内容为设备的基本结构、性能、主要部件的构造及修理，日常使用保养与管理，常见故障的排除，紧急情况的处理等。 3.9中标人应派专业技术人员在项目现场对采购人使用人员进行培训或指导（培训内容包括但不限于设备的基本结构、性能、操作使用及紧急情况的处理等相关内容），在使用一段时间后根据采购人的要求另行安排培训计划。培训标准以采购人相关人员掌握设备性能及熟练安全操作为准。 3.10中标人应承诺中标后在广东省内设有售后服务点（投标人投标时提供承诺函，格式自拟）。 4.技术要求 4.1 中标人所提供设备，必须符合国家有关规范和环保要求及采购人的技术要求，并提供设备的检测报告。 4.2 中标人或厂家技术人员需在安装前做好设备安装场地承重、供水供电和使用环境要求的落实，提供设备相关的物理尺寸、重量和安装水电布局图纸和数据等资料（小设备和低功率除外）。 4.3中标人按采购人提供的合同执行进度计划，再配合采购人及有关单位，以此做好合同执行进度上的配合工作。 ★5.如投标人为经营企业：所投产品为第二类医疗器械，投标时具有监督管理部门签发的医疗器械经营备案凭证复印件，或承诺供货时提供监督管理部门签发的医疗器械经营备案凭证复印件，如投标人所在地实施“一照通行”相关政策，其医疗器械经营备案以二维码形式集中反映在营业执照上的，应提供扫描二维码后反映的有效许可事项信息截图。（提供备案凭证复印件或承诺函并加盖投标人公章，不提供视为不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超声气压弹道碎石系统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超声气压弹道碎石系统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一、用途：用于人体泌尿系统超声波</w:t>
            </w:r>
            <w:r>
              <w:rPr>
                <w:sz w:val="21"/>
                <w:b/>
              </w:rPr>
              <w:t>/冲击波双重能量模式碎石及负压清石。</w:t>
            </w:r>
          </w:p>
          <w:p>
            <w:pPr>
              <w:pStyle w:val="null3"/>
            </w:pPr>
            <w:r>
              <w:rPr>
                <w:sz w:val="21"/>
                <w:b/>
              </w:rPr>
              <w:t>二、技术及功能配置要求：</w:t>
            </w:r>
          </w:p>
          <w:p>
            <w:pPr>
              <w:pStyle w:val="null3"/>
              <w:jc w:val="both"/>
            </w:pPr>
            <w:r>
              <w:rPr>
                <w:sz w:val="21"/>
              </w:rPr>
              <w:t>▲1</w:t>
            </w:r>
            <w:r>
              <w:rPr>
                <w:sz w:val="21"/>
              </w:rPr>
              <w:t>、额定功率</w:t>
            </w:r>
            <w:r>
              <w:rPr>
                <w:sz w:val="21"/>
              </w:rPr>
              <w:t>≥96</w:t>
            </w:r>
            <w:r>
              <w:rPr>
                <w:sz w:val="21"/>
              </w:rPr>
              <w:t>0 VA</w:t>
            </w:r>
            <w:r>
              <w:rPr>
                <w:sz w:val="21"/>
              </w:rPr>
              <w:t xml:space="preserve">   </w:t>
            </w:r>
            <w:r>
              <w:rPr>
                <w:sz w:val="21"/>
              </w:rPr>
              <w:t>(提供功能截图证明并加盖投标人公章)</w:t>
            </w:r>
          </w:p>
          <w:p>
            <w:pPr>
              <w:pStyle w:val="null3"/>
              <w:jc w:val="both"/>
            </w:pPr>
            <w:r>
              <w:rPr>
                <w:sz w:val="21"/>
              </w:rPr>
              <w:t>▲</w:t>
            </w:r>
            <w:r>
              <w:rPr>
                <w:sz w:val="21"/>
              </w:rPr>
              <w:t>2.</w:t>
            </w:r>
            <w:r>
              <w:rPr>
                <w:sz w:val="21"/>
              </w:rPr>
              <w:t>超声波频率范围：</w:t>
            </w:r>
            <w:r>
              <w:rPr>
                <w:sz w:val="21"/>
              </w:rPr>
              <w:t>25±1KHz</w:t>
            </w:r>
            <w:r>
              <w:rPr>
                <w:sz w:val="21"/>
              </w:rPr>
              <w:t>。</w:t>
            </w:r>
          </w:p>
          <w:p>
            <w:pPr>
              <w:pStyle w:val="null3"/>
              <w:jc w:val="both"/>
            </w:pPr>
            <w:r>
              <w:rPr>
                <w:sz w:val="21"/>
              </w:rPr>
              <w:t>▲</w:t>
            </w:r>
            <w:r>
              <w:rPr>
                <w:sz w:val="21"/>
              </w:rPr>
              <w:t>3.</w:t>
            </w:r>
            <w:r>
              <w:rPr>
                <w:sz w:val="21"/>
              </w:rPr>
              <w:t>尖端最大振幅范围：实芯探针最大振幅</w:t>
            </w:r>
            <w:r>
              <w:rPr>
                <w:sz w:val="21"/>
              </w:rPr>
              <w:t>0.6mm—2.0mm,超声探针主振幅80μm～2000μm。</w:t>
            </w:r>
            <w:r>
              <w:rPr>
                <w:sz w:val="21"/>
              </w:rPr>
              <w:t>(提供功能截图证明并加盖投标人公章)</w:t>
            </w:r>
          </w:p>
          <w:p>
            <w:pPr>
              <w:pStyle w:val="null3"/>
              <w:jc w:val="both"/>
            </w:pPr>
            <w:r>
              <w:rPr>
                <w:sz w:val="21"/>
              </w:rPr>
              <w:t>▲</w:t>
            </w:r>
            <w:r>
              <w:rPr>
                <w:sz w:val="21"/>
              </w:rPr>
              <w:t>4.</w:t>
            </w:r>
            <w:r>
              <w:rPr>
                <w:sz w:val="21"/>
              </w:rPr>
              <w:t>最大能量输出：</w:t>
            </w:r>
            <w:r>
              <w:rPr>
                <w:sz w:val="21"/>
              </w:rPr>
              <w:t>≥85mJ</w:t>
            </w:r>
            <w:r>
              <w:rPr>
                <w:sz w:val="21"/>
              </w:rPr>
              <w:t>。</w:t>
            </w:r>
            <w:r>
              <w:rPr>
                <w:sz w:val="21"/>
              </w:rPr>
              <w:t>(提供功能截图证明并加盖投标人公章)</w:t>
            </w:r>
          </w:p>
          <w:p>
            <w:pPr>
              <w:pStyle w:val="null3"/>
              <w:jc w:val="both"/>
            </w:pPr>
            <w:r>
              <w:rPr>
                <w:sz w:val="21"/>
              </w:rPr>
              <w:t>▲</w:t>
            </w:r>
            <w:r>
              <w:rPr>
                <w:sz w:val="21"/>
              </w:rPr>
              <w:t>5.</w:t>
            </w:r>
            <w:r>
              <w:rPr>
                <w:sz w:val="21"/>
              </w:rPr>
              <w:t>输出占空比</w:t>
            </w:r>
            <w:r>
              <w:rPr>
                <w:sz w:val="21"/>
              </w:rPr>
              <w:t>10%--100%</w:t>
            </w:r>
            <w:r>
              <w:rPr>
                <w:sz w:val="21"/>
              </w:rPr>
              <w:t>，</w:t>
            </w:r>
            <w:r>
              <w:rPr>
                <w:sz w:val="21"/>
              </w:rPr>
              <w:t>≥十档可调</w:t>
            </w:r>
            <w:r>
              <w:rPr>
                <w:sz w:val="21"/>
              </w:rPr>
              <w:t>。</w:t>
            </w:r>
            <w:r>
              <w:rPr>
                <w:sz w:val="21"/>
              </w:rPr>
              <w:t>(提供功能截图证明并加盖投标人公章)</w:t>
            </w:r>
          </w:p>
          <w:p>
            <w:pPr>
              <w:pStyle w:val="null3"/>
              <w:jc w:val="both"/>
            </w:pPr>
            <w:r>
              <w:rPr>
                <w:sz w:val="21"/>
              </w:rPr>
              <w:t>6.</w:t>
            </w:r>
            <w:r>
              <w:rPr>
                <w:sz w:val="21"/>
              </w:rPr>
              <w:t>工作制：连续式</w:t>
            </w:r>
            <w:r>
              <w:rPr>
                <w:sz w:val="21"/>
              </w:rPr>
              <w:t>。</w:t>
            </w:r>
          </w:p>
          <w:p>
            <w:pPr>
              <w:pStyle w:val="null3"/>
              <w:jc w:val="both"/>
            </w:pPr>
            <w:r>
              <w:rPr>
                <w:sz w:val="21"/>
              </w:rPr>
              <w:t>7.</w:t>
            </w:r>
            <w:r>
              <w:rPr>
                <w:sz w:val="21"/>
              </w:rPr>
              <w:t>超声电功率范围：</w:t>
            </w:r>
            <w:r>
              <w:rPr>
                <w:sz w:val="21"/>
              </w:rPr>
              <w:t>50W--100W</w:t>
            </w:r>
            <w:r>
              <w:rPr>
                <w:sz w:val="21"/>
              </w:rPr>
              <w:t>。</w:t>
            </w:r>
          </w:p>
          <w:p>
            <w:pPr>
              <w:pStyle w:val="null3"/>
              <w:jc w:val="both"/>
            </w:pPr>
            <w:r>
              <w:rPr>
                <w:sz w:val="21"/>
              </w:rPr>
              <w:t>8.</w:t>
            </w:r>
            <w:r>
              <w:rPr>
                <w:sz w:val="21"/>
              </w:rPr>
              <w:t>超声静态电功率范围：</w:t>
            </w:r>
            <w:r>
              <w:rPr>
                <w:sz w:val="21"/>
              </w:rPr>
              <w:t>50W--100W</w:t>
            </w:r>
            <w:r>
              <w:rPr>
                <w:sz w:val="21"/>
              </w:rPr>
              <w:t>。</w:t>
            </w:r>
          </w:p>
          <w:p>
            <w:pPr>
              <w:pStyle w:val="null3"/>
              <w:jc w:val="both"/>
            </w:pPr>
            <w:r>
              <w:rPr>
                <w:sz w:val="21"/>
              </w:rPr>
              <w:t>9.</w:t>
            </w:r>
            <w:r>
              <w:rPr>
                <w:sz w:val="21"/>
              </w:rPr>
              <w:t>导出输出声功率</w:t>
            </w:r>
            <w:r>
              <w:rPr>
                <w:sz w:val="21"/>
              </w:rPr>
              <w:t>≥1W</w:t>
            </w:r>
            <w:r>
              <w:rPr>
                <w:sz w:val="21"/>
              </w:rPr>
              <w:t>。</w:t>
            </w:r>
          </w:p>
          <w:p>
            <w:pPr>
              <w:pStyle w:val="null3"/>
              <w:jc w:val="both"/>
            </w:pPr>
            <w:r>
              <w:rPr>
                <w:sz w:val="21"/>
              </w:rPr>
              <w:t>▲</w:t>
            </w:r>
            <w:r>
              <w:rPr>
                <w:sz w:val="21"/>
              </w:rPr>
              <w:t>10</w:t>
            </w:r>
            <w:r>
              <w:rPr>
                <w:sz w:val="21"/>
              </w:rPr>
              <w:t>.主机为一体机，具有≥2种能量：超声和气压弹道，≥3种碎石方式可自由组合，包括</w:t>
            </w:r>
            <w:r>
              <w:rPr>
                <w:sz w:val="21"/>
              </w:rPr>
              <w:t>单独使用</w:t>
            </w:r>
            <w:r>
              <w:rPr>
                <w:sz w:val="21"/>
              </w:rPr>
              <w:t>超声波</w:t>
            </w:r>
            <w:r>
              <w:rPr>
                <w:sz w:val="21"/>
              </w:rPr>
              <w:t>+</w:t>
            </w:r>
            <w:r>
              <w:rPr>
                <w:sz w:val="21"/>
              </w:rPr>
              <w:t>吸引、</w:t>
            </w:r>
            <w:r>
              <w:rPr>
                <w:sz w:val="21"/>
              </w:rPr>
              <w:t>单独使用</w:t>
            </w:r>
            <w:r>
              <w:rPr>
                <w:sz w:val="21"/>
              </w:rPr>
              <w:t>气压弹道</w:t>
            </w:r>
            <w:r>
              <w:rPr>
                <w:sz w:val="21"/>
              </w:rPr>
              <w:t>、</w:t>
            </w:r>
            <w:r>
              <w:rPr>
                <w:sz w:val="21"/>
              </w:rPr>
              <w:t>同时使用</w:t>
            </w:r>
            <w:r>
              <w:rPr>
                <w:sz w:val="21"/>
              </w:rPr>
              <w:t>弹道碎石</w:t>
            </w:r>
            <w:r>
              <w:rPr>
                <w:sz w:val="21"/>
              </w:rPr>
              <w:t>+超声波+吸引</w:t>
            </w:r>
            <w:r>
              <w:rPr>
                <w:sz w:val="21"/>
              </w:rPr>
              <w:t>等。</w:t>
            </w:r>
          </w:p>
          <w:p>
            <w:pPr>
              <w:pStyle w:val="null3"/>
              <w:jc w:val="both"/>
            </w:pPr>
            <w:r>
              <w:rPr>
                <w:sz w:val="21"/>
              </w:rPr>
              <w:t>1</w:t>
            </w:r>
            <w:r>
              <w:rPr>
                <w:sz w:val="21"/>
              </w:rPr>
              <w:t>1</w:t>
            </w:r>
            <w:r>
              <w:rPr>
                <w:sz w:val="21"/>
              </w:rPr>
              <w:t>.具有吸引通道为一线式设计的负压吸引装置，且有效避免通道阻塞。</w:t>
            </w:r>
          </w:p>
          <w:p>
            <w:pPr>
              <w:pStyle w:val="null3"/>
              <w:jc w:val="both"/>
            </w:pPr>
            <w:r>
              <w:rPr>
                <w:sz w:val="21"/>
              </w:rPr>
              <w:t>▲1</w:t>
            </w:r>
            <w:r>
              <w:rPr>
                <w:sz w:val="21"/>
              </w:rPr>
              <w:t>2</w:t>
            </w:r>
            <w:r>
              <w:rPr>
                <w:sz w:val="21"/>
              </w:rPr>
              <w:t>.具有旋钮和触摸屏的控制系统，可</w:t>
            </w:r>
            <w:r>
              <w:rPr>
                <w:sz w:val="21"/>
              </w:rPr>
              <w:t>精确、快速</w:t>
            </w:r>
            <w:r>
              <w:rPr>
                <w:sz w:val="21"/>
              </w:rPr>
              <w:t>设置治疗参数，并可对治疗时间进行统计。</w:t>
            </w:r>
          </w:p>
          <w:p>
            <w:pPr>
              <w:pStyle w:val="null3"/>
              <w:jc w:val="both"/>
            </w:pPr>
            <w:r>
              <w:rPr>
                <w:sz w:val="21"/>
              </w:rPr>
              <w:t>1</w:t>
            </w:r>
            <w:r>
              <w:rPr>
                <w:sz w:val="21"/>
              </w:rPr>
              <w:t>3</w:t>
            </w:r>
            <w:r>
              <w:rPr>
                <w:sz w:val="21"/>
              </w:rPr>
              <w:t>. 可对治疗后的结石碎屑进行自动收集，以备研究之用。</w:t>
            </w:r>
          </w:p>
          <w:p>
            <w:pPr>
              <w:pStyle w:val="null3"/>
              <w:jc w:val="both"/>
            </w:pPr>
            <w:r>
              <w:rPr>
                <w:sz w:val="21"/>
              </w:rPr>
              <w:t>1</w:t>
            </w:r>
            <w:r>
              <w:rPr>
                <w:sz w:val="21"/>
              </w:rPr>
              <w:t>4</w:t>
            </w:r>
            <w:r>
              <w:rPr>
                <w:sz w:val="21"/>
              </w:rPr>
              <w:t>. 碎石手柄采用人体工程学设计，配备专用握持防滑槽。</w:t>
            </w:r>
          </w:p>
          <w:p>
            <w:pPr>
              <w:pStyle w:val="null3"/>
              <w:jc w:val="both"/>
            </w:pPr>
            <w:r>
              <w:rPr>
                <w:sz w:val="21"/>
              </w:rPr>
              <w:t>1</w:t>
            </w:r>
            <w:r>
              <w:rPr>
                <w:sz w:val="21"/>
              </w:rPr>
              <w:t>5</w:t>
            </w:r>
            <w:r>
              <w:rPr>
                <w:sz w:val="21"/>
              </w:rPr>
              <w:t>. 治疗中不损坏内窥镜，不损伤人体软组织。</w:t>
            </w:r>
          </w:p>
          <w:p>
            <w:pPr>
              <w:pStyle w:val="null3"/>
              <w:jc w:val="both"/>
            </w:pPr>
            <w:r>
              <w:rPr>
                <w:sz w:val="21"/>
              </w:rPr>
              <w:t>1</w:t>
            </w:r>
            <w:r>
              <w:rPr>
                <w:sz w:val="21"/>
              </w:rPr>
              <w:t>6</w:t>
            </w:r>
            <w:r>
              <w:rPr>
                <w:sz w:val="21"/>
              </w:rPr>
              <w:t>. 碎石手柄与吸引系统采用插接式快速安装方式，各操作部件可快速装配。</w:t>
            </w:r>
          </w:p>
          <w:p>
            <w:pPr>
              <w:pStyle w:val="null3"/>
              <w:jc w:val="both"/>
            </w:pPr>
            <w:r>
              <w:rPr>
                <w:sz w:val="21"/>
              </w:rPr>
              <w:t>▲1</w:t>
            </w:r>
            <w:r>
              <w:rPr>
                <w:sz w:val="21"/>
              </w:rPr>
              <w:t>7</w:t>
            </w:r>
            <w:r>
              <w:rPr>
                <w:sz w:val="21"/>
              </w:rPr>
              <w:t>.一体化设计台车，配备手柄专用插槽，台车具备放置便携式B超</w:t>
            </w:r>
            <w:r>
              <w:rPr>
                <w:sz w:val="21"/>
              </w:rPr>
              <w:t>的</w:t>
            </w:r>
            <w:r>
              <w:rPr>
                <w:sz w:val="21"/>
              </w:rPr>
              <w:t>位置</w:t>
            </w:r>
            <w:r>
              <w:rPr>
                <w:sz w:val="21"/>
              </w:rPr>
              <w:t>，易于移动和使用</w:t>
            </w:r>
            <w:r>
              <w:rPr>
                <w:sz w:val="21"/>
              </w:rPr>
              <w:t xml:space="preserve"> </w:t>
            </w:r>
            <w:r>
              <w:rPr>
                <w:sz w:val="21"/>
              </w:rPr>
              <w:t>(提供彩页证明并加盖投标人公章)</w:t>
            </w:r>
            <w:r>
              <w:rPr>
                <w:sz w:val="21"/>
              </w:rPr>
              <w:t>。</w:t>
            </w:r>
          </w:p>
          <w:p>
            <w:pPr>
              <w:pStyle w:val="null3"/>
              <w:jc w:val="both"/>
            </w:pPr>
            <w:r>
              <w:rPr>
                <w:sz w:val="21"/>
              </w:rPr>
              <w:t>▲1</w:t>
            </w:r>
            <w:r>
              <w:rPr>
                <w:sz w:val="21"/>
              </w:rPr>
              <w:t>8</w:t>
            </w:r>
            <w:r>
              <w:rPr>
                <w:sz w:val="21"/>
              </w:rPr>
              <w:t>.超声手柄可累计使用≥50小时</w:t>
            </w:r>
            <w:r>
              <w:rPr>
                <w:sz w:val="21"/>
              </w:rPr>
              <w:t>；</w:t>
            </w:r>
            <w:r>
              <w:rPr>
                <w:sz w:val="21"/>
              </w:rPr>
              <w:t>气压弹道手柄累计可冲击次数</w:t>
            </w:r>
            <w:r>
              <w:rPr>
                <w:sz w:val="21"/>
              </w:rPr>
              <w:t>≥14.4万次</w:t>
            </w:r>
            <w:r>
              <w:rPr>
                <w:sz w:val="21"/>
              </w:rPr>
              <w:t>；</w:t>
            </w:r>
            <w:r>
              <w:rPr>
                <w:sz w:val="21"/>
              </w:rPr>
              <w:t>中空探针可重复使用</w:t>
            </w:r>
            <w:r>
              <w:rPr>
                <w:sz w:val="21"/>
              </w:rPr>
              <w:t>≥ 20次</w:t>
            </w:r>
            <w:r>
              <w:rPr>
                <w:sz w:val="21"/>
              </w:rPr>
              <w:t>；</w:t>
            </w:r>
            <w:r>
              <w:rPr>
                <w:sz w:val="21"/>
              </w:rPr>
              <w:t>实芯探针可重复使用</w:t>
            </w:r>
            <w:r>
              <w:rPr>
                <w:sz w:val="21"/>
              </w:rPr>
              <w:t>≥20次。</w:t>
            </w:r>
            <w:r>
              <w:rPr>
                <w:sz w:val="21"/>
              </w:rPr>
              <w:t>(提供功能截图证明并加盖投标人公章)</w:t>
            </w:r>
          </w:p>
          <w:p>
            <w:pPr>
              <w:pStyle w:val="null3"/>
              <w:jc w:val="both"/>
            </w:pPr>
            <w:r>
              <w:rPr>
                <w:sz w:val="21"/>
              </w:rPr>
              <w:t>▲1</w:t>
            </w:r>
            <w:r>
              <w:rPr>
                <w:sz w:val="21"/>
              </w:rPr>
              <w:t>9</w:t>
            </w:r>
            <w:r>
              <w:rPr>
                <w:sz w:val="21"/>
              </w:rPr>
              <w:t>.中空探针规格型号≥8种，探针规格分别为φ1.5mm的长度范围为425mm—550mm/φ1.8 mm的长度范围为420mm—430mm /φ2.0 mm 的长度范围为420mm—430mm/φ2.4 mm的长度范围为420mm—430mm /2.8 mm 的长度范围为420mm—430mm/φ3.0 mm 的长度范围为420mm—410mm/φ3.3mm的长度范围为400mm—403mm</w:t>
            </w:r>
            <w:r>
              <w:rPr>
                <w:sz w:val="21"/>
              </w:rPr>
              <w:t>。</w:t>
            </w:r>
          </w:p>
          <w:p>
            <w:pPr>
              <w:pStyle w:val="null3"/>
            </w:pPr>
            <w:r>
              <w:rPr>
                <w:sz w:val="21"/>
              </w:rPr>
              <w:t>▲</w:t>
            </w:r>
            <w:r>
              <w:rPr>
                <w:sz w:val="21"/>
              </w:rPr>
              <w:t>20</w:t>
            </w:r>
            <w:r>
              <w:rPr>
                <w:sz w:val="21"/>
              </w:rPr>
              <w:t>.实芯探针规格型号≥8种。探针规格分别为φ0.8 mm的长度范围为470mm—600mm/φ1.0mm的长度范围为460 mm—560mm /φ1.4 mm 的长度范围为600mm—610mm/φ2.0mm的长度范围为400mm—450mm。</w:t>
            </w:r>
          </w:p>
          <w:p>
            <w:pPr>
              <w:pStyle w:val="null3"/>
            </w:pPr>
            <w:r>
              <w:rPr>
                <w:sz w:val="21"/>
                <w:b/>
              </w:rPr>
              <w:t>21</w:t>
            </w:r>
            <w:r>
              <w:rPr>
                <w:sz w:val="21"/>
                <w:b/>
              </w:rPr>
              <w:t>.主要配置清单：</w:t>
            </w:r>
          </w:p>
          <w:tbl>
            <w:tblPr>
              <w:tblInd w:type="dxa" w:w="240"/>
              <w:tblBorders>
                <w:top w:val="none" w:color="000000" w:sz="4"/>
                <w:left w:val="none" w:color="000000" w:sz="4"/>
                <w:bottom w:val="none" w:color="000000" w:sz="4"/>
                <w:right w:val="none" w:color="000000" w:sz="4"/>
                <w:insideH w:val="none"/>
                <w:insideV w:val="none"/>
              </w:tblBorders>
            </w:tblPr>
            <w:tblGrid>
              <w:gridCol w:w="804"/>
              <w:gridCol w:w="3186"/>
              <w:gridCol w:w="804"/>
              <w:gridCol w:w="804"/>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产品中文名称</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系统控制单元</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气泵</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脚踏开关</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使用说明书</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结石收集器</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弹道手柄连接管</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超声换能器手柄</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超声手柄专用箱</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探针安装扳手</w:t>
                  </w:r>
                  <w:r>
                    <w:rPr>
                      <w:sz w:val="21"/>
                    </w:rPr>
                    <w:t>5.5mm-7mm</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探针安装扳手</w:t>
                  </w:r>
                  <w:r>
                    <w:rPr>
                      <w:sz w:val="21"/>
                    </w:rPr>
                    <w:t>8mm-10mm</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气压弹道手柄</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气压弹道手柄专用箱</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缓冲硅胶管</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弹道卡座</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调控接头</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中空探针</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实芯探针</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广州医科大学附属第一医院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采购包的第一中标候选人。本项目按采购包的顺序进行评审，依次按照评标总得分由高到低的顺序，每采购包推荐两名中标候选人。已获得采购包1的第一中标候选人资格的，将不具有采购包2的候选人推荐资格；采购包2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采购机构代理服务收费标准：1.本次招标向各采购包中标人收取招标代理服务费。 2.参照国家发展计划委员会颁布的计价格﹝2002﹞1980号《招标代理服务收费管理暂行办法》的货物招标代理服务收费标准差额定率累进法执行。 3.应以银行转账方式向采购代理机构直接缴纳招标代理服务费，付至采购代理机构发出的《领取中标通知书》通知的账号。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其他，1、资金来源，财政资金（医院资金），本项目属于政府采购项目。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gdxc@gdxczb.cn</w:t>
      </w:r>
    </w:p>
    <w:p>
      <w:pPr>
        <w:pStyle w:val="null3"/>
        <w:ind w:firstLine="480"/>
      </w:pPr>
      <w:r>
        <w:rPr/>
        <w:t>地址：</w:t>
      </w:r>
      <w:r>
        <w:rPr/>
        <w:t>广州市越秀区德政北路538号17楼1708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单侧双通道脊柱内镜手术系统)：综合评分法,是指投标文件满足招标文件全部实质性要求，且按照评审因素的量化指标评审得分最高的投标人为中标候选人的评标方法。（最低报价不是中标的唯一依据。）</w:t>
      </w:r>
    </w:p>
    <w:p>
      <w:pPr>
        <w:pStyle w:val="null3"/>
      </w:pPr>
      <w:r>
        <w:rPr/>
        <w:t>采购包2(骨髓细胞形态学人工智能分析系统)：综合评分法,是指投标文件满足招标文件全部实质性要求，且按照评审因素的量化指标评审得分最高的投标人为中标候选人的评标方法。（最低报价不是中标的唯一依据。）</w:t>
      </w:r>
    </w:p>
    <w:p>
      <w:pPr>
        <w:pStyle w:val="null3"/>
      </w:pPr>
      <w:r>
        <w:rPr/>
        <w:t>采购包3(超声气压弹道碎石系统)：综合评分法,是指投标文件满足招标文件全部实质性要求，且按照评审因素的量化指标评审得分最高的投标人为中标候选人的评标方法。（最低报价不是中标的唯一依据。）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采购包1（单侧双通道脊柱内镜手术系统）：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采购包2（骨髓细胞形态学人工智能分析系统）：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采购包3（超声气压弹道碎石系统）：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采购包1（单侧双通道脊柱内镜手术系统）：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或提供以下资料：提供投标文件提交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或提供2024年度或2025年度的财务状况报告或基本开户行出具的资信证明或财政部门认可的政府采购专业担保机构出具的担保函,成立不足一年的单位可以提供响应文件提交截止前上一季度或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项目提供整体设计、规范编制或者项目管理、监理、检测等服务的供应商，不得再参与本项目投标（响应）。按照投标（报价）函相关承诺要求内容执行。</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tc>
      </w:tr>
      <w:tr>
        <w:tc>
          <w:tcPr>
            <w:tcW w:type="dxa" w:w="890"/>
          </w:tcPr>
          <w:p>
            <w:pPr>
              <w:pStyle w:val="null3"/>
            </w:pPr>
            <w:r>
              <w:rPr/>
              <w:t>9</w:t>
            </w:r>
          </w:p>
        </w:tc>
        <w:tc>
          <w:tcPr>
            <w:tcW w:type="dxa" w:w="3178"/>
          </w:tcPr>
          <w:p>
            <w:pPr>
              <w:pStyle w:val="null3"/>
            </w:pPr>
            <w:r>
              <w:rPr/>
              <w:t>供应商应当具备的其他资格条件</w:t>
            </w:r>
          </w:p>
        </w:tc>
        <w:tc>
          <w:tcPr>
            <w:tcW w:type="dxa" w:w="4238"/>
          </w:tcPr>
          <w:p>
            <w:pPr>
              <w:pStyle w:val="null3"/>
            </w:pPr>
            <w:r>
              <w:rPr/>
              <w:t>所投产品属于第二类、第三类医疗器械，则必须提供药品监督管理部门签发的有效的《医疗器械注册证》复印件。（提供证书复印件并加盖投标人公章） 注：若所投产品并非医疗器械，则无须提供上述资料。</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本采购包不属于专门面向中小企业采购的项目，允许非中小微企业、监狱企业、残疾人福利性单位参与项目投标。本采购包的中小企业划分标准所属行业为：工业。</w:t>
            </w:r>
          </w:p>
        </w:tc>
      </w:tr>
    </w:tbl>
    <w:p>
      <w:pPr>
        <w:pStyle w:val="null3"/>
      </w:pPr>
      <w:r>
        <w:rPr/>
        <w:t>采购包2（骨髓细胞形态学人工智能分析系统）：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或提供以下资料：提供投标文件提交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或提供2024年度或2025年度的财务状况报告或基本开户行出具的资信证明或财政部门认可的政府采购专业担保机构出具的担保函,成立不足一年的单位可以提供响应文件提交截止前上一季度或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项目提供整体设计、规范编制或者项目管理、监理、检测等服务的供应商，不得再参与本项目投标（响应）。按照投标（报价）函相关承诺要求内容执行。</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tc>
      </w:tr>
      <w:tr>
        <w:tc>
          <w:tcPr>
            <w:tcW w:type="dxa" w:w="890"/>
          </w:tcPr>
          <w:p>
            <w:pPr>
              <w:pStyle w:val="null3"/>
            </w:pPr>
            <w:r>
              <w:rPr/>
              <w:t>9</w:t>
            </w:r>
          </w:p>
        </w:tc>
        <w:tc>
          <w:tcPr>
            <w:tcW w:type="dxa" w:w="3178"/>
          </w:tcPr>
          <w:p>
            <w:pPr>
              <w:pStyle w:val="null3"/>
            </w:pPr>
            <w:r>
              <w:rPr/>
              <w:t>供应商应当具备的其他资格条件</w:t>
            </w:r>
          </w:p>
        </w:tc>
        <w:tc>
          <w:tcPr>
            <w:tcW w:type="dxa" w:w="4238"/>
          </w:tcPr>
          <w:p>
            <w:pPr>
              <w:pStyle w:val="null3"/>
            </w:pPr>
            <w:r>
              <w:rPr/>
              <w:t>所投产品属于第二类、第三类医疗器械，则必须提供药品监督管理部门签发的有效的《医疗器械注册证》复印件。（提供证书复印件并加盖投标人公章） 注：若所投产品并非医疗器械，则无须提供上述资料。</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中小企业以供应商填写的《中小企业声明函(货物)》（见招标文件格式）为判定标准，残疾人福利性单位以供应商提供的《残疾人福利性单位声明函》(见招标文件格式)为判定标准，监狱企业须提供由省级以上监狱管理局、戒毒管理局(含新疆生产建设兵团)出具的属于监狱企业的证明文件。本项目的中小企业划分标准所属行业为：工业。</w:t>
            </w:r>
          </w:p>
        </w:tc>
      </w:tr>
    </w:tbl>
    <w:p>
      <w:pPr>
        <w:pStyle w:val="null3"/>
      </w:pPr>
      <w:r>
        <w:rPr/>
        <w:t>采购包3（超声气压弹道碎石系统）：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或提供以下资料：提供投标文件提交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或提供2024年度或2025年度的财务状况报告或基本开户行出具的资信证明或财政部门认可的政府采购专业担保机构出具的担保函,成立不足一年的单位可以提供响应文件提交截止前上一季度或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项目提供整体设计、规范编制或者项目管理、监理、检测等服务的供应商，不得再参与本项目投标（响应）。按照投标（报价）函相关承诺要求内容执行。</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tc>
      </w:tr>
      <w:tr>
        <w:tc>
          <w:tcPr>
            <w:tcW w:type="dxa" w:w="890"/>
          </w:tcPr>
          <w:p>
            <w:pPr>
              <w:pStyle w:val="null3"/>
            </w:pPr>
            <w:r>
              <w:rPr/>
              <w:t>9</w:t>
            </w:r>
          </w:p>
        </w:tc>
        <w:tc>
          <w:tcPr>
            <w:tcW w:type="dxa" w:w="3178"/>
          </w:tcPr>
          <w:p>
            <w:pPr>
              <w:pStyle w:val="null3"/>
            </w:pPr>
            <w:r>
              <w:rPr/>
              <w:t>供应商应当具备的其他资格条件</w:t>
            </w:r>
          </w:p>
        </w:tc>
        <w:tc>
          <w:tcPr>
            <w:tcW w:type="dxa" w:w="4238"/>
          </w:tcPr>
          <w:p>
            <w:pPr>
              <w:pStyle w:val="null3"/>
            </w:pPr>
            <w:r>
              <w:rPr/>
              <w:t>所投产品属于第二类、第三类医疗器械，则必须提供药品监督管理部门签发的有效的《医疗器械注册证》复印件。（提供证书复印件并加盖投标人公章） 注：若所投产品并非医疗器械，则无须提供上述资料。</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中小企业以供应商填写的《中小企业声明函(货物)》（见招标文件格式）为判定标准，残疾人福利性单位以供应商提供的《残疾人福利性单位声明函》(见招标文件格式)为判定标准，监狱企业须提供由省级以上监狱管理局、戒毒管理局(含新疆生产建设兵团)出具的属于监狱企业的证明文件。本项目的中小企业划分标准所属行业为：工业。</w:t>
            </w:r>
          </w:p>
        </w:tc>
      </w:tr>
    </w:tbl>
    <w:p>
      <w:pPr>
        <w:pStyle w:val="null3"/>
        <w:ind w:firstLine="480"/>
      </w:pPr>
      <w:r>
        <w:rPr/>
        <w:t>表二符合性审查表：</w:t>
      </w:r>
    </w:p>
    <w:p>
      <w:pPr>
        <w:pStyle w:val="null3"/>
      </w:pPr>
      <w:r>
        <w:rPr/>
        <w:t>采购包1（单侧双通道脊柱内镜手术系统）：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供应商报价确定或未超过采购文件中列出的采购预算（最高限价）的情形。</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投标文件中没有法律、法规和招标文件规定的其他无效情形。</w:t>
            </w:r>
          </w:p>
        </w:tc>
      </w:tr>
    </w:tbl>
    <w:p>
      <w:pPr>
        <w:pStyle w:val="null3"/>
      </w:pPr>
      <w:r>
        <w:rPr/>
        <w:t>采购包2（骨髓细胞形态学人工智能分析系统）：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供应商报价确定或未超过采购文件中列出的采购预算（最高限价）的情形。</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投标文件中没有法律、法规和招标文件规定的其他无效情形。</w:t>
            </w:r>
          </w:p>
        </w:tc>
      </w:tr>
    </w:tbl>
    <w:p>
      <w:pPr>
        <w:pStyle w:val="null3"/>
      </w:pPr>
      <w:r>
        <w:rPr/>
        <w:t>采购包3（超声气压弹道碎石系统）：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供应商报价确定或未超过采购文件中列出的采购预算（最高限价）的情形。</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投标文件中没有法律、法规和招标文件规定的其他无效情形。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采购包1(单侧双通道脊柱内镜手术系统):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(40.0分)</w:t>
            </w:r>
          </w:p>
        </w:tc>
        <w:tc>
          <w:tcPr>
            <w:tcW w:type="dxa" w:w="5076"/>
          </w:tcPr>
          <w:p>
            <w:pPr>
              <w:pStyle w:val="null3"/>
              <w:jc w:val="left"/>
            </w:pPr>
            <w:r>
              <w:rPr/>
              <w:t>根据各投标人所投产品对《第二章 采购需求》中“2.技术标准与要求”的“二、技术及功能配置要求”对应响应情况进行综合评审： 1.对带“▲”号条款（共6项）响应进行评审，每满足一项“▲”号，得5分，满分30分。 2.对69项一般条款（“▲”“★”除外）的技术要求进行逐一响应，本小项共10分； （1）全部满足或优于，得10分； （2）1项≤不响应或负偏离的数量＜6项的，得7分； （3）6项≤不响应或负偏离的数量＜10项的，得4分； （4）10项≤不响应或负偏离的数量＜15项的，得1分； （5）不响应或负偏离的数量≥15项的，不得分。 注：①如采购需求中有明确要求提供的证明资料，则以采购需求中要求的为准；如采购需求中无明确要求证明材料的，则需提供清晰可辨的货物制造商公开发布的印刷资料或产品说明书或相应技术参数的厂家证明资料（如厂家的产品使用说明书为英文版，请同时提供中文版），加盖投标人公章作为证明材料；无或未按要求提供证明材料的不得分。 ②得分按四舍五入的原则保留至小数点后两位。 ③以设备技术要求序号最细的（如1.1与1.1.1之间，1.1.1为最细序号）作为一项参数，以计算技术参数响应数量。</w:t>
            </w:r>
          </w:p>
        </w:tc>
      </w:tr>
      <w:tr>
        <w:tc>
          <w:tcPr>
            <w:tcW w:type="dxa" w:w="922"/>
            <w:gridSpan w:val="2"/>
            <w:vMerge/>
          </w:tcPr>
          <w:p/>
        </w:tc>
        <w:tc>
          <w:tcPr>
            <w:tcW w:type="dxa" w:w="2307"/>
          </w:tcPr>
          <w:p>
            <w:pPr>
              <w:pStyle w:val="null3"/>
              <w:jc w:val="left"/>
            </w:pPr>
            <w:r>
              <w:rPr/>
              <w:t>供货履约方案 (5.0分)</w:t>
            </w:r>
          </w:p>
        </w:tc>
        <w:tc>
          <w:tcPr>
            <w:tcW w:type="dxa" w:w="5076"/>
          </w:tcPr>
          <w:p>
            <w:pPr>
              <w:pStyle w:val="null3"/>
              <w:jc w:val="left"/>
            </w:pPr>
            <w:r>
              <w:rPr/>
              <w:t>根据投标人提供的针对本项目供货履约方案（包括包装运输及安装调试、为验收提供的便利条件）进行评审： 1.能提供涵盖上述内容的供货履约方案，得1分； 2.需求中设备的包装运输及安装调试要求，投标人供货履约方案能提供优于设备的包装运输及安装调试要求的，得2分；能提供满足设备的包装运输及安装调试要求的，得1分；不能满足设备的包装运输及安装调试要求的不得分。 3.需求中的验收要求，投标人供货履约方案中为验收提供的便利条件满足验收需求且有更优的，得2分；能满足验收需求的，得1分；不能满足验收需求的，不得分。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根据投标人提供的针对本项目技术培训方案【包括培训目标（标准）、培训内容】进行评审： 1.能提供涵盖上述内容的技术培训方案，得1分； 2.需求中培训要求中的培训目标（标准），投标人技术培训方案能提供优于培训目标（标准）的，得2分；能提供满足培训目标（标准）的，得1分；不能满足培训目标（标准）的不得分。 3.需求中培训要求中的培训内容，投标人技术培训方案能提供优于培训内容的，得2分；能提供满足培训内容的，得1分；不能满足培训内容的，不得分。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需提供2023年1月1日（以合同落款时间为准）至今投标人承担过的同类型项目业绩，每提供一个得1分，最高为3分。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代理商、经销商出具的有效授权证明。 本项最高得3分。未提供或专家无法认定的不得分。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根据投标人提供的针对本项目售后服务方案（★号条款除外）（包括质保期内维修服务、退换货及软件升级要求、零配件供应要求）进行评审： 1.能提供涵盖上述内容的售后服务方案，得1.5分； 2.需求中售后服务要求中的质保期内维修服务内容，投标人售后服务方案能提供优于质保期内维修服务要求的，得2.5分；能提供满足质保期内维修服务要求的，得1分；不能满足质保期内维修服务要求的不得分。 3.需求中售后服务要求中的退换货及软件升级要求，投标人售后服务方案能提供优于退换货及软件升级要求的，得2.5分；能提供满足退换货及软件升级要求的，得1分；不能满足退换货及软件升级要求的，不得分。 4.需求中售后服务要求中的零配件供应要求，投标人售后服务方案能提供优于零配件供应要求的，得2.5分；能提供满足零配件供应要求的，得1分；不能满足零配件供应要求的，不得分。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采购包2(骨髓细胞形态学人工智能分析系统):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(30.0分)</w:t>
            </w:r>
          </w:p>
        </w:tc>
        <w:tc>
          <w:tcPr>
            <w:tcW w:type="dxa" w:w="5076"/>
          </w:tcPr>
          <w:p>
            <w:pPr>
              <w:pStyle w:val="null3"/>
              <w:jc w:val="left"/>
            </w:pPr>
            <w:r>
              <w:rPr/>
              <w:t>根据各投标人所投产品对《第二章 采购需求》中“2.技术标准与要求”的“二、技术及功能配置要求”对应响应情况进行综合评审： 1.对带“▲”号条款（共2项）响应进行评审，每满足一项“▲”号，得7.5分，满分15分。 2.对15项一般条款（“▲”“★”除外）的技术要求进行逐一响应，本小项共15分； （1）全部满足或优于，得15分； （2）1项≤不响应或负偏离的数量＜3项的，得10分； （3）3项≤不响应或负偏离的数量＜6项的，得5分； （4）6项≤不响应或负偏离的数量＜9项的，得1分； （5）不响应或负偏离的数量≥9项的，不得分。 注：①如采购需求中有明确要求提供的证明资料，则以采购需求中要求的为准；如采购需求中无明确要求证明材料的，则需提供清晰可辨的货物制造商公开发布的印刷资料或产品说明书或相应技术参数的厂家证明资料（如厂家的产品使用说明书为英文版，请同时提供中文版），加盖投标人公章作为证明材料；无或未按要求提供证明材料的不得分。 ②得分按四舍五入的原则保留至小数点后两位。 ③以设备技术要求序号最细的（如2.5与2.5.1之间，2.5.1为最细序号）作为一项参数，以计算技术参数响应数量。</w:t>
            </w:r>
          </w:p>
        </w:tc>
      </w:tr>
      <w:tr>
        <w:tc>
          <w:tcPr>
            <w:tcW w:type="dxa" w:w="922"/>
            <w:gridSpan w:val="2"/>
            <w:vMerge/>
          </w:tcPr>
          <w:p/>
        </w:tc>
        <w:tc>
          <w:tcPr>
            <w:tcW w:type="dxa" w:w="2307"/>
          </w:tcPr>
          <w:p>
            <w:pPr>
              <w:pStyle w:val="null3"/>
              <w:jc w:val="left"/>
            </w:pPr>
            <w:r>
              <w:rPr/>
              <w:t>供货履约方案 (10.0分)</w:t>
            </w:r>
          </w:p>
        </w:tc>
        <w:tc>
          <w:tcPr>
            <w:tcW w:type="dxa" w:w="5076"/>
          </w:tcPr>
          <w:p>
            <w:pPr>
              <w:pStyle w:val="null3"/>
              <w:jc w:val="left"/>
            </w:pPr>
            <w:r>
              <w:rPr/>
              <w:t>根据投标人提供的针对本项目供货履约方案（包括包装运输及安装调试、为验收提供的便利条件）进行评审： 1.能提供涵盖上述内容的供货履约方案，得2分； 2.需求中设备的包装运输及安装调试要求，投标人供货履约方案能提供优于设备的包装运输及安装调试要求的，得4分；能提供满足设备的包装运输及安装调试要求的，得2分；不能满足设备的包装运输及安装调试要求的不得分。 3.需求中的验收要求，投标人供货履约方案中为验收提供的便利条件满足验收需求且有更优的，得4分；能满足验收需求的，得2分；不能满足验收需求的，不得分。</w:t>
            </w:r>
          </w:p>
        </w:tc>
      </w:tr>
      <w:tr>
        <w:tc>
          <w:tcPr>
            <w:tcW w:type="dxa" w:w="922"/>
            <w:gridSpan w:val="2"/>
            <w:vMerge/>
          </w:tcPr>
          <w:p/>
        </w:tc>
        <w:tc>
          <w:tcPr>
            <w:tcW w:type="dxa" w:w="2307"/>
          </w:tcPr>
          <w:p>
            <w:pPr>
              <w:pStyle w:val="null3"/>
              <w:jc w:val="left"/>
            </w:pPr>
            <w:r>
              <w:rPr/>
              <w:t>技术培训方案 (10.0分)</w:t>
            </w:r>
          </w:p>
        </w:tc>
        <w:tc>
          <w:tcPr>
            <w:tcW w:type="dxa" w:w="5076"/>
          </w:tcPr>
          <w:p>
            <w:pPr>
              <w:pStyle w:val="null3"/>
              <w:jc w:val="left"/>
            </w:pPr>
            <w:r>
              <w:rPr/>
              <w:t>根据投标人提供的针对本项目技术培训方案【包括培训目标（标准）、培训内容】进行评审： 1.能提供涵盖上述内容的技术培训方案，得2分； 2.需求中培训要求中的培训目标（标准），投标人技术培训方案能提供优于培训目标（标准）的，得4分；能提供满足培训目标（标准）的，得2分；不能满足培训目标（标准）的不得分。 3.需求中培训要求中的培训内容，投标人技术培训方案能提供优于培训内容的，得4分；能提供满足培训内容的，得2分；不能满足培训内容的，不得分。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需提供2023年1月1日（以合同落款时间为准）至今投标人承担过的同类型项目业绩，每提供一个得1分，最高为3分。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代理商、经销商出具的有效授权证明。 本项最高得3分。未提供或专家无法认定的不得分。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根据投标人提供的针对本项目售后服务方案（★号条款除外）（包括质保期内维修服务、退换货及软件升级要求、零配件供应要求）进行评审： 1.能提供涵盖上述内容的售后服务方案，得1.5分； 2.需求中售后服务要求中的质保期内维修服务内容，投标人售后服务方案能提供优于质保期内维修服务要求的，得2.5分；能提供满足质保期内维修服务要求的，得1分；不能满足质保期内维修服务要求的不得分。 3.需求中售后服务要求中的退换货及软件升级要求，投标人售后服务方案能提供优于退换货及软件升级要求的，得2.5分；能提供满足退换货及软件升级要求的，得1分；不能满足退换货及软件升级要求的，不得分。 4.需求中售后服务要求中的零配件供应要求，投标人售后服务方案能提供优于零配件供应要求的，得2.5分；能提供满足零配件供应要求的，得1分；不能满足零配件供应要求的，不得分。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采购包3(超声气压弹道碎石系统):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(40.0分)</w:t>
            </w:r>
          </w:p>
        </w:tc>
        <w:tc>
          <w:tcPr>
            <w:tcW w:type="dxa" w:w="5076"/>
          </w:tcPr>
          <w:p>
            <w:pPr>
              <w:pStyle w:val="null3"/>
              <w:jc w:val="left"/>
            </w:pPr>
            <w:r>
              <w:rPr/>
              <w:t>根据各投标人所投产品对《第二章 采购需求》中“2.技术标准与要求”的“二、技术及功能配置要求”对应响应情况进行综合评审： 1.对带“▲”号条款（共11项）响应进行评审，每满足一项“▲”号，得2分，满分22分。 2.对27项一般条款（“▲”“★”除外）的技术要求进行逐一响应，本小项共18分； （1）全部满足或优于，得18分； （2）1项≤不响应或负偏离的数量＜5项的，得12分； （3）5项≤不响应或负偏离的数量＜10项的，得6分； （4）10项≤不响应或负偏离的数量＜15项的，得1分； （5）不响应或负偏离的数量≥15项的，不得分。 注：①如采购需求中有明确要求提供的证明资料，则以采购需求中要求的为准；如采购需求中无明确要求证明材料的，则需提供清晰可辨的货物制造商公开发布的印刷资料或产品说明书或相应技术参数的厂家证明资料（如厂家的产品使用说明书为英文版，请同时提供中文版），加盖投标人公章作为证明材料；无或未按要求提供证明材料的不得分。 ②得分按四舍五入的原则保留至小数点后两位。 ③以设备技术要求序号最细的（如2.5与2.5.1之间，2.5.1为最细序号）作为一项参数，以计算技术参数响应数量。</w:t>
            </w:r>
          </w:p>
        </w:tc>
      </w:tr>
      <w:tr>
        <w:tc>
          <w:tcPr>
            <w:tcW w:type="dxa" w:w="922"/>
            <w:gridSpan w:val="2"/>
            <w:vMerge/>
          </w:tcPr>
          <w:p/>
        </w:tc>
        <w:tc>
          <w:tcPr>
            <w:tcW w:type="dxa" w:w="2307"/>
          </w:tcPr>
          <w:p>
            <w:pPr>
              <w:pStyle w:val="null3"/>
              <w:jc w:val="left"/>
            </w:pPr>
            <w:r>
              <w:rPr/>
              <w:t>供货履约方案 (5.0分)</w:t>
            </w:r>
          </w:p>
        </w:tc>
        <w:tc>
          <w:tcPr>
            <w:tcW w:type="dxa" w:w="5076"/>
          </w:tcPr>
          <w:p>
            <w:pPr>
              <w:pStyle w:val="null3"/>
              <w:jc w:val="left"/>
            </w:pPr>
            <w:r>
              <w:rPr/>
              <w:t>根据投标人提供的针对本项目供货履约方案（包括包装运输及安装调试、为验收提供的便利条件）进行评审： 1.能提供涵盖上述内容的供货履约方案，得1分； 2.需求中设备的包装运输及安装调试要求，投标人供货履约方案能提供优于设备的包装运输及安装调试要求的，得2分；能提供满足设备的包装运输及安装调试要求的，得1分；不能满足设备的包装运输及安装调试要求的不得分。 3.需求中的验收要求，投标人供货履约方案中为验收提供的便利条件满足验收需求且有更优的，得2分；能满足验收需求的，得1分；不能满足验收需求的，不得分。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根据投标人提供的针对本项目技术培训方案【包括培训目标（标准）、培训内容】进行评审： 1.能提供涵盖上述内容的技术培训方案，得1分； 2.需求中培训要求中的培训目标（标准），投标人技术培训方案能提供优于培训目标（标准）的，得2分；能提供满足培训目标（标准）的，得1分；不能满足培训目标（标准）的不得分。 3.需求中培训要求中的培训内容，投标人技术培训方案能提供优于培训内容的，得2分；能提供满足培训内容的，得1分；不能满足培训内容的，不得分。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需提供2023年1月1日（以合同落款时间为准）至今投标人承担过的同类型项目业绩，每提供一个得1分，最高为3分。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代理商、经销商出具的有效授权证明。 本项最高得3分。未提供或专家无法认定的不得分。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根据投标人提供的针对本项目售后服务方案（★号条款除外）（包括质保期内维修服务、退换货及软件升级要求、零配件供应要求）进行评审： 1.能提供涵盖上述内容的售后服务方案，得1.5分； 2.需求中售后服务要求中的质保期内维修服务内容，投标人售后服务方案能提供优于质保期内维修服务要求的，得2.5分；能提供满足质保期内维修服务要求的，得1分；不能满足质保期内维修服务要求的不得分。 3.需求中售后服务要求中的退换货及软件升级要求，投标人售后服务方案能提供优于退换货及软件升级要求的，得2.5分；能提供满足退换货及软件升级要求的，得1分；不能满足退换货及软件升级要求的，不得分。 4.需求中售后服务要求中的零配件供应要求，投标人售后服务方案能提供优于零配件供应要求的，得2.5分；能提供满足零配件供应要求的，得1分；不能满足零配件供应要求的，不得分。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合同编号：</w:t>
      </w:r>
    </w:p>
    <w:p>
      <w:pPr>
        <w:pStyle w:val="null3"/>
        <w:jc w:val="center"/>
      </w:pPr>
      <w:r>
        <w:rPr/>
        <w:t xml:space="preserve"> </w:t>
      </w:r>
    </w:p>
    <w:p>
      <w:pPr>
        <w:pStyle w:val="null3"/>
        <w:jc w:val="center"/>
      </w:pPr>
      <w:r>
        <w:rPr>
          <w:sz w:val="24"/>
          <w:b/>
        </w:rPr>
        <w:t>广州市政府采购</w:t>
      </w:r>
    </w:p>
    <w:p>
      <w:pPr>
        <w:pStyle w:val="null3"/>
        <w:jc w:val="both"/>
      </w:pPr>
      <w:r>
        <w:rPr/>
        <w:t xml:space="preserve"> </w:t>
      </w:r>
    </w:p>
    <w:p>
      <w:pPr>
        <w:pStyle w:val="null3"/>
        <w:jc w:val="both"/>
      </w:pPr>
      <w:r>
        <w:rPr/>
        <w:t>本合同为中小企业预留合同。（适用于采购包</w:t>
      </w:r>
      <w:r>
        <w:rPr/>
        <w:t>2、3）</w:t>
      </w:r>
    </w:p>
    <w:p>
      <w:pPr>
        <w:pStyle w:val="null3"/>
        <w:jc w:val="both"/>
      </w:pPr>
      <w:r>
        <w:rPr/>
        <w:t xml:space="preserve"> </w:t>
      </w:r>
    </w:p>
    <w:p>
      <w:pPr>
        <w:pStyle w:val="null3"/>
        <w:jc w:val="center"/>
      </w:pPr>
      <w:r>
        <w:rPr>
          <w:sz w:val="24"/>
          <w:b/>
        </w:rPr>
        <w:t>合同书</w:t>
      </w:r>
    </w:p>
    <w:p>
      <w:pPr>
        <w:pStyle w:val="null3"/>
        <w:jc w:val="both"/>
      </w:pPr>
      <w:r>
        <w:rPr>
          <w:sz w:val="24"/>
          <w:b/>
        </w:rPr>
        <w:t>采购编号：</w:t>
      </w:r>
      <w:r>
        <w:rPr>
          <w:b/>
          <w:u w:val="single"/>
        </w:rPr>
        <w:t xml:space="preserve">                           </w:t>
      </w:r>
    </w:p>
    <w:p>
      <w:pPr>
        <w:pStyle w:val="null3"/>
        <w:jc w:val="both"/>
      </w:pPr>
      <w:r>
        <w:rPr>
          <w:sz w:val="24"/>
          <w:b/>
        </w:rPr>
        <w:t>项目名称：</w:t>
      </w:r>
      <w:r>
        <w:rPr>
          <w:b/>
          <w:u w:val="single"/>
        </w:rPr>
        <w:t xml:space="preserve">                           </w:t>
      </w:r>
    </w:p>
    <w:p>
      <w:pPr>
        <w:pStyle w:val="null3"/>
        <w:jc w:val="both"/>
      </w:pPr>
      <w:r>
        <w:rPr>
          <w:sz w:val="24"/>
          <w:b/>
        </w:rPr>
        <w:t>采购包：</w:t>
      </w:r>
      <w:r>
        <w:rPr>
          <w:b/>
          <w:u w:val="single"/>
        </w:rPr>
        <w:t xml:space="preserve">                           </w:t>
      </w:r>
    </w:p>
    <w:p>
      <w:pPr>
        <w:pStyle w:val="null3"/>
        <w:jc w:val="both"/>
      </w:pPr>
      <w:r>
        <w:rPr/>
        <w:t xml:space="preserve"> </w:t>
      </w:r>
    </w:p>
    <w:p>
      <w:pPr>
        <w:pStyle w:val="null3"/>
        <w:jc w:val="center"/>
      </w:pPr>
      <w:r>
        <w:rPr/>
        <w:t xml:space="preserve"> </w:t>
      </w:r>
    </w:p>
    <w:p>
      <w:pPr>
        <w:pStyle w:val="null3"/>
        <w:jc w:val="center"/>
      </w:pPr>
      <w:r>
        <w:rPr>
          <w:sz w:val="24"/>
          <w:b/>
        </w:rPr>
        <w:t>《医疗设备采购合同》</w:t>
      </w:r>
    </w:p>
    <w:p>
      <w:pPr>
        <w:pStyle w:val="null3"/>
        <w:jc w:val="both"/>
      </w:pPr>
      <w:r>
        <w:rPr>
          <w:sz w:val="24"/>
          <w:b/>
        </w:rPr>
        <w:t>甲方：广州医科大学附属第一医院</w:t>
      </w:r>
      <w:r>
        <w:rPr>
          <w:sz w:val="24"/>
          <w:b/>
        </w:rPr>
        <w:t xml:space="preserve">                              </w:t>
      </w:r>
    </w:p>
    <w:p>
      <w:pPr>
        <w:pStyle w:val="null3"/>
        <w:jc w:val="both"/>
      </w:pPr>
      <w:r>
        <w:rPr>
          <w:sz w:val="24"/>
          <w:b/>
        </w:rPr>
        <w:t>乙方：</w:t>
      </w:r>
      <w:r>
        <w:rPr>
          <w:b/>
          <w:u w:val="single"/>
        </w:rPr>
        <w:t xml:space="preserve">                    </w:t>
      </w:r>
      <w:r>
        <w:rPr>
          <w:sz w:val="24"/>
          <w:b/>
        </w:rPr>
        <w:t>（中标人）</w:t>
      </w:r>
      <w:r>
        <w:rPr>
          <w:sz w:val="24"/>
          <w:b/>
        </w:rPr>
        <w:t xml:space="preserve">                                </w:t>
      </w:r>
    </w:p>
    <w:p>
      <w:pPr>
        <w:pStyle w:val="null3"/>
        <w:ind w:firstLine="181"/>
        <w:jc w:val="both"/>
      </w:pPr>
      <w:r>
        <w:rPr>
          <w:sz w:val="24"/>
        </w:rPr>
        <w:t>根据</w:t>
      </w:r>
      <w:r>
        <w:rPr>
          <w:sz w:val="24"/>
          <w:shd w:fill="FFFFFF" w:val="clear"/>
        </w:rPr>
        <w:t>《中华人民共和国民法典》</w:t>
      </w:r>
      <w:r>
        <w:rPr>
          <w:sz w:val="24"/>
        </w:rPr>
        <w:t>及</w:t>
      </w:r>
      <w:r>
        <w:rPr>
          <w:sz w:val="24"/>
          <w:u w:val="single"/>
        </w:rPr>
        <w:t>广东信诚招标代理咨询有限公司</w:t>
      </w:r>
      <w:r>
        <w:rPr>
          <w:sz w:val="24"/>
          <w:b/>
          <w:u w:val="single"/>
        </w:rPr>
        <w:t>（项目编号：</w:t>
      </w:r>
      <w:r>
        <w:rPr>
          <w:sz w:val="24"/>
          <w:b/>
          <w:u w:val="single"/>
        </w:rPr>
        <w:t>3587-2612GZG10807</w:t>
      </w:r>
      <w:r>
        <w:rPr>
          <w:sz w:val="24"/>
          <w:b/>
          <w:u w:val="single"/>
        </w:rPr>
        <w:t>）</w:t>
      </w:r>
      <w:r>
        <w:rPr>
          <w:u w:val="single"/>
        </w:rPr>
        <w:t xml:space="preserve"> </w:t>
      </w:r>
      <w:r>
        <w:rPr>
          <w:sz w:val="24"/>
        </w:rPr>
        <w:t>项目的招标结果和招标文件的要求，在平等互利、协商一致的基础上，甲、乙双方经协商确定，甲方向乙方购买</w:t>
      </w:r>
      <w:r>
        <w:rPr>
          <w:b/>
          <w:u w:val="single"/>
        </w:rPr>
        <w:t xml:space="preserve">        </w:t>
      </w:r>
      <w:r>
        <w:rPr>
          <w:sz w:val="24"/>
        </w:rPr>
        <w:t>设备及其服务，为明确双方责任和权利，特签订本合同，共同遵守。具体条款如下：</w:t>
      </w:r>
    </w:p>
    <w:p>
      <w:pPr>
        <w:pStyle w:val="null3"/>
        <w:jc w:val="both"/>
      </w:pPr>
      <w:r>
        <w:rPr>
          <w:sz w:val="24"/>
          <w:b/>
        </w:rPr>
        <w:t>1.合同设备</w:t>
      </w:r>
    </w:p>
    <w:p>
      <w:pPr>
        <w:pStyle w:val="null3"/>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253"/>
        <w:gridCol w:w="1253"/>
        <w:gridCol w:w="1102"/>
        <w:gridCol w:w="680"/>
        <w:gridCol w:w="680"/>
        <w:gridCol w:w="982"/>
        <w:gridCol w:w="1102"/>
        <w:gridCol w:w="1253"/>
      </w:tblGrid>
      <w:tr>
        <w:tc>
          <w:tcPr>
            <w:tcW w:type="dxa" w:w="1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4"/>
                <w:b/>
              </w:rPr>
              <w:t>品名</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产地厂家</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随机配件</w:t>
            </w:r>
          </w:p>
        </w:tc>
      </w:tr>
      <w:tr>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详见配置清单</w:t>
            </w:r>
          </w:p>
        </w:tc>
      </w:tr>
      <w:tr>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2.合同总价</w:t>
      </w:r>
    </w:p>
    <w:p>
      <w:pPr>
        <w:pStyle w:val="null3"/>
        <w:ind w:firstLine="540"/>
        <w:jc w:val="both"/>
      </w:pPr>
      <w:r>
        <w:rPr>
          <w:sz w:val="24"/>
        </w:rPr>
        <w:t>2.1总价为：</w:t>
      </w:r>
      <w:r>
        <w:rPr>
          <w:u w:val="single"/>
        </w:rPr>
        <w:t xml:space="preserve">           </w:t>
      </w:r>
      <w:r>
        <w:rPr>
          <w:sz w:val="24"/>
        </w:rPr>
        <w:t>（大写），即</w:t>
      </w:r>
      <w:r>
        <w:rPr>
          <w:sz w:val="24"/>
        </w:rPr>
        <w:t>RMB￥</w:t>
      </w:r>
      <w:r>
        <w:rPr>
          <w:u w:val="single"/>
        </w:rPr>
        <w:t xml:space="preserve">             </w:t>
      </w:r>
      <w:r>
        <w:rPr>
          <w:sz w:val="24"/>
        </w:rPr>
        <w:t>元，该合同总金额包括设备采购（制造）、设计、保险费、包装、仓储、运输、培训、安装及验收合格之前及保修期间包括备品备件发生等履行本项目所产生的所有含税费用及不可预见费用。本项目在合同执行期间合同总金额不变。</w:t>
      </w:r>
    </w:p>
    <w:p>
      <w:pPr>
        <w:pStyle w:val="null3"/>
        <w:ind w:firstLine="540"/>
        <w:jc w:val="both"/>
      </w:pPr>
      <w:r>
        <w:rPr>
          <w:sz w:val="24"/>
        </w:rPr>
        <w:t>2.2乙方应自行增加设备正常、合法、安全运行及使用所必</w:t>
      </w:r>
      <w:r>
        <w:rPr>
          <w:sz w:val="24"/>
        </w:rPr>
        <w:t>需</w:t>
      </w:r>
      <w:r>
        <w:rPr>
          <w:sz w:val="24"/>
        </w:rPr>
        <w:t>但招标文件没有包含的所有设备、版权、专利等一切费用。</w:t>
      </w:r>
    </w:p>
    <w:p>
      <w:pPr>
        <w:pStyle w:val="null3"/>
        <w:jc w:val="both"/>
      </w:pPr>
      <w:r>
        <w:rPr>
          <w:sz w:val="24"/>
          <w:b/>
        </w:rPr>
        <w:t>3.合同组成</w:t>
      </w:r>
    </w:p>
    <w:p>
      <w:pPr>
        <w:pStyle w:val="null3"/>
        <w:ind w:firstLine="540"/>
        <w:jc w:val="both"/>
      </w:pPr>
      <w:r>
        <w:rPr>
          <w:sz w:val="24"/>
        </w:rPr>
        <w:t>详细价格、技术说明及其</w:t>
      </w:r>
      <w:r>
        <w:rPr>
          <w:sz w:val="24"/>
        </w:rPr>
        <w:t>他</w:t>
      </w:r>
      <w:r>
        <w:rPr>
          <w:sz w:val="24"/>
        </w:rPr>
        <w:t>有关合同设备的特定信息由合同附件说明。所有附件及本项目的招投标文件、会议纪要、协议、澄清等均为本合同不可分割之一部分。</w:t>
      </w:r>
    </w:p>
    <w:p>
      <w:pPr>
        <w:pStyle w:val="null3"/>
        <w:jc w:val="both"/>
      </w:pPr>
      <w:r>
        <w:rPr>
          <w:sz w:val="24"/>
          <w:b/>
        </w:rPr>
        <w:t>4.技术要求</w:t>
      </w:r>
    </w:p>
    <w:p>
      <w:pPr>
        <w:pStyle w:val="null3"/>
        <w:ind w:firstLine="480"/>
        <w:jc w:val="both"/>
      </w:pPr>
      <w:r>
        <w:rPr>
          <w:sz w:val="24"/>
        </w:rPr>
        <w:t>4.1 乙方所提供设备，必须符合国家有关规范和环保要求及甲方的技术要求，并提供设备的检测报告。</w:t>
      </w:r>
    </w:p>
    <w:p>
      <w:pPr>
        <w:pStyle w:val="null3"/>
        <w:ind w:firstLine="480"/>
        <w:jc w:val="both"/>
      </w:pPr>
      <w:r>
        <w:rPr>
          <w:sz w:val="24"/>
        </w:rPr>
        <w:t>4.2 乙方或厂家技术人员需在安装前做好设备安装场地承重、供水供电和使用环境要求的落实，提供设备相关的物理尺寸、重量和安装水电布局图纸和数据等资料（小设备和低功率除外）。</w:t>
      </w:r>
    </w:p>
    <w:p>
      <w:pPr>
        <w:pStyle w:val="null3"/>
        <w:ind w:firstLine="480"/>
        <w:jc w:val="both"/>
      </w:pPr>
      <w:r>
        <w:rPr>
          <w:sz w:val="24"/>
        </w:rPr>
        <w:t>4.3乙方按甲方提供的合同执行进度计划，再配合甲方及有关单位，以此做好合同执行进度上的配合工作。</w:t>
      </w:r>
    </w:p>
    <w:p>
      <w:pPr>
        <w:pStyle w:val="null3"/>
        <w:jc w:val="both"/>
      </w:pPr>
      <w:r>
        <w:rPr>
          <w:sz w:val="24"/>
          <w:b/>
        </w:rPr>
        <w:t>5.合同设备包装、交货、安装调试及验收</w:t>
      </w:r>
    </w:p>
    <w:p>
      <w:pPr>
        <w:pStyle w:val="null3"/>
        <w:ind w:left="585" w:firstLine="15"/>
      </w:pPr>
      <w:r>
        <w:rPr>
          <w:sz w:val="24"/>
        </w:rPr>
        <w:t>包装运输</w:t>
      </w:r>
      <w:r>
        <w:br/>
      </w:r>
      <w:r>
        <w:rPr>
          <w:sz w:val="24"/>
        </w:rPr>
        <w:t>5.1合同设备的包装</w:t>
      </w:r>
    </w:p>
    <w:p>
      <w:pPr>
        <w:pStyle w:val="null3"/>
        <w:ind w:left="30" w:firstLine="501"/>
      </w:pPr>
      <w:r>
        <w:rPr>
          <w:sz w:val="24"/>
        </w:rPr>
        <w:t>5.1.1设备的包装均应有良好的防湿、防锈、防潮、防雨、防腐及防碰撞的措施。凡由于包装不良造成的损失和由此产生的费用均由乙方承担。</w:t>
      </w:r>
    </w:p>
    <w:p>
      <w:pPr>
        <w:pStyle w:val="null3"/>
        <w:ind w:left="30" w:firstLine="501"/>
      </w:pPr>
      <w:r>
        <w:rPr>
          <w:sz w:val="24"/>
        </w:rPr>
        <w:t>5.2合同设备的交货</w:t>
      </w:r>
    </w:p>
    <w:p>
      <w:pPr>
        <w:pStyle w:val="null3"/>
        <w:ind w:left="30" w:firstLine="501"/>
      </w:pPr>
      <w:r>
        <w:rPr>
          <w:sz w:val="24"/>
        </w:rPr>
        <w:t>5.2.1乙方交货时间：自合同签订之日起</w:t>
      </w:r>
      <w:r>
        <w:rPr>
          <w:u w:val="single"/>
        </w:rPr>
        <w:t xml:space="preserve">   </w:t>
      </w:r>
      <w:r>
        <w:rPr>
          <w:sz w:val="24"/>
        </w:rPr>
        <w:t>天内到货。</w:t>
      </w:r>
    </w:p>
    <w:p>
      <w:pPr>
        <w:pStyle w:val="null3"/>
        <w:ind w:left="30" w:firstLine="501"/>
      </w:pPr>
      <w:r>
        <w:rPr>
          <w:sz w:val="24"/>
        </w:rPr>
        <w:t>5.2.2乙方交货地点：乙方负责运输及卸车至甲方指定地点，并承担设备的运费、保险费等费用，装卸费由乙方承担。</w:t>
      </w:r>
    </w:p>
    <w:p>
      <w:pPr>
        <w:pStyle w:val="null3"/>
        <w:ind w:left="30" w:firstLine="501"/>
      </w:pPr>
      <w:r>
        <w:rPr>
          <w:sz w:val="24"/>
        </w:rPr>
        <w:t>5.3合同设备的安装调试</w:t>
      </w:r>
    </w:p>
    <w:p>
      <w:pPr>
        <w:pStyle w:val="null3"/>
        <w:ind w:left="30" w:firstLine="501"/>
      </w:pPr>
      <w:r>
        <w:rPr>
          <w:sz w:val="24"/>
        </w:rPr>
        <w:t>5.3.1乙方负责合同项下所有设备的安装，一切费用由乙方负责（含安装过程中的吊装及搬运费用）。</w:t>
      </w:r>
    </w:p>
    <w:p>
      <w:pPr>
        <w:pStyle w:val="null3"/>
        <w:ind w:left="30" w:firstLine="501"/>
      </w:pPr>
      <w:r>
        <w:rPr>
          <w:sz w:val="24"/>
        </w:rPr>
        <w:t>5.3.2设备到货后，乙方负责安装调试完成；乙方安装时须对各安装场地内的其他设备、设施有良好保护措施。</w:t>
      </w:r>
    </w:p>
    <w:p>
      <w:pPr>
        <w:pStyle w:val="null3"/>
        <w:ind w:firstLine="480"/>
        <w:jc w:val="both"/>
      </w:pPr>
      <w:r>
        <w:rPr>
          <w:sz w:val="24"/>
        </w:rPr>
        <w:t>5.3.3乙方或厂家提供的设备必须符合中国电源和气源标准，并配置规范合适医院使用的水电气接插件（如三线接地扁插头等），如不符合需更换。</w:t>
      </w:r>
    </w:p>
    <w:p>
      <w:pPr>
        <w:pStyle w:val="null3"/>
        <w:ind w:firstLine="480"/>
        <w:jc w:val="both"/>
      </w:pPr>
      <w:r>
        <w:rPr>
          <w:sz w:val="24"/>
        </w:rPr>
        <w:t>5.4设备的验收</w:t>
      </w:r>
    </w:p>
    <w:p>
      <w:pPr>
        <w:pStyle w:val="null3"/>
        <w:ind w:firstLine="480"/>
        <w:jc w:val="both"/>
      </w:pPr>
      <w:r>
        <w:rPr>
          <w:sz w:val="24"/>
        </w:rPr>
        <w:t>5.4.1设备安装完成后，自乙方提出验收申请之日起7个工作日内验收，验收应在甲方和乙方双方共同参加下进行。</w:t>
      </w:r>
    </w:p>
    <w:p>
      <w:pPr>
        <w:pStyle w:val="null3"/>
        <w:ind w:firstLine="480"/>
        <w:jc w:val="both"/>
      </w:pPr>
      <w:r>
        <w:rPr>
          <w:sz w:val="24"/>
        </w:rPr>
        <w:t>5.4.2验收按国家有关的规定、规范进行。验收时如发现所交付的设备有短装、次品、损坏或其它不符合本合同规定之情形者，甲方应作出详尽的现场记录，或由甲方和乙方双方签署备忘录。此现场记录或备忘录可用作补充、缺失和更换损坏部件的有效证据。由此产生的有关费用由乙方承担，乙方应在</w:t>
      </w:r>
      <w:r>
        <w:rPr>
          <w:sz w:val="24"/>
          <w:u w:val="single"/>
        </w:rPr>
        <w:t>10</w:t>
      </w:r>
      <w:r>
        <w:rPr>
          <w:sz w:val="24"/>
        </w:rPr>
        <w:t>天内补充及给予解决。</w:t>
      </w:r>
    </w:p>
    <w:p>
      <w:pPr>
        <w:pStyle w:val="null3"/>
        <w:ind w:firstLine="480"/>
        <w:jc w:val="both"/>
      </w:pPr>
      <w:r>
        <w:rPr>
          <w:sz w:val="24"/>
        </w:rPr>
        <w:t>5.4.3如果合同设备运输和安装过程中因事故造成货物短缺、损坏，乙方应及时安排换装，以保证合同设备安装的成功完成。换货的相关费用由乙方承担。</w:t>
      </w:r>
    </w:p>
    <w:p>
      <w:pPr>
        <w:pStyle w:val="null3"/>
        <w:ind w:firstLine="480"/>
        <w:jc w:val="both"/>
      </w:pPr>
      <w:r>
        <w:rPr>
          <w:sz w:val="24"/>
        </w:rPr>
        <w:t>5.4.4乙方或厂家负责提供有数据的验收测试报告（属计量器具的设备需提供计量检测合格报告和负责首次计量强制检定），大型设备需提供第三方测试报告，费用由乙方承担。</w:t>
      </w:r>
    </w:p>
    <w:p>
      <w:pPr>
        <w:pStyle w:val="null3"/>
        <w:ind w:firstLine="480"/>
        <w:jc w:val="both"/>
      </w:pPr>
      <w:r>
        <w:rPr>
          <w:sz w:val="24"/>
        </w:rPr>
        <w:t>5.4.5乙方或厂家负责提供设备与医院在用信息系统接入服务（HIS、PAS系统等），接口费用由乙方承担。</w:t>
      </w:r>
    </w:p>
    <w:p>
      <w:pPr>
        <w:pStyle w:val="null3"/>
        <w:ind w:firstLine="480"/>
        <w:jc w:val="both"/>
      </w:pPr>
      <w:r>
        <w:rPr>
          <w:sz w:val="24"/>
        </w:rPr>
        <w:t>5.4.6合同设备验收时要求提供操作规程、维护保养细则、原厂及中文操作手册、快速操作卡片、合格证、保修卡、随机资料及配件、随机工具等供医院使用科室、设备科各留存一份。</w:t>
      </w:r>
    </w:p>
    <w:p>
      <w:pPr>
        <w:pStyle w:val="null3"/>
        <w:ind w:firstLine="480"/>
        <w:jc w:val="both"/>
      </w:pPr>
      <w:r>
        <w:rPr>
          <w:sz w:val="24"/>
        </w:rPr>
        <w:t>5.4.7乙方保证合同项下提供的设备不侵犯任何第三方的专利、商标或版权。否则，乙方须承担对第三方的专利或版权的侵权责任并承担因此而发生的所有费用。</w:t>
      </w:r>
    </w:p>
    <w:p>
      <w:pPr>
        <w:pStyle w:val="null3"/>
        <w:jc w:val="both"/>
      </w:pPr>
      <w:r>
        <w:rPr>
          <w:sz w:val="24"/>
          <w:b/>
        </w:rPr>
        <w:t>6.售后服务</w:t>
      </w:r>
    </w:p>
    <w:p>
      <w:pPr>
        <w:pStyle w:val="null3"/>
        <w:ind w:left="30" w:firstLine="506"/>
      </w:pPr>
      <w:r>
        <w:rPr>
          <w:sz w:val="24"/>
        </w:rPr>
        <w:t>6.1 合同设备是全新、未曾使用过的，其质量、规格及技术特征符合合同附件的要求，并提供货物的装箱清单、用户手册、合格证、保修卡、随机资料及配件、随机工具等。</w:t>
      </w:r>
    </w:p>
    <w:p>
      <w:pPr>
        <w:pStyle w:val="null3"/>
        <w:ind w:left="30" w:firstLine="506"/>
      </w:pPr>
      <w:r>
        <w:rPr>
          <w:sz w:val="24"/>
        </w:rPr>
        <w:t>6.2 自验收合格之日起整机免费保修期（保质保用期）</w:t>
      </w:r>
      <w:r>
        <w:rPr>
          <w:u w:val="single"/>
        </w:rPr>
        <w:t xml:space="preserve">    </w:t>
      </w:r>
      <w:r>
        <w:rPr>
          <w:sz w:val="24"/>
        </w:rPr>
        <w:t>年，</w:t>
      </w:r>
    </w:p>
    <w:p>
      <w:pPr>
        <w:pStyle w:val="null3"/>
        <w:ind w:left="30" w:firstLine="506"/>
      </w:pPr>
      <w:r>
        <w:rPr>
          <w:sz w:val="24"/>
        </w:rPr>
        <w:t>6.3保修期的期限应以甲方和乙方双方的验收合格之日起计算，保修期内免费更换零配件及免工时费。乙方保证在保修期内应确保开机率为95%以上，如达不到此要求，即相应延长保修期。由于质量、性能原因更换补缺零配件，相应延长修补或更换部件的质量保证期。</w:t>
      </w:r>
    </w:p>
    <w:p>
      <w:pPr>
        <w:pStyle w:val="null3"/>
        <w:ind w:left="30" w:firstLine="506"/>
      </w:pPr>
      <w:r>
        <w:rPr>
          <w:sz w:val="24"/>
        </w:rPr>
        <w:t>6.4</w:t>
      </w:r>
      <w:r>
        <w:rPr/>
        <w:t xml:space="preserve"> </w:t>
      </w:r>
      <w:r>
        <w:rPr>
          <w:sz w:val="24"/>
        </w:rPr>
        <w:t>验收后一个月内出现非人为质量问题的，由乙方负责包换或包退，保修期（保质保用期）内非因甲方原因而出现产品质量及安装问题，由乙方负责包修，并承担因此而产生的一切费用。乙方应在接到甲方通知后按甲方要求派员到现场维修，报修响应时间</w:t>
      </w:r>
      <w:r>
        <w:rPr>
          <w:u w:val="single"/>
        </w:rPr>
        <w:t xml:space="preserve">   </w:t>
      </w:r>
      <w:r>
        <w:rPr>
          <w:sz w:val="24"/>
        </w:rPr>
        <w:t>小时内，到场时间</w:t>
      </w:r>
      <w:r>
        <w:rPr>
          <w:u w:val="single"/>
        </w:rPr>
        <w:t xml:space="preserve">   </w:t>
      </w:r>
      <w:r>
        <w:rPr>
          <w:sz w:val="24"/>
        </w:rPr>
        <w:t>小时内，提供免费咨询电话。</w:t>
      </w:r>
    </w:p>
    <w:p>
      <w:pPr>
        <w:pStyle w:val="null3"/>
        <w:ind w:left="30" w:firstLine="506"/>
      </w:pPr>
      <w:r>
        <w:rPr>
          <w:sz w:val="24"/>
        </w:rPr>
        <w:t>6.5 保修期后，乙方提供终身免费保修服务；国内具有大规模零配件库存，以保证及时的零配件供应，如需更换零配件，乙方只收取零配件费。在硬件无改变的情况下，软件终身免费升级。</w:t>
      </w:r>
    </w:p>
    <w:p>
      <w:pPr>
        <w:pStyle w:val="null3"/>
        <w:ind w:left="30" w:firstLine="506"/>
      </w:pPr>
      <w:r>
        <w:rPr>
          <w:sz w:val="24"/>
        </w:rPr>
        <w:t>6.6 下列情况乙方不负责免费保修：</w:t>
      </w:r>
    </w:p>
    <w:p>
      <w:pPr>
        <w:pStyle w:val="null3"/>
        <w:ind w:left="30" w:firstLine="506"/>
      </w:pPr>
      <w:r>
        <w:rPr>
          <w:sz w:val="24"/>
        </w:rPr>
        <w:t>①未按照乙方提供的正确使用方法而引致设备故障损坏；</w:t>
      </w:r>
    </w:p>
    <w:p>
      <w:pPr>
        <w:pStyle w:val="null3"/>
        <w:ind w:left="30" w:firstLine="506"/>
      </w:pPr>
      <w:r>
        <w:rPr>
          <w:sz w:val="24"/>
        </w:rPr>
        <w:t>②擅自改装设备。</w:t>
      </w:r>
    </w:p>
    <w:p>
      <w:pPr>
        <w:pStyle w:val="null3"/>
        <w:ind w:left="30" w:firstLine="506"/>
      </w:pPr>
      <w:r>
        <w:rPr>
          <w:sz w:val="24"/>
        </w:rPr>
        <w:t>6.7 因设备的质量问题而发生争议，由广东省或广州市质检部门进行质量鉴定。设备符合质量标准的，鉴定费用由甲方承担；设备不符合质量标准的，鉴定费用由乙方承担。</w:t>
      </w:r>
    </w:p>
    <w:p>
      <w:pPr>
        <w:pStyle w:val="null3"/>
        <w:ind w:left="30" w:firstLine="506"/>
      </w:pPr>
      <w:r>
        <w:rPr>
          <w:sz w:val="24"/>
        </w:rPr>
        <w:t>6.8乙方无偿现场培训甲方维修人员，主要内容为设备的基本结构、性能、主要部件的构造及修理，日常使用保养与管理，常见故障的排除，紧急情况的处理等。</w:t>
      </w:r>
    </w:p>
    <w:p>
      <w:pPr>
        <w:pStyle w:val="null3"/>
        <w:ind w:left="30" w:firstLine="506"/>
      </w:pPr>
      <w:r>
        <w:rPr>
          <w:sz w:val="24"/>
        </w:rPr>
        <w:t>6.9</w:t>
      </w:r>
      <w:r>
        <w:rPr/>
        <w:t xml:space="preserve"> </w:t>
      </w:r>
      <w:r>
        <w:rPr>
          <w:sz w:val="24"/>
        </w:rPr>
        <w:t>乙方应派专业技术人员在项目现场对甲方使用人员进行培训或指导（培训内容包括但不限于设备的基本结构、性能、操作使用及紧急情况的处理等相关内容），在使用一段时间后根据甲方的要求另行安排培训计划。培训标准以甲方相关人员掌握设备性能及熟练安全操作为准。</w:t>
      </w:r>
    </w:p>
    <w:p>
      <w:pPr>
        <w:pStyle w:val="null3"/>
        <w:ind w:firstLine="480"/>
        <w:jc w:val="both"/>
      </w:pPr>
      <w:r>
        <w:rPr>
          <w:sz w:val="24"/>
        </w:rPr>
        <w:t>6.10 乙方应承诺中标后在广东省内设有售后服务点。</w:t>
      </w:r>
    </w:p>
    <w:p>
      <w:pPr>
        <w:pStyle w:val="null3"/>
        <w:ind w:left="240" w:firstLine="308"/>
        <w:jc w:val="both"/>
      </w:pPr>
      <w:r>
        <w:rPr>
          <w:sz w:val="24"/>
          <w:b/>
        </w:rPr>
        <w:t>7.付款方式</w:t>
      </w:r>
    </w:p>
    <w:p>
      <w:pPr>
        <w:pStyle w:val="null3"/>
        <w:ind w:firstLine="480"/>
        <w:jc w:val="both"/>
      </w:pPr>
      <w:r>
        <w:rPr>
          <w:sz w:val="24"/>
        </w:rPr>
        <w:t>1.第1期：支付比例30%，本合同的每笔款项以人民币方式支付，支付的时间和金额双方约定如下：双方签订合同后，乙方向甲方提供合同金额30%的有效发票，甲方在收到乙方发票后5个工作日内办理支付30%合同金额作为预付款；</w:t>
      </w:r>
      <w:r>
        <w:br/>
      </w:r>
      <w:r>
        <w:rPr/>
        <w:t xml:space="preserve">       </w:t>
      </w:r>
      <w:r>
        <w:rPr>
          <w:sz w:val="24"/>
        </w:rPr>
        <w:t>2.第2期：支付比例70%，待合同设备全部到货至甲方指定地点办理交付手续，完成清点和安装调试验收合格后，凭：（1）乙方开具的正式发票（2）安装验收报告，由甲方办理支付乙方余下货款。</w:t>
      </w:r>
    </w:p>
    <w:p>
      <w:pPr>
        <w:pStyle w:val="null3"/>
        <w:ind w:firstLine="480"/>
        <w:jc w:val="both"/>
      </w:pPr>
      <w:r>
        <w:rPr>
          <w:sz w:val="24"/>
        </w:rPr>
        <w:t>3.如购买设备的款源来自上级财政部门，财政到款再行办理支付手续。</w:t>
      </w:r>
    </w:p>
    <w:p>
      <w:pPr>
        <w:pStyle w:val="null3"/>
        <w:ind w:firstLine="964"/>
        <w:jc w:val="both"/>
      </w:pPr>
      <w:r>
        <w:rPr>
          <w:sz w:val="24"/>
          <w:b/>
        </w:rPr>
        <w:t>乙方开户名称：</w:t>
      </w:r>
    </w:p>
    <w:p>
      <w:pPr>
        <w:pStyle w:val="null3"/>
        <w:ind w:firstLine="964"/>
        <w:jc w:val="both"/>
      </w:pPr>
      <w:r>
        <w:rPr>
          <w:sz w:val="24"/>
          <w:b/>
        </w:rPr>
        <w:t>乙方银行账号：</w:t>
      </w:r>
    </w:p>
    <w:p>
      <w:pPr>
        <w:pStyle w:val="null3"/>
        <w:ind w:firstLine="964"/>
        <w:jc w:val="both"/>
      </w:pPr>
      <w:r>
        <w:rPr>
          <w:sz w:val="24"/>
          <w:b/>
        </w:rPr>
        <w:t>乙方开户行：</w:t>
      </w:r>
    </w:p>
    <w:p>
      <w:pPr>
        <w:pStyle w:val="null3"/>
        <w:ind w:left="225" w:firstLine="240"/>
        <w:jc w:val="both"/>
      </w:pPr>
      <w:r>
        <w:rPr>
          <w:sz w:val="24"/>
        </w:rPr>
        <w:t>(请确认合同账户信息与省政府采购网注册信息一致)</w:t>
      </w:r>
    </w:p>
    <w:p>
      <w:pPr>
        <w:pStyle w:val="null3"/>
        <w:ind w:left="15"/>
        <w:jc w:val="both"/>
      </w:pPr>
      <w:r>
        <w:rPr>
          <w:sz w:val="24"/>
          <w:b/>
        </w:rPr>
        <w:t>8.不可抗力</w:t>
      </w:r>
    </w:p>
    <w:p>
      <w:pPr>
        <w:pStyle w:val="null3"/>
        <w:ind w:firstLine="480"/>
        <w:jc w:val="both"/>
      </w:pPr>
      <w:r>
        <w:rPr>
          <w:sz w:val="24"/>
        </w:rPr>
        <w:t>8.1不可抗力指战争、严重火灾、洪水、台风、地震等或其它双方认定的不可抗力事件。</w:t>
      </w:r>
    </w:p>
    <w:p>
      <w:pPr>
        <w:pStyle w:val="null3"/>
        <w:ind w:firstLine="480"/>
        <w:jc w:val="both"/>
      </w:pPr>
      <w:r>
        <w:rPr>
          <w:sz w:val="24"/>
        </w:rPr>
        <w:t>8.2签约双方中任何一方由于不可抗力影响合同执行时，发生不可抗力一方应尽快将事故通知另一方。在此情况下，乙方仍然有责任采取必要的措施加速供货，双方应通过友好协商尽快解决本合同的执行问题。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left="15"/>
        <w:jc w:val="both"/>
      </w:pPr>
      <w:r>
        <w:rPr>
          <w:sz w:val="24"/>
          <w:b/>
        </w:rPr>
        <w:t>9.索赔</w:t>
      </w:r>
    </w:p>
    <w:p>
      <w:pPr>
        <w:pStyle w:val="null3"/>
        <w:ind w:firstLine="480"/>
        <w:jc w:val="both"/>
      </w:pPr>
      <w:r>
        <w:rPr>
          <w:sz w:val="24"/>
        </w:rPr>
        <w:t>9.1如有异议，甲方有权根据有关政府部门的检验结果向乙方提出索赔。</w:t>
      </w:r>
    </w:p>
    <w:p>
      <w:pPr>
        <w:pStyle w:val="null3"/>
        <w:ind w:firstLine="480"/>
        <w:jc w:val="both"/>
      </w:pPr>
      <w:r>
        <w:rPr>
          <w:sz w:val="24"/>
        </w:rPr>
        <w:t>9.2在合同执行期间，如果乙方对甲方提出的索赔和差异负有责任，乙方应按照甲方同意的下列一种或多种方式解决索赔事宜：</w:t>
      </w:r>
    </w:p>
    <w:p>
      <w:pPr>
        <w:pStyle w:val="null3"/>
        <w:ind w:firstLine="480"/>
        <w:jc w:val="both"/>
      </w:pPr>
      <w:r>
        <w:rPr>
          <w:sz w:val="24"/>
        </w:rPr>
        <w:t>（</w:t>
      </w:r>
      <w:r>
        <w:rPr>
          <w:sz w:val="24"/>
        </w:rPr>
        <w:t>1）乙方同意退货，并按合同规定的同种货币将货款退还给甲方，并承担由此发生的一切损失和费用。</w:t>
      </w:r>
    </w:p>
    <w:p>
      <w:pPr>
        <w:pStyle w:val="null3"/>
        <w:ind w:firstLine="480"/>
        <w:jc w:val="both"/>
      </w:pPr>
      <w:r>
        <w:rPr>
          <w:sz w:val="24"/>
        </w:rPr>
        <w:t>（</w:t>
      </w:r>
      <w:r>
        <w:rPr>
          <w:sz w:val="24"/>
        </w:rPr>
        <w:t>2）根据货物低劣程度、损坏程度以及甲方所遭受损失的数额甲乙双方商定降低货物的价格。</w:t>
      </w:r>
    </w:p>
    <w:p>
      <w:pPr>
        <w:pStyle w:val="null3"/>
        <w:ind w:firstLine="480"/>
        <w:jc w:val="both"/>
      </w:pPr>
      <w:r>
        <w:rPr>
          <w:sz w:val="24"/>
        </w:rPr>
        <w:t>（</w:t>
      </w:r>
      <w:r>
        <w:rPr>
          <w:sz w:val="24"/>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0"/>
        <w:jc w:val="both"/>
      </w:pPr>
      <w:r>
        <w:rPr>
          <w:sz w:val="24"/>
        </w:rPr>
        <w:t>9.3如果在甲方发出索赔通知后30天内，乙方未作答复，上述索赔应视为已被乙方接受。甲方将从合同款项中扣回索赔金额。如果这些金额不足以补偿索赔金额，甲方有权向乙方提出不足部分的补偿。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10.违约与处罚</w:t>
      </w:r>
    </w:p>
    <w:p>
      <w:pPr>
        <w:pStyle w:val="null3"/>
        <w:ind w:firstLine="480"/>
        <w:jc w:val="both"/>
      </w:pPr>
      <w:r>
        <w:rPr>
          <w:sz w:val="24"/>
        </w:rPr>
        <w:t>10.1甲方应依合同规定时间内，向乙方支付货款，每拖延一天乙方可向甲方加收应收合同金额的3‰的违约金，该违约金总额不超过合同总价的10%。</w:t>
      </w:r>
    </w:p>
    <w:p>
      <w:pPr>
        <w:pStyle w:val="null3"/>
        <w:ind w:firstLine="480"/>
        <w:jc w:val="both"/>
      </w:pPr>
      <w:r>
        <w:rPr>
          <w:sz w:val="24"/>
        </w:rPr>
        <w:t>10.2乙方未能按时交货，每拖延1天，须向甲方支付合同金额的5‰的违约金，该违约金总额不超过合同总价的15%。</w:t>
      </w:r>
    </w:p>
    <w:p>
      <w:pPr>
        <w:pStyle w:val="null3"/>
        <w:ind w:firstLine="480"/>
        <w:jc w:val="both"/>
      </w:pPr>
      <w:r>
        <w:rPr>
          <w:sz w:val="24"/>
        </w:rPr>
        <w:t>10.3 乙方交付的货物不符合合同规定的，甲方有权拒收，乙方向甲方支付合同金额的5%的违约金。</w:t>
      </w:r>
    </w:p>
    <w:p>
      <w:pPr>
        <w:pStyle w:val="null3"/>
        <w:ind w:firstLine="480"/>
        <w:jc w:val="both"/>
      </w:pPr>
      <w:r>
        <w:rPr>
          <w:sz w:val="24"/>
        </w:rPr>
        <w:t>10.4 甲方无正当理由拒收货物的，甲方向乙方支付合同金额的5%的违约金。</w:t>
      </w:r>
    </w:p>
    <w:p>
      <w:pPr>
        <w:pStyle w:val="null3"/>
        <w:ind w:firstLine="480"/>
        <w:jc w:val="both"/>
      </w:pPr>
      <w:r>
        <w:rPr>
          <w:sz w:val="24"/>
        </w:rPr>
        <w:t>10.5 乙方未能交付货物，则向甲方支付合同金额的7.5%的违约金。</w:t>
      </w:r>
    </w:p>
    <w:p>
      <w:pPr>
        <w:pStyle w:val="null3"/>
        <w:ind w:firstLine="480"/>
        <w:jc w:val="both"/>
      </w:pPr>
      <w:r>
        <w:rPr>
          <w:sz w:val="24"/>
        </w:rPr>
        <w:t>10.6乙方保证所提供的产品属于全新、合格的产品，不存在任何知识产权侵权，否则有权单方解除合同，乙方返还甲方已支付的全部款项，并向甲方支付合同总金额30%的违约金。</w:t>
      </w:r>
    </w:p>
    <w:p>
      <w:pPr>
        <w:pStyle w:val="null3"/>
        <w:jc w:val="both"/>
      </w:pPr>
      <w:r>
        <w:rPr>
          <w:sz w:val="24"/>
          <w:b/>
        </w:rPr>
        <w:t>11.合同终止</w:t>
      </w:r>
    </w:p>
    <w:p>
      <w:pPr>
        <w:pStyle w:val="null3"/>
        <w:ind w:firstLine="540"/>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12.法律诉讼</w:t>
      </w:r>
    </w:p>
    <w:p>
      <w:pPr>
        <w:pStyle w:val="null3"/>
        <w:ind w:firstLine="480"/>
        <w:jc w:val="both"/>
      </w:pPr>
      <w:r>
        <w:rPr>
          <w:sz w:val="24"/>
        </w:rPr>
        <w:t>签约双方在履约中发生争执和分歧，双方应通过友好协商解决，若经协商不能达成协议时，则由甲方所在地人民法院提起诉讼（仲裁或诉讼任选一种）。受理期间，双方应继续执行合同其余部分。</w:t>
      </w:r>
    </w:p>
    <w:p>
      <w:pPr>
        <w:pStyle w:val="null3"/>
        <w:jc w:val="both"/>
      </w:pPr>
      <w:r>
        <w:rPr>
          <w:sz w:val="24"/>
          <w:b/>
        </w:rPr>
        <w:t>13.其他</w:t>
      </w:r>
    </w:p>
    <w:p>
      <w:pPr>
        <w:pStyle w:val="null3"/>
        <w:ind w:firstLine="480"/>
        <w:jc w:val="both"/>
      </w:pPr>
      <w:r>
        <w:rPr>
          <w:sz w:val="24"/>
        </w:rPr>
        <w:t>13.1本合同正本肆份，具有同等法律效力，甲方贰份，乙方和招标代理机构各执壹份，合同自签字之日起即时生效。</w:t>
      </w:r>
    </w:p>
    <w:p>
      <w:pPr>
        <w:pStyle w:val="null3"/>
        <w:ind w:left="540"/>
        <w:jc w:val="both"/>
      </w:pPr>
      <w:r>
        <w:rPr>
          <w:sz w:val="24"/>
        </w:rPr>
        <w:t>13.2本合同</w:t>
      </w:r>
      <w:r>
        <w:rPr>
          <w:sz w:val="24"/>
        </w:rPr>
        <w:t>未</w:t>
      </w:r>
      <w:r>
        <w:rPr>
          <w:sz w:val="24"/>
        </w:rPr>
        <w:t>尽事宜，由双方协商处理。</w:t>
      </w:r>
    </w:p>
    <w:p>
      <w:pPr>
        <w:pStyle w:val="null3"/>
        <w:jc w:val="both"/>
      </w:pPr>
      <w:r>
        <w:rPr/>
        <w:t xml:space="preserve"> </w:t>
      </w:r>
    </w:p>
    <w:p>
      <w:pPr>
        <w:pStyle w:val="null3"/>
        <w:jc w:val="both"/>
      </w:pPr>
      <w:r>
        <w:rPr>
          <w:sz w:val="24"/>
        </w:rPr>
        <w:t>甲方：广州医科大学附属第一医院</w:t>
      </w:r>
      <w:r>
        <w:rPr>
          <w:sz w:val="24"/>
        </w:rPr>
        <w:t xml:space="preserve">            </w:t>
      </w:r>
      <w:r>
        <w:rPr>
          <w:sz w:val="24"/>
        </w:rPr>
        <w:t>乙方：</w:t>
      </w:r>
    </w:p>
    <w:p>
      <w:pPr>
        <w:pStyle w:val="null3"/>
        <w:jc w:val="both"/>
      </w:pPr>
      <w:r>
        <w:rPr>
          <w:sz w:val="24"/>
        </w:rPr>
        <w:t>法人代表：</w:t>
      </w:r>
      <w:r>
        <w:rPr>
          <w:sz w:val="24"/>
        </w:rPr>
        <w:t xml:space="preserve">                                </w:t>
      </w:r>
      <w:r>
        <w:rPr>
          <w:sz w:val="24"/>
        </w:rPr>
        <w:t>法人代表：</w:t>
      </w:r>
    </w:p>
    <w:p>
      <w:pPr>
        <w:pStyle w:val="null3"/>
        <w:jc w:val="both"/>
      </w:pPr>
      <w:r>
        <w:rPr>
          <w:sz w:val="24"/>
        </w:rPr>
        <w:t>签约代表：</w:t>
      </w:r>
      <w:r>
        <w:rPr>
          <w:sz w:val="24"/>
        </w:rPr>
        <w:t xml:space="preserve">                                </w:t>
      </w:r>
      <w:r>
        <w:rPr>
          <w:sz w:val="24"/>
        </w:rPr>
        <w:t>签约代表：</w:t>
      </w:r>
    </w:p>
    <w:p>
      <w:pPr>
        <w:pStyle w:val="null3"/>
        <w:jc w:val="both"/>
      </w:pPr>
      <w:r>
        <w:rPr>
          <w:sz w:val="24"/>
        </w:rPr>
        <w:t>地址：广州市荔湾区大坦沙桥中中路</w:t>
      </w:r>
      <w:r>
        <w:rPr>
          <w:sz w:val="24"/>
        </w:rPr>
        <w:t>28号     地址：</w:t>
      </w:r>
    </w:p>
    <w:p>
      <w:pPr>
        <w:pStyle w:val="null3"/>
        <w:jc w:val="both"/>
      </w:pPr>
      <w:r>
        <w:rPr>
          <w:sz w:val="24"/>
        </w:rPr>
        <w:t>电话：</w:t>
      </w:r>
      <w:r>
        <w:rPr>
          <w:sz w:val="24"/>
        </w:rPr>
        <w:t>020-81566493</w:t>
      </w:r>
    </w:p>
    <w:p>
      <w:pPr>
        <w:pStyle w:val="null3"/>
        <w:jc w:val="both"/>
      </w:pPr>
      <w:r>
        <w:rPr>
          <w:sz w:val="24"/>
        </w:rPr>
        <w:t xml:space="preserve"> </w:t>
      </w:r>
      <w:r>
        <w:rPr>
          <w:sz w:val="24"/>
        </w:rPr>
        <w:t>电话：</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签约地点：广州</w:t>
      </w:r>
      <w:r>
        <w:br/>
      </w:r>
      <w:r>
        <w:rPr/>
        <w:t xml:space="preserve">       </w:t>
      </w:r>
    </w:p>
    <w:p>
      <w:pPr>
        <w:pStyle w:val="null3"/>
        <w:jc w:val="both"/>
      </w:pPr>
      <w:r>
        <w:rPr/>
        <w:t xml:space="preserve"> </w:t>
      </w:r>
    </w:p>
    <w:p>
      <w:pPr>
        <w:pStyle w:val="null3"/>
        <w:jc w:val="both"/>
      </w:pPr>
      <w:r>
        <w:rPr>
          <w:sz w:val="24"/>
        </w:rPr>
        <w:t>附件：</w:t>
      </w:r>
    </w:p>
    <w:p>
      <w:pPr>
        <w:pStyle w:val="null3"/>
        <w:jc w:val="center"/>
      </w:pPr>
      <w:r>
        <w:rPr>
          <w:sz w:val="24"/>
          <w:b/>
        </w:rPr>
        <w:t>医疗卫生机构廉洁协议</w:t>
      </w:r>
    </w:p>
    <w:p>
      <w:pPr>
        <w:pStyle w:val="null3"/>
        <w:jc w:val="both"/>
      </w:pPr>
      <w:r>
        <w:rPr>
          <w:sz w:val="24"/>
        </w:rPr>
        <w:t>甲方：广州医科大学附属第一医院</w:t>
      </w:r>
    </w:p>
    <w:p>
      <w:pPr>
        <w:pStyle w:val="null3"/>
        <w:jc w:val="both"/>
      </w:pPr>
      <w:r>
        <w:rPr>
          <w:sz w:val="24"/>
        </w:rPr>
        <w:t>乙方：</w:t>
      </w:r>
      <w:r>
        <w:rPr>
          <w:sz w:val="24"/>
        </w:rPr>
        <w:t xml:space="preserve">                  </w:t>
      </w:r>
    </w:p>
    <w:p>
      <w:pPr>
        <w:pStyle w:val="null3"/>
        <w:ind w:firstLine="480"/>
        <w:jc w:val="both"/>
      </w:pPr>
      <w:r>
        <w:rPr>
          <w:sz w:val="24"/>
        </w:rPr>
        <w:t>为加强医院党风廉政建设和行业作风建设，促进医院与企业廉洁合作，有效防范商业贿赂行为，经甲、乙双方协商，同意签订本协议，并共同遵守。</w:t>
      </w:r>
    </w:p>
    <w:p>
      <w:pPr>
        <w:pStyle w:val="null3"/>
        <w:ind w:firstLine="480"/>
        <w:jc w:val="both"/>
      </w:pPr>
      <w:r>
        <w:rPr>
          <w:sz w:val="24"/>
        </w:rPr>
        <w:t>一、甲方责任和廉洁要求</w:t>
      </w:r>
    </w:p>
    <w:p>
      <w:pPr>
        <w:pStyle w:val="null3"/>
        <w:ind w:firstLine="480"/>
        <w:jc w:val="both"/>
      </w:pPr>
      <w:r>
        <w:rPr>
          <w:sz w:val="24"/>
        </w:rPr>
        <w:t>甲方在招标、遴选、议标、合同签订、合同履约、合同付款、合同结算等过程中，要遵守以下廉洁约定：</w:t>
      </w:r>
    </w:p>
    <w:p>
      <w:pPr>
        <w:pStyle w:val="null3"/>
        <w:ind w:firstLine="480"/>
        <w:jc w:val="both"/>
      </w:pPr>
      <w:r>
        <w:rPr>
          <w:sz w:val="24"/>
        </w:rPr>
        <w:t>1.甲方在进行上述业务活动过程中，应严格遵守国家法律法规、行业纪律和医院规章制度，严格执行双方确定的合同、协议和承诺；</w:t>
      </w:r>
    </w:p>
    <w:p>
      <w:pPr>
        <w:pStyle w:val="null3"/>
        <w:ind w:firstLine="480"/>
        <w:jc w:val="both"/>
      </w:pPr>
      <w:r>
        <w:rPr>
          <w:sz w:val="24"/>
        </w:rPr>
        <w:t>2.甲方人员在进行上述活动中，如与乙方存在利益关联或者亲属关系的，应主动向业务主管部门报告，申请回避；</w:t>
      </w:r>
    </w:p>
    <w:p>
      <w:pPr>
        <w:pStyle w:val="null3"/>
        <w:ind w:firstLine="480"/>
        <w:jc w:val="both"/>
      </w:pPr>
      <w:r>
        <w:rPr>
          <w:sz w:val="24"/>
        </w:rPr>
        <w:t>3.甲方人员必须严格执行廉洁自律各项规定，不得向乙方索要任何形式的个人利益，不得收受乙方赠送的礼品、礼金和有价证券，不得接受乙方宴请、免费旅游、房屋装修、出国留学或其</w:t>
      </w:r>
      <w:r>
        <w:rPr>
          <w:sz w:val="24"/>
        </w:rPr>
        <w:t>他</w:t>
      </w:r>
      <w:r>
        <w:rPr>
          <w:sz w:val="24"/>
        </w:rPr>
        <w:t>财产性利益；</w:t>
      </w:r>
    </w:p>
    <w:p>
      <w:pPr>
        <w:pStyle w:val="null3"/>
        <w:ind w:firstLine="480"/>
        <w:jc w:val="both"/>
      </w:pPr>
      <w:r>
        <w:rPr>
          <w:sz w:val="24"/>
        </w:rPr>
        <w:t>4.甲方应向乙方介绍本单位的有关廉政建设的各项制度和规定，有权对乙方在业务活动中保持廉洁的情况实行监督，如发现乙方人员有不廉洁行为，甲方责任科室应及时向分管领导及纪检部门汇报，并采取措施终止其不廉洁行为的继续发生。</w:t>
      </w:r>
    </w:p>
    <w:p>
      <w:pPr>
        <w:pStyle w:val="null3"/>
        <w:ind w:firstLine="480"/>
        <w:jc w:val="both"/>
      </w:pPr>
      <w:r>
        <w:rPr>
          <w:sz w:val="24"/>
        </w:rPr>
        <w:t>二、乙方责任和廉洁要求</w:t>
      </w:r>
    </w:p>
    <w:p>
      <w:pPr>
        <w:pStyle w:val="null3"/>
        <w:ind w:firstLine="480"/>
        <w:jc w:val="both"/>
      </w:pPr>
      <w:r>
        <w:rPr>
          <w:sz w:val="24"/>
        </w:rPr>
        <w:t>1.乙方加强对负责项目工作的乙方人员的廉洁教育，主动如实向甲方报告是否与甲方的员工存在利益关联或亲属关系的情况；</w:t>
      </w:r>
    </w:p>
    <w:p>
      <w:pPr>
        <w:pStyle w:val="null3"/>
        <w:ind w:firstLine="480"/>
        <w:jc w:val="both"/>
      </w:pPr>
      <w:r>
        <w:rPr>
          <w:sz w:val="24"/>
        </w:rPr>
        <w:t>2.业务活动坚持“公开、公正、诚信、透明”原则，乙方不得与甲方人员就业务事项进行私下商谈或者达成默契，不得与其他单位串通投标，不得采取不正当手段竞争业务；</w:t>
      </w:r>
    </w:p>
    <w:p>
      <w:pPr>
        <w:pStyle w:val="null3"/>
        <w:ind w:firstLine="480"/>
        <w:jc w:val="both"/>
      </w:pPr>
      <w:r>
        <w:rPr>
          <w:sz w:val="24"/>
        </w:rPr>
        <w:t>3.乙方承诺杜绝公司、企业及主要负责人、业务人员实施商业贿赂行为，不以任何名义宴请甲方人员及其亲属，或为甲方人员及其亲属提供娱乐服务、免费旅游、房屋装修、出国留学或其</w:t>
      </w:r>
      <w:r>
        <w:rPr>
          <w:sz w:val="24"/>
        </w:rPr>
        <w:t>他</w:t>
      </w:r>
      <w:r>
        <w:rPr>
          <w:sz w:val="24"/>
        </w:rPr>
        <w:t>它财产性利益，或赠送礼品、礼金及有价证券等，不以任何其他方式为甲方人员及其亲属赠送、提供其他未列举的任何形式的好处和利益；</w:t>
      </w:r>
    </w:p>
    <w:p>
      <w:pPr>
        <w:pStyle w:val="null3"/>
        <w:ind w:firstLine="480"/>
        <w:jc w:val="both"/>
      </w:pPr>
      <w:r>
        <w:rPr>
          <w:sz w:val="24"/>
        </w:rPr>
        <w:t>4.乙方在业务活动过程中发现甲方人员有不廉洁的行为，应及时向甲方责任科室或其分管领导和纪检部门汇报，由甲方采取措施终止其不廉洁行为的继续发生。</w:t>
      </w:r>
    </w:p>
    <w:p>
      <w:pPr>
        <w:pStyle w:val="null3"/>
        <w:ind w:firstLine="480"/>
        <w:jc w:val="both"/>
      </w:pPr>
      <w:r>
        <w:rPr>
          <w:sz w:val="24"/>
        </w:rPr>
        <w:t>三、违约的处理</w:t>
      </w:r>
    </w:p>
    <w:p>
      <w:pPr>
        <w:pStyle w:val="null3"/>
        <w:ind w:firstLine="480"/>
        <w:jc w:val="both"/>
      </w:pPr>
      <w:r>
        <w:rPr>
          <w:sz w:val="24"/>
        </w:rPr>
        <w:t>1.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p>
    <w:p>
      <w:pPr>
        <w:pStyle w:val="null3"/>
        <w:ind w:firstLine="480"/>
        <w:jc w:val="both"/>
      </w:pPr>
      <w:r>
        <w:rPr>
          <w:sz w:val="24"/>
        </w:rPr>
        <w:t>2.如乙方被政府部门列入商业贿赂不良记录，则严格按照《中华人民共和国民法典》、《中华人民共和国反不正当竞争法》、《中华人民共和国招标投标法》、《关于禁止商业贿赂行为的暂行规定》等国家相关法律法规和其他相关规定处理。</w:t>
      </w:r>
    </w:p>
    <w:p>
      <w:pPr>
        <w:pStyle w:val="null3"/>
        <w:ind w:firstLine="480"/>
        <w:jc w:val="both"/>
      </w:pPr>
      <w:r>
        <w:rPr>
          <w:sz w:val="24"/>
        </w:rPr>
        <w:t>四、本协议作为甲乙双方业务合同的重要组成部分，与业务合同一并执行，具有同等法律效力。</w:t>
      </w:r>
    </w:p>
    <w:p>
      <w:pPr>
        <w:pStyle w:val="null3"/>
        <w:ind w:firstLine="480"/>
        <w:jc w:val="both"/>
      </w:pPr>
      <w:r>
        <w:rPr>
          <w:sz w:val="24"/>
        </w:rPr>
        <w:t>五、本协议一式两份，甲、乙双方各执一份，并从签订之日起生效。</w:t>
      </w:r>
    </w:p>
    <w:p>
      <w:pPr>
        <w:pStyle w:val="null3"/>
        <w:ind w:firstLine="480"/>
        <w:jc w:val="both"/>
      </w:pPr>
      <w:r>
        <w:rPr>
          <w:sz w:val="24"/>
        </w:rPr>
        <w:t>甲方（盖章）：广州医科大学附属第一医院</w:t>
      </w:r>
      <w:r>
        <w:rPr>
          <w:sz w:val="24"/>
        </w:rPr>
        <w:t xml:space="preserve">   </w:t>
      </w:r>
      <w:r>
        <w:rPr>
          <w:sz w:val="24"/>
        </w:rPr>
        <w:t>乙方（盖章）：</w:t>
      </w:r>
      <w:r>
        <w:rPr>
          <w:sz w:val="24"/>
        </w:rPr>
        <w:t xml:space="preserve">         </w:t>
      </w:r>
    </w:p>
    <w:p>
      <w:pPr>
        <w:pStyle w:val="null3"/>
        <w:ind w:firstLine="432"/>
        <w:jc w:val="both"/>
      </w:pPr>
      <w:r>
        <w:rPr>
          <w:sz w:val="24"/>
        </w:rPr>
        <w:t>法定代表人（签字）：</w:t>
      </w:r>
      <w:r>
        <w:rPr>
          <w:sz w:val="24"/>
        </w:rPr>
        <w:t xml:space="preserve">                        </w:t>
      </w:r>
      <w:r>
        <w:rPr>
          <w:sz w:val="24"/>
        </w:rPr>
        <w:t>法定代表人（签字）：</w:t>
      </w:r>
      <w:r>
        <w:rPr>
          <w:sz w:val="24"/>
        </w:rPr>
        <w:t xml:space="preserve">         </w:t>
      </w:r>
    </w:p>
    <w:p>
      <w:pPr>
        <w:pStyle w:val="null3"/>
        <w:ind w:firstLine="480"/>
        <w:jc w:val="both"/>
      </w:pPr>
      <w:r>
        <w:rPr>
          <w:sz w:val="24"/>
        </w:rPr>
        <w:t>委托代理人（签字）：</w:t>
      </w:r>
      <w:r>
        <w:rPr>
          <w:sz w:val="24"/>
        </w:rPr>
        <w:t xml:space="preserve">                        </w:t>
      </w:r>
      <w:r>
        <w:rPr>
          <w:sz w:val="24"/>
        </w:rPr>
        <w:t>委托代理人（签字）：</w:t>
      </w:r>
    </w:p>
    <w:p>
      <w:pPr>
        <w:pStyle w:val="null3"/>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440101-2026-13745</w:t>
      </w:r>
    </w:p>
    <w:p>
      <w:pPr>
        <w:pStyle w:val="null3"/>
        <w:jc w:val="center"/>
        <w:outlineLvl w:val="3"/>
      </w:pPr>
      <w:r>
        <w:rPr>
          <w:sz w:val="24"/>
          <w:b/>
        </w:rPr>
        <w:t>采购项目编号：</w:t>
      </w:r>
      <w:r>
        <w:rPr>
          <w:sz w:val="24"/>
          <w:b/>
        </w:rPr>
        <w:t>3587-2612GZG10807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医疗设备采购项目</w:t>
      </w:r>
      <w:r>
        <w:rPr>
          <w:u w:val="single"/>
        </w:rPr>
        <w:t>”</w:t>
      </w:r>
      <w:r>
        <w:rPr/>
        <w:t>项目的招标[采购项目编号为：</w:t>
      </w:r>
      <w:r>
        <w:rPr>
          <w:u w:val="single"/>
        </w:rPr>
        <w:t>3587-2612GZG10807</w:t>
      </w:r>
      <w:r>
        <w:rPr/>
        <w:t>]，我方愿参与投标。</w:t>
      </w:r>
    </w:p>
    <w:p>
      <w:pPr>
        <w:pStyle w:val="null3"/>
        <w:ind w:firstLine="480"/>
      </w:pPr>
      <w:r>
        <w:rPr/>
        <w:t>我方确认收到贵方提供的</w:t>
      </w:r>
      <w:r>
        <w:rPr>
          <w:u w:val="single"/>
        </w:rPr>
        <w:t>“</w:t>
      </w:r>
      <w:r>
        <w:rPr>
          <w:u w:val="single"/>
        </w:rPr>
        <w:t>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医疗设备采购项目</w:t>
      </w:r>
      <w:r>
        <w:rPr/>
        <w:t>”项目采购[采购项目编号为</w:t>
      </w:r>
      <w:r>
        <w:rPr/>
        <w:t>3587-2612GZG10807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广州医科大学附属第一医院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医疗设备采购项目</w:t>
      </w:r>
      <w:r>
        <w:rPr/>
        <w:t>招标中获中标（采购项目编号：</w:t>
      </w:r>
      <w:r>
        <w:rPr/>
        <w:t>3587-2612GZG10807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