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440101-2025-05403</w:t>
      </w:r>
    </w:p>
    <w:p>
      <w:pPr>
        <w:pStyle w:val="null3"/>
        <w:jc w:val="center"/>
        <w:outlineLvl w:val="3"/>
      </w:pPr>
      <w:r>
        <w:rPr>
          <w:sz w:val="24"/>
          <w:b/>
        </w:rPr>
        <w:t>采购项目编号：</w:t>
      </w:r>
      <w:r>
        <w:rPr>
          <w:sz w:val="24"/>
          <w:b/>
        </w:rPr>
        <w:t>3587-2512GZG10307</w:t>
      </w:r>
    </w:p>
    <w:p>
      <w:pPr>
        <w:pStyle w:val="null3"/>
        <w:jc w:val="center"/>
        <w:outlineLvl w:val="3"/>
      </w:pPr>
      <w:r>
        <w:rPr>
          <w:sz w:val="24"/>
          <w:b/>
        </w:rPr>
        <w:t>项目名称：</w:t>
      </w:r>
      <w:r>
        <w:rPr>
          <w:sz w:val="24"/>
          <w:b/>
        </w:rPr>
        <w:t>广州医科大学附属第三医院高频电切刀+氩气采购项目</w:t>
      </w:r>
    </w:p>
    <w:p>
      <w:pPr>
        <w:pStyle w:val="null3"/>
        <w:jc w:val="center"/>
        <w:outlineLvl w:val="3"/>
      </w:pPr>
      <w:r>
        <w:rPr>
          <w:sz w:val="24"/>
          <w:b/>
        </w:rPr>
        <w:t>采购人：</w:t>
      </w:r>
      <w:r>
        <w:rPr>
          <w:sz w:val="24"/>
          <w:b/>
        </w:rPr>
        <w:t>广州医科大学附属第三医院</w:t>
      </w:r>
    </w:p>
    <w:p>
      <w:pPr>
        <w:pStyle w:val="null3"/>
        <w:jc w:val="center"/>
        <w:outlineLvl w:val="3"/>
      </w:pPr>
      <w:r>
        <w:rPr>
          <w:sz w:val="24"/>
          <w:b/>
        </w:rPr>
        <w:t>采购代理机构：</w:t>
      </w:r>
      <w:r>
        <w:rPr>
          <w:sz w:val="24"/>
          <w:b/>
        </w:rPr>
        <w:t>广东信诚招标代理咨询有限公司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广东信诚招标代理咨询有限公司</w:t>
      </w:r>
      <w:r>
        <w:rPr/>
        <w:t>受</w:t>
      </w:r>
      <w:r>
        <w:rPr/>
        <w:t>广州医科大学附属第三医院</w:t>
      </w:r>
      <w:r>
        <w:rPr/>
        <w:t>的委托，采用</w:t>
      </w:r>
      <w:r>
        <w:rPr/>
        <w:t>公开招标</w:t>
      </w:r>
      <w:r>
        <w:rPr/>
        <w:t>方式组织采购</w:t>
      </w:r>
      <w:r>
        <w:rPr/>
        <w:t>广州医科大学附属第三医院高频电切刀+氩气采购项目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广州医科大学附属第三医院高频电切刀+氩气采购项目</w:t>
      </w:r>
    </w:p>
    <w:p>
      <w:pPr>
        <w:pStyle w:val="null3"/>
        <w:ind w:firstLine="480"/>
      </w:pPr>
      <w:r>
        <w:rPr/>
        <w:t>采购计划编号：</w:t>
      </w:r>
      <w:r>
        <w:rPr/>
        <w:t>440101-2025-05403</w:t>
      </w:r>
    </w:p>
    <w:p>
      <w:pPr>
        <w:pStyle w:val="null3"/>
        <w:ind w:firstLine="480"/>
      </w:pPr>
      <w:r>
        <w:rPr/>
        <w:t>采购项目编号：</w:t>
      </w:r>
      <w:r>
        <w:rPr/>
        <w:t>3587-2512GZG10307</w:t>
      </w:r>
    </w:p>
    <w:p>
      <w:pPr>
        <w:pStyle w:val="null3"/>
        <w:ind w:firstLine="480"/>
      </w:pPr>
      <w:r>
        <w:rPr/>
        <w:t>采购方式：</w:t>
      </w:r>
      <w:r>
        <w:rPr/>
        <w:t>公开招标</w:t>
      </w:r>
    </w:p>
    <w:p>
      <w:pPr>
        <w:pStyle w:val="null3"/>
        <w:ind w:firstLine="480"/>
      </w:pPr>
      <w:r>
        <w:rPr/>
        <w:t>预算金额：</w:t>
      </w:r>
      <w:r>
        <w:rPr/>
        <w:t>490,000.00</w:t>
      </w:r>
      <w:r>
        <w:rPr/>
        <w:t>元</w:t>
      </w:r>
    </w:p>
    <w:p>
      <w:pPr>
        <w:pStyle w:val="null3"/>
        <w:outlineLvl w:val="3"/>
      </w:pPr>
      <w:r>
        <w:rPr>
          <w:sz w:val="24"/>
          <w:b/>
        </w:rPr>
        <w:t>2.项目内容及需求情况（采购项目技术规格、参数及要求）</w:t>
      </w:r>
    </w:p>
    <w:p>
      <w:pPr>
        <w:pStyle w:val="null3"/>
      </w:pPr>
      <w:r>
        <w:rPr/>
        <w:t>采购包1(高频电切刀+氩气):</w:t>
      </w:r>
    </w:p>
    <w:p>
      <w:pPr>
        <w:pStyle w:val="null3"/>
      </w:pPr>
      <w:r>
        <w:rPr/>
        <w:t>采购包预算金额：490,000.00元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手术室设备及附件</w:t>
            </w:r>
          </w:p>
        </w:tc>
        <w:tc>
          <w:tcPr>
            <w:tcW w:type="dxa" w:w="2052"/>
          </w:tcPr>
          <w:p>
            <w:pPr>
              <w:pStyle w:val="null3"/>
            </w:pPr>
            <w:r>
              <w:rPr/>
              <w:t>高频电切刀+氩气</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490,000.00</w:t>
            </w:r>
          </w:p>
        </w:tc>
        <w:tc>
          <w:tcPr>
            <w:tcW w:type="dxa" w:w="977"/>
          </w:tcPr>
          <w:p>
            <w:pPr>
              <w:pStyle w:val="null3"/>
            </w:pPr>
            <w:r>
              <w:rPr/>
              <w:t>是</w:t>
            </w:r>
          </w:p>
        </w:tc>
      </w:tr>
    </w:tbl>
    <w:p>
      <w:pPr>
        <w:pStyle w:val="null3"/>
      </w:pPr>
      <w:r>
        <w:rPr/>
        <w:t>本采购包不接受联合体投标</w:t>
      </w:r>
    </w:p>
    <w:p>
      <w:pPr>
        <w:pStyle w:val="null3"/>
      </w:pPr>
      <w:r>
        <w:rPr/>
        <w:t>合同分包：不允许合同分包</w:t>
      </w:r>
    </w:p>
    <w:p>
      <w:pPr>
        <w:pStyle w:val="null3"/>
      </w:pPr>
      <w:r>
        <w:rPr/>
        <w:t>合同履行期限：合同签订后1个月内交货。</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是在中华人民共和国境内注册的法人或其他组织或自然人，投标时提交有效的营业执照（或事业法人登记证或社会团体登记证或民办非企业单位登记证或身份证等相关证明）副本复印件。（如国家另有规定的，则从其规定。如供应商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p>
      <w:pPr>
        <w:pStyle w:val="null3"/>
      </w:pPr>
      <w:r>
        <w:rPr/>
        <w:t>2）有依法缴纳税收和社会保障资金的良好记录：提供《投标函》</w:t>
      </w:r>
    </w:p>
    <w:p>
      <w:pPr>
        <w:pStyle w:val="null3"/>
      </w:pPr>
      <w:r>
        <w:rPr/>
        <w:t>3）具有良好的商业信誉和健全的财务会计制度：提供《投标函》</w:t>
      </w:r>
    </w:p>
    <w:p>
      <w:pPr>
        <w:pStyle w:val="null3"/>
      </w:pPr>
      <w:r>
        <w:rPr/>
        <w:t>4）履行合同所必需的设备和专业技术能力：提供《投标函》</w:t>
      </w:r>
    </w:p>
    <w:p>
      <w:pPr>
        <w:pStyle w:val="null3"/>
      </w:pPr>
      <w:r>
        <w:rPr/>
        <w:t>5）参加采购活动前3年内，在经营活动中没有重大违法记录：提供《投标函》。重大违法记录，是指供应商因违法经营 受到刑事处罚或者责令停产停业、吊销许可证或者执照、较大数额罚款等行政处罚。（较大数额罚款按照《财政部关于&lt;中华人民共和国政府采购法实施条例&gt;第十九条第一款“较大数额罚款”具体适用问题的意见》（财库〔2022〕3号）执行）6）法律、行政法规规定的其他条件：须提供书面声明，格式自定。</w:t>
      </w:r>
    </w:p>
    <w:p>
      <w:pPr>
        <w:pStyle w:val="null3"/>
        <w:outlineLvl w:val="3"/>
      </w:pPr>
      <w:r>
        <w:rPr>
          <w:sz w:val="24"/>
          <w:b/>
        </w:rPr>
        <w:t>2.落实政府采购政策需满足的资格要求：</w:t>
      </w:r>
    </w:p>
    <w:p>
      <w:pPr>
        <w:pStyle w:val="null3"/>
        <w:jc w:val="left"/>
      </w:pPr>
      <w:r>
        <w:rPr/>
        <w:t>采购包1（高频电切刀+氩气）：</w:t>
      </w:r>
      <w:r>
        <w:rPr/>
        <w:t>无。本采购包不属于专门面向中小企业采购的项目。</w:t>
      </w:r>
    </w:p>
    <w:p>
      <w:pPr>
        <w:pStyle w:val="null3"/>
        <w:outlineLvl w:val="3"/>
      </w:pPr>
      <w:r>
        <w:rPr>
          <w:sz w:val="24"/>
          <w:b/>
        </w:rPr>
        <w:t>3.本项目特定的资格要求：</w:t>
      </w:r>
    </w:p>
    <w:p>
      <w:pPr>
        <w:pStyle w:val="null3"/>
      </w:pPr>
      <w:r>
        <w:rPr/>
        <w:t>采购包1（高频电切刀+氩气）：</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记录名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管理关系的不同供应商，不得同时参加本采购包 投标（响应）。 为本采购包提供整体设计、 规范编制或者项目管理、 监理、 检测等服务的供应商， 不得再参与本采购包投标（响应）。 提供《投标函》。</w:t>
      </w:r>
    </w:p>
    <w:p>
      <w:pPr>
        <w:pStyle w:val="null3"/>
      </w:pPr>
      <w:r>
        <w:rPr/>
        <w:t>3)投标人应具有有效的且与所投项目相适应的医疗器械生产许可或经营许可，即： 如投标人为所投产品的生产企业：所投产品为第二、三类医疗器械，提供监督管理部门签发的有效的《医疗器械生产许可证》复印件（如国家另有规定，则适用其规定）。 如投标人为经营企业：所投产品为第三类医疗器械，提供监督管理部门签发的有效的《医疗器械经营许可证》复印件（如国家另有规定，则适用其规定）。</w:t>
      </w:r>
    </w:p>
    <w:p>
      <w:pPr>
        <w:pStyle w:val="null3"/>
      </w:pPr>
      <w:r>
        <w:rPr/>
        <w:t>4)本采购包不接受联合体投标。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广州医科大学附属第三医院</w:t>
      </w:r>
    </w:p>
    <w:p>
      <w:pPr>
        <w:pStyle w:val="null3"/>
        <w:ind w:firstLine="480"/>
      </w:pPr>
      <w:r>
        <w:rPr/>
        <w:t xml:space="preserve"> 地址：</w:t>
      </w:r>
      <w:r>
        <w:rPr/>
        <w:t>广州市多宝路63号</w:t>
      </w:r>
    </w:p>
    <w:p>
      <w:pPr>
        <w:pStyle w:val="null3"/>
        <w:ind w:firstLine="480"/>
      </w:pPr>
      <w:r>
        <w:rPr/>
        <w:t xml:space="preserve"> 联系方式：</w:t>
      </w:r>
      <w:r>
        <w:rPr/>
        <w:t>020-81292320</w:t>
      </w:r>
    </w:p>
    <w:p>
      <w:pPr>
        <w:pStyle w:val="null3"/>
        <w:outlineLvl w:val="3"/>
      </w:pPr>
      <w:r>
        <w:rPr>
          <w:sz w:val="24"/>
          <w:b/>
        </w:rPr>
        <w:t xml:space="preserve"> 2.采购代理机构信息</w:t>
      </w:r>
    </w:p>
    <w:p>
      <w:pPr>
        <w:pStyle w:val="null3"/>
        <w:ind w:firstLine="480"/>
      </w:pPr>
      <w:r>
        <w:rPr/>
        <w:t xml:space="preserve"> 名称：</w:t>
      </w:r>
      <w:r>
        <w:rPr/>
        <w:t>广东信诚招标代理咨询有限公司</w:t>
      </w:r>
    </w:p>
    <w:p>
      <w:pPr>
        <w:pStyle w:val="null3"/>
        <w:ind w:firstLine="480"/>
      </w:pPr>
      <w:r>
        <w:rPr/>
        <w:t xml:space="preserve"> 地址：</w:t>
      </w:r>
      <w:r>
        <w:rPr/>
        <w:t>广州市越秀区德政北路538号达信大厦17楼1708</w:t>
      </w:r>
    </w:p>
    <w:p>
      <w:pPr>
        <w:pStyle w:val="null3"/>
        <w:ind w:firstLine="480"/>
      </w:pPr>
      <w:r>
        <w:rPr/>
        <w:t xml:space="preserve"> 联系方式：</w:t>
      </w:r>
      <w:r>
        <w:rPr/>
        <w:t>020-83224833</w:t>
      </w:r>
    </w:p>
    <w:p>
      <w:pPr>
        <w:pStyle w:val="null3"/>
        <w:outlineLvl w:val="3"/>
      </w:pPr>
      <w:r>
        <w:rPr>
          <w:sz w:val="24"/>
          <w:b/>
        </w:rPr>
        <w:t xml:space="preserve"> 3.项目联系方式</w:t>
      </w:r>
    </w:p>
    <w:p>
      <w:pPr>
        <w:pStyle w:val="null3"/>
        <w:ind w:firstLine="480"/>
      </w:pPr>
      <w:r>
        <w:rPr/>
        <w:t xml:space="preserve"> 项目联系人：</w:t>
      </w:r>
      <w:r>
        <w:rPr/>
        <w:t>何工</w:t>
      </w:r>
    </w:p>
    <w:p>
      <w:pPr>
        <w:pStyle w:val="null3"/>
        <w:ind w:firstLine="480"/>
      </w:pPr>
      <w:r>
        <w:rPr/>
        <w:t xml:space="preserve"> 电话：</w:t>
      </w:r>
      <w:r>
        <w:rPr/>
        <w:t>020-83224833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广东信诚招标代理咨询有限公司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1.凡标有“★”的地方为关键的商务、技术指标要求，必须完全满足这些要求，未达到这些指标要求的将导致投标无效。标“▲”号的为比较重要的商务、技术指标，未达到这些指标要求的将被严重扣分，但不会导致投标无效。</w:t>
      </w:r>
    </w:p>
    <w:p>
      <w:pPr>
        <w:pStyle w:val="null3"/>
        <w:ind w:firstLine="378"/>
        <w:jc w:val="left"/>
      </w:pPr>
      <w:r>
        <w:rPr>
          <w:sz w:val="21"/>
        </w:rPr>
        <w:t>2.投标人必须对包内所有内容进行投标，不允许只对包内其中部分内容进行投标。</w:t>
      </w:r>
    </w:p>
    <w:p>
      <w:pPr>
        <w:pStyle w:val="null3"/>
        <w:ind w:firstLine="378"/>
        <w:jc w:val="left"/>
      </w:pPr>
      <w:r>
        <w:rPr>
          <w:sz w:val="21"/>
        </w:rPr>
        <w:t>3.投标人所投货物应是原厂原装、全新的产品，并符合下列要求：国家标准、行业标准以及该产品的出厂标准。</w:t>
      </w:r>
    </w:p>
    <w:p>
      <w:pPr>
        <w:pStyle w:val="null3"/>
        <w:ind w:firstLine="378"/>
        <w:jc w:val="left"/>
      </w:pPr>
      <w:r>
        <w:rPr>
          <w:sz w:val="21"/>
        </w:rPr>
        <w:t>4.在本项目采购需求基础上，投标人应在完全满足各产品功能要求的基础上提供更为详细的货物清单。</w:t>
      </w:r>
    </w:p>
    <w:p>
      <w:pPr>
        <w:pStyle w:val="null3"/>
        <w:ind w:firstLine="378"/>
        <w:jc w:val="left"/>
      </w:pPr>
      <w:r>
        <w:rPr>
          <w:sz w:val="21"/>
        </w:rPr>
        <w:t>5.投标人需对提交的资料真实性负责，如提供的产品规格、技术条款、检测报告（如有）、相关认证证书（如有）等方面的材料不真实，将认定为提供虚假材料谋取中标，由此给采购人造成损失的，投标人应承担相应后果，并负责赔偿。</w:t>
      </w:r>
    </w:p>
    <w:p>
      <w:pPr>
        <w:pStyle w:val="null3"/>
        <w:ind w:firstLine="378"/>
        <w:jc w:val="left"/>
      </w:pPr>
      <w:r>
        <w:rPr>
          <w:sz w:val="21"/>
        </w:rPr>
        <w:t>6.</w:t>
      </w:r>
      <w:r>
        <w:rPr>
          <w:sz w:val="21"/>
        </w:rPr>
        <w:t>本项目</w:t>
      </w:r>
      <w:r>
        <w:rPr>
          <w:sz w:val="21"/>
        </w:rPr>
        <w:t>不专门面向中小企业采购的原因：预留采购份额无法确保充分供应、充分竞争，或者存在可能影响政府采购目标实现的情形。</w:t>
      </w:r>
    </w:p>
    <w:p>
      <w:pPr>
        <w:pStyle w:val="null3"/>
        <w:ind w:firstLine="378"/>
        <w:jc w:val="left"/>
      </w:pPr>
      <w:r>
        <w:rPr>
          <w:sz w:val="21"/>
        </w:rPr>
        <w:t>7</w:t>
      </w:r>
      <w:r>
        <w:rPr>
          <w:sz w:val="21"/>
        </w:rPr>
        <w:t>.</w:t>
      </w:r>
      <w:r>
        <w:rPr>
          <w:sz w:val="21"/>
        </w:rPr>
        <w:t>根据《关于印发中小企业划型标准规定的通知》（工信部联企业〔</w:t>
      </w:r>
      <w:r>
        <w:rPr>
          <w:sz w:val="21"/>
        </w:rPr>
        <w:t>2011〕300号）规定，本项目采购标的对应的中小企业划分标准所属行业为：</w:t>
      </w:r>
      <w:r>
        <w:rPr>
          <w:sz w:val="21"/>
          <w:b/>
        </w:rPr>
        <w:t>工业</w:t>
      </w:r>
      <w:r>
        <w:rPr>
          <w:sz w:val="21"/>
        </w:rPr>
        <w:t>。</w:t>
      </w:r>
    </w:p>
    <w:p>
      <w:pPr>
        <w:pStyle w:val="null3"/>
        <w:ind w:firstLine="378"/>
        <w:jc w:val="left"/>
      </w:pPr>
      <w:r>
        <w:rPr>
          <w:sz w:val="21"/>
        </w:rPr>
        <w:t>8</w:t>
      </w:r>
      <w:r>
        <w:rPr>
          <w:sz w:val="21"/>
        </w:rPr>
        <w:t>.</w:t>
      </w:r>
      <w:r>
        <w:rPr>
          <w:sz w:val="21"/>
        </w:rPr>
        <w:t>需要落实的政府采购政策：《政府采购促进中小企业发展管理办法》（财库〔</w:t>
      </w:r>
      <w:r>
        <w:rPr>
          <w:sz w:val="21"/>
        </w:rPr>
        <w:t>2020〕46号）、《关于政府采购支持监狱企业发展有关问题的通知》（财库【2014】68号）、《关于促进残疾人就业政府采购政策的通知》（财库〔2017〕141号）、《关于环境标志产品政府采购实施的意见》（财库[2006]90号）、《节能产品政府采购实施意见》的通知》（财库［2004］185号）、《关于调整优化节能产品、环境标志产品政府采购执行机制的通知》（财库〔2019〕9号）、《关于印发节能产品政府采购品目清单的通知》（财库〔2019〕19号）、《关于印发环境标志产品政府采购品目清单的通知》（财库〔2019〕18号）等。</w:t>
      </w:r>
    </w:p>
    <w:p>
      <w:pPr>
        <w:pStyle w:val="null3"/>
        <w:ind w:firstLine="378"/>
        <w:jc w:val="left"/>
      </w:pPr>
      <w:r>
        <w:rPr>
          <w:sz w:val="21"/>
        </w:rPr>
        <w:t>9</w:t>
      </w:r>
      <w:r>
        <w:rPr>
          <w:sz w:val="21"/>
        </w:rPr>
        <w:t>.</w:t>
      </w:r>
      <w:r>
        <w:rPr>
          <w:sz w:val="21"/>
        </w:rPr>
        <w:t>项目属性：</w:t>
      </w:r>
      <w:r>
        <w:rPr>
          <w:sz w:val="21"/>
          <w:b/>
        </w:rPr>
        <w:t>货物类</w:t>
      </w:r>
    </w:p>
    <w:p>
      <w:pPr>
        <w:pStyle w:val="null3"/>
      </w:pPr>
      <w:r>
        <w:rPr/>
        <w:t>采购包1（高频电切刀+氩气）</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合同签订后1个月内交货。</w:t>
            </w:r>
          </w:p>
        </w:tc>
      </w:tr>
      <w:tr>
        <w:tc>
          <w:tcPr>
            <w:tcW w:type="dxa" w:w="4153"/>
          </w:tcPr>
          <w:p>
            <w:pPr>
              <w:pStyle w:val="null3"/>
            </w:pPr>
            <w:r>
              <w:rPr/>
              <w:t>标的提供的地点</w:t>
            </w:r>
          </w:p>
        </w:tc>
        <w:tc>
          <w:tcPr>
            <w:tcW w:type="dxa" w:w="4153"/>
          </w:tcPr>
          <w:p>
            <w:pPr>
              <w:pStyle w:val="null3"/>
            </w:pPr>
            <w:r>
              <w:rPr/>
              <w:t>运输及卸车至广州医科大学附属第三医院或指定地点</w:t>
            </w:r>
          </w:p>
        </w:tc>
      </w:tr>
      <w:tr/>
      <w:tr/>
      <w:tr>
        <w:tc>
          <w:tcPr>
            <w:tcW w:type="dxa" w:w="4153"/>
          </w:tcPr>
          <w:p>
            <w:pPr>
              <w:pStyle w:val="null3"/>
            </w:pPr>
            <w:r>
              <w:rPr/>
              <w:t>付款方式</w:t>
            </w:r>
          </w:p>
        </w:tc>
        <w:tc>
          <w:tcPr>
            <w:tcW w:type="dxa" w:w="4153"/>
          </w:tcPr>
          <w:p>
            <w:pPr>
              <w:pStyle w:val="null3"/>
            </w:pPr>
            <w:r>
              <w:rPr/>
              <w:t>第1期为(全款)：支付比例100%，1.中标人将合同设备全部运送到指定地点交付并完成安装及验收后，凭： （1）中标人开具的正式发票； （2）进关审批单、商检证明复印件(按国家相关规定提供)； （3）安装验收报告； （4）操作规程（使用科室、医疗设备科各存一份）； （5）维护保养细则（使用科室、医疗设备科各存一份）； （6）提供有效期内的由计量部门出具的检定（校准）报告（计量设备要求提供）； 2.由采购人在 六 个月内将合同全额货款付给中标人。</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1期：1、所有货物在开箱检验时必须完好、无破损，配置与装箱单相符。货物外观清洁，数量、质量及性能均要与中标人投标响应文件的一致。 2、合同设备到货后安装完成且根据科室需要开展使用前培训并正常使用后 7 个工作日内验收，验收应在采购人、中标人双方共同参加下进行。 3、验收按国家有关的规定、规范进行。验收时如发现所交付的设备有短装、次品、损坏或其它不符合本合同规定之情形者，采购人应作出详尽的现场记录，或由采购人、中标人双方签署备忘录。此现场记录或备忘录可用作补充、缺失和更换损坏部件的有效证据。由此产生的有关费用由中标人承担。 4、如果合同设备运输和安装过程中因事故造成货物短缺、损坏，中标人应及时安排换装，以保证合同设备安装的成功完成。换货的相关费用由中标人承担。 5、中标人保证合同项下提供的设备以及设备所使用的所有软件等不侵犯任何第三方的专利、商标或版权。否则，中标人须承担对第三方的专利或版权的侵权责任并承担因此而发生的所有费用。 6、对大型医疗专业设备，根据国家相关法律法规要求，禁止中标人或厂家私自上传除设备运维数据以外的所有数据，厂家仅能通过设备运维数据实现设备使用情况的监测，不可获取患者相关医疗数据。否则，中标人承担所有的法律责任并承担因此而发生的所有费用。</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其他商务要求，一、其他说明 1、以医疗设备技术要求序号最细的（如1.1与1.1.1之间，1.1.1为最细序号）作为一项参数，以计算技术参数响应数量。 2、投标人必须对所投医疗设备是否需要专用一次性耗材以及耗材的参数、报价作出声明及承诺。格式详见公告。 3、若招标文件中产品名称与投标人实际所能提供的厂家产品名称存在差异，投标人在投标时需标注出两个产品名称，例如A为招标文件产品名称，B为实际厂家产品名称，则投标时产品名称为“A(B)”。 二、其他商务要求： （一）设备的包装 设备的包装均应有良好的防湿、防锈、防潮、防雨、防腐及防碰撞的措施。凡由于包装不良造成的损失和由此产生的费用均由中标人承担。 （二）设备的安装 1.中标人负责设备的安装，一切费用由中标人负责。 2.中标人安装时须对各安装场地内的其他设备、设施有良好保护措施。 （三）质量保证及售后服务 1.中标人保证合同设备是全新、未曾使用过的，其质量、规格及技术特征符合合同附件的要求，并提供货物的装箱清单、用户手册、保修卡、随机资料及配件、随机工具、完善使用说明书、合格证、操作手册等。 ★2.合同设备保质保用期为本项目采购人验收合格签字之日起，质保期全保≥ 5年，质保期内中标人应提供一切维修服务和更换零配件，设备原产配件≥10年供货期，开机率≥95%。 保质保用期内非因采购人的人为原因而出现产品质量及安装问题，按照三包原则，由中标人负责包修、包换或包退，并承担因此而产生的一切费用。中标人应在收到采购人通知后按采购人要求派员到现场维修。接受7×24小时电话咨询和在线指导维护维修服务，接到故障通知后，响应时间≤2小时，到场维修时间≤24小时。（售后服务由中标人及厂家负责） 3.因设备的质量问题而发生争议，由采购人与中标人进行协商，选择广东省或广州市质检部门进行质量鉴定，双方协商不一致的，优先选择广东省质检部门进行鉴定。设备符合质量标准的，鉴定费用由采购人承担；设备不符合质量标准的，鉴定费用由中标人承担。 4.培训要求： 1）设备到货后根据科室需要开展使用前培训，在接到使用科室开展培训工作的通知后，≤4小时回复，≤10天完成一次培训。培训人员为厂家专业工程师，培训次数根据使用科室需要开展≥1次；设备操作涉及资质要求的，中标人须协助完成相关资质培训和申请；培训内容至少包括使用操作、故障预防、清洁保养、日常维护维修、紧急情况处理、理论和安全等内容。 2）接受培训人员包括科室使用人员、医疗设备维修工程师等，接受培训人数≥3人。培训标准以科室相关人员掌握设备性能及熟练安全操作为准。 3）设备涉及手术使用的，公司工程师提供手术跟台，现场指导设备操作、灭菌、维护。跟台指导次数根据术科要求开展≥1次。 4）质保期内，根据科室需求开展专项培训次数≥3次，包括≥1次线下培训、每年应培训≥1次或按采购人要求。 5）上述培训服务所产生费用均包含在本次报价中。 5.中标人须成立专业售后服务团队，团队成员包含负责人、咨询、维修工程师等人员，团队成员人数不少于3人，质保期内每年≥4次对设备进行维护、保养、功能检测，保证运行状态稳定。 6.负责产品与医院网络的连接。 7.提供≥5年的技术咨询及所有软件升级。 8.质保期内上述售后服务及配件所产生费用均包含在本次报价中。 （四）技术服务 1.中标人应派员到采购人指定地点配合工作。 2.中标人按采购人提供的合同执行进度计划，再配合采购人及有关单位，以此做好合同执行进度上的配合工作。 （五）报价要求 1.投标人应报货交采购人指定地点/仓库（包括安装至指定位置）人民币含税价，并按开标一览表及分项报价表进行明细报价。 2.投标总价是设备制造、包装、仓储、运输、安装、培训及验收合格之前及保质保用期间包括备品备件发生的所有含税费用等一切费用。合同执行期间合同总金额不变。 ★三、若采购人拟采购的产品属于《节能产品政府采购品目清单》范围中政府强制采购产品类别的，投标人须在投标文件中提供该产品属于《节能产品政府采购品目清单》范围中政府强制采购产品类别的相关内容页及该产品获得的由国家确定的认证机构出具的、处于有效期之内的节能产品认证证书（注：1.《节能产品政府采购品目清单》投标人可查询中国政府采购网，网址http://www.ccgp.gov.cn；2.根据《节能产品政府采购品目清单》注2要求，上述产品中认证标准发生变更的，依据原认证标准获得的、仍在有效期内的认证证书可使用至2019 年6 月1 日）。</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手术室设备及附件</w:t>
            </w:r>
          </w:p>
        </w:tc>
        <w:tc>
          <w:tcPr>
            <w:tcW w:type="dxa" w:w="831"/>
          </w:tcPr>
          <w:p>
            <w:pPr>
              <w:pStyle w:val="null3"/>
              <w:jc w:val="left"/>
            </w:pPr>
            <w:r>
              <w:rPr/>
              <w:t>高频电切刀+氩气</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490,000.00</w:t>
            </w:r>
          </w:p>
        </w:tc>
        <w:tc>
          <w:tcPr>
            <w:tcW w:type="dxa" w:w="831"/>
          </w:tcPr>
          <w:p>
            <w:pPr>
              <w:pStyle w:val="null3"/>
              <w:jc w:val="right"/>
            </w:pPr>
            <w:r>
              <w:rPr/>
              <w:t>490,000.00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高频电切刀+氩气</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★一</w:t>
            </w:r>
            <w:r>
              <w:rPr>
                <w:sz w:val="21"/>
                <w:b/>
              </w:rPr>
              <w:t>、</w:t>
            </w:r>
            <w:r>
              <w:rPr>
                <w:sz w:val="21"/>
                <w:b/>
              </w:rPr>
              <w:t>所投产品具有有效的医疗器械注册证明（适用于二类或三类医疗器械）</w:t>
            </w:r>
            <w:r>
              <w:rPr>
                <w:sz w:val="21"/>
                <w:b/>
              </w:rPr>
              <w:t>/备案证明（适用于一类医疗器械）</w:t>
            </w:r>
          </w:p>
          <w:p>
            <w:pPr>
              <w:pStyle w:val="null3"/>
              <w:jc w:val="left"/>
            </w:pPr>
            <w:r>
              <w:rPr>
                <w:sz w:val="21"/>
                <w:b/>
              </w:rPr>
              <w:t>★</w:t>
            </w:r>
            <w:r>
              <w:rPr>
                <w:sz w:val="21"/>
                <w:b/>
              </w:rPr>
              <w:t>二、如投标人为经营企业</w:t>
            </w:r>
            <w:r>
              <w:rPr>
                <w:sz w:val="21"/>
                <w:b/>
              </w:rPr>
              <w:t xml:space="preserve">: </w:t>
            </w:r>
            <w:r>
              <w:rPr>
                <w:sz w:val="21"/>
                <w:b/>
              </w:rPr>
              <w:t>所投产品为第二类医疗器械，投标时具有监督管理部门签发的医疗器械经营备案凭证复印件，或承诺供货时提供监督管理部门签发的医疗器械经营备案凭证复印件。提供备案凭证复印件或承诺函并加盖投标人公章，不提供视为不响应。</w:t>
            </w:r>
          </w:p>
          <w:p>
            <w:pPr>
              <w:pStyle w:val="null3"/>
              <w:jc w:val="left"/>
            </w:pPr>
            <w:r>
              <w:rPr>
                <w:sz w:val="21"/>
                <w:b/>
              </w:rPr>
              <w:t>三、技术参数</w:t>
            </w:r>
          </w:p>
          <w:p>
            <w:pPr>
              <w:pStyle w:val="null3"/>
              <w:jc w:val="left"/>
            </w:pPr>
            <w:r>
              <w:rPr>
                <w:sz w:val="21"/>
              </w:rPr>
              <w:t>1.用于内镜下组织切割、凝血、组织灭活等手术。</w:t>
            </w:r>
          </w:p>
          <w:p>
            <w:pPr>
              <w:pStyle w:val="null3"/>
              <w:jc w:val="left"/>
            </w:pPr>
            <w:r>
              <w:rPr>
                <w:sz w:val="21"/>
              </w:rPr>
              <w:t>2.要求至少具有消化电切、标准单极电切、精细电切、水下电切、单极电凝、氩气电凝、双极电凝等功能。</w:t>
            </w:r>
          </w:p>
          <w:p>
            <w:pPr>
              <w:pStyle w:val="null3"/>
              <w:jc w:val="left"/>
            </w:pPr>
            <w:r>
              <w:rPr>
                <w:sz w:val="21"/>
              </w:rPr>
              <w:t>▲</w:t>
            </w:r>
            <w:r>
              <w:rPr>
                <w:sz w:val="21"/>
              </w:rPr>
              <w:t>3.独立显示屏≥3个，可同时显示单极电切、单极电凝、双极电凝等的参数设置。</w:t>
            </w:r>
          </w:p>
          <w:p>
            <w:pPr>
              <w:pStyle w:val="null3"/>
              <w:jc w:val="left"/>
            </w:pPr>
            <w:r>
              <w:rPr>
                <w:sz w:val="21"/>
              </w:rPr>
              <w:t>4.要求具有智能功率控制技术，可根据人体组织变化智能控制输出功率，实现智能切割。</w:t>
            </w:r>
          </w:p>
          <w:p>
            <w:pPr>
              <w:pStyle w:val="null3"/>
              <w:jc w:val="left"/>
            </w:pPr>
            <w:r>
              <w:rPr>
                <w:sz w:val="21"/>
              </w:rPr>
              <w:t>5.设备CF型，具有除颤保护功能。</w:t>
            </w:r>
          </w:p>
          <w:p>
            <w:pPr>
              <w:pStyle w:val="null3"/>
              <w:jc w:val="left"/>
            </w:pPr>
            <w:r>
              <w:rPr>
                <w:sz w:val="21"/>
              </w:rPr>
              <w:t>6.设备具有开机自检功能，待机状态下功耗≤25W。</w:t>
            </w:r>
          </w:p>
          <w:p>
            <w:pPr>
              <w:pStyle w:val="null3"/>
              <w:jc w:val="left"/>
            </w:pPr>
            <w:r>
              <w:rPr>
                <w:sz w:val="21"/>
              </w:rPr>
              <w:t>7.要求具有实时动态安全检测系统，持续监控高、低频漏电流，错误报警并提示。</w:t>
            </w:r>
          </w:p>
          <w:p>
            <w:pPr>
              <w:pStyle w:val="null3"/>
              <w:jc w:val="left"/>
            </w:pPr>
            <w:r>
              <w:rPr>
                <w:sz w:val="21"/>
              </w:rPr>
              <w:t>8.要求具有中性电极监测系统，可实时监测电极与病人之间的连接质量，保证手术安全。</w:t>
            </w:r>
          </w:p>
          <w:p>
            <w:pPr>
              <w:pStyle w:val="null3"/>
              <w:jc w:val="left"/>
            </w:pPr>
            <w:r>
              <w:rPr>
                <w:sz w:val="21"/>
              </w:rPr>
              <w:t>9.单极标准电切功率效果调节：最大功率≥300W，效果≥10 种。</w:t>
            </w:r>
          </w:p>
          <w:p>
            <w:pPr>
              <w:pStyle w:val="null3"/>
              <w:jc w:val="left"/>
            </w:pPr>
            <w:r>
              <w:rPr>
                <w:sz w:val="21"/>
              </w:rPr>
              <w:t>▲</w:t>
            </w:r>
            <w:r>
              <w:rPr>
                <w:sz w:val="21"/>
              </w:rPr>
              <w:t>10.预设专科手术程序≥8种，可扩展存储≥100组手术程序。</w:t>
            </w:r>
          </w:p>
          <w:p>
            <w:pPr>
              <w:pStyle w:val="null3"/>
              <w:jc w:val="left"/>
            </w:pPr>
            <w:r>
              <w:rPr>
                <w:sz w:val="21"/>
              </w:rPr>
              <w:t>11.消化内镜电切模式要求具有消化内镜圈套、消化内镜切开刀模式，切凝交替输出。</w:t>
            </w:r>
          </w:p>
          <w:p>
            <w:pPr>
              <w:pStyle w:val="null3"/>
              <w:jc w:val="left"/>
            </w:pPr>
            <w:r>
              <w:rPr>
                <w:sz w:val="21"/>
              </w:rPr>
              <w:t>▲</w:t>
            </w:r>
            <w:r>
              <w:rPr>
                <w:sz w:val="21"/>
              </w:rPr>
              <w:t>12.消化内镜电切功率可智能调节，可设置选择切割速度和切割效果；切割速度≥3种，切割效果≥10种。</w:t>
            </w:r>
          </w:p>
          <w:p>
            <w:pPr>
              <w:pStyle w:val="null3"/>
              <w:jc w:val="left"/>
            </w:pPr>
            <w:r>
              <w:rPr>
                <w:sz w:val="21"/>
              </w:rPr>
              <w:t>13.单极电切≥6种工作模式，每种电切模式≥10种效果。</w:t>
            </w:r>
          </w:p>
          <w:p>
            <w:pPr>
              <w:pStyle w:val="null3"/>
              <w:jc w:val="left"/>
            </w:pPr>
            <w:r>
              <w:rPr>
                <w:sz w:val="21"/>
              </w:rPr>
              <w:t>14.标准电切：最大功率≥250W，≥10种混切效果。</w:t>
            </w:r>
          </w:p>
          <w:p>
            <w:pPr>
              <w:pStyle w:val="null3"/>
              <w:jc w:val="left"/>
            </w:pPr>
            <w:r>
              <w:rPr>
                <w:sz w:val="21"/>
              </w:rPr>
              <w:t>15.精细电切：最大功率≤30W，≥10种混切效果。</w:t>
            </w:r>
          </w:p>
          <w:p>
            <w:pPr>
              <w:pStyle w:val="null3"/>
              <w:jc w:val="left"/>
            </w:pPr>
            <w:r>
              <w:rPr>
                <w:sz w:val="21"/>
              </w:rPr>
              <w:t>16.单极电凝≥3种工作模式，每种工作模式≥2种效果。</w:t>
            </w:r>
          </w:p>
          <w:p>
            <w:pPr>
              <w:pStyle w:val="null3"/>
              <w:jc w:val="left"/>
            </w:pPr>
            <w:r>
              <w:rPr>
                <w:sz w:val="21"/>
              </w:rPr>
              <w:t>17.单极强力电凝：最大功率≥120W，无切割模式、混合模式、切割模式。</w:t>
            </w:r>
          </w:p>
          <w:p>
            <w:pPr>
              <w:pStyle w:val="null3"/>
              <w:jc w:val="left"/>
            </w:pPr>
            <w:r>
              <w:rPr>
                <w:sz w:val="21"/>
              </w:rPr>
              <w:t>18.单极精细强力电凝：最大功率≤30W，无切割模式、混合模式、切割模式。</w:t>
            </w:r>
          </w:p>
          <w:p>
            <w:pPr>
              <w:pStyle w:val="null3"/>
              <w:jc w:val="left"/>
            </w:pPr>
            <w:r>
              <w:rPr>
                <w:sz w:val="21"/>
              </w:rPr>
              <w:t>19.双极电凝最大功率≥120W，具有标准、柔和模式，有自动启动和脚踏启动功能。</w:t>
            </w:r>
          </w:p>
          <w:p>
            <w:pPr>
              <w:pStyle w:val="null3"/>
              <w:jc w:val="left"/>
            </w:pPr>
            <w:r>
              <w:rPr>
                <w:sz w:val="21"/>
              </w:rPr>
              <w:t>▲</w:t>
            </w:r>
            <w:r>
              <w:rPr>
                <w:sz w:val="21"/>
              </w:rPr>
              <w:t>20.氩气主机模块面板具有按键和显示屏可调节并显示氩气功能参数。</w:t>
            </w:r>
          </w:p>
          <w:p>
            <w:pPr>
              <w:pStyle w:val="null3"/>
              <w:jc w:val="left"/>
            </w:pPr>
            <w:r>
              <w:rPr>
                <w:sz w:val="21"/>
              </w:rPr>
              <w:t>21.氩气主机模块最大电流消耗≤0.6A。</w:t>
            </w:r>
          </w:p>
          <w:p>
            <w:pPr>
              <w:pStyle w:val="null3"/>
              <w:jc w:val="left"/>
            </w:pPr>
            <w:r>
              <w:rPr>
                <w:sz w:val="21"/>
              </w:rPr>
              <w:t>▲</w:t>
            </w:r>
            <w:r>
              <w:rPr>
                <w:sz w:val="21"/>
              </w:rPr>
              <w:t>22.氩气流量最大流速≥9.5L/min，最小流速≤0.1 L/min，并以0.1升/分为单位逐级精确调节。</w:t>
            </w:r>
          </w:p>
          <w:p>
            <w:pPr>
              <w:pStyle w:val="null3"/>
              <w:jc w:val="left"/>
            </w:pPr>
            <w:r>
              <w:rPr>
                <w:sz w:val="21"/>
              </w:rPr>
              <w:t>23.具有氩气增强电凝功能，能提供精确的能量输出，喷射氩气弧，达到快速凝血的目的。</w:t>
            </w:r>
          </w:p>
          <w:p>
            <w:pPr>
              <w:pStyle w:val="null3"/>
              <w:jc w:val="left"/>
            </w:pPr>
            <w:r>
              <w:rPr>
                <w:sz w:val="21"/>
              </w:rPr>
              <w:t>24.氩气电极可选择一次性或重复性氩气电极，氩气电极需具有防黏连性陶瓷头。</w:t>
            </w:r>
          </w:p>
          <w:p>
            <w:pPr>
              <w:pStyle w:val="null3"/>
              <w:jc w:val="left"/>
            </w:pPr>
            <w:r>
              <w:rPr>
                <w:sz w:val="21"/>
              </w:rPr>
              <w:t>25.氩气电极具有1.5mm、2.3mm、3.2mm等直径和1m、2.2m、3m等长度多种规格可选。</w:t>
            </w:r>
          </w:p>
          <w:p>
            <w:pPr>
              <w:pStyle w:val="null3"/>
              <w:jc w:val="left"/>
            </w:pPr>
            <w:r>
              <w:rPr>
                <w:sz w:val="21"/>
              </w:rPr>
              <w:t>26.要求器械接口支持免工具快速连接，自动识别功能，同时氩气模块显示面板具有自动选择与所接器械相适应的切、凝设置模式。</w:t>
            </w:r>
          </w:p>
          <w:p>
            <w:pPr>
              <w:pStyle w:val="null3"/>
              <w:jc w:val="left"/>
            </w:pPr>
            <w:r>
              <w:rPr>
                <w:sz w:val="21"/>
              </w:rPr>
              <w:t>27.氩气电极激发功率≥1W，激发距离≥10mm。</w:t>
            </w:r>
          </w:p>
          <w:p>
            <w:pPr>
              <w:pStyle w:val="null3"/>
              <w:jc w:val="left"/>
            </w:pPr>
            <w:r>
              <w:rPr>
                <w:sz w:val="21"/>
              </w:rPr>
              <w:t>▲</w:t>
            </w:r>
            <w:r>
              <w:rPr>
                <w:sz w:val="21"/>
              </w:rPr>
              <w:t>28.氩气控制器主机具有至少两个储气瓶接口，可同时连接≥2个氩气瓶，可自动切换。</w:t>
            </w:r>
          </w:p>
          <w:p>
            <w:pPr>
              <w:pStyle w:val="null3"/>
              <w:jc w:val="left"/>
            </w:pPr>
            <w:r>
              <w:rPr>
                <w:sz w:val="21"/>
              </w:rPr>
              <w:t>29.氩气瓶气体不足具有声光警告。</w:t>
            </w:r>
          </w:p>
          <w:p>
            <w:pPr>
              <w:pStyle w:val="null3"/>
              <w:jc w:val="left"/>
            </w:pPr>
            <w:r>
              <w:rPr>
                <w:sz w:val="21"/>
              </w:rPr>
              <w:t>30.电极气体压力自动控制，采用独立的气压调节和电子气压控制，可避免内镜手术中因氩气控制不当产生的危险。</w:t>
            </w:r>
          </w:p>
          <w:p>
            <w:pPr>
              <w:pStyle w:val="null3"/>
              <w:jc w:val="left"/>
            </w:pPr>
            <w:r>
              <w:rPr>
                <w:sz w:val="21"/>
              </w:rPr>
              <w:t>31.脚踏具有控制启动设备程序的单双极模式功能。</w:t>
            </w:r>
          </w:p>
          <w:p>
            <w:pPr>
              <w:pStyle w:val="null3"/>
              <w:jc w:val="left"/>
            </w:pPr>
            <w:r>
              <w:rPr/>
              <w:t xml:space="preserve"> </w:t>
            </w:r>
          </w:p>
          <w:p>
            <w:pPr>
              <w:pStyle w:val="null3"/>
              <w:jc w:val="left"/>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1.采购代理机构：本项目是指广东信诚招标代理咨询有限公司，负责整个采购活动的组织，依法负责编制和发布招标文件，对招标文件拥有最终的解释权，不以任何身份出任评标委员会成员。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广州医科大学附属第三医院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本项目由中标（成交）供应商代支付采购代理服务费，此费用包含在其投标总报价中。采购代理服务费的收费标准参照国家计委《招标代理服务收费管理暂行办法》（计价格[2002]1980号）、国家发改委的发改办价格[2003]857号及发改价格[2 011]534号文件中“货物类”规定的计算方法和计费标准，以中标（成交）金额为计费基数，按差额定率累进法计算，下浮22%收取。（供应商的报价应包含代理服务费，但不单列）</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其他，1.有融资要求的中标供应商可根据自身情况，申请政府采购合同融资。详见政府采购合同融资相关政策：①《广东省财政厅 广东省地方金融监督管理局 中国人民银行广州分行 关于开展省级政府采购合同融资工作的通知》（粤财采购〔2020〕6号）、②《广州市财政局 中国人民银行广州分行营业部关于开展广州市政府采购合同线上融资业务的通知》（穗财采〔2020〕9号）》、③《广州市财政局关于进一步做好已融资政府采购合同支付工作的通知》（穗财采〔2020〕65号）等。2.招标文件附件：投标人应将招标公告中“相关附件”（如有）内容填写好相关信息后附在投标文件中。3.投标文件内证明材料：投标人所提供的证明材料复印件或扫描件须清晰可辨，明确反映相关响应的信息，否则可能导致其投标无效或被拒绝。</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何工</w:t>
      </w:r>
    </w:p>
    <w:p>
      <w:pPr>
        <w:pStyle w:val="null3"/>
        <w:ind w:firstLine="480"/>
      </w:pPr>
      <w:r>
        <w:rPr/>
        <w:t>电话：</w:t>
      </w:r>
      <w:r>
        <w:rPr/>
        <w:t>020-83224833</w:t>
      </w:r>
    </w:p>
    <w:p>
      <w:pPr>
        <w:pStyle w:val="null3"/>
        <w:ind w:firstLine="480"/>
      </w:pPr>
      <w:r>
        <w:rPr/>
        <w:t>传真：</w:t>
      </w:r>
      <w:r>
        <w:rPr/>
        <w:t>/</w:t>
      </w:r>
    </w:p>
    <w:p>
      <w:pPr>
        <w:pStyle w:val="null3"/>
        <w:ind w:firstLine="480"/>
      </w:pPr>
      <w:r>
        <w:rPr/>
        <w:t>邮箱：</w:t>
      </w:r>
      <w:r>
        <w:rPr/>
        <w:t>zbeb@gdxczb.cn</w:t>
      </w:r>
    </w:p>
    <w:p>
      <w:pPr>
        <w:pStyle w:val="null3"/>
        <w:ind w:firstLine="480"/>
      </w:pPr>
      <w:r>
        <w:rPr/>
        <w:t>地址：</w:t>
      </w:r>
      <w:r>
        <w:rPr/>
        <w:t>广州市越秀区德政北路538号达信大厦17楼1708</w:t>
      </w:r>
    </w:p>
    <w:p>
      <w:pPr>
        <w:pStyle w:val="null3"/>
        <w:ind w:firstLine="480"/>
      </w:pPr>
      <w:r>
        <w:rPr/>
        <w:t>邮编：</w:t>
      </w:r>
      <w:r>
        <w:rPr/>
        <w:t>510000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采购包1(高频电切刀+氩气)：综合评分法,是指投标文件满足招标文件全部实质性要求，且按照评审因素的量化指标评审得分最高的投标人为中标候选人的评标方法。（最低报价不是中标的唯一依据。）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广东信诚招标代理咨询有限公司</w:t>
      </w:r>
      <w:r>
        <w:rPr/>
        <w:t>统一对外发布。</w:t>
      </w:r>
    </w:p>
    <w:p>
      <w:pPr>
        <w:pStyle w:val="null3"/>
        <w:ind w:firstLine="480"/>
      </w:pPr>
      <w:r>
        <w:rPr/>
        <w:t>（2）对</w:t>
      </w:r>
      <w:r>
        <w:rPr/>
        <w:t>广东信诚招标代理咨询有限公司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采购包1（高频电切刀+氩气）：</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投标（响应）产品均由小微企业生产且使用该小微企业商号或者注册商标</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3%</w:t>
            </w:r>
          </w:p>
        </w:tc>
        <w:tc>
          <w:tcPr>
            <w:tcW w:type="dxa" w:w="2160"/>
          </w:tcPr>
          <w:p>
            <w:pPr>
              <w:pStyle w:val="null3"/>
              <w:jc w:val="left"/>
            </w:pPr>
            <w:r>
              <w:rPr/>
              <w:t>对获得节能产品认证证书或环境标志产品认证证书的产品给予3%的价格扣除。（节能产品与环境标志产品不累计扣除）</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采购包1（高频电切刀+氩气）：</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是在中华人民共和国境内注册的法人或其他组织或自然人，投标时提交有效的营业执照（或事业法人登记证或社会团体登记证或民办非企业单位登记证或身份证等相关证明）副本复印件。（如国家另有规定的，则从其规定。如供应商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提供《投标函》。重大违法记录，是指供应商因违法经营 受到刑事处罚或者责令停产停业、吊销许可证或者执照、较大数额罚款等行政处罚。（较大数额罚款按照《财政部关于&lt;中华人民共和国政府采购法实施条例&gt;第十九条第一款“较大数额罚款”具体适用问题的意见》（财库〔2022〕3号）执行）6）法律、行政法规规定的其他条件：须提供书面声明，格式自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记录名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管理关系的不同供应商，不得同时参加本采购包 投标（响应）。 为本采购包提供整体设计、 规范编制或者项目管理、 监理、 检测等服务的供应商， 不得再参与本采购包投标（响应）。 提供《投标函》。</w:t>
            </w:r>
          </w:p>
        </w:tc>
      </w:tr>
      <w:tr>
        <w:tc>
          <w:tcPr>
            <w:tcW w:type="dxa" w:w="890"/>
          </w:tcPr>
          <w:p>
            <w:pPr>
              <w:pStyle w:val="null3"/>
            </w:pPr>
            <w:r>
              <w:rPr/>
              <w:t>8</w:t>
            </w:r>
          </w:p>
        </w:tc>
        <w:tc>
          <w:tcPr>
            <w:tcW w:type="dxa" w:w="3178"/>
          </w:tcPr>
          <w:p>
            <w:pPr>
              <w:pStyle w:val="null3"/>
            </w:pPr>
            <w:r>
              <w:rPr/>
              <w:t>供应商应当具备的其他资格条件</w:t>
            </w:r>
          </w:p>
        </w:tc>
        <w:tc>
          <w:tcPr>
            <w:tcW w:type="dxa" w:w="4238"/>
          </w:tcPr>
          <w:p>
            <w:pPr>
              <w:pStyle w:val="null3"/>
            </w:pPr>
            <w:r>
              <w:rPr/>
              <w:t>投标人应具有有效的且与所投项目相适应的医疗器械生产许可或经营许可，即： 如投标人为所投产品的生产企业：所投产品为第二、三类医疗器械，提供监督管理部门签发的有效的《医疗器械生产许可证》复印件（如国家另有规定，则适用其规定）。 如投标人为经营企业：所投产品为第三类医疗器械，提供监督管理部门签发的有效的《医疗器械经营许可证》复印件（如国家另有规定，则适用其规定）。</w:t>
            </w:r>
          </w:p>
        </w:tc>
      </w:tr>
      <w:tr>
        <w:tc>
          <w:tcPr>
            <w:tcW w:type="dxa" w:w="890"/>
          </w:tcPr>
          <w:p>
            <w:pPr>
              <w:pStyle w:val="null3"/>
            </w:pPr>
            <w:r>
              <w:rPr/>
              <w:t>9</w:t>
            </w:r>
          </w:p>
        </w:tc>
        <w:tc>
          <w:tcPr>
            <w:tcW w:type="dxa" w:w="3178"/>
          </w:tcPr>
          <w:p>
            <w:pPr>
              <w:pStyle w:val="null3"/>
            </w:pPr>
            <w:r>
              <w:rPr/>
              <w:t>本项目特定的资格要求</w:t>
            </w:r>
          </w:p>
        </w:tc>
        <w:tc>
          <w:tcPr>
            <w:tcW w:type="dxa" w:w="4238"/>
          </w:tcPr>
          <w:p>
            <w:pPr>
              <w:pStyle w:val="null3"/>
            </w:pPr>
            <w:r>
              <w:rPr/>
              <w:t>本采购包不接受联合体投标。</w:t>
            </w:r>
          </w:p>
        </w:tc>
      </w:tr>
      <w:tr>
        <w:tc>
          <w:tcPr>
            <w:tcW w:type="dxa" w:w="890"/>
          </w:tcPr>
          <w:p>
            <w:pPr>
              <w:pStyle w:val="null3"/>
            </w:pPr>
            <w:r>
              <w:rPr/>
              <w:t>10</w:t>
            </w:r>
          </w:p>
        </w:tc>
        <w:tc>
          <w:tcPr>
            <w:tcW w:type="dxa" w:w="3178"/>
          </w:tcPr>
          <w:p>
            <w:pPr>
              <w:pStyle w:val="null3"/>
            </w:pPr>
            <w:r>
              <w:rPr/>
              <w:t>落实政府采购政策需满足的资格要求：</w:t>
            </w:r>
          </w:p>
        </w:tc>
        <w:tc>
          <w:tcPr>
            <w:tcW w:type="dxa" w:w="4238"/>
          </w:tcPr>
          <w:p>
            <w:pPr>
              <w:pStyle w:val="null3"/>
            </w:pPr>
            <w:r>
              <w:rPr/>
              <w:t>无。本采购包不属于专门面向中小企业采购的项目。</w:t>
            </w:r>
          </w:p>
        </w:tc>
      </w:tr>
    </w:tbl>
    <w:p>
      <w:pPr>
        <w:pStyle w:val="null3"/>
        <w:ind w:firstLine="480"/>
      </w:pPr>
      <w:r>
        <w:rPr/>
        <w:t>表二符合性审查表：</w:t>
      </w:r>
    </w:p>
    <w:p>
      <w:pPr>
        <w:pStyle w:val="null3"/>
      </w:pPr>
      <w:r>
        <w:rPr/>
        <w:t>采购包1（高频电切刀+氩气）：</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法定代表人证明书及授权委托书（如适用）</w:t>
            </w:r>
          </w:p>
        </w:tc>
        <w:tc>
          <w:tcPr>
            <w:tcW w:type="dxa" w:w="4238"/>
          </w:tcPr>
          <w:p>
            <w:pPr>
              <w:pStyle w:val="null3"/>
            </w:pPr>
            <w:r>
              <w:rPr/>
              <w:t>已经盖章、签署，有效期涵盖投标有效期。</w:t>
            </w:r>
          </w:p>
        </w:tc>
      </w:tr>
      <w:tr>
        <w:tc>
          <w:tcPr>
            <w:tcW w:type="dxa" w:w="890"/>
          </w:tcPr>
          <w:p>
            <w:pPr>
              <w:pStyle w:val="null3"/>
            </w:pPr>
            <w:r>
              <w:rPr/>
              <w:t>3</w:t>
            </w:r>
          </w:p>
        </w:tc>
        <w:tc>
          <w:tcPr>
            <w:tcW w:type="dxa" w:w="3178"/>
          </w:tcPr>
          <w:p>
            <w:pPr>
              <w:pStyle w:val="null3"/>
            </w:pPr>
            <w:r>
              <w:rPr/>
              <w:t>投标文件内容、签字、盖章</w:t>
            </w:r>
          </w:p>
        </w:tc>
        <w:tc>
          <w:tcPr>
            <w:tcW w:type="dxa" w:w="4238"/>
          </w:tcPr>
          <w:p>
            <w:pPr>
              <w:pStyle w:val="null3"/>
            </w:pPr>
            <w:r>
              <w:rPr/>
              <w:t>投标文件内容完整，无重大错漏，并已按招标文件要求签字、盖章。</w:t>
            </w:r>
          </w:p>
        </w:tc>
      </w:tr>
      <w:tr>
        <w:tc>
          <w:tcPr>
            <w:tcW w:type="dxa" w:w="890"/>
          </w:tcPr>
          <w:p>
            <w:pPr>
              <w:pStyle w:val="null3"/>
            </w:pPr>
            <w:r>
              <w:rPr/>
              <w:t>4</w:t>
            </w:r>
          </w:p>
        </w:tc>
        <w:tc>
          <w:tcPr>
            <w:tcW w:type="dxa" w:w="3178"/>
          </w:tcPr>
          <w:p>
            <w:pPr>
              <w:pStyle w:val="null3"/>
            </w:pPr>
            <w:r>
              <w:rPr/>
              <w:t>“★”号条款</w:t>
            </w:r>
          </w:p>
        </w:tc>
        <w:tc>
          <w:tcPr>
            <w:tcW w:type="dxa" w:w="4238"/>
          </w:tcPr>
          <w:p>
            <w:pPr>
              <w:pStyle w:val="null3"/>
            </w:pPr>
            <w:r>
              <w:rPr/>
              <w:t>“★”号条款满足招标文件要求。</w:t>
            </w:r>
          </w:p>
        </w:tc>
      </w:tr>
      <w:tr>
        <w:tc>
          <w:tcPr>
            <w:tcW w:type="dxa" w:w="890"/>
          </w:tcPr>
          <w:p>
            <w:pPr>
              <w:pStyle w:val="null3"/>
            </w:pPr>
            <w:r>
              <w:rPr/>
              <w:t>5</w:t>
            </w:r>
          </w:p>
        </w:tc>
        <w:tc>
          <w:tcPr>
            <w:tcW w:type="dxa" w:w="3178"/>
          </w:tcPr>
          <w:p>
            <w:pPr>
              <w:pStyle w:val="null3"/>
            </w:pPr>
            <w:r>
              <w:rPr/>
              <w:t>报价修正</w:t>
            </w:r>
          </w:p>
        </w:tc>
        <w:tc>
          <w:tcPr>
            <w:tcW w:type="dxa" w:w="4238"/>
          </w:tcPr>
          <w:p>
            <w:pPr>
              <w:pStyle w:val="null3"/>
            </w:pPr>
            <w:r>
              <w:rPr/>
              <w:t>如出现投标报价错误的处理原则修正后的报价,投标人按规定书面确认。</w:t>
            </w:r>
          </w:p>
        </w:tc>
      </w:tr>
      <w:tr>
        <w:tc>
          <w:tcPr>
            <w:tcW w:type="dxa" w:w="890"/>
          </w:tcPr>
          <w:p>
            <w:pPr>
              <w:pStyle w:val="null3"/>
            </w:pPr>
            <w:r>
              <w:rPr/>
              <w:t>6</w:t>
            </w:r>
          </w:p>
        </w:tc>
        <w:tc>
          <w:tcPr>
            <w:tcW w:type="dxa" w:w="3178"/>
          </w:tcPr>
          <w:p>
            <w:pPr>
              <w:pStyle w:val="null3"/>
            </w:pPr>
            <w:r>
              <w:rPr/>
              <w:t>投标方案</w:t>
            </w:r>
          </w:p>
        </w:tc>
        <w:tc>
          <w:tcPr>
            <w:tcW w:type="dxa" w:w="4238"/>
          </w:tcPr>
          <w:p>
            <w:pPr>
              <w:pStyle w:val="null3"/>
            </w:pPr>
            <w:r>
              <w:rPr/>
              <w:t>投标人提供的投标方案及报价方案固定。</w:t>
            </w:r>
          </w:p>
        </w:tc>
      </w:tr>
      <w:tr>
        <w:tc>
          <w:tcPr>
            <w:tcW w:type="dxa" w:w="890"/>
          </w:tcPr>
          <w:p>
            <w:pPr>
              <w:pStyle w:val="null3"/>
            </w:pPr>
            <w:r>
              <w:rPr/>
              <w:t>7</w:t>
            </w:r>
          </w:p>
        </w:tc>
        <w:tc>
          <w:tcPr>
            <w:tcW w:type="dxa" w:w="3178"/>
          </w:tcPr>
          <w:p>
            <w:pPr>
              <w:pStyle w:val="null3"/>
            </w:pPr>
            <w:r>
              <w:rPr/>
              <w:t>投标报价</w:t>
            </w:r>
          </w:p>
        </w:tc>
        <w:tc>
          <w:tcPr>
            <w:tcW w:type="dxa" w:w="4238"/>
          </w:tcPr>
          <w:p>
            <w:pPr>
              <w:pStyle w:val="null3"/>
            </w:pPr>
            <w:r>
              <w:rPr/>
              <w:t>1.投标报价（含单项限价）符合招标文件对报价的要求。 2.如评标委员会认为投标人的报价明显低于其他通过符合性审查投标人的报价，有可能影响项目质量或者不能诚信履约的，将要求其在评标现场合理的时间内提供书面说明，必要时提交相关证明材料。投标人能证明其报价合理性。</w:t>
            </w:r>
          </w:p>
        </w:tc>
      </w:tr>
      <w:tr>
        <w:tc>
          <w:tcPr>
            <w:tcW w:type="dxa" w:w="890"/>
          </w:tcPr>
          <w:p>
            <w:pPr>
              <w:pStyle w:val="null3"/>
            </w:pPr>
            <w:r>
              <w:rPr/>
              <w:t>8</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9</w:t>
            </w:r>
          </w:p>
        </w:tc>
        <w:tc>
          <w:tcPr>
            <w:tcW w:type="dxa" w:w="3178"/>
          </w:tcPr>
          <w:p>
            <w:pPr>
              <w:pStyle w:val="null3"/>
            </w:pPr>
            <w:r>
              <w:rPr/>
              <w:t>串通投标</w:t>
            </w:r>
          </w:p>
        </w:tc>
        <w:tc>
          <w:tcPr>
            <w:tcW w:type="dxa" w:w="4238"/>
          </w:tcPr>
          <w:p>
            <w:pPr>
              <w:pStyle w:val="null3"/>
            </w:pPr>
            <w:r>
              <w:rPr/>
              <w:t>未出现招标文件所列的视为串通投标的情形。</w:t>
            </w:r>
          </w:p>
        </w:tc>
      </w:tr>
      <w:tr>
        <w:tc>
          <w:tcPr>
            <w:tcW w:type="dxa" w:w="890"/>
          </w:tcPr>
          <w:p>
            <w:pPr>
              <w:pStyle w:val="null3"/>
            </w:pPr>
            <w:r>
              <w:rPr/>
              <w:t>10</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采购包1(高频电切刀+氩气):</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技术部分55.0分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设备技术参数响应程度、性能符合性 (20.0分)</w:t>
            </w:r>
          </w:p>
        </w:tc>
        <w:tc>
          <w:tcPr>
            <w:tcW w:type="dxa" w:w="5076"/>
          </w:tcPr>
          <w:p>
            <w:pPr>
              <w:pStyle w:val="null3"/>
              <w:jc w:val="left"/>
            </w:pPr>
            <w:r>
              <w:rPr/>
              <w:t>根据投标人所投产品对 “技术要求”的响应情况进行评审：1.对6项带“▲”的技术要求进行逐一响应，本小项共20分，投标人本小项得分=投标人响应三角项数/三角条款项数×20分。 【备注：如采购需求中有明确要求提供证明材料的，则以采购需求要求的为准；如采购需求中无明确要求证明材料的，则投标人须提供投标产品的产品彩页或白皮书或产品使用说明书（如为英文版，请同时提供中文版加盖投标人公章）或第三方检测机构出具的检测报告复印件或盖有厂家公章的技术参数（中文版）确认函作为技术证明文件。凡不符合上述要求的，将视为无效技术支持资料。】</w:t>
            </w:r>
          </w:p>
        </w:tc>
      </w:tr>
      <w:tr>
        <w:tc>
          <w:tcPr>
            <w:tcW w:type="dxa" w:w="922"/>
            <w:gridSpan w:val="2"/>
            <w:vMerge/>
          </w:tcPr>
          <w:p/>
        </w:tc>
        <w:tc>
          <w:tcPr>
            <w:tcW w:type="dxa" w:w="2307"/>
          </w:tcPr>
          <w:p>
            <w:pPr>
              <w:pStyle w:val="null3"/>
              <w:jc w:val="left"/>
            </w:pPr>
            <w:r>
              <w:rPr/>
              <w:t>设备技术参数响应程度、性能符合性 (10.0分)</w:t>
            </w:r>
          </w:p>
        </w:tc>
        <w:tc>
          <w:tcPr>
            <w:tcW w:type="dxa" w:w="5076"/>
          </w:tcPr>
          <w:p>
            <w:pPr>
              <w:pStyle w:val="null3"/>
              <w:jc w:val="left"/>
            </w:pPr>
            <w:r>
              <w:rPr/>
              <w:t>根据投标人所投产品对 “技术要求”的响应情况进行评审：2.对非带“▲”的技术要求进行逐一响应，本小项共10分：（1）全部满足或优于，得10分；（2）负偏离总数≤10项的，每出现一项负偏离，扣1分；（3）负偏离总数≥10项的，得0分。 【备注：采购需求中有明确要求提供证明材料的，则以采购需求要求的为准；如采购需求中无明确要求证明材料的，则提供根据投标人在《技术和服务要求响应表》中的响应情况进行评审，未按要求提供证明材料或未响应视为负偏离。凡是标有序号的一般条款均以一项单独的条款计算，无论是否隶属于上一级编号】</w:t>
            </w:r>
          </w:p>
        </w:tc>
      </w:tr>
      <w:tr>
        <w:tc>
          <w:tcPr>
            <w:tcW w:type="dxa" w:w="922"/>
            <w:gridSpan w:val="2"/>
            <w:vMerge/>
          </w:tcPr>
          <w:p/>
        </w:tc>
        <w:tc>
          <w:tcPr>
            <w:tcW w:type="dxa" w:w="2307"/>
          </w:tcPr>
          <w:p>
            <w:pPr>
              <w:pStyle w:val="null3"/>
              <w:jc w:val="left"/>
            </w:pPr>
            <w:r>
              <w:rPr/>
              <w:t>产品保障情况 (3.0分)</w:t>
            </w:r>
          </w:p>
        </w:tc>
        <w:tc>
          <w:tcPr>
            <w:tcW w:type="dxa" w:w="5076"/>
          </w:tcPr>
          <w:p>
            <w:pPr>
              <w:pStyle w:val="null3"/>
              <w:jc w:val="left"/>
            </w:pPr>
            <w:r>
              <w:rPr/>
              <w:t>为了保证产品具有追溯性且保证质量，若投标人为所投产品生产企业的，需提供说明函（并加盖投标人公章）证明所投产品为投标人自行生产；若投标人为代理商、经销商投标的，提供生产企业或其授权的经销商（代理商）出具的有效授权证明。本项最高得3分。未提供或专家无法认定的不得分。</w:t>
            </w:r>
          </w:p>
        </w:tc>
      </w:tr>
      <w:tr>
        <w:tc>
          <w:tcPr>
            <w:tcW w:type="dxa" w:w="922"/>
            <w:gridSpan w:val="2"/>
            <w:vMerge/>
          </w:tcPr>
          <w:p/>
        </w:tc>
        <w:tc>
          <w:tcPr>
            <w:tcW w:type="dxa" w:w="2307"/>
          </w:tcPr>
          <w:p>
            <w:pPr>
              <w:pStyle w:val="null3"/>
              <w:jc w:val="left"/>
            </w:pPr>
            <w:r>
              <w:rPr/>
              <w:t>技术说明 (7.0分)</w:t>
            </w:r>
          </w:p>
        </w:tc>
        <w:tc>
          <w:tcPr>
            <w:tcW w:type="dxa" w:w="5076"/>
          </w:tcPr>
          <w:p>
            <w:pPr>
              <w:pStyle w:val="null3"/>
              <w:jc w:val="left"/>
            </w:pPr>
            <w:r>
              <w:rPr/>
              <w:t>投标人结合本项目的技术要求、实施目标和具体特点，作出合理的、具有可操作性的技术说明。 1.技术说明科学合理，配置科学合理，质量安全可靠，关键部件匹配性强，得7分； 2. 技术说明有一定的科学性，配置较科学合理，质量较安全可靠，关键部件匹配性弱，得4分； 3.技术说明对本项目要求的响应有较多偏差或缺漏，技术说明合理性、可操作性有一定的欠缺，得2分； 4.技术说明对本项目要求的响应有重大偏差或缺漏，或技术方案没有合理性、可操作性，得1分； 5.无提供不得分。 【需提供技术说明及所投产品制造商/生产厂家执行的货物制造、检验和验收标准或第三方证明文件】</w:t>
            </w:r>
          </w:p>
        </w:tc>
      </w:tr>
      <w:tr>
        <w:tc>
          <w:tcPr>
            <w:tcW w:type="dxa" w:w="922"/>
            <w:gridSpan w:val="2"/>
            <w:vMerge/>
          </w:tcPr>
          <w:p/>
        </w:tc>
        <w:tc>
          <w:tcPr>
            <w:tcW w:type="dxa" w:w="2307"/>
          </w:tcPr>
          <w:p>
            <w:pPr>
              <w:pStyle w:val="null3"/>
              <w:jc w:val="left"/>
            </w:pPr>
            <w:r>
              <w:rPr/>
              <w:t>项目实施方案 (7.0分)</w:t>
            </w:r>
          </w:p>
        </w:tc>
        <w:tc>
          <w:tcPr>
            <w:tcW w:type="dxa" w:w="5076"/>
          </w:tcPr>
          <w:p>
            <w:pPr>
              <w:pStyle w:val="null3"/>
              <w:jc w:val="left"/>
            </w:pPr>
            <w:r>
              <w:rPr/>
              <w:t>根据投标人提供的针对本项目的实施方案（包括但不限于安装调试方案、验收方案、质量保证措施、供货计划）进行评审： 1.涵盖上述所有内容且实施方案详细完整，清晰全面，严谨规范的，优于采购需求的，得7分； 2.涵盖上述所有内容且实施方案完整但不具体，清晰但不全面，规范但不严谨的，满足采购需求的，得4分； 3.涵盖上述所有内容且实施方案不完整，不清晰、不严谨的，不满足采购需求的，得1分； 4.未提供对应方案的不得分。</w:t>
            </w:r>
          </w:p>
        </w:tc>
      </w:tr>
      <w:tr>
        <w:tc>
          <w:tcPr>
            <w:tcW w:type="dxa" w:w="922"/>
            <w:gridSpan w:val="2"/>
            <w:vMerge/>
          </w:tcPr>
          <w:p/>
        </w:tc>
        <w:tc>
          <w:tcPr>
            <w:tcW w:type="dxa" w:w="2307"/>
          </w:tcPr>
          <w:p>
            <w:pPr>
              <w:pStyle w:val="null3"/>
              <w:jc w:val="left"/>
            </w:pPr>
            <w:r>
              <w:rPr/>
              <w:t>技术培训方案 (8.0分)</w:t>
            </w:r>
          </w:p>
        </w:tc>
        <w:tc>
          <w:tcPr>
            <w:tcW w:type="dxa" w:w="5076"/>
          </w:tcPr>
          <w:p>
            <w:pPr>
              <w:pStyle w:val="null3"/>
              <w:jc w:val="left"/>
            </w:pPr>
            <w:r>
              <w:rPr/>
              <w:t>根据投标人提供的技术培训方案（包括但不限于培训目标、培训对象、培训方法、培训内容）是否合理，与项目实施的配合程度进行评： 1.涵盖上述所有内容且技术培训方案详细完整，清晰全面，严谨规范的，优于采购需求的，得8分； 2.涵盖上述所有内容且技术培训方案完整但不具体，清晰但不全面，规范但不严谨的，满足采购需求的，得4分； 3.涵盖上述所有内容且技术培训方案不完整，不清晰、不严谨的，不满足采购需求的，得2分； 4.未提供对应方案的不得分。</w:t>
            </w:r>
          </w:p>
        </w:tc>
      </w:tr>
      <w:tr>
        <w:tc>
          <w:tcPr>
            <w:tcW w:type="dxa" w:w="922"/>
            <w:gridSpan w:val="2"/>
            <w:vMerge w:val="restart"/>
          </w:tcPr>
          <w:p>
            <w:pPr>
              <w:pStyle w:val="null3"/>
              <w:jc w:val="center"/>
            </w:pPr>
            <w:r>
              <w:rPr/>
              <w:t>商务部分</w:t>
            </w:r>
          </w:p>
        </w:tc>
        <w:tc>
          <w:tcPr>
            <w:tcW w:type="dxa" w:w="2307"/>
          </w:tcPr>
          <w:p>
            <w:pPr>
              <w:pStyle w:val="null3"/>
              <w:jc w:val="left"/>
            </w:pPr>
            <w:r>
              <w:rPr/>
              <w:t>一般商务条款的响应情况 (2.0分)</w:t>
            </w:r>
          </w:p>
        </w:tc>
        <w:tc>
          <w:tcPr>
            <w:tcW w:type="dxa" w:w="5076"/>
          </w:tcPr>
          <w:p>
            <w:pPr>
              <w:pStyle w:val="null3"/>
              <w:jc w:val="left"/>
            </w:pPr>
            <w:r>
              <w:rPr/>
              <w:t>投标人对一般商务要求进行逐一响应，本小项共2分：（1）全部满足或优于，得2分；（2）负偏离总数≤4项的，每出现一项负偏离，扣0.5分；（3）负偏离总数≥4项的，得0分。</w:t>
            </w:r>
          </w:p>
        </w:tc>
      </w:tr>
      <w:tr>
        <w:tc>
          <w:tcPr>
            <w:tcW w:type="dxa" w:w="922"/>
            <w:gridSpan w:val="2"/>
            <w:vMerge/>
          </w:tcPr>
          <w:p/>
        </w:tc>
        <w:tc>
          <w:tcPr>
            <w:tcW w:type="dxa" w:w="2307"/>
          </w:tcPr>
          <w:p>
            <w:pPr>
              <w:pStyle w:val="null3"/>
              <w:jc w:val="left"/>
            </w:pPr>
            <w:r>
              <w:rPr/>
              <w:t>投标人的业绩情况(以合同为准) (2.0分)</w:t>
            </w:r>
          </w:p>
        </w:tc>
        <w:tc>
          <w:tcPr>
            <w:tcW w:type="dxa" w:w="5076"/>
          </w:tcPr>
          <w:p>
            <w:pPr>
              <w:pStyle w:val="null3"/>
              <w:jc w:val="left"/>
            </w:pPr>
            <w:r>
              <w:rPr/>
              <w:t>投标人所提供的项目业绩应同时满足以下条件： 1.以投标人名义（即合同乙方）签订； 2.合同标的与本项目采购标的属于同一类别； 3.签订时间为2018年1月1日至今（提供合同复印件并加盖投标人公章，并显示上述内容，每提供一份得1分，满分2分，未提供则不得分）。</w:t>
            </w:r>
          </w:p>
        </w:tc>
      </w:tr>
      <w:tr>
        <w:tc>
          <w:tcPr>
            <w:tcW w:type="dxa" w:w="922"/>
            <w:gridSpan w:val="2"/>
            <w:vMerge/>
          </w:tcPr>
          <w:p/>
        </w:tc>
        <w:tc>
          <w:tcPr>
            <w:tcW w:type="dxa" w:w="2307"/>
          </w:tcPr>
          <w:p>
            <w:pPr>
              <w:pStyle w:val="null3"/>
              <w:jc w:val="left"/>
            </w:pPr>
            <w:r>
              <w:rPr/>
              <w:t>售后服务方案 (6.0分)</w:t>
            </w:r>
          </w:p>
        </w:tc>
        <w:tc>
          <w:tcPr>
            <w:tcW w:type="dxa" w:w="5076"/>
          </w:tcPr>
          <w:p>
            <w:pPr>
              <w:pStyle w:val="null3"/>
              <w:jc w:val="left"/>
            </w:pPr>
            <w:r>
              <w:rPr/>
              <w:t>根据投标人针对本项目的售后服务方案、承诺（包括但不限于日常维护、巡检、保养方案）及服务便利程度进行评价： 1.涵盖上述所有内容且售后服务方案详细完整，清晰全面，严谨规范的，优于采购需求的，得6分； 2.涵盖上述所有内容且售后服务方案完整但不具体，清晰但不全面，规范但不严谨的，满足采购需求的，得3分； 3.涵盖上述所有内容且售后服务方案不完整，不清晰、不严谨的，不满足采购需求的，得1分； 4.未提供对应方案的不得分。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t xml:space="preserve"> </w:t>
      </w:r>
    </w:p>
    <w:p>
      <w:pPr>
        <w:pStyle w:val="null3"/>
        <w:jc w:val="center"/>
      </w:pPr>
      <w:r>
        <w:rPr>
          <w:sz w:val="24"/>
          <w:b/>
        </w:rPr>
        <w:t>采购合同</w:t>
      </w:r>
    </w:p>
    <w:p>
      <w:pPr>
        <w:pStyle w:val="null3"/>
        <w:jc w:val="both"/>
      </w:pPr>
      <w:r>
        <w:rPr/>
        <w:t xml:space="preserve"> </w:t>
      </w:r>
    </w:p>
    <w:p>
      <w:pPr>
        <w:pStyle w:val="null3"/>
        <w:jc w:val="both"/>
      </w:pPr>
      <w:r>
        <w:rPr>
          <w:sz w:val="24"/>
          <w:b/>
        </w:rPr>
        <w:t>甲方：广州医科大学附属第三医院</w:t>
      </w:r>
    </w:p>
    <w:p>
      <w:pPr>
        <w:pStyle w:val="null3"/>
        <w:jc w:val="both"/>
      </w:pPr>
      <w:r>
        <w:rPr/>
        <w:t xml:space="preserve"> </w:t>
      </w:r>
    </w:p>
    <w:p>
      <w:pPr>
        <w:pStyle w:val="null3"/>
        <w:jc w:val="both"/>
      </w:pPr>
      <w:r>
        <w:rPr>
          <w:sz w:val="24"/>
          <w:b/>
        </w:rPr>
        <w:t>乙方：</w:t>
      </w:r>
    </w:p>
    <w:p>
      <w:pPr>
        <w:pStyle w:val="null3"/>
        <w:ind w:firstLine="480"/>
        <w:jc w:val="both"/>
      </w:pPr>
      <w:r>
        <w:rPr/>
        <w:t xml:space="preserve"> </w:t>
      </w:r>
    </w:p>
    <w:p>
      <w:pPr>
        <w:pStyle w:val="null3"/>
        <w:ind w:firstLine="480"/>
        <w:jc w:val="both"/>
      </w:pPr>
      <w:r>
        <w:rPr>
          <w:sz w:val="24"/>
        </w:rPr>
        <w:t>根据《中华人民共和国民法典》及广东信诚招标代理咨询有限公司招标编号为</w:t>
      </w:r>
      <w:r>
        <w:rPr>
          <w:sz w:val="24"/>
          <w:u w:val="single"/>
        </w:rPr>
        <w:t>（采购项目完整编号）</w:t>
      </w:r>
      <w:r>
        <w:rPr>
          <w:sz w:val="24"/>
        </w:rPr>
        <w:t>的</w:t>
      </w:r>
      <w:r>
        <w:rPr>
          <w:sz w:val="24"/>
          <w:u w:val="single"/>
        </w:rPr>
        <w:t>（采购项目完整项目名称）</w:t>
      </w:r>
      <w:r>
        <w:rPr>
          <w:sz w:val="24"/>
        </w:rPr>
        <w:t>的招标结果和招标文件的要求，甲、乙双方经协商确定，甲方向乙方订购以下设备及其服务，为明确双方责任和权利，特签订本合同，共同遵守。具体条款如下：</w:t>
      </w:r>
    </w:p>
    <w:p>
      <w:pPr>
        <w:pStyle w:val="null3"/>
        <w:ind w:firstLine="482"/>
        <w:jc w:val="both"/>
      </w:pPr>
      <w:r>
        <w:rPr>
          <w:sz w:val="24"/>
          <w:b/>
        </w:rPr>
        <w:t>1.合同设备</w:t>
      </w:r>
    </w:p>
    <w:p>
      <w:pPr>
        <w:pStyle w:val="null3"/>
        <w:ind w:firstLine="480"/>
        <w:jc w:val="both"/>
      </w:pPr>
      <w:r>
        <w:rPr>
          <w:sz w:val="24"/>
        </w:rPr>
        <w:t>乙方负责向甲方供应下表中所列设备及负责安装调试。</w:t>
      </w:r>
    </w:p>
    <w:tbl>
      <w:tblPr>
        <w:tblW w:w="0" w:type="auto"/>
        <w:tblBorders>
          <w:top w:val="none" w:color="000000" w:sz="4"/>
          <w:left w:val="none" w:color="000000" w:sz="4"/>
          <w:bottom w:val="none" w:color="000000" w:sz="4"/>
          <w:right w:val="none" w:color="000000" w:sz="4"/>
          <w:insideH w:val="none"/>
          <w:insideV w:val="none"/>
        </w:tblBorders>
      </w:tblPr>
      <w:tblGrid>
        <w:gridCol w:w="1634"/>
        <w:gridCol w:w="1271"/>
        <w:gridCol w:w="1483"/>
        <w:gridCol w:w="590"/>
        <w:gridCol w:w="772"/>
        <w:gridCol w:w="1210"/>
        <w:gridCol w:w="1347"/>
      </w:tblGrid>
      <w:tr>
        <w:tc>
          <w:tcPr>
            <w:tcW w:type="dxa" w:w="16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品名</w:t>
            </w:r>
          </w:p>
        </w:tc>
        <w:tc>
          <w:tcPr>
            <w:tcW w:type="dxa" w:w="12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规格型号</w:t>
            </w:r>
          </w:p>
        </w:tc>
        <w:tc>
          <w:tcPr>
            <w:tcW w:type="dxa" w:w="14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产地品牌</w:t>
            </w:r>
          </w:p>
        </w:tc>
        <w:tc>
          <w:tcPr>
            <w:tcW w:type="dxa" w:w="5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单位</w:t>
            </w:r>
          </w:p>
        </w:tc>
        <w:tc>
          <w:tcPr>
            <w:tcW w:type="dxa" w:w="7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数量</w:t>
            </w:r>
          </w:p>
        </w:tc>
        <w:tc>
          <w:tcPr>
            <w:tcW w:type="dxa" w:w="12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单价</w:t>
            </w:r>
            <w:r>
              <w:rPr>
                <w:sz w:val="24"/>
              </w:rPr>
              <w:t>(元)</w:t>
            </w:r>
          </w:p>
        </w:tc>
        <w:tc>
          <w:tcPr>
            <w:tcW w:type="dxa" w:w="13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总价</w:t>
            </w:r>
            <w:r>
              <w:rPr>
                <w:sz w:val="24"/>
              </w:rPr>
              <w:t>(元)</w:t>
            </w:r>
          </w:p>
        </w:tc>
      </w:tr>
      <w:tr>
        <w:tc>
          <w:tcPr>
            <w:tcW w:type="dxa" w:w="1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 xml:space="preserve">  </w:t>
            </w:r>
          </w:p>
          <w:p>
            <w:pPr>
              <w:pStyle w:val="null3"/>
              <w:ind w:firstLine="420"/>
              <w:jc w:val="center"/>
            </w:pP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4"/>
          <w:b/>
        </w:rPr>
        <w:t xml:space="preserve"> </w:t>
      </w:r>
      <w:r>
        <w:rPr>
          <w:sz w:val="24"/>
          <w:b/>
        </w:rPr>
        <w:t>2.合同总价</w:t>
      </w:r>
    </w:p>
    <w:p>
      <w:pPr>
        <w:pStyle w:val="null3"/>
        <w:ind w:firstLine="480"/>
        <w:jc w:val="both"/>
      </w:pPr>
      <w:r>
        <w:rPr>
          <w:sz w:val="24"/>
        </w:rPr>
        <w:t>总价为人民币：</w:t>
      </w:r>
      <w:r>
        <w:rPr>
          <w:sz w:val="24"/>
          <w:b/>
          <w:u w:val="single"/>
        </w:rPr>
        <w:t>（大写）</w:t>
      </w:r>
      <w:r>
        <w:rPr>
          <w:sz w:val="24"/>
          <w:b/>
          <w:u w:val="single"/>
        </w:rPr>
        <w:t xml:space="preserve">   </w:t>
      </w:r>
      <w:r>
        <w:rPr>
          <w:sz w:val="24"/>
          <w:b/>
          <w:u w:val="single"/>
        </w:rPr>
        <w:t>元整，即</w:t>
      </w:r>
      <w:r>
        <w:rPr>
          <w:sz w:val="24"/>
          <w:b/>
          <w:u w:val="single"/>
        </w:rPr>
        <w:t>RMB￥   元</w:t>
      </w:r>
      <w:r>
        <w:rPr>
          <w:sz w:val="24"/>
        </w:rPr>
        <w:t>，该合同总金额是设备制造、包装、仓储、运输、安装、培训及验收合格之前及保质保用期间包括备品备件发生的所有含税费用。本合同执行期间合同总金额不变。</w:t>
      </w:r>
    </w:p>
    <w:p>
      <w:pPr>
        <w:pStyle w:val="null3"/>
        <w:ind w:firstLine="482"/>
        <w:jc w:val="both"/>
      </w:pPr>
      <w:r>
        <w:rPr>
          <w:sz w:val="24"/>
          <w:b/>
        </w:rPr>
        <w:t>3. 合同组成</w:t>
      </w:r>
    </w:p>
    <w:p>
      <w:pPr>
        <w:pStyle w:val="null3"/>
        <w:ind w:firstLine="480"/>
        <w:jc w:val="both"/>
      </w:pPr>
      <w:r>
        <w:rPr>
          <w:sz w:val="24"/>
        </w:rPr>
        <w:t>详细价格、技术说明及其它有关合同设备的特定信息由合同附件说明。所有附件（配置清单、售后服务承诺书、应用培训计划）及因本项目所形成的会议纪要、协议、澄清等均为本合同不可分割之一部分。</w:t>
      </w:r>
    </w:p>
    <w:p>
      <w:pPr>
        <w:pStyle w:val="null3"/>
        <w:ind w:firstLine="482"/>
        <w:jc w:val="both"/>
      </w:pPr>
      <w:r>
        <w:rPr>
          <w:sz w:val="24"/>
          <w:b/>
        </w:rPr>
        <w:t>4.技术要求</w:t>
      </w:r>
    </w:p>
    <w:p>
      <w:pPr>
        <w:pStyle w:val="null3"/>
        <w:ind w:firstLine="480"/>
        <w:jc w:val="both"/>
      </w:pPr>
      <w:r>
        <w:rPr>
          <w:sz w:val="24"/>
        </w:rPr>
        <w:t>乙方所提供设备，必须符合国家有关规范和环保要求及甲方的技术要求。</w:t>
      </w:r>
    </w:p>
    <w:p>
      <w:pPr>
        <w:pStyle w:val="null3"/>
        <w:ind w:firstLine="482"/>
        <w:jc w:val="both"/>
      </w:pPr>
      <w:r>
        <w:rPr>
          <w:sz w:val="24"/>
          <w:b/>
        </w:rPr>
        <w:t>5.合同设备包装、交货、安装及验收</w:t>
      </w:r>
    </w:p>
    <w:p>
      <w:pPr>
        <w:pStyle w:val="null3"/>
        <w:ind w:firstLine="480"/>
        <w:jc w:val="both"/>
      </w:pPr>
      <w:r>
        <w:rPr>
          <w:sz w:val="24"/>
        </w:rPr>
        <w:t>5.1合同设备的包装</w:t>
      </w:r>
    </w:p>
    <w:p>
      <w:pPr>
        <w:pStyle w:val="null3"/>
        <w:ind w:firstLine="480"/>
        <w:jc w:val="both"/>
      </w:pPr>
      <w:r>
        <w:rPr>
          <w:sz w:val="24"/>
        </w:rPr>
        <w:t>设备的包装均应有良好的防湿、防锈、防潮、防雨、防腐及防碰撞的措施。凡由于包装不良造成的损失和由此产生的费用均由乙方承担。</w:t>
      </w:r>
    </w:p>
    <w:p>
      <w:pPr>
        <w:pStyle w:val="null3"/>
        <w:ind w:firstLine="480"/>
        <w:jc w:val="both"/>
      </w:pPr>
      <w:r>
        <w:rPr>
          <w:sz w:val="24"/>
        </w:rPr>
        <w:t>5.2  合同设备的交货</w:t>
      </w:r>
    </w:p>
    <w:p>
      <w:pPr>
        <w:pStyle w:val="null3"/>
        <w:ind w:firstLine="480"/>
        <w:jc w:val="both"/>
      </w:pPr>
      <w:r>
        <w:rPr>
          <w:sz w:val="24"/>
        </w:rPr>
        <w:t>5.2.1  乙方交货时间：</w:t>
      </w:r>
      <w:r>
        <w:rPr>
          <w:sz w:val="24"/>
          <w:u w:val="single"/>
        </w:rPr>
        <w:t>合同签订后</w:t>
      </w:r>
      <w:r>
        <w:rPr>
          <w:sz w:val="24"/>
          <w:u w:val="single"/>
        </w:rPr>
        <w:t xml:space="preserve">  </w:t>
      </w:r>
      <w:r>
        <w:rPr>
          <w:sz w:val="24"/>
          <w:u w:val="single"/>
        </w:rPr>
        <w:t>个月内。</w:t>
      </w:r>
    </w:p>
    <w:p>
      <w:pPr>
        <w:pStyle w:val="null3"/>
        <w:ind w:firstLine="480"/>
        <w:jc w:val="both"/>
      </w:pPr>
      <w:r>
        <w:rPr>
          <w:sz w:val="24"/>
        </w:rPr>
        <w:t>5.2.2  乙方交货地点：运输及卸车至广州医科大学附属第三医院或指定地点</w:t>
      </w:r>
    </w:p>
    <w:p>
      <w:pPr>
        <w:pStyle w:val="null3"/>
        <w:ind w:firstLine="480"/>
        <w:jc w:val="both"/>
      </w:pPr>
      <w:r>
        <w:rPr>
          <w:sz w:val="24"/>
        </w:rPr>
        <w:t>5.3   合同设备的安装</w:t>
      </w:r>
    </w:p>
    <w:p>
      <w:pPr>
        <w:pStyle w:val="null3"/>
        <w:ind w:firstLine="480"/>
        <w:jc w:val="both"/>
      </w:pPr>
      <w:r>
        <w:rPr>
          <w:sz w:val="24"/>
        </w:rPr>
        <w:t>5.3.1  乙方负责合同项下的安装，一切费用由乙方负责。</w:t>
      </w:r>
    </w:p>
    <w:p>
      <w:pPr>
        <w:pStyle w:val="null3"/>
        <w:ind w:firstLine="480"/>
        <w:jc w:val="both"/>
      </w:pPr>
      <w:r>
        <w:rPr>
          <w:sz w:val="24"/>
        </w:rPr>
        <w:t>5.3.2  乙方安装时须对各安装场地内的其他设备、设施有良好保护措施。</w:t>
      </w:r>
    </w:p>
    <w:p>
      <w:pPr>
        <w:pStyle w:val="null3"/>
        <w:ind w:firstLine="480"/>
        <w:jc w:val="both"/>
      </w:pPr>
      <w:r>
        <w:rPr>
          <w:sz w:val="24"/>
        </w:rPr>
        <w:t>5.4   设备的验收</w:t>
      </w:r>
    </w:p>
    <w:p>
      <w:pPr>
        <w:pStyle w:val="null3"/>
        <w:ind w:firstLine="480"/>
        <w:jc w:val="both"/>
      </w:pPr>
      <w:r>
        <w:rPr>
          <w:sz w:val="24"/>
        </w:rPr>
        <w:t>5.4.1  所有货物在开箱检验时必须完好、无破损，配置与装箱单相符。货物外观清洁，数量、质量及性能均要与乙方投标响应文件的一致。</w:t>
      </w:r>
    </w:p>
    <w:p>
      <w:pPr>
        <w:pStyle w:val="null3"/>
        <w:ind w:firstLine="480"/>
        <w:jc w:val="both"/>
      </w:pPr>
      <w:r>
        <w:rPr>
          <w:sz w:val="24"/>
        </w:rPr>
        <w:t>5.4.2  合同设备安装完成</w:t>
      </w:r>
      <w:r>
        <w:rPr>
          <w:sz w:val="24"/>
        </w:rPr>
        <w:t>并</w:t>
      </w:r>
      <w:r>
        <w:rPr>
          <w:sz w:val="24"/>
        </w:rPr>
        <w:t>正常使用后</w:t>
      </w:r>
      <w:r>
        <w:rPr>
          <w:sz w:val="24"/>
          <w:u w:val="single"/>
        </w:rPr>
        <w:t xml:space="preserve">7 </w:t>
      </w:r>
      <w:r>
        <w:rPr>
          <w:sz w:val="24"/>
        </w:rPr>
        <w:t>个工作日内验收，验收应在甲乙双方共同参加下进行。</w:t>
      </w:r>
    </w:p>
    <w:p>
      <w:pPr>
        <w:pStyle w:val="null3"/>
        <w:ind w:firstLine="480"/>
        <w:jc w:val="both"/>
      </w:pPr>
      <w:r>
        <w:rPr>
          <w:sz w:val="24"/>
        </w:rPr>
        <w:t>5.4.3  验收按国家有关的规定、规范进行。验收时如发现所交付的设备有短装、次品、损坏或其它不符合本合同规定之情形者，甲方应作出详尽的现场记录，或由甲乙双方签署备忘录。此现场记录或备忘录可用作补充、缺失和更换损坏部件的有效证据。由此产生的有关费用由乙方承担。</w:t>
      </w:r>
    </w:p>
    <w:p>
      <w:pPr>
        <w:pStyle w:val="null3"/>
        <w:ind w:firstLine="480"/>
        <w:jc w:val="both"/>
      </w:pPr>
      <w:r>
        <w:rPr>
          <w:sz w:val="24"/>
        </w:rPr>
        <w:t>5.4.4 如果合同设备运输和安装过程中因事故造成货物短缺、损坏，乙方应及时安排换装，以保证合同设备安装的成功完成。换货的相关费用由乙方承担。</w:t>
      </w:r>
    </w:p>
    <w:p>
      <w:pPr>
        <w:pStyle w:val="null3"/>
        <w:ind w:firstLine="480"/>
        <w:jc w:val="both"/>
      </w:pPr>
      <w:r>
        <w:rPr>
          <w:sz w:val="24"/>
        </w:rPr>
        <w:t>5.5  乙方保证合同项下提供的设备以及设备所使用的所有软件等不侵犯任何第三方的专利、商标或版权。否则，乙方须承担对第三方的专利或版权的侵权责任并承担因此而发生的所有费用。</w:t>
      </w:r>
    </w:p>
    <w:p>
      <w:pPr>
        <w:pStyle w:val="null3"/>
        <w:ind w:firstLine="480"/>
        <w:jc w:val="both"/>
      </w:pPr>
      <w:r>
        <w:rPr>
          <w:sz w:val="24"/>
        </w:rPr>
        <w:t>5.6  对大型医疗专业设备，根据国家相关法律法规要求，禁止乙方或厂家私自上传除设备运维数据以外的所有数据，厂家仅能通过设备运维数据实现设备使用情况的监测，不可获取患者相关医疗数据。否则，乙方承担所有的法律责任并承担因此而发生的所有费用。</w:t>
      </w:r>
    </w:p>
    <w:p>
      <w:pPr>
        <w:pStyle w:val="null3"/>
        <w:ind w:firstLine="482"/>
        <w:jc w:val="both"/>
      </w:pPr>
      <w:r>
        <w:rPr>
          <w:sz w:val="24"/>
          <w:b/>
        </w:rPr>
        <w:t>6.  质量保证及售后服务</w:t>
      </w:r>
    </w:p>
    <w:p>
      <w:pPr>
        <w:pStyle w:val="null3"/>
        <w:ind w:firstLine="480"/>
        <w:jc w:val="both"/>
      </w:pPr>
      <w:r>
        <w:rPr>
          <w:sz w:val="24"/>
        </w:rPr>
        <w:t>6.1  乙方保证合同设备是全新、未曾使用过的，其质量、规格及技术特征符合合同附件的要求，并提供货物的装箱清单、用户手册、保修卡、随机资料及配件、随机工具等。</w:t>
      </w:r>
    </w:p>
    <w:p>
      <w:pPr>
        <w:pStyle w:val="null3"/>
        <w:ind w:firstLine="480"/>
        <w:jc w:val="both"/>
      </w:pPr>
      <w:r>
        <w:rPr>
          <w:sz w:val="24"/>
        </w:rPr>
        <w:t>6.2 合同设备保质保用期为本项目甲方验收签字之日起</w:t>
      </w:r>
      <w:r>
        <w:rPr>
          <w:sz w:val="21"/>
          <w:u w:val="single"/>
        </w:rPr>
        <w:t xml:space="preserve">   </w:t>
      </w:r>
      <w:r>
        <w:rPr>
          <w:sz w:val="24"/>
        </w:rPr>
        <w:t>年，开机率</w:t>
      </w:r>
      <w:r>
        <w:rPr>
          <w:sz w:val="24"/>
        </w:rPr>
        <w:t>≥</w:t>
      </w:r>
      <w:r>
        <w:rPr>
          <w:sz w:val="21"/>
          <w:u w:val="single"/>
        </w:rPr>
        <w:t xml:space="preserve">  </w:t>
      </w:r>
      <w:r>
        <w:rPr>
          <w:sz w:val="24"/>
        </w:rPr>
        <w:t>%，维修若需要更换配件，所提供配件为原产配件提供生产厂家售后服务承诺书，零配件供应</w:t>
      </w:r>
      <w:r>
        <w:rPr>
          <w:sz w:val="21"/>
          <w:u w:val="single"/>
        </w:rPr>
        <w:t xml:space="preserve">  </w:t>
      </w:r>
      <w:r>
        <w:rPr>
          <w:sz w:val="24"/>
        </w:rPr>
        <w:t>年。保质保用期内非因甲方的人为原因而出现产品质量及安装问题，由乙方负责包修、包换或包退，并承担因此而产生的一切费用。乙方应在收到甲方通知后按甲方要求派员到现场维修，响应时间</w:t>
      </w:r>
      <w:r>
        <w:rPr>
          <w:sz w:val="24"/>
        </w:rPr>
        <w:t>≤</w:t>
      </w:r>
      <w:r>
        <w:rPr>
          <w:sz w:val="21"/>
          <w:u w:val="single"/>
        </w:rPr>
        <w:t xml:space="preserve">  </w:t>
      </w:r>
      <w:r>
        <w:rPr>
          <w:sz w:val="24"/>
        </w:rPr>
        <w:t>小时，到场维修时间</w:t>
      </w:r>
      <w:r>
        <w:rPr>
          <w:sz w:val="24"/>
        </w:rPr>
        <w:t>≤</w:t>
      </w:r>
      <w:r>
        <w:rPr>
          <w:sz w:val="21"/>
          <w:u w:val="single"/>
        </w:rPr>
        <w:t xml:space="preserve">  </w:t>
      </w:r>
      <w:r>
        <w:rPr>
          <w:sz w:val="24"/>
        </w:rPr>
        <w:t>小时。（售后服务由乙方及厂家负责）</w:t>
      </w:r>
    </w:p>
    <w:p>
      <w:pPr>
        <w:pStyle w:val="null3"/>
        <w:ind w:firstLine="480"/>
        <w:jc w:val="both"/>
      </w:pPr>
      <w:r>
        <w:rPr>
          <w:sz w:val="24"/>
        </w:rPr>
        <w:t>6.3 因设备的质量问题而发生争议，由广东省或广州市质检部门进行质量鉴定。设备符合质量标准的，鉴定费用由甲方承担；设备不符合质量标准的，鉴定费用由乙方承担。</w:t>
      </w:r>
    </w:p>
    <w:p>
      <w:pPr>
        <w:pStyle w:val="null3"/>
        <w:ind w:firstLine="480"/>
        <w:jc w:val="both"/>
      </w:pPr>
      <w:r>
        <w:rPr>
          <w:sz w:val="24"/>
        </w:rPr>
        <w:t>6.4  乙方无偿对甲方使用人员进行操作示范并至甲方熟练为止，主要内容为设备的基本结构、性能、主要部件的构造及修理，日常使用保养与管理，常见故障的排除，紧急情况的处理等，示范地点在设备安装现场或按甲方安排。</w:t>
      </w:r>
    </w:p>
    <w:p>
      <w:pPr>
        <w:pStyle w:val="null3"/>
        <w:ind w:firstLine="480"/>
        <w:jc w:val="both"/>
      </w:pPr>
      <w:r>
        <w:rPr>
          <w:sz w:val="24"/>
        </w:rPr>
        <w:t>6.5  保质保用期内，乙方提供每年</w:t>
      </w:r>
      <w:r>
        <w:rPr>
          <w:sz w:val="21"/>
          <w:u w:val="single"/>
        </w:rPr>
        <w:t xml:space="preserve">   </w:t>
      </w:r>
      <w:r>
        <w:rPr>
          <w:sz w:val="24"/>
        </w:rPr>
        <w:t>次的设备巡检巡查服务，指导和配合甲方开展设备质量管理工作。</w:t>
      </w:r>
    </w:p>
    <w:p>
      <w:pPr>
        <w:pStyle w:val="null3"/>
        <w:ind w:firstLine="482"/>
        <w:jc w:val="both"/>
      </w:pPr>
      <w:r>
        <w:rPr>
          <w:sz w:val="24"/>
          <w:b/>
        </w:rPr>
        <w:t>7. 付款办法</w:t>
      </w:r>
    </w:p>
    <w:p>
      <w:pPr>
        <w:pStyle w:val="null3"/>
        <w:ind w:firstLine="480"/>
        <w:jc w:val="both"/>
      </w:pPr>
      <w:r>
        <w:rPr>
          <w:sz w:val="24"/>
        </w:rPr>
        <w:t>每笔款项以人民币方式支付，支付的时间和金额如下：</w:t>
      </w:r>
    </w:p>
    <w:p>
      <w:pPr>
        <w:pStyle w:val="null3"/>
        <w:ind w:firstLine="480"/>
        <w:jc w:val="both"/>
      </w:pPr>
      <w:r>
        <w:rPr>
          <w:sz w:val="24"/>
        </w:rPr>
        <w:t>7.1 乙方将合同设备全部运送到指定地点交付并完成安装及验收后，凭：</w:t>
      </w:r>
    </w:p>
    <w:p>
      <w:pPr>
        <w:pStyle w:val="null3"/>
        <w:ind w:firstLine="480"/>
        <w:jc w:val="both"/>
      </w:pPr>
      <w:r>
        <w:rPr>
          <w:sz w:val="24"/>
        </w:rPr>
        <w:t>（</w:t>
      </w:r>
      <w:r>
        <w:rPr>
          <w:sz w:val="24"/>
        </w:rPr>
        <w:t>1）乙方开具的正式发票；</w:t>
      </w:r>
    </w:p>
    <w:p>
      <w:pPr>
        <w:pStyle w:val="null3"/>
        <w:ind w:firstLine="480"/>
        <w:jc w:val="both"/>
      </w:pPr>
      <w:r>
        <w:rPr>
          <w:sz w:val="24"/>
        </w:rPr>
        <w:t>（</w:t>
      </w:r>
      <w:r>
        <w:rPr>
          <w:sz w:val="24"/>
        </w:rPr>
        <w:t>2）进关审批单、商检证明复印件(按国家相关规定提供)；</w:t>
      </w:r>
    </w:p>
    <w:p>
      <w:pPr>
        <w:pStyle w:val="null3"/>
        <w:ind w:firstLine="480"/>
        <w:jc w:val="both"/>
      </w:pPr>
      <w:r>
        <w:rPr>
          <w:sz w:val="24"/>
        </w:rPr>
        <w:t>（</w:t>
      </w:r>
      <w:r>
        <w:rPr>
          <w:sz w:val="24"/>
        </w:rPr>
        <w:t>3）安装验收报告；</w:t>
      </w:r>
    </w:p>
    <w:p>
      <w:pPr>
        <w:pStyle w:val="null3"/>
        <w:ind w:firstLine="480"/>
        <w:jc w:val="both"/>
      </w:pPr>
      <w:r>
        <w:rPr>
          <w:sz w:val="24"/>
        </w:rPr>
        <w:t>（</w:t>
      </w:r>
      <w:r>
        <w:rPr>
          <w:sz w:val="24"/>
        </w:rPr>
        <w:t>4）操作规程（使用科室、医疗设备科各存一份）；</w:t>
      </w:r>
    </w:p>
    <w:p>
      <w:pPr>
        <w:pStyle w:val="null3"/>
        <w:ind w:firstLine="480"/>
        <w:jc w:val="both"/>
      </w:pPr>
      <w:r>
        <w:rPr>
          <w:sz w:val="24"/>
        </w:rPr>
        <w:t>（</w:t>
      </w:r>
      <w:r>
        <w:rPr>
          <w:sz w:val="24"/>
        </w:rPr>
        <w:t>5）维护保养细则（使用科室、医疗设备科各存一份）；</w:t>
      </w:r>
    </w:p>
    <w:p>
      <w:pPr>
        <w:pStyle w:val="null3"/>
        <w:ind w:firstLine="480"/>
        <w:jc w:val="both"/>
      </w:pPr>
      <w:r>
        <w:rPr>
          <w:sz w:val="24"/>
        </w:rPr>
        <w:t>（</w:t>
      </w:r>
      <w:r>
        <w:rPr>
          <w:sz w:val="24"/>
        </w:rPr>
        <w:t>6）提供有效期内的由计量部门出具的检定（校准）报告（计量设备要求提供）；</w:t>
      </w:r>
    </w:p>
    <w:p>
      <w:pPr>
        <w:pStyle w:val="null3"/>
        <w:ind w:firstLine="480"/>
        <w:jc w:val="both"/>
      </w:pPr>
      <w:r>
        <w:rPr>
          <w:sz w:val="24"/>
        </w:rPr>
        <w:t>7.2 由甲方在</w:t>
      </w:r>
      <w:r>
        <w:rPr>
          <w:sz w:val="24"/>
          <w:u w:val="single"/>
        </w:rPr>
        <w:t xml:space="preserve"> </w:t>
      </w:r>
      <w:r>
        <w:rPr>
          <w:sz w:val="24"/>
          <w:u w:val="single"/>
        </w:rPr>
        <w:t>六</w:t>
      </w:r>
      <w:r>
        <w:rPr>
          <w:sz w:val="24"/>
        </w:rPr>
        <w:t>个月内将合同全额货款付给乙方，即</w:t>
      </w:r>
      <w:r>
        <w:rPr>
          <w:sz w:val="24"/>
          <w:u w:val="single"/>
        </w:rPr>
        <w:t xml:space="preserve">RMB￥  </w:t>
      </w:r>
      <w:r>
        <w:rPr>
          <w:sz w:val="24"/>
        </w:rPr>
        <w:t>元。</w:t>
      </w:r>
    </w:p>
    <w:p>
      <w:pPr>
        <w:pStyle w:val="null3"/>
        <w:ind w:left="-15" w:firstLine="182"/>
        <w:jc w:val="both"/>
      </w:pPr>
      <w:r>
        <w:rPr>
          <w:sz w:val="24"/>
          <w:b/>
        </w:rPr>
        <w:t>8. 技术服务</w:t>
      </w:r>
    </w:p>
    <w:p>
      <w:pPr>
        <w:pStyle w:val="null3"/>
        <w:ind w:firstLine="480"/>
        <w:jc w:val="both"/>
      </w:pPr>
      <w:r>
        <w:rPr>
          <w:sz w:val="24"/>
        </w:rPr>
        <w:t>8.1 乙方应派员到甲方指定地点配合工作。</w:t>
      </w:r>
    </w:p>
    <w:p>
      <w:pPr>
        <w:pStyle w:val="null3"/>
        <w:ind w:firstLine="480"/>
        <w:jc w:val="both"/>
      </w:pPr>
      <w:r>
        <w:rPr>
          <w:sz w:val="24"/>
        </w:rPr>
        <w:t>8.2 乙方按甲方提供的合同执行进度计划，再配合甲方及有关单位，以此做好合同执行进度上的配合工作。</w:t>
      </w:r>
    </w:p>
    <w:p>
      <w:pPr>
        <w:pStyle w:val="null3"/>
        <w:ind w:firstLine="482"/>
        <w:jc w:val="both"/>
      </w:pPr>
      <w:r>
        <w:rPr>
          <w:sz w:val="24"/>
          <w:b/>
        </w:rPr>
        <w:t>9. 不可抗力</w:t>
      </w:r>
    </w:p>
    <w:p>
      <w:pPr>
        <w:pStyle w:val="null3"/>
        <w:ind w:firstLine="480"/>
        <w:jc w:val="both"/>
      </w:pPr>
      <w:r>
        <w:rPr>
          <w:sz w:val="24"/>
        </w:rPr>
        <w:t>9.1 不可抗力指战争、严重火灾、洪水、台风、地震等或其它双方认定的不可抗力事件。</w:t>
      </w:r>
    </w:p>
    <w:p>
      <w:pPr>
        <w:pStyle w:val="null3"/>
        <w:ind w:firstLine="480"/>
        <w:jc w:val="both"/>
      </w:pPr>
      <w:r>
        <w:rPr>
          <w:sz w:val="24"/>
        </w:rPr>
        <w:t>9.2 签约双方中任何一方由于不可抗力影响合同执行时，发生不可抗力一方应尽快将事故通知另一方。在此情况下，乙方仍然有责任采取必要的措施加速供货，双方应通过友好协商尽快解决本合同的执行问题。</w:t>
      </w:r>
    </w:p>
    <w:p>
      <w:pPr>
        <w:pStyle w:val="null3"/>
        <w:ind w:firstLine="482"/>
        <w:jc w:val="both"/>
      </w:pPr>
      <w:r>
        <w:rPr>
          <w:sz w:val="24"/>
          <w:b/>
        </w:rPr>
        <w:t>10. 索赔</w:t>
      </w:r>
    </w:p>
    <w:p>
      <w:pPr>
        <w:pStyle w:val="null3"/>
        <w:ind w:firstLine="480"/>
        <w:jc w:val="both"/>
      </w:pPr>
      <w:r>
        <w:rPr>
          <w:sz w:val="24"/>
        </w:rPr>
        <w:t>10.1如有异议，甲方有权根据有关政府部门的检验结果向乙方提出索赔。</w:t>
      </w:r>
    </w:p>
    <w:p>
      <w:pPr>
        <w:pStyle w:val="null3"/>
        <w:ind w:firstLine="480"/>
        <w:jc w:val="both"/>
      </w:pPr>
      <w:r>
        <w:rPr>
          <w:sz w:val="24"/>
        </w:rPr>
        <w:t>10.2在合同执行期间，如果乙方对甲方提出的索赔和差异负有责任，乙方应按照甲方同意的下列一种或多种方式解决索赔事宜：</w:t>
      </w:r>
    </w:p>
    <w:p>
      <w:pPr>
        <w:pStyle w:val="null3"/>
        <w:ind w:firstLine="480"/>
        <w:jc w:val="both"/>
      </w:pPr>
      <w:r>
        <w:rPr>
          <w:sz w:val="24"/>
        </w:rPr>
        <w:t>（</w:t>
      </w:r>
      <w:r>
        <w:rPr>
          <w:sz w:val="24"/>
        </w:rPr>
        <w:t>1）乙方同意退货，并按合同规定的同种货币将全额货款退还给甲方，并承担由此发生的一切损失和费用。</w:t>
      </w:r>
    </w:p>
    <w:p>
      <w:pPr>
        <w:pStyle w:val="null3"/>
        <w:ind w:firstLine="480"/>
        <w:jc w:val="both"/>
      </w:pPr>
      <w:r>
        <w:rPr>
          <w:sz w:val="24"/>
        </w:rPr>
        <w:t>（</w:t>
      </w:r>
      <w:r>
        <w:rPr>
          <w:sz w:val="24"/>
        </w:rPr>
        <w:t>2）根据货物低劣程度、损坏程度以及甲方所遭受损失的数额甲乙双方商定降低货物的价格。</w:t>
      </w:r>
    </w:p>
    <w:p>
      <w:pPr>
        <w:pStyle w:val="null3"/>
        <w:ind w:firstLine="480"/>
        <w:jc w:val="both"/>
      </w:pPr>
      <w:r>
        <w:rPr>
          <w:sz w:val="24"/>
        </w:rPr>
        <w:t>（</w:t>
      </w:r>
      <w:r>
        <w:rPr>
          <w:sz w:val="24"/>
        </w:rPr>
        <w:t>3）用符合规格、质量和性能要求的新零件、部件或货物来更换有缺陷的部分或修补缺陷的部分，乙方应承担一切费用和风险并负担甲方所发生的一切直接费用。同时，相应延长质量保证期。</w:t>
      </w:r>
    </w:p>
    <w:p>
      <w:pPr>
        <w:pStyle w:val="null3"/>
        <w:ind w:firstLine="480"/>
        <w:jc w:val="both"/>
      </w:pPr>
      <w:r>
        <w:rPr>
          <w:sz w:val="24"/>
        </w:rPr>
        <w:t>10.3 如果在甲方发出索赔通知后30天内，乙方未作答复，上述索赔应视为已被乙方接受。甲方将从合同款项中扣回索赔金额。如果这些金额不足以补偿索赔金额，甲方有权向乙方提出不足部分的补偿。</w:t>
      </w:r>
    </w:p>
    <w:p>
      <w:pPr>
        <w:pStyle w:val="null3"/>
        <w:ind w:firstLine="482"/>
        <w:jc w:val="both"/>
      </w:pPr>
      <w:r>
        <w:rPr>
          <w:sz w:val="24"/>
          <w:b/>
        </w:rPr>
        <w:t>11.违约与处罚</w:t>
      </w:r>
    </w:p>
    <w:p>
      <w:pPr>
        <w:pStyle w:val="null3"/>
        <w:ind w:firstLine="480"/>
        <w:jc w:val="both"/>
      </w:pPr>
      <w:r>
        <w:rPr>
          <w:sz w:val="24"/>
        </w:rPr>
        <w:t>11.1甲方逾期付款的，按逾期付款部分计算，按照每日3‰的比例向乙方偿付逾期付款的违约金，该违约金总额不超过逾期付款部分总价的5％。</w:t>
      </w:r>
    </w:p>
    <w:p>
      <w:pPr>
        <w:pStyle w:val="null3"/>
        <w:ind w:firstLine="480"/>
        <w:jc w:val="both"/>
      </w:pPr>
      <w:r>
        <w:rPr>
          <w:sz w:val="24"/>
        </w:rPr>
        <w:t>11.2乙方未能按时交货，每拖延1天，须向甲方支付合同金额的3‰的违约金，该违约金总额不超过合同总价的10％。</w:t>
      </w:r>
    </w:p>
    <w:p>
      <w:pPr>
        <w:pStyle w:val="null3"/>
        <w:ind w:firstLine="480"/>
        <w:jc w:val="both"/>
      </w:pPr>
      <w:r>
        <w:rPr>
          <w:sz w:val="24"/>
        </w:rPr>
        <w:t>11.3 乙方交付的货物不符合合同规定的，甲方有权拒收，乙方向甲方支付合同金额的5%的违约金。</w:t>
      </w:r>
    </w:p>
    <w:p>
      <w:pPr>
        <w:pStyle w:val="null3"/>
        <w:ind w:firstLine="480"/>
        <w:jc w:val="both"/>
      </w:pPr>
      <w:r>
        <w:rPr>
          <w:sz w:val="24"/>
        </w:rPr>
        <w:t>11.4 甲方无正当理由拒收货物的，甲方向乙方支付合同金额的5%的违约金。</w:t>
      </w:r>
    </w:p>
    <w:p>
      <w:pPr>
        <w:pStyle w:val="null3"/>
        <w:ind w:firstLine="482"/>
        <w:jc w:val="both"/>
      </w:pPr>
      <w:r>
        <w:rPr>
          <w:sz w:val="24"/>
          <w:b/>
        </w:rPr>
        <w:t>12 合同终止</w:t>
      </w:r>
    </w:p>
    <w:p>
      <w:pPr>
        <w:pStyle w:val="null3"/>
        <w:ind w:firstLine="480"/>
        <w:jc w:val="both"/>
      </w:pPr>
      <w:r>
        <w:rPr>
          <w:sz w:val="24"/>
        </w:rPr>
        <w:t>如果一方严重违反合同，并在收到对方违约通知书后在</w:t>
      </w:r>
      <w:r>
        <w:rPr>
          <w:sz w:val="24"/>
        </w:rPr>
        <w:t>30天内仍未能改正违约的，另一方可立即终止本合同。乙方退回甲方已付款项。</w:t>
      </w:r>
    </w:p>
    <w:p>
      <w:pPr>
        <w:pStyle w:val="null3"/>
        <w:ind w:firstLine="482"/>
        <w:jc w:val="both"/>
      </w:pPr>
      <w:r>
        <w:rPr>
          <w:sz w:val="24"/>
          <w:b/>
        </w:rPr>
        <w:t>13.法律诉讼</w:t>
      </w:r>
    </w:p>
    <w:p>
      <w:pPr>
        <w:pStyle w:val="null3"/>
        <w:ind w:firstLine="480"/>
        <w:jc w:val="both"/>
      </w:pPr>
      <w:r>
        <w:rPr>
          <w:sz w:val="24"/>
        </w:rPr>
        <w:t>签约双方在履约中发生争执和分歧，双方应通过友好协商解决，若经协商不能达成协议时，则向合同履行地人民法院提起诉讼。受理期间，双方应继续执行合同其余部分。</w:t>
      </w:r>
    </w:p>
    <w:p>
      <w:pPr>
        <w:pStyle w:val="null3"/>
        <w:ind w:firstLine="482"/>
        <w:jc w:val="both"/>
      </w:pPr>
      <w:r>
        <w:rPr>
          <w:sz w:val="24"/>
          <w:b/>
        </w:rPr>
        <w:t>14.通知与送达</w:t>
      </w:r>
    </w:p>
    <w:p>
      <w:pPr>
        <w:pStyle w:val="null3"/>
        <w:ind w:firstLine="480"/>
        <w:jc w:val="both"/>
      </w:pPr>
      <w:r>
        <w:rPr>
          <w:sz w:val="24"/>
        </w:rPr>
        <w:t>14.1 双方在本合同履行过程中相互发出或者提供的所有通知、文件、文书、资料等，均以本合同所列明的地址送达。一方如果迁址或者变更电话，应当书面通知对方，未履行通知义务的，另一方按原地址邮寄相关材料即视为已履行送达义务。当面交付上述材料的，在交付之时视为送达；以邮寄方式交付的，寄出或者投邮后即视为送达。</w:t>
      </w:r>
    </w:p>
    <w:p>
      <w:pPr>
        <w:pStyle w:val="null3"/>
        <w:ind w:firstLine="482"/>
        <w:jc w:val="both"/>
      </w:pPr>
      <w:r>
        <w:rPr>
          <w:sz w:val="24"/>
          <w:b/>
        </w:rPr>
        <w:t>15.其他</w:t>
      </w:r>
    </w:p>
    <w:p>
      <w:pPr>
        <w:pStyle w:val="null3"/>
        <w:ind w:firstLine="480"/>
        <w:jc w:val="both"/>
      </w:pPr>
      <w:r>
        <w:rPr>
          <w:sz w:val="24"/>
        </w:rPr>
        <w:t>15.1本合同共3份，具有同等法律效力，甲、乙双方各执1份，招标代理公司1份，合同自签字</w:t>
      </w:r>
      <w:r>
        <w:rPr>
          <w:sz w:val="24"/>
        </w:rPr>
        <w:t>及盖章</w:t>
      </w:r>
      <w:r>
        <w:rPr>
          <w:sz w:val="24"/>
        </w:rPr>
        <w:t>之日起即时生效。</w:t>
      </w:r>
    </w:p>
    <w:p>
      <w:pPr>
        <w:pStyle w:val="null3"/>
        <w:ind w:firstLine="480"/>
        <w:jc w:val="both"/>
      </w:pPr>
      <w:r>
        <w:rPr>
          <w:sz w:val="24"/>
        </w:rPr>
        <w:t>15.2本合同末尽事宜，由双方协商处理。</w:t>
      </w:r>
    </w:p>
    <w:p>
      <w:pPr>
        <w:pStyle w:val="null3"/>
        <w:jc w:val="both"/>
      </w:pPr>
      <w:r>
        <w:rPr>
          <w:sz w:val="24"/>
          <w:b/>
        </w:rPr>
        <w:t>甲方：广州医科大学附属第三医院</w:t>
      </w:r>
      <w:r>
        <w:rPr>
          <w:sz w:val="24"/>
          <w:b/>
        </w:rPr>
        <w:t xml:space="preserve">         </w:t>
      </w:r>
      <w:r>
        <w:rPr>
          <w:sz w:val="24"/>
          <w:b/>
        </w:rPr>
        <w:t>乙方：</w:t>
      </w:r>
    </w:p>
    <w:p>
      <w:pPr>
        <w:pStyle w:val="null3"/>
        <w:jc w:val="both"/>
      </w:pPr>
      <w:r>
        <w:rPr>
          <w:sz w:val="24"/>
          <w:b/>
        </w:rPr>
        <w:t>法人</w:t>
      </w:r>
      <w:r>
        <w:rPr>
          <w:sz w:val="24"/>
          <w:b/>
        </w:rPr>
        <w:t>代表：</w:t>
      </w:r>
      <w:r>
        <w:rPr>
          <w:sz w:val="24"/>
          <w:b/>
        </w:rPr>
        <w:t xml:space="preserve">                     </w:t>
      </w:r>
      <w:r>
        <w:rPr>
          <w:sz w:val="21"/>
          <w:b/>
        </w:rPr>
        <w:t xml:space="preserve">        </w:t>
      </w:r>
      <w:r>
        <w:rPr>
          <w:sz w:val="24"/>
          <w:b/>
        </w:rPr>
        <w:t>法人</w:t>
      </w:r>
      <w:r>
        <w:rPr>
          <w:sz w:val="24"/>
          <w:b/>
        </w:rPr>
        <w:t>代表：</w:t>
      </w:r>
    </w:p>
    <w:p>
      <w:pPr>
        <w:pStyle w:val="null3"/>
        <w:jc w:val="both"/>
      </w:pPr>
      <w:r>
        <w:rPr>
          <w:sz w:val="24"/>
          <w:b/>
        </w:rPr>
        <w:t>或</w:t>
      </w:r>
      <w:r>
        <w:rPr>
          <w:sz w:val="24"/>
          <w:b/>
        </w:rPr>
        <w:t>签约</w:t>
      </w:r>
      <w:r>
        <w:rPr>
          <w:sz w:val="24"/>
          <w:b/>
        </w:rPr>
        <w:t>代表：</w:t>
      </w:r>
      <w:r>
        <w:rPr>
          <w:sz w:val="24"/>
          <w:b/>
        </w:rPr>
        <w:t xml:space="preserve">                   </w:t>
      </w:r>
      <w:r>
        <w:rPr>
          <w:sz w:val="21"/>
          <w:b/>
        </w:rPr>
        <w:t xml:space="preserve">        </w:t>
      </w:r>
      <w:r>
        <w:rPr>
          <w:sz w:val="24"/>
          <w:b/>
        </w:rPr>
        <w:t>或</w:t>
      </w:r>
      <w:r>
        <w:rPr>
          <w:sz w:val="24"/>
          <w:b/>
        </w:rPr>
        <w:t>签约</w:t>
      </w:r>
      <w:r>
        <w:rPr>
          <w:sz w:val="24"/>
          <w:b/>
        </w:rPr>
        <w:t>代表：</w:t>
      </w:r>
    </w:p>
    <w:p>
      <w:pPr>
        <w:pStyle w:val="null3"/>
        <w:jc w:val="both"/>
      </w:pPr>
      <w:r>
        <w:rPr>
          <w:sz w:val="24"/>
          <w:b/>
        </w:rPr>
        <w:t>地址：广州市荔湾区多宝路</w:t>
      </w:r>
      <w:r>
        <w:rPr>
          <w:sz w:val="24"/>
          <w:b/>
        </w:rPr>
        <w:t>63号          地址：</w:t>
      </w:r>
    </w:p>
    <w:p>
      <w:pPr>
        <w:pStyle w:val="null3"/>
        <w:jc w:val="both"/>
      </w:pPr>
      <w:r>
        <w:rPr>
          <w:sz w:val="24"/>
          <w:b/>
        </w:rPr>
        <w:t>电话：</w:t>
      </w:r>
      <w:r>
        <w:rPr>
          <w:sz w:val="24"/>
          <w:b/>
        </w:rPr>
        <w:t>020-81292669                     电话：</w:t>
      </w:r>
    </w:p>
    <w:p>
      <w:pPr>
        <w:pStyle w:val="null3"/>
        <w:jc w:val="both"/>
      </w:pPr>
      <w:r>
        <w:rPr>
          <w:sz w:val="24"/>
          <w:b/>
        </w:rPr>
        <w:t>传真：</w:t>
      </w:r>
      <w:r>
        <w:rPr>
          <w:sz w:val="24"/>
          <w:b/>
        </w:rPr>
        <w:t>020-81292669                     传真：</w:t>
      </w:r>
    </w:p>
    <w:p>
      <w:pPr>
        <w:pStyle w:val="null3"/>
        <w:jc w:val="both"/>
      </w:pPr>
      <w:r>
        <w:rPr>
          <w:sz w:val="24"/>
          <w:b/>
        </w:rPr>
        <w:t>签约日期：</w:t>
      </w:r>
      <w:r>
        <w:rPr>
          <w:sz w:val="24"/>
          <w:b/>
        </w:rPr>
        <w:t>20  年 月 日                 签约日期：20  年 月 日</w:t>
      </w:r>
    </w:p>
    <w:p>
      <w:pPr>
        <w:pStyle w:val="null3"/>
        <w:jc w:val="both"/>
      </w:pPr>
      <w:r>
        <w:rPr>
          <w:sz w:val="24"/>
          <w:b/>
        </w:rPr>
        <w:t>签约地点：广州市</w:t>
      </w:r>
      <w:r>
        <w:rPr>
          <w:sz w:val="24"/>
          <w:b/>
        </w:rPr>
        <w:t xml:space="preserve">                       </w:t>
      </w:r>
      <w:r>
        <w:rPr>
          <w:sz w:val="24"/>
          <w:b/>
        </w:rPr>
        <w:t>开户银行：</w:t>
      </w:r>
    </w:p>
    <w:p>
      <w:pPr>
        <w:pStyle w:val="null3"/>
        <w:ind w:firstLine="4819"/>
        <w:jc w:val="both"/>
      </w:pPr>
      <w:r>
        <w:rPr>
          <w:sz w:val="24"/>
          <w:b/>
        </w:rPr>
        <w:t>账</w:t>
      </w:r>
      <w:r>
        <w:rPr>
          <w:sz w:val="24"/>
          <w:b/>
        </w:rPr>
        <w:t xml:space="preserve">    </w:t>
      </w:r>
      <w:r>
        <w:rPr>
          <w:sz w:val="24"/>
          <w:b/>
        </w:rPr>
        <w:t>号：</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440101-2025-05403</w:t>
      </w:r>
    </w:p>
    <w:p>
      <w:pPr>
        <w:pStyle w:val="null3"/>
        <w:jc w:val="center"/>
        <w:outlineLvl w:val="3"/>
      </w:pPr>
      <w:r>
        <w:rPr>
          <w:sz w:val="24"/>
          <w:b/>
        </w:rPr>
        <w:t>采购项目编号：</w:t>
      </w:r>
      <w:r>
        <w:rPr>
          <w:sz w:val="24"/>
          <w:b/>
        </w:rPr>
        <w:t>3587-2512GZG10307</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广东信诚招标代理咨询有限公司</w:t>
      </w:r>
    </w:p>
    <w:p>
      <w:pPr>
        <w:pStyle w:val="null3"/>
        <w:ind w:firstLine="480"/>
      </w:pPr>
      <w:r>
        <w:rPr/>
        <w:t xml:space="preserve"> 你方组织的</w:t>
      </w:r>
      <w:r>
        <w:rPr>
          <w:u w:val="single"/>
        </w:rPr>
        <w:t>“</w:t>
      </w:r>
      <w:r>
        <w:rPr>
          <w:u w:val="single"/>
        </w:rPr>
        <w:t>广州医科大学附属第三医院高频电切刀+氩气采购项目</w:t>
      </w:r>
      <w:r>
        <w:rPr>
          <w:u w:val="single"/>
        </w:rPr>
        <w:t>”</w:t>
      </w:r>
      <w:r>
        <w:rPr/>
        <w:t>项目的招标[采购项目编号为：</w:t>
      </w:r>
      <w:r>
        <w:rPr>
          <w:u w:val="single"/>
        </w:rPr>
        <w:t>3587-2512GZG10307</w:t>
      </w:r>
      <w:r>
        <w:rPr/>
        <w:t>]，我方愿参与投标。</w:t>
      </w:r>
    </w:p>
    <w:p>
      <w:pPr>
        <w:pStyle w:val="null3"/>
        <w:ind w:firstLine="480"/>
      </w:pPr>
      <w:r>
        <w:rPr/>
        <w:t>我方确认收到贵方提供的</w:t>
      </w:r>
      <w:r>
        <w:rPr>
          <w:u w:val="single"/>
        </w:rPr>
        <w:t>“</w:t>
      </w:r>
      <w:r>
        <w:rPr>
          <w:u w:val="single"/>
        </w:rPr>
        <w:t>广州医科大学附属第三医院高频电切刀+氩气采购项目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广东信诚招标代理咨询有限公司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广州医科大学附属第三医院高频电切刀+氩气采购项目</w:t>
      </w:r>
      <w:r>
        <w:rPr/>
        <w:t>”项目采购[采购项目编号为</w:t>
      </w:r>
      <w:r>
        <w:rPr/>
        <w:t>3587-2512GZG10307</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广州医科大学附属第三医院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广东信诚招标代理咨询有限公司</w:t>
      </w:r>
    </w:p>
    <w:p>
      <w:pPr>
        <w:pStyle w:val="null3"/>
        <w:ind w:firstLine="480"/>
      </w:pPr>
      <w:r>
        <w:rPr/>
        <w:t xml:space="preserve"> 如果我方在贵采购代理机构组织的</w:t>
      </w:r>
      <w:r>
        <w:rPr/>
        <w:t>广州医科大学附属第三医院高频电切刀+氩气采购项目</w:t>
      </w:r>
      <w:r>
        <w:rPr/>
        <w:t>招标中获中标（采购项目编号：</w:t>
      </w:r>
      <w:r>
        <w:rPr/>
        <w:t>3587-2512GZG10307</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广东信诚招标代理咨询有限公司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