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DACEB">
      <w:pPr>
        <w:pStyle w:val="5"/>
        <w:ind w:firstLine="480"/>
        <w:rPr>
          <w:highlight w:val="none"/>
        </w:rPr>
      </w:pPr>
      <w:bookmarkStart w:id="0" w:name="_GoBack"/>
      <w:bookmarkEnd w:id="0"/>
      <w:r>
        <w:rPr>
          <w:highlight w:val="none"/>
        </w:rPr>
        <w:t xml:space="preserve">  </w:t>
      </w:r>
    </w:p>
    <w:p w14:paraId="39316721">
      <w:pPr>
        <w:pStyle w:val="5"/>
        <w:jc w:val="center"/>
        <w:outlineLvl w:val="1"/>
        <w:rPr>
          <w:highlight w:val="none"/>
        </w:rPr>
      </w:pPr>
      <w:r>
        <w:rPr>
          <w:b/>
          <w:sz w:val="36"/>
          <w:highlight w:val="none"/>
        </w:rPr>
        <w:t>第二章 采购需求</w:t>
      </w:r>
    </w:p>
    <w:p w14:paraId="0A654FD8">
      <w:pPr>
        <w:pStyle w:val="5"/>
        <w:outlineLvl w:val="2"/>
        <w:rPr>
          <w:highlight w:val="none"/>
        </w:rPr>
      </w:pPr>
      <w:r>
        <w:rPr>
          <w:b/>
          <w:sz w:val="28"/>
          <w:highlight w:val="none"/>
        </w:rPr>
        <w:t>一、项目概况：</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549"/>
        <w:gridCol w:w="1774"/>
        <w:gridCol w:w="1247"/>
        <w:gridCol w:w="1311"/>
        <w:gridCol w:w="1103"/>
        <w:gridCol w:w="1532"/>
      </w:tblGrid>
      <w:tr w14:paraId="51826C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BA4D440">
            <w:pPr>
              <w:pStyle w:val="5"/>
              <w:jc w:val="center"/>
              <w:rPr>
                <w:highlight w:val="none"/>
              </w:rPr>
            </w:pPr>
            <w:r>
              <w:rPr>
                <w:b/>
                <w:sz w:val="20"/>
                <w:highlight w:val="none"/>
              </w:rPr>
              <w:t>标的名称</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2CA1727">
            <w:pPr>
              <w:pStyle w:val="5"/>
              <w:jc w:val="center"/>
              <w:rPr>
                <w:highlight w:val="none"/>
              </w:rPr>
            </w:pPr>
            <w:r>
              <w:rPr>
                <w:b/>
                <w:sz w:val="20"/>
                <w:highlight w:val="none"/>
              </w:rPr>
              <w:t>服务地点</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540A0F2">
            <w:pPr>
              <w:pStyle w:val="5"/>
              <w:jc w:val="center"/>
              <w:rPr>
                <w:highlight w:val="none"/>
              </w:rPr>
            </w:pPr>
            <w:r>
              <w:rPr>
                <w:b/>
                <w:sz w:val="20"/>
                <w:highlight w:val="none"/>
              </w:rPr>
              <w:t>服务</w:t>
            </w:r>
          </w:p>
          <w:p w14:paraId="2FC7BBAC">
            <w:pPr>
              <w:pStyle w:val="5"/>
              <w:jc w:val="center"/>
              <w:rPr>
                <w:highlight w:val="none"/>
              </w:rPr>
            </w:pPr>
            <w:r>
              <w:rPr>
                <w:b/>
                <w:sz w:val="20"/>
                <w:highlight w:val="none"/>
              </w:rPr>
              <w:t>期限</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451D3E2">
            <w:pPr>
              <w:pStyle w:val="5"/>
              <w:jc w:val="center"/>
              <w:rPr>
                <w:highlight w:val="none"/>
              </w:rPr>
            </w:pPr>
            <w:r>
              <w:rPr>
                <w:b/>
                <w:sz w:val="20"/>
                <w:highlight w:val="none"/>
              </w:rPr>
              <w:t>每月</w:t>
            </w:r>
          </w:p>
          <w:p w14:paraId="57AB64A5">
            <w:pPr>
              <w:pStyle w:val="5"/>
              <w:jc w:val="center"/>
              <w:rPr>
                <w:highlight w:val="none"/>
              </w:rPr>
            </w:pPr>
            <w:r>
              <w:rPr>
                <w:b/>
                <w:sz w:val="20"/>
                <w:highlight w:val="none"/>
              </w:rPr>
              <w:t>数量</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AA6C62E">
            <w:pPr>
              <w:pStyle w:val="5"/>
              <w:jc w:val="center"/>
              <w:rPr>
                <w:highlight w:val="none"/>
              </w:rPr>
            </w:pPr>
            <w:r>
              <w:rPr>
                <w:b/>
                <w:sz w:val="20"/>
                <w:highlight w:val="none"/>
              </w:rPr>
              <w:t>单价最高限价</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D025F74">
            <w:pPr>
              <w:pStyle w:val="5"/>
              <w:jc w:val="center"/>
              <w:rPr>
                <w:highlight w:val="none"/>
              </w:rPr>
            </w:pPr>
            <w:r>
              <w:rPr>
                <w:b/>
                <w:sz w:val="20"/>
                <w:highlight w:val="none"/>
              </w:rPr>
              <w:t>总价最高限价</w:t>
            </w:r>
          </w:p>
          <w:p w14:paraId="00657FB6">
            <w:pPr>
              <w:pStyle w:val="5"/>
              <w:jc w:val="center"/>
              <w:rPr>
                <w:highlight w:val="none"/>
              </w:rPr>
            </w:pPr>
            <w:r>
              <w:rPr>
                <w:b/>
                <w:sz w:val="20"/>
                <w:highlight w:val="none"/>
              </w:rPr>
              <w:t>（两年）</w:t>
            </w:r>
          </w:p>
        </w:tc>
      </w:tr>
      <w:tr w14:paraId="10954A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C72589">
            <w:pPr>
              <w:pStyle w:val="5"/>
              <w:jc w:val="center"/>
              <w:rPr>
                <w:highlight w:val="none"/>
              </w:rPr>
            </w:pPr>
            <w:r>
              <w:rPr>
                <w:sz w:val="20"/>
                <w:highlight w:val="none"/>
              </w:rPr>
              <w:t>被服布类洗涤服务项目</w:t>
            </w:r>
          </w:p>
          <w:p w14:paraId="5F0118A3">
            <w:pPr>
              <w:pStyle w:val="5"/>
              <w:jc w:val="center"/>
              <w:rPr>
                <w:highlight w:val="none"/>
              </w:rPr>
            </w:pP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center"/>
          </w:tcPr>
          <w:p w14:paraId="73CFD74B">
            <w:pPr>
              <w:pStyle w:val="5"/>
              <w:jc w:val="center"/>
              <w:rPr>
                <w:highlight w:val="none"/>
              </w:rPr>
            </w:pPr>
            <w:r>
              <w:rPr>
                <w:sz w:val="20"/>
                <w:highlight w:val="none"/>
              </w:rPr>
              <w:t>昌岗院区/番禺院区/西院区</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center"/>
          </w:tcPr>
          <w:p w14:paraId="4E5AFE17">
            <w:pPr>
              <w:pStyle w:val="5"/>
              <w:jc w:val="center"/>
              <w:rPr>
                <w:highlight w:val="none"/>
              </w:rPr>
            </w:pPr>
            <w:r>
              <w:rPr>
                <w:sz w:val="20"/>
                <w:highlight w:val="none"/>
              </w:rPr>
              <w:t>2年（24个月）</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center"/>
          </w:tcPr>
          <w:p w14:paraId="44E6E93C">
            <w:pPr>
              <w:pStyle w:val="5"/>
              <w:jc w:val="center"/>
              <w:rPr>
                <w:highlight w:val="none"/>
              </w:rPr>
            </w:pPr>
            <w:r>
              <w:rPr>
                <w:sz w:val="20"/>
                <w:highlight w:val="none"/>
              </w:rPr>
              <w:t>约</w:t>
            </w:r>
            <w:r>
              <w:rPr>
                <w:rFonts w:hint="eastAsia"/>
                <w:sz w:val="20"/>
                <w:highlight w:val="none"/>
                <w:lang w:val="en-US" w:eastAsia="zh-CN"/>
              </w:rPr>
              <w:t>541666</w:t>
            </w:r>
            <w:r>
              <w:rPr>
                <w:sz w:val="20"/>
                <w:highlight w:val="none"/>
              </w:rPr>
              <w:t>件/月</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center"/>
          </w:tcPr>
          <w:p w14:paraId="2A5B01EF">
            <w:pPr>
              <w:pStyle w:val="5"/>
              <w:jc w:val="center"/>
              <w:rPr>
                <w:highlight w:val="none"/>
              </w:rPr>
            </w:pPr>
            <w:r>
              <w:rPr>
                <w:sz w:val="20"/>
                <w:highlight w:val="none"/>
              </w:rPr>
              <w:t>1.3</w:t>
            </w:r>
            <w:r>
              <w:rPr>
                <w:rFonts w:hint="eastAsia"/>
                <w:sz w:val="20"/>
                <w:highlight w:val="none"/>
                <w:lang w:val="en-US" w:eastAsia="zh-CN"/>
              </w:rPr>
              <w:t>3</w:t>
            </w:r>
            <w:r>
              <w:rPr>
                <w:sz w:val="20"/>
                <w:highlight w:val="none"/>
              </w:rPr>
              <w:t>元/件</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center"/>
          </w:tcPr>
          <w:p w14:paraId="79F7C225">
            <w:pPr>
              <w:pStyle w:val="5"/>
              <w:jc w:val="center"/>
              <w:rPr>
                <w:highlight w:val="none"/>
              </w:rPr>
            </w:pPr>
            <w:r>
              <w:rPr>
                <w:highlight w:val="none"/>
              </w:rPr>
              <w:t>1</w:t>
            </w:r>
            <w:r>
              <w:rPr>
                <w:rFonts w:hint="eastAsia"/>
                <w:highlight w:val="none"/>
                <w:lang w:val="en-US" w:eastAsia="zh-CN"/>
              </w:rPr>
              <w:t>7,290,000.00</w:t>
            </w:r>
            <w:r>
              <w:rPr>
                <w:highlight w:val="none"/>
              </w:rPr>
              <w:t>元</w:t>
            </w:r>
          </w:p>
        </w:tc>
      </w:tr>
    </w:tbl>
    <w:p w14:paraId="2ACD6676">
      <w:pPr>
        <w:pStyle w:val="5"/>
        <w:ind w:firstLine="400"/>
        <w:jc w:val="both"/>
        <w:rPr>
          <w:highlight w:val="none"/>
        </w:rPr>
      </w:pPr>
      <w:r>
        <w:rPr>
          <w:sz w:val="20"/>
          <w:highlight w:val="none"/>
        </w:rPr>
        <w:t>1.项目属性：服务类。</w:t>
      </w:r>
    </w:p>
    <w:p w14:paraId="43966227">
      <w:pPr>
        <w:pStyle w:val="5"/>
        <w:ind w:firstLine="400"/>
        <w:jc w:val="both"/>
        <w:rPr>
          <w:highlight w:val="none"/>
        </w:rPr>
      </w:pPr>
      <w:r>
        <w:rPr>
          <w:sz w:val="20"/>
          <w:highlight w:val="none"/>
        </w:rPr>
        <w:t>2.项目名称：广州医科大学附属第二医院被服布类洗涤服务项目。</w:t>
      </w:r>
    </w:p>
    <w:p w14:paraId="2D255765">
      <w:pPr>
        <w:pStyle w:val="5"/>
        <w:ind w:firstLine="400" w:firstLineChars="200"/>
        <w:jc w:val="left"/>
        <w:rPr>
          <w:highlight w:val="none"/>
        </w:rPr>
      </w:pPr>
      <w:r>
        <w:rPr>
          <w:sz w:val="20"/>
          <w:highlight w:val="none"/>
        </w:rPr>
        <w:t>★3.最高限价：本项目预算为</w:t>
      </w:r>
      <w:r>
        <w:rPr>
          <w:highlight w:val="none"/>
        </w:rPr>
        <w:t>1</w:t>
      </w:r>
      <w:r>
        <w:rPr>
          <w:rFonts w:hint="eastAsia"/>
          <w:highlight w:val="none"/>
          <w:lang w:val="en-US" w:eastAsia="zh-CN"/>
        </w:rPr>
        <w:t>7,290,000.00</w:t>
      </w:r>
      <w:r>
        <w:rPr>
          <w:highlight w:val="none"/>
        </w:rPr>
        <w:t>元</w:t>
      </w:r>
      <w:r>
        <w:rPr>
          <w:sz w:val="20"/>
          <w:highlight w:val="none"/>
        </w:rPr>
        <w:t>，投标人须对洗涤单价进行报价。本项目设置单价限价要求，洗涤单价限价1.3</w:t>
      </w:r>
      <w:r>
        <w:rPr>
          <w:rFonts w:hint="eastAsia"/>
          <w:sz w:val="20"/>
          <w:highlight w:val="none"/>
          <w:lang w:val="en-US" w:eastAsia="zh-CN"/>
        </w:rPr>
        <w:t>3</w:t>
      </w:r>
      <w:r>
        <w:rPr>
          <w:sz w:val="20"/>
          <w:highlight w:val="none"/>
        </w:rPr>
        <w:t>元/件。洗涤单价</w:t>
      </w:r>
      <w:r>
        <w:rPr>
          <w:rFonts w:hint="eastAsia"/>
          <w:sz w:val="20"/>
          <w:highlight w:val="none"/>
          <w:lang w:val="en-US" w:eastAsia="zh-CN"/>
        </w:rPr>
        <w:t>包括但不限于</w:t>
      </w:r>
      <w:r>
        <w:rPr>
          <w:sz w:val="20"/>
          <w:highlight w:val="none"/>
        </w:rPr>
        <w:t>人员、收运、洗涤、检测检验、收运袋、工具、税费等费用，以及不可预见因素产生的所有费用。投标人必须对本项目全部内容进行投标报价，如有缺漏，将导致投标无效。如投标</w:t>
      </w:r>
      <w:r>
        <w:rPr>
          <w:rFonts w:hint="eastAsia"/>
          <w:sz w:val="20"/>
          <w:highlight w:val="none"/>
          <w:lang w:val="en-US" w:eastAsia="zh-CN"/>
        </w:rPr>
        <w:t>单价</w:t>
      </w:r>
      <w:r>
        <w:rPr>
          <w:sz w:val="20"/>
          <w:highlight w:val="none"/>
        </w:rPr>
        <w:t>报价超出</w:t>
      </w:r>
      <w:r>
        <w:rPr>
          <w:rFonts w:hint="eastAsia"/>
          <w:sz w:val="20"/>
          <w:highlight w:val="none"/>
          <w:lang w:val="en-US" w:eastAsia="zh-CN"/>
        </w:rPr>
        <w:t>单价</w:t>
      </w:r>
      <w:r>
        <w:rPr>
          <w:sz w:val="20"/>
          <w:highlight w:val="none"/>
        </w:rPr>
        <w:t>最高限价，将导致投标无效。</w:t>
      </w:r>
      <w:r>
        <w:rPr>
          <w:rFonts w:hint="eastAsia"/>
          <w:sz w:val="20"/>
          <w:highlight w:val="none"/>
        </w:rPr>
        <w:t>如中标，合同金额=投标单价报价×541666件×24个月。</w:t>
      </w:r>
      <w:r>
        <w:rPr>
          <w:sz w:val="20"/>
          <w:highlight w:val="none"/>
        </w:rPr>
        <w:t>每月按实际洗涤量结算。</w:t>
      </w:r>
    </w:p>
    <w:p w14:paraId="0FC9B798">
      <w:pPr>
        <w:pStyle w:val="5"/>
        <w:ind w:firstLine="400"/>
        <w:jc w:val="both"/>
        <w:rPr>
          <w:rFonts w:hint="eastAsia" w:eastAsiaTheme="minorEastAsia"/>
          <w:highlight w:val="none"/>
          <w:lang w:eastAsia="zh-CN"/>
        </w:rPr>
      </w:pPr>
      <w:r>
        <w:rPr>
          <w:sz w:val="20"/>
          <w:highlight w:val="none"/>
        </w:rPr>
        <w:t>4.服务范围、内容</w:t>
      </w:r>
      <w:r>
        <w:rPr>
          <w:rFonts w:hint="eastAsia"/>
          <w:sz w:val="20"/>
          <w:highlight w:val="none"/>
          <w:lang w:eastAsia="zh-CN"/>
        </w:rPr>
        <w:t>：</w:t>
      </w:r>
    </w:p>
    <w:p w14:paraId="259FF701">
      <w:pPr>
        <w:pStyle w:val="5"/>
        <w:ind w:firstLine="400"/>
        <w:jc w:val="both"/>
        <w:rPr>
          <w:highlight w:val="none"/>
        </w:rPr>
      </w:pPr>
      <w:r>
        <w:rPr>
          <w:sz w:val="20"/>
          <w:highlight w:val="none"/>
        </w:rPr>
        <w:t>1）负责昌岗院区/番禺院区/西院区三个院区所有被服布类的收送、洗涤、消毒、折叠、保管、缝补、熨烫及窗帘隔帘的拆洗、各科室值班房等的铺床等服务及手术布类打包等服务；</w:t>
      </w:r>
    </w:p>
    <w:p w14:paraId="73BEC0F5">
      <w:pPr>
        <w:pStyle w:val="5"/>
        <w:ind w:firstLine="400"/>
        <w:jc w:val="both"/>
        <w:rPr>
          <w:highlight w:val="none"/>
        </w:rPr>
      </w:pPr>
      <w:r>
        <w:rPr>
          <w:sz w:val="20"/>
          <w:highlight w:val="none"/>
        </w:rPr>
        <w:t>2）洗涤后被服检测、人工、仓储、数据统计、应急服务等综合管理服务以及采购人根据开展医疗工作的实际情况临时交派的其他被服布类相关服务。</w:t>
      </w:r>
    </w:p>
    <w:p w14:paraId="4AA3A9DA">
      <w:pPr>
        <w:pStyle w:val="5"/>
        <w:ind w:firstLine="400"/>
        <w:jc w:val="both"/>
        <w:rPr>
          <w:highlight w:val="none"/>
        </w:rPr>
      </w:pPr>
      <w:r>
        <w:rPr>
          <w:sz w:val="20"/>
          <w:highlight w:val="none"/>
        </w:rPr>
        <w:t>5.合同期内每季度满意度调查一次，累计3次或连续两次满意度不合格（平均80分以下），采购人有权终止合同。</w:t>
      </w:r>
    </w:p>
    <w:p w14:paraId="61E1308B">
      <w:pPr>
        <w:pStyle w:val="5"/>
        <w:ind w:firstLine="400"/>
        <w:jc w:val="both"/>
        <w:rPr>
          <w:highlight w:val="none"/>
        </w:rPr>
      </w:pPr>
      <w:r>
        <w:rPr>
          <w:sz w:val="20"/>
          <w:highlight w:val="none"/>
        </w:rPr>
        <w:t>6.本项目专门面向中小企业采购。</w:t>
      </w:r>
    </w:p>
    <w:p w14:paraId="006766D4">
      <w:pPr>
        <w:pStyle w:val="5"/>
        <w:rPr>
          <w:highlight w:val="none"/>
        </w:rPr>
      </w:pPr>
    </w:p>
    <w:p w14:paraId="4A624F4C">
      <w:pPr>
        <w:pStyle w:val="5"/>
        <w:rPr>
          <w:highlight w:val="none"/>
        </w:rPr>
      </w:pPr>
      <w:r>
        <w:rPr>
          <w:highlight w:val="none"/>
        </w:rPr>
        <w:t>采购包1（被服布类洗涤服务项目）</w:t>
      </w:r>
    </w:p>
    <w:p w14:paraId="400E3D93">
      <w:pPr>
        <w:pStyle w:val="5"/>
        <w:rPr>
          <w:highlight w:val="none"/>
        </w:rPr>
      </w:pPr>
      <w:r>
        <w:rPr>
          <w:b/>
          <w:highlight w:val="none"/>
        </w:rPr>
        <w:t>1.主要商务要求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0"/>
        <w:gridCol w:w="7166"/>
      </w:tblGrid>
      <w:tr w14:paraId="59A56A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36B8E493">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标的提供的时间</w:t>
            </w:r>
          </w:p>
        </w:tc>
        <w:tc>
          <w:tcPr>
            <w:tcW w:w="7166" w:type="dxa"/>
          </w:tcPr>
          <w:p w14:paraId="3F1C1524">
            <w:pPr>
              <w:pStyle w:val="5"/>
              <w:rPr>
                <w:highlight w:val="none"/>
              </w:rPr>
            </w:pPr>
            <w:r>
              <w:rPr>
                <w:highlight w:val="none"/>
              </w:rPr>
              <w:t>合同签订之日起两年，或达到合同金额后结束。</w:t>
            </w:r>
          </w:p>
        </w:tc>
      </w:tr>
      <w:tr w14:paraId="29FD1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52DA8B82">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标的提供的地点</w:t>
            </w:r>
          </w:p>
        </w:tc>
        <w:tc>
          <w:tcPr>
            <w:tcW w:w="7166" w:type="dxa"/>
          </w:tcPr>
          <w:p w14:paraId="016A3769">
            <w:pPr>
              <w:pStyle w:val="5"/>
              <w:jc w:val="both"/>
              <w:rPr>
                <w:rFonts w:hint="eastAsia" w:eastAsiaTheme="minorEastAsia"/>
                <w:highlight w:val="none"/>
                <w:lang w:eastAsia="zh-CN"/>
              </w:rPr>
            </w:pPr>
            <w:r>
              <w:rPr>
                <w:highlight w:val="none"/>
              </w:rPr>
              <w:t>采购人指定的地点</w:t>
            </w:r>
            <w:r>
              <w:rPr>
                <w:rFonts w:hint="eastAsia"/>
                <w:highlight w:val="none"/>
                <w:lang w:eastAsia="zh-CN"/>
              </w:rPr>
              <w:t>：</w:t>
            </w:r>
            <w:r>
              <w:rPr>
                <w:sz w:val="20"/>
                <w:highlight w:val="none"/>
              </w:rPr>
              <w:t>昌岗院区、番禺院区、西院区</w:t>
            </w:r>
            <w:r>
              <w:rPr>
                <w:rFonts w:hint="eastAsia"/>
                <w:sz w:val="20"/>
                <w:highlight w:val="none"/>
                <w:lang w:eastAsia="zh-CN"/>
              </w:rPr>
              <w:t>。</w:t>
            </w:r>
          </w:p>
          <w:p w14:paraId="0B56ED72">
            <w:pPr>
              <w:pStyle w:val="5"/>
              <w:jc w:val="both"/>
              <w:rPr>
                <w:rFonts w:hint="eastAsia" w:eastAsiaTheme="minorEastAsia"/>
                <w:highlight w:val="none"/>
                <w:lang w:eastAsia="zh-CN"/>
              </w:rPr>
            </w:pPr>
            <w:r>
              <w:rPr>
                <w:sz w:val="20"/>
                <w:highlight w:val="none"/>
              </w:rPr>
              <w:t>昌岗院区：</w:t>
            </w:r>
            <w:r>
              <w:rPr>
                <w:sz w:val="21"/>
                <w:highlight w:val="none"/>
              </w:rPr>
              <w:t>广州市</w:t>
            </w:r>
            <w:r>
              <w:rPr>
                <w:sz w:val="20"/>
                <w:highlight w:val="none"/>
              </w:rPr>
              <w:t>海珠区昌岗东路250号</w:t>
            </w:r>
            <w:r>
              <w:rPr>
                <w:rFonts w:hint="eastAsia"/>
                <w:sz w:val="20"/>
                <w:highlight w:val="none"/>
                <w:lang w:eastAsia="zh-CN"/>
              </w:rPr>
              <w:t>。</w:t>
            </w:r>
          </w:p>
          <w:p w14:paraId="54CEF99A">
            <w:pPr>
              <w:pStyle w:val="5"/>
              <w:jc w:val="both"/>
              <w:rPr>
                <w:rFonts w:hint="eastAsia" w:eastAsiaTheme="minorEastAsia"/>
                <w:highlight w:val="none"/>
                <w:lang w:eastAsia="zh-CN"/>
              </w:rPr>
            </w:pPr>
            <w:r>
              <w:rPr>
                <w:sz w:val="20"/>
                <w:highlight w:val="none"/>
              </w:rPr>
              <w:t>番禺院区：广州市番禺区亚运城亚运南路63号</w:t>
            </w:r>
            <w:r>
              <w:rPr>
                <w:rFonts w:hint="eastAsia"/>
                <w:sz w:val="20"/>
                <w:highlight w:val="none"/>
                <w:lang w:eastAsia="zh-CN"/>
              </w:rPr>
              <w:t>。</w:t>
            </w:r>
          </w:p>
          <w:p w14:paraId="1627DC94">
            <w:pPr>
              <w:pStyle w:val="5"/>
              <w:rPr>
                <w:rFonts w:hint="eastAsia" w:eastAsiaTheme="minorEastAsia"/>
                <w:highlight w:val="none"/>
                <w:lang w:eastAsia="zh-CN"/>
              </w:rPr>
            </w:pPr>
            <w:r>
              <w:rPr>
                <w:sz w:val="20"/>
                <w:highlight w:val="none"/>
              </w:rPr>
              <w:t>西院区：广州市海珠区广纸路21号</w:t>
            </w:r>
            <w:r>
              <w:rPr>
                <w:rFonts w:hint="eastAsia"/>
                <w:sz w:val="20"/>
                <w:highlight w:val="none"/>
                <w:lang w:eastAsia="zh-CN"/>
              </w:rPr>
              <w:t>。</w:t>
            </w:r>
          </w:p>
        </w:tc>
      </w:tr>
      <w:tr w14:paraId="69A5A3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49050604">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付款方式</w:t>
            </w:r>
          </w:p>
        </w:tc>
        <w:tc>
          <w:tcPr>
            <w:tcW w:w="7166" w:type="dxa"/>
            <w:vAlign w:val="top"/>
          </w:tcPr>
          <w:p w14:paraId="57322F9E">
            <w:pPr>
              <w:pStyle w:val="5"/>
              <w:jc w:val="left"/>
            </w:pPr>
            <w:r>
              <w:t>1期：支付比例100%,</w:t>
            </w:r>
            <w:r>
              <w:rPr>
                <w:sz w:val="20"/>
              </w:rPr>
              <w:t>按月结算。</w:t>
            </w:r>
          </w:p>
          <w:p w14:paraId="321E18C5">
            <w:pPr>
              <w:pStyle w:val="5"/>
              <w:jc w:val="left"/>
              <w:rPr>
                <w:highlight w:val="none"/>
              </w:rPr>
            </w:pPr>
            <w:r>
              <w:rPr>
                <w:sz w:val="20"/>
              </w:rPr>
              <w:t>（1）结算依据：每月实</w:t>
            </w:r>
            <w:r>
              <w:rPr>
                <w:sz w:val="20"/>
                <w:highlight w:val="none"/>
              </w:rPr>
              <w:t>际洗涤数量，中标单价和中标人当月考核扣罚（如有）。</w:t>
            </w:r>
          </w:p>
          <w:p w14:paraId="0D29CA67">
            <w:pPr>
              <w:pStyle w:val="5"/>
              <w:rPr>
                <w:highlight w:val="none"/>
              </w:rPr>
            </w:pPr>
            <w:r>
              <w:rPr>
                <w:sz w:val="20"/>
                <w:highlight w:val="none"/>
              </w:rPr>
              <w:t>（2）结算方式：中标人每月</w:t>
            </w:r>
            <w:r>
              <w:rPr>
                <w:rFonts w:hint="eastAsia"/>
                <w:sz w:val="20"/>
                <w:highlight w:val="none"/>
                <w:lang w:val="en-US" w:eastAsia="zh-CN"/>
              </w:rPr>
              <w:t>3</w:t>
            </w:r>
            <w:r>
              <w:rPr>
                <w:sz w:val="20"/>
                <w:highlight w:val="none"/>
              </w:rPr>
              <w:t>日前向采购人列出上月的服务费用清单，由采购人审定后，中标人</w:t>
            </w:r>
            <w:r>
              <w:rPr>
                <w:rFonts w:hint="eastAsia"/>
                <w:sz w:val="20"/>
                <w:highlight w:val="none"/>
                <w:lang w:val="en-US" w:eastAsia="zh-CN"/>
              </w:rPr>
              <w:t>于8日前</w:t>
            </w:r>
            <w:r>
              <w:rPr>
                <w:sz w:val="20"/>
                <w:highlight w:val="none"/>
              </w:rPr>
              <w:t>开具有效合法的“增值税普通发票”，采购人于每月25</w:t>
            </w:r>
            <w:r>
              <w:rPr>
                <w:rFonts w:hint="eastAsia"/>
                <w:sz w:val="20"/>
                <w:highlight w:val="none"/>
                <w:lang w:val="en-US" w:eastAsia="zh-CN"/>
              </w:rPr>
              <w:t>日</w:t>
            </w:r>
            <w:r>
              <w:rPr>
                <w:sz w:val="20"/>
                <w:highlight w:val="none"/>
              </w:rPr>
              <w:t>前办理支付手续</w:t>
            </w:r>
            <w:r>
              <w:rPr>
                <w:rFonts w:hint="eastAsia"/>
                <w:sz w:val="20"/>
                <w:highlight w:val="none"/>
                <w:lang w:eastAsia="zh-CN"/>
              </w:rPr>
              <w:t>。</w:t>
            </w:r>
          </w:p>
          <w:p w14:paraId="65AF7DFF">
            <w:pPr>
              <w:pStyle w:val="5"/>
              <w:rPr>
                <w:highlight w:val="none"/>
              </w:rPr>
            </w:pPr>
            <w:r>
              <w:t>如项目发生合同融资，采购人应当将合同款项支付到合同约定收款账户。</w:t>
            </w:r>
          </w:p>
        </w:tc>
      </w:tr>
      <w:tr w14:paraId="06108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5F8EA611">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验收要求</w:t>
            </w:r>
          </w:p>
        </w:tc>
        <w:tc>
          <w:tcPr>
            <w:tcW w:w="7166" w:type="dxa"/>
          </w:tcPr>
          <w:p w14:paraId="0165489A">
            <w:pPr>
              <w:pStyle w:val="5"/>
              <w:jc w:val="both"/>
              <w:rPr>
                <w:rFonts w:hint="eastAsia" w:eastAsiaTheme="minorEastAsia"/>
                <w:highlight w:val="none"/>
                <w:lang w:eastAsia="zh-CN"/>
              </w:rPr>
            </w:pPr>
            <w:r>
              <w:rPr>
                <w:sz w:val="20"/>
                <w:highlight w:val="none"/>
              </w:rPr>
              <w:t>1期：执行标准:</w:t>
            </w:r>
            <w:r>
              <w:rPr>
                <w:rFonts w:hint="eastAsia"/>
                <w:sz w:val="20"/>
                <w:highlight w:val="none"/>
                <w:lang w:eastAsia="zh-CN"/>
              </w:rPr>
              <w:t>《医疗机构医用织物洗涤消毒技术标准》（WS/T 508—2025）。</w:t>
            </w:r>
          </w:p>
          <w:p w14:paraId="36B2709D">
            <w:pPr>
              <w:pStyle w:val="5"/>
              <w:jc w:val="both"/>
              <w:rPr>
                <w:highlight w:val="none"/>
              </w:rPr>
            </w:pPr>
            <w:r>
              <w:rPr>
                <w:sz w:val="20"/>
                <w:highlight w:val="none"/>
              </w:rPr>
              <w:t>1.每批次被服布类物品的洗涤消毒，核对品种、数量，并按标准执行感官指标检查，包括外观整洁、干燥，无异味、异物、破损。</w:t>
            </w:r>
          </w:p>
          <w:p w14:paraId="31296381">
            <w:pPr>
              <w:pStyle w:val="5"/>
              <w:jc w:val="both"/>
              <w:rPr>
                <w:highlight w:val="none"/>
              </w:rPr>
            </w:pPr>
            <w:r>
              <w:rPr>
                <w:sz w:val="20"/>
                <w:highlight w:val="none"/>
              </w:rPr>
              <w:t>2.符合本项目院感防控要求，按卫生监督部门的卫生防疫要求及医院院感防控要求进行相关处理，确保无交叉感染；定期接受卫生防疫部门的卫生学检测；对其工作人员手、物体表面、洗涤物等消毒卫生情况作不定期的随机抽样采样检测。</w:t>
            </w:r>
          </w:p>
          <w:p w14:paraId="7B76D9A2">
            <w:pPr>
              <w:pStyle w:val="5"/>
              <w:rPr>
                <w:highlight w:val="none"/>
              </w:rPr>
            </w:pPr>
            <w:r>
              <w:rPr>
                <w:sz w:val="20"/>
                <w:highlight w:val="none"/>
              </w:rPr>
              <w:t>3.严格执行考核标准，按每季度的满意</w:t>
            </w:r>
            <w:r>
              <w:rPr>
                <w:rFonts w:hint="eastAsia"/>
                <w:sz w:val="20"/>
                <w:highlight w:val="none"/>
                <w:lang w:val="en-US" w:eastAsia="zh-CN"/>
              </w:rPr>
              <w:t>度</w:t>
            </w:r>
            <w:r>
              <w:rPr>
                <w:sz w:val="20"/>
                <w:highlight w:val="none"/>
              </w:rPr>
              <w:t>调查结果决定是否扣减当月服务费以及扣减比例。</w:t>
            </w:r>
          </w:p>
        </w:tc>
      </w:tr>
      <w:tr w14:paraId="202A3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2087A229">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履约保证金</w:t>
            </w:r>
          </w:p>
        </w:tc>
        <w:tc>
          <w:tcPr>
            <w:tcW w:w="7166" w:type="dxa"/>
          </w:tcPr>
          <w:p w14:paraId="6EB9480E">
            <w:pPr>
              <w:pStyle w:val="5"/>
              <w:rPr>
                <w:highlight w:val="none"/>
              </w:rPr>
            </w:pPr>
            <w:r>
              <w:rPr>
                <w:highlight w:val="none"/>
              </w:rPr>
              <w:t>不收取</w:t>
            </w:r>
          </w:p>
        </w:tc>
      </w:tr>
      <w:tr w14:paraId="14B11A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Align w:val="center"/>
          </w:tcPr>
          <w:p w14:paraId="2CB421AC">
            <w:pPr>
              <w:pStyle w:val="5"/>
              <w:keepNext w:val="0"/>
              <w:keepLines w:val="0"/>
              <w:pageBreakBefore w:val="0"/>
              <w:widowControl/>
              <w:kinsoku/>
              <w:wordWrap/>
              <w:overflowPunct/>
              <w:topLinePunct w:val="0"/>
              <w:autoSpaceDE/>
              <w:autoSpaceDN/>
              <w:bidi w:val="0"/>
              <w:adjustRightInd/>
              <w:snapToGrid/>
              <w:jc w:val="center"/>
              <w:textAlignment w:val="auto"/>
              <w:rPr>
                <w:highlight w:val="none"/>
              </w:rPr>
            </w:pPr>
            <w:r>
              <w:rPr>
                <w:highlight w:val="none"/>
              </w:rPr>
              <w:t>其他</w:t>
            </w:r>
          </w:p>
        </w:tc>
        <w:tc>
          <w:tcPr>
            <w:tcW w:w="7166" w:type="dxa"/>
          </w:tcPr>
          <w:p w14:paraId="13F5E0B3">
            <w:pPr>
              <w:pStyle w:val="5"/>
              <w:rPr>
                <w:rFonts w:hint="eastAsia" w:eastAsiaTheme="minorEastAsia"/>
                <w:highlight w:val="none"/>
                <w:lang w:eastAsia="zh-CN"/>
              </w:rPr>
            </w:pPr>
            <w:r>
              <w:rPr>
                <w:sz w:val="20"/>
                <w:highlight w:val="none"/>
              </w:rPr>
              <w:t>真实性和有效性，同意采购</w:t>
            </w:r>
            <w:r>
              <w:rPr>
                <w:rFonts w:hint="eastAsia"/>
                <w:sz w:val="20"/>
                <w:highlight w:val="none"/>
                <w:lang w:val="en-US" w:eastAsia="zh-CN"/>
              </w:rPr>
              <w:t>人</w:t>
            </w:r>
            <w:r>
              <w:rPr>
                <w:sz w:val="20"/>
                <w:highlight w:val="none"/>
              </w:rPr>
              <w:t>以任何形式对投标文件内容及采购</w:t>
            </w:r>
            <w:r>
              <w:rPr>
                <w:rFonts w:hint="eastAsia"/>
                <w:sz w:val="20"/>
                <w:highlight w:val="none"/>
                <w:lang w:val="en-US" w:eastAsia="zh-CN"/>
              </w:rPr>
              <w:t>人</w:t>
            </w:r>
            <w:r>
              <w:rPr>
                <w:sz w:val="20"/>
                <w:highlight w:val="none"/>
              </w:rPr>
              <w:t>认为有必要的相关资料的真实性和有效性进行审查、验证招标文件附件，投标人应将招标公告的招标文件附件中“补充附件”内容填写好相关信息后附在投标文件中</w:t>
            </w:r>
            <w:r>
              <w:rPr>
                <w:rFonts w:hint="eastAsia"/>
                <w:sz w:val="20"/>
                <w:highlight w:val="none"/>
                <w:lang w:eastAsia="zh-CN"/>
              </w:rPr>
              <w:t>。</w:t>
            </w:r>
          </w:p>
        </w:tc>
      </w:tr>
    </w:tbl>
    <w:p w14:paraId="10C16E48">
      <w:pPr>
        <w:pStyle w:val="5"/>
        <w:rPr>
          <w:highlight w:val="none"/>
        </w:rPr>
      </w:pPr>
      <w:r>
        <w:rPr>
          <w:b/>
          <w:highlight w:val="none"/>
        </w:rPr>
        <w:t>2.技术标准与要求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9"/>
        <w:gridCol w:w="829"/>
        <w:gridCol w:w="829"/>
        <w:gridCol w:w="829"/>
        <w:gridCol w:w="860"/>
        <w:gridCol w:w="1380"/>
        <w:gridCol w:w="1380"/>
        <w:gridCol w:w="756"/>
        <w:gridCol w:w="830"/>
      </w:tblGrid>
      <w:tr w14:paraId="1A8BB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vAlign w:val="center"/>
          </w:tcPr>
          <w:p w14:paraId="572F4EC2">
            <w:pPr>
              <w:pStyle w:val="5"/>
              <w:jc w:val="center"/>
              <w:rPr>
                <w:highlight w:val="none"/>
              </w:rPr>
            </w:pPr>
            <w:r>
              <w:rPr>
                <w:highlight w:val="none"/>
              </w:rPr>
              <w:t>序号</w:t>
            </w:r>
          </w:p>
        </w:tc>
        <w:tc>
          <w:tcPr>
            <w:tcW w:w="933" w:type="dxa"/>
            <w:vAlign w:val="center"/>
          </w:tcPr>
          <w:p w14:paraId="0075699C">
            <w:pPr>
              <w:pStyle w:val="5"/>
              <w:jc w:val="center"/>
              <w:rPr>
                <w:highlight w:val="none"/>
              </w:rPr>
            </w:pPr>
            <w:r>
              <w:rPr>
                <w:highlight w:val="none"/>
              </w:rPr>
              <w:t>品目名称</w:t>
            </w:r>
          </w:p>
        </w:tc>
        <w:tc>
          <w:tcPr>
            <w:tcW w:w="933" w:type="dxa"/>
            <w:vAlign w:val="center"/>
          </w:tcPr>
          <w:p w14:paraId="18B6394E">
            <w:pPr>
              <w:pStyle w:val="5"/>
              <w:jc w:val="center"/>
              <w:rPr>
                <w:highlight w:val="none"/>
              </w:rPr>
            </w:pPr>
            <w:r>
              <w:rPr>
                <w:highlight w:val="none"/>
              </w:rPr>
              <w:t>标的名称</w:t>
            </w:r>
          </w:p>
        </w:tc>
        <w:tc>
          <w:tcPr>
            <w:tcW w:w="933" w:type="dxa"/>
            <w:vAlign w:val="center"/>
          </w:tcPr>
          <w:p w14:paraId="1228A1B0">
            <w:pPr>
              <w:pStyle w:val="5"/>
              <w:jc w:val="center"/>
              <w:rPr>
                <w:highlight w:val="none"/>
              </w:rPr>
            </w:pPr>
            <w:r>
              <w:rPr>
                <w:highlight w:val="none"/>
              </w:rPr>
              <w:t>单位</w:t>
            </w:r>
          </w:p>
        </w:tc>
        <w:tc>
          <w:tcPr>
            <w:tcW w:w="933" w:type="dxa"/>
            <w:vAlign w:val="center"/>
          </w:tcPr>
          <w:p w14:paraId="52B9E7B4">
            <w:pPr>
              <w:pStyle w:val="5"/>
              <w:jc w:val="center"/>
              <w:rPr>
                <w:highlight w:val="none"/>
              </w:rPr>
            </w:pPr>
            <w:r>
              <w:rPr>
                <w:highlight w:val="none"/>
              </w:rPr>
              <w:t>数量</w:t>
            </w:r>
          </w:p>
        </w:tc>
        <w:tc>
          <w:tcPr>
            <w:tcW w:w="933" w:type="dxa"/>
            <w:vAlign w:val="center"/>
          </w:tcPr>
          <w:p w14:paraId="13940E3B">
            <w:pPr>
              <w:pStyle w:val="5"/>
              <w:jc w:val="center"/>
              <w:rPr>
                <w:highlight w:val="none"/>
              </w:rPr>
            </w:pPr>
            <w:r>
              <w:rPr>
                <w:highlight w:val="none"/>
              </w:rPr>
              <w:t>分项预算单价（元）</w:t>
            </w:r>
          </w:p>
        </w:tc>
        <w:tc>
          <w:tcPr>
            <w:tcW w:w="933" w:type="dxa"/>
            <w:vAlign w:val="center"/>
          </w:tcPr>
          <w:p w14:paraId="42E5002D">
            <w:pPr>
              <w:pStyle w:val="5"/>
              <w:jc w:val="center"/>
              <w:rPr>
                <w:highlight w:val="none"/>
              </w:rPr>
            </w:pPr>
            <w:r>
              <w:rPr>
                <w:highlight w:val="none"/>
              </w:rPr>
              <w:t>分项预算总价（元）</w:t>
            </w:r>
          </w:p>
        </w:tc>
        <w:tc>
          <w:tcPr>
            <w:tcW w:w="840" w:type="dxa"/>
            <w:vAlign w:val="center"/>
          </w:tcPr>
          <w:p w14:paraId="4A4B0CCE">
            <w:pPr>
              <w:pStyle w:val="5"/>
              <w:jc w:val="center"/>
              <w:rPr>
                <w:highlight w:val="none"/>
              </w:rPr>
            </w:pPr>
            <w:r>
              <w:rPr>
                <w:highlight w:val="none"/>
              </w:rPr>
              <w:t>所属行业</w:t>
            </w:r>
          </w:p>
        </w:tc>
        <w:tc>
          <w:tcPr>
            <w:tcW w:w="933" w:type="dxa"/>
            <w:vAlign w:val="center"/>
          </w:tcPr>
          <w:p w14:paraId="790E3644">
            <w:pPr>
              <w:pStyle w:val="5"/>
              <w:jc w:val="center"/>
              <w:rPr>
                <w:highlight w:val="none"/>
              </w:rPr>
            </w:pPr>
            <w:r>
              <w:rPr>
                <w:highlight w:val="none"/>
              </w:rPr>
              <w:t>技术要求</w:t>
            </w:r>
          </w:p>
        </w:tc>
      </w:tr>
      <w:tr w14:paraId="3938C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vAlign w:val="center"/>
          </w:tcPr>
          <w:p w14:paraId="09D73562">
            <w:pPr>
              <w:pStyle w:val="5"/>
              <w:jc w:val="center"/>
              <w:rPr>
                <w:highlight w:val="none"/>
              </w:rPr>
            </w:pPr>
            <w:r>
              <w:rPr>
                <w:highlight w:val="none"/>
              </w:rPr>
              <w:t>1</w:t>
            </w:r>
          </w:p>
        </w:tc>
        <w:tc>
          <w:tcPr>
            <w:tcW w:w="933" w:type="dxa"/>
            <w:vAlign w:val="center"/>
          </w:tcPr>
          <w:p w14:paraId="27C9E1A4">
            <w:pPr>
              <w:pStyle w:val="5"/>
              <w:jc w:val="center"/>
              <w:rPr>
                <w:highlight w:val="none"/>
              </w:rPr>
            </w:pPr>
            <w:r>
              <w:rPr>
                <w:highlight w:val="none"/>
              </w:rPr>
              <w:t>其他服务</w:t>
            </w:r>
          </w:p>
        </w:tc>
        <w:tc>
          <w:tcPr>
            <w:tcW w:w="933" w:type="dxa"/>
            <w:vAlign w:val="center"/>
          </w:tcPr>
          <w:p w14:paraId="3D370875">
            <w:pPr>
              <w:pStyle w:val="5"/>
              <w:jc w:val="center"/>
              <w:rPr>
                <w:highlight w:val="none"/>
              </w:rPr>
            </w:pPr>
            <w:r>
              <w:rPr>
                <w:highlight w:val="none"/>
              </w:rPr>
              <w:t>被服布类洗涤服务</w:t>
            </w:r>
          </w:p>
        </w:tc>
        <w:tc>
          <w:tcPr>
            <w:tcW w:w="933" w:type="dxa"/>
            <w:vAlign w:val="center"/>
          </w:tcPr>
          <w:p w14:paraId="5FAE3E56">
            <w:pPr>
              <w:pStyle w:val="5"/>
              <w:jc w:val="center"/>
              <w:rPr>
                <w:highlight w:val="none"/>
              </w:rPr>
            </w:pPr>
            <w:r>
              <w:rPr>
                <w:highlight w:val="none"/>
              </w:rPr>
              <w:t>项</w:t>
            </w:r>
          </w:p>
        </w:tc>
        <w:tc>
          <w:tcPr>
            <w:tcW w:w="933" w:type="dxa"/>
            <w:vAlign w:val="center"/>
          </w:tcPr>
          <w:p w14:paraId="4058C985">
            <w:pPr>
              <w:pStyle w:val="5"/>
              <w:jc w:val="center"/>
              <w:rPr>
                <w:highlight w:val="none"/>
              </w:rPr>
            </w:pPr>
            <w:r>
              <w:rPr>
                <w:highlight w:val="none"/>
              </w:rPr>
              <w:t>1.00</w:t>
            </w:r>
          </w:p>
        </w:tc>
        <w:tc>
          <w:tcPr>
            <w:tcW w:w="933" w:type="dxa"/>
            <w:vAlign w:val="center"/>
          </w:tcPr>
          <w:p w14:paraId="57421E3D">
            <w:pPr>
              <w:pStyle w:val="5"/>
              <w:jc w:val="center"/>
              <w:rPr>
                <w:highlight w:val="none"/>
              </w:rPr>
            </w:pPr>
            <w:r>
              <w:rPr>
                <w:highlight w:val="none"/>
              </w:rPr>
              <w:t>1</w:t>
            </w:r>
            <w:r>
              <w:rPr>
                <w:rFonts w:hint="eastAsia"/>
                <w:highlight w:val="none"/>
                <w:lang w:val="en-US" w:eastAsia="zh-CN"/>
              </w:rPr>
              <w:t>7,290,000.00</w:t>
            </w:r>
          </w:p>
        </w:tc>
        <w:tc>
          <w:tcPr>
            <w:tcW w:w="933" w:type="dxa"/>
            <w:vAlign w:val="center"/>
          </w:tcPr>
          <w:p w14:paraId="0DE2CDA4">
            <w:pPr>
              <w:pStyle w:val="5"/>
              <w:jc w:val="center"/>
              <w:rPr>
                <w:highlight w:val="none"/>
              </w:rPr>
            </w:pPr>
            <w:r>
              <w:rPr>
                <w:highlight w:val="none"/>
              </w:rPr>
              <w:t>1</w:t>
            </w:r>
            <w:r>
              <w:rPr>
                <w:rFonts w:hint="eastAsia"/>
                <w:highlight w:val="none"/>
                <w:lang w:val="en-US" w:eastAsia="zh-CN"/>
              </w:rPr>
              <w:t>7,290,000.00</w:t>
            </w:r>
          </w:p>
        </w:tc>
        <w:tc>
          <w:tcPr>
            <w:tcW w:w="840" w:type="dxa"/>
            <w:vAlign w:val="center"/>
          </w:tcPr>
          <w:p w14:paraId="3D88F6BB">
            <w:pPr>
              <w:pStyle w:val="5"/>
              <w:jc w:val="center"/>
              <w:rPr>
                <w:highlight w:val="none"/>
              </w:rPr>
            </w:pPr>
            <w:r>
              <w:rPr>
                <w:highlight w:val="none"/>
              </w:rPr>
              <w:t>其他未列明行业</w:t>
            </w:r>
          </w:p>
        </w:tc>
        <w:tc>
          <w:tcPr>
            <w:tcW w:w="933" w:type="dxa"/>
            <w:vAlign w:val="center"/>
          </w:tcPr>
          <w:p w14:paraId="2862C2EF">
            <w:pPr>
              <w:pStyle w:val="5"/>
              <w:jc w:val="center"/>
              <w:rPr>
                <w:highlight w:val="none"/>
              </w:rPr>
            </w:pPr>
            <w:r>
              <w:rPr>
                <w:highlight w:val="none"/>
              </w:rPr>
              <w:t>详见附表一</w:t>
            </w:r>
          </w:p>
        </w:tc>
      </w:tr>
    </w:tbl>
    <w:p w14:paraId="02174793">
      <w:pPr>
        <w:pStyle w:val="5"/>
        <w:rPr>
          <w:highlight w:val="none"/>
        </w:rPr>
      </w:pPr>
      <w:r>
        <w:rPr>
          <w:b/>
          <w:highlight w:val="none"/>
        </w:rPr>
        <w:t>附表一：被服布类洗涤服务</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6"/>
        <w:gridCol w:w="437"/>
        <w:gridCol w:w="7133"/>
      </w:tblGrid>
      <w:tr w14:paraId="09351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6" w:type="dxa"/>
          </w:tcPr>
          <w:p w14:paraId="2569BDD2">
            <w:pPr>
              <w:pStyle w:val="5"/>
              <w:rPr>
                <w:highlight w:val="none"/>
              </w:rPr>
            </w:pPr>
            <w:r>
              <w:rPr>
                <w:highlight w:val="none"/>
              </w:rPr>
              <w:t>参数性质</w:t>
            </w:r>
          </w:p>
        </w:tc>
        <w:tc>
          <w:tcPr>
            <w:tcW w:w="437" w:type="dxa"/>
          </w:tcPr>
          <w:p w14:paraId="71E71268">
            <w:pPr>
              <w:pStyle w:val="5"/>
              <w:rPr>
                <w:highlight w:val="none"/>
              </w:rPr>
            </w:pPr>
            <w:r>
              <w:rPr>
                <w:highlight w:val="none"/>
              </w:rPr>
              <w:t>序号</w:t>
            </w:r>
          </w:p>
        </w:tc>
        <w:tc>
          <w:tcPr>
            <w:tcW w:w="7133" w:type="dxa"/>
          </w:tcPr>
          <w:p w14:paraId="725B7C1D">
            <w:pPr>
              <w:pStyle w:val="5"/>
              <w:rPr>
                <w:highlight w:val="none"/>
              </w:rPr>
            </w:pPr>
            <w:r>
              <w:rPr>
                <w:highlight w:val="none"/>
              </w:rPr>
              <w:t>具体技术(参数)要求</w:t>
            </w:r>
          </w:p>
        </w:tc>
      </w:tr>
      <w:tr w14:paraId="68F5D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6" w:type="dxa"/>
          </w:tcPr>
          <w:p w14:paraId="4B0351B4">
            <w:pPr>
              <w:rPr>
                <w:highlight w:val="none"/>
              </w:rPr>
            </w:pPr>
          </w:p>
        </w:tc>
        <w:tc>
          <w:tcPr>
            <w:tcW w:w="437" w:type="dxa"/>
          </w:tcPr>
          <w:p w14:paraId="4D0FAB63">
            <w:pPr>
              <w:pStyle w:val="5"/>
              <w:rPr>
                <w:highlight w:val="none"/>
              </w:rPr>
            </w:pPr>
            <w:r>
              <w:rPr>
                <w:highlight w:val="none"/>
              </w:rPr>
              <w:t>1</w:t>
            </w:r>
          </w:p>
        </w:tc>
        <w:tc>
          <w:tcPr>
            <w:tcW w:w="7133" w:type="dxa"/>
          </w:tcPr>
          <w:p w14:paraId="6BDC411F">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一、</w:t>
            </w:r>
            <w:r>
              <w:rPr>
                <w:rFonts w:hint="eastAsia" w:ascii="宋体" w:hAnsi="宋体" w:eastAsia="宋体" w:cs="宋体"/>
                <w:sz w:val="21"/>
                <w:szCs w:val="21"/>
                <w:highlight w:val="none"/>
              </w:rPr>
              <w:t>基本情况：</w:t>
            </w:r>
          </w:p>
          <w:p w14:paraId="6202AE0F">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 对广州医科大学附属第二医院三个院区所有被服布类的收送、洗涤、消毒、折叠、保管、缝补、熨烫及窗帘隔帘的拆洗、各科室值班房等的铺床等服务及手术布类打包等服务。执行</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行业标准。</w:t>
            </w:r>
          </w:p>
          <w:p w14:paraId="2A951960">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1.2 洗涤数量：预测两年洗涤总量约为1300万件。采购人对实际两年洗涤总量无法保证，投标单位应充分考虑投标、履约风险，对本项目报出更优惠、更有利于采购人的价格。投标人需要具备相应的各种洗涤所需的设备，以胜任上述洗涤工作。</w:t>
            </w:r>
          </w:p>
          <w:p w14:paraId="2AF7FE5D">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二、人员管理要求：</w:t>
            </w:r>
          </w:p>
          <w:p w14:paraId="0A55B8A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1.中标人须提供医院院区配备的工作人员说明函。</w:t>
            </w:r>
          </w:p>
          <w:p w14:paraId="48016D51">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★2.要求中标人聘请收送/打包人员≥2</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人（昌岗院区≥1</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人，番禺院区≥3人，西院区≥1人）。中标人必须按规定与员工签</w:t>
            </w:r>
            <w:r>
              <w:rPr>
                <w:rFonts w:hint="eastAsia" w:ascii="宋体" w:hAnsi="宋体" w:eastAsia="宋体" w:cs="宋体"/>
                <w:sz w:val="21"/>
                <w:szCs w:val="21"/>
                <w:highlight w:val="none"/>
                <w:lang w:val="en-US" w:eastAsia="zh-CN"/>
              </w:rPr>
              <w:t>订</w:t>
            </w:r>
            <w:r>
              <w:rPr>
                <w:rFonts w:hint="eastAsia" w:ascii="宋体" w:hAnsi="宋体" w:eastAsia="宋体" w:cs="宋体"/>
                <w:sz w:val="21"/>
                <w:szCs w:val="21"/>
                <w:highlight w:val="none"/>
              </w:rPr>
              <w:t>合法的劳动合同，并为其所有员工提供政府及《中华人民共和国劳动合同法》规定的各种社会保险，待遇不能低于政府规定的标准，按时发放。中标人员工的所有费用由中标人负责承担（投标文件中提供对本项要求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2773226C">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工作人员应具有初中或以上学历，无传染病，无违法犯罪记录，必须经过专业岗前培训和安全培训，经培训考核合格后方可上岗。中标人对各类岗位的员工不得随意更换，如需要更换必须首先征得采购人管理小组的同意，在新的员工未到岗之前，原来的员工不得离开其岗位，新员工的素质不得低于原有的员工。</w:t>
            </w:r>
          </w:p>
          <w:p w14:paraId="41878B75">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4.新上岗的工作人员必须取得健康体检合格证明后方可上岗，上岗后应定期（至少每年一次）进行健康体检。中标人须在与采购人</w:t>
            </w:r>
            <w:r>
              <w:rPr>
                <w:rFonts w:hint="eastAsia" w:ascii="宋体" w:hAnsi="宋体" w:eastAsia="宋体" w:cs="宋体"/>
                <w:sz w:val="21"/>
                <w:szCs w:val="21"/>
                <w:highlight w:val="none"/>
                <w:lang w:eastAsia="zh-CN"/>
              </w:rPr>
              <w:t>签订合同</w:t>
            </w:r>
            <w:r>
              <w:rPr>
                <w:rFonts w:hint="eastAsia" w:ascii="宋体" w:hAnsi="宋体" w:eastAsia="宋体" w:cs="宋体"/>
                <w:sz w:val="21"/>
                <w:szCs w:val="21"/>
                <w:highlight w:val="none"/>
              </w:rPr>
              <w:t>后的1个月内将工作人员的体检情况报备采购人。</w:t>
            </w:r>
          </w:p>
          <w:p w14:paraId="37D7A0A0">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▲5.中标人的工作人员必须穿着统一的工作服（收污衣工服和送洁衣工服须有所区别，服装制作及费用由中标人负责）、</w:t>
            </w:r>
            <w:r>
              <w:rPr>
                <w:rFonts w:hint="eastAsia" w:ascii="宋体" w:hAnsi="宋体" w:eastAsia="宋体" w:cs="宋体"/>
                <w:sz w:val="21"/>
                <w:szCs w:val="21"/>
                <w:highlight w:val="none"/>
                <w:lang w:eastAsia="zh-CN"/>
              </w:rPr>
              <w:t>佩戴</w:t>
            </w:r>
            <w:r>
              <w:rPr>
                <w:rFonts w:hint="eastAsia" w:ascii="宋体" w:hAnsi="宋体" w:eastAsia="宋体" w:cs="宋体"/>
                <w:sz w:val="21"/>
                <w:szCs w:val="21"/>
                <w:highlight w:val="none"/>
              </w:rPr>
              <w:t>工作证，应遵守采购人出入门禁管制规定。</w:t>
            </w:r>
          </w:p>
          <w:p w14:paraId="43E632A4">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中标人须委派一名管理人员负责该项目，及时巡查整改、协调处理服务工作中出现的问题，每周至少3次在医院本部工作，每次时间不少于4小时，并每月向采购人书面汇报工作情况。如管理人员不按要求在医院驻场，扣罚200元/日（投标文件中提供对本项要求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119BA19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7.中标人工作人员须遵守医院的有关规章制度。进入采购人各科室、办公室、会议室时，不得随意翻阅桌面材料、文件。进入重要敏感部门如财务办公室、收费处、档案室等更换被服时，应与工作人员打招呼。</w:t>
            </w:r>
          </w:p>
          <w:p w14:paraId="1A710064">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8.中标人对聘用员工必须严格管理，对他们的行为负全责，如发生劳资纠纷、意外（生病、伤亡事故）或违反采购人规定、触犯国家法律等，由中标人承担全部责任。</w:t>
            </w:r>
          </w:p>
          <w:p w14:paraId="1692A025">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院感防控要求（投标文件中提供对本项要求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含下述1-5点要求）</w:t>
            </w:r>
            <w:r>
              <w:rPr>
                <w:rFonts w:hint="eastAsia" w:ascii="宋体" w:hAnsi="宋体" w:eastAsia="宋体" w:cs="宋体"/>
                <w:sz w:val="21"/>
                <w:szCs w:val="21"/>
                <w:highlight w:val="none"/>
              </w:rPr>
              <w:t>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61FB5D8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有医用织物运送、洗涤消毒操作流程，交医院备案。应建立医用织物洗涤消毒工作流程、分类收集、洗涤消毒、卫生质量监测检查、清洁织物储存管理、安全操作、设备与环境卫生保洁以及从业人员岗位职责、职业防护等制度。建立从业人员定期岗位培训制度，建立医用织物交接与质量验收制度。</w:t>
            </w:r>
          </w:p>
          <w:p w14:paraId="1B608433">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对于被朊病毒、气性坏疽、突发不明原因传染病的病原体或其他有明确规定的传染病病原体污染的感染性织物和其他卫生防疫部门要求的特殊医用被服物品，在医院按相关规定完成初步消毒后，（或按卫生防疫要求用水溶性包装袋密闭打包运送，）中标人应负责按卫生监督部门的卫生防疫要求及医院院感防控要求进行相关处理，确保无交叉感染。</w:t>
            </w:r>
          </w:p>
          <w:p w14:paraId="230CCAF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3.中标人必须定期开展卫生学检测，并至少每季度向采购人提供第三方检测机构出具的对生产车间环境及洗涤物的卫生学检测报告复印件，同时提交检测报告原件给采购人核查。</w:t>
            </w:r>
          </w:p>
          <w:p w14:paraId="4C345F0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4.中标人必须接受采购人院感部门不定期对其工作人员手、物体表面、洗涤物等消毒卫生情况作随机抽样采样检测。</w:t>
            </w:r>
          </w:p>
          <w:p w14:paraId="545BB286">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每年至少1次由双方共同认可的有资质的第三方检测机构，在双方工作人员在场监督下进行工作人员手、物体表面、洗涤物抽样检测，检测费用由中标人承担。</w:t>
            </w:r>
          </w:p>
          <w:p w14:paraId="4DC6040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应急管理：</w:t>
            </w:r>
          </w:p>
          <w:p w14:paraId="2EBAF7A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1.如遇火警、水管爆裂、台风袭击、迎接参观检查、紧急公共卫生事件等特殊及应急情况，中标人要组织突击小组配合采购人处理好特殊情况下的污衣回收、洁衣发放工作，费用不另外追加。</w:t>
            </w:r>
          </w:p>
          <w:p w14:paraId="390E2677">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中标人必须制订安全、有效的应急预案（需在投标文件中列明）。遇特殊情况如交通受阻、停电、停水、停气、机器设备故障等或不可抗力情况，必须立即通知采购人，报告应急处理方案，确保采购人被服布类的供给。</w:t>
            </w:r>
          </w:p>
          <w:p w14:paraId="5FCD30AB">
            <w:pPr>
              <w:pStyle w:val="5"/>
              <w:numPr>
                <w:ilvl w:val="0"/>
                <w:numId w:val="0"/>
              </w:numPr>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医用织物洗涤消毒要求：包括衣物被服、环境、空气、设备、车辆、工具消毒卫生检测的</w:t>
            </w:r>
            <w:r>
              <w:rPr>
                <w:rFonts w:hint="eastAsia" w:ascii="宋体" w:hAnsi="宋体" w:eastAsia="宋体" w:cs="宋体"/>
                <w:sz w:val="21"/>
                <w:szCs w:val="21"/>
                <w:highlight w:val="none"/>
                <w:lang w:eastAsia="zh-CN"/>
              </w:rPr>
              <w:t>感官</w:t>
            </w:r>
            <w:r>
              <w:rPr>
                <w:rFonts w:hint="eastAsia" w:ascii="宋体" w:hAnsi="宋体" w:eastAsia="宋体" w:cs="宋体"/>
                <w:sz w:val="21"/>
                <w:szCs w:val="21"/>
                <w:highlight w:val="none"/>
              </w:rPr>
              <w:t>指标、物理指标和微生物指标，以及工作人员的健康卫生指标等质量要求。执行标准：</w:t>
            </w:r>
            <w:r>
              <w:rPr>
                <w:rFonts w:hint="eastAsia" w:ascii="宋体" w:hAnsi="宋体" w:eastAsia="宋体" w:cs="宋体"/>
                <w:sz w:val="21"/>
                <w:szCs w:val="21"/>
                <w:highlight w:val="none"/>
                <w:lang w:eastAsia="zh-CN"/>
              </w:rPr>
              <w:t>《医疗机构医用织物洗涤消毒技术标准》（WS/T 508—2025）。</w:t>
            </w:r>
          </w:p>
          <w:p w14:paraId="3A552397">
            <w:pPr>
              <w:pStyle w:val="5"/>
              <w:spacing w:line="360" w:lineRule="auto"/>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六、具体服务要求：</w:t>
            </w:r>
          </w:p>
          <w:p w14:paraId="45E48C7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1.污垢的分类：</w:t>
            </w:r>
          </w:p>
          <w:p w14:paraId="0A2DC56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 大气污垢：灰土、粉尘、烟尘、植物花粉、杂菌微生物等；</w:t>
            </w:r>
          </w:p>
          <w:p w14:paraId="0660BCC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1.2 人体污垢：人体分泌物，如血液、皮脂、汗液皮屑、尿垢、粪便、呕吐物、引流物等；</w:t>
            </w:r>
          </w:p>
          <w:p w14:paraId="2032F40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1.3 工作环境污垢：手术后的血渍、药渍、病人卧床留下的油渍、药渍、墨渍等。</w:t>
            </w:r>
          </w:p>
          <w:p w14:paraId="5B4EB7BC">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1.4 水污染：洗涤医疗织物的废水，需参照《医疗机构水污染</w:t>
            </w:r>
            <w:r>
              <w:rPr>
                <w:rFonts w:hint="eastAsia" w:ascii="宋体" w:hAnsi="宋体" w:eastAsia="宋体" w:cs="宋体"/>
                <w:sz w:val="21"/>
                <w:szCs w:val="21"/>
                <w:highlight w:val="none"/>
                <w:lang w:val="en-US" w:eastAsia="zh-CN"/>
              </w:rPr>
              <w:t>物</w:t>
            </w:r>
            <w:r>
              <w:rPr>
                <w:rFonts w:hint="eastAsia" w:ascii="宋体" w:hAnsi="宋体" w:eastAsia="宋体" w:cs="宋体"/>
                <w:sz w:val="21"/>
                <w:szCs w:val="21"/>
                <w:highlight w:val="none"/>
              </w:rPr>
              <w:t>排放标准》（GB18466-2005）中表2预处理标准要求执行。</w:t>
            </w:r>
          </w:p>
          <w:p w14:paraId="6E99EC0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▲2.洗涤质量及手术布类打包要求：</w:t>
            </w:r>
          </w:p>
          <w:p w14:paraId="3020AB8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2.1 针对不同的污垢成分应设固定专机分类，分脏污织物和感染性织物进行洗涤处理，根据脏污程度采用不同的水温、洗涤剂、消毒液适量进行洗涤，确保洗衣质量。对于容易沾污的布类及部位（如：医护人员工作服的领口、袖口、前胸等部位）根据脏污程度应适当增加刷洗、浸泡、清洗的强度；</w:t>
            </w:r>
          </w:p>
          <w:p w14:paraId="708311F3">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2.2 彩色衣物应单独分色洗涤，以防脱色、搭色；</w:t>
            </w:r>
          </w:p>
          <w:p w14:paraId="65C4AB5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2.3 投标人应在将洁净衣物送达前进行洁净度自检，局部未洗掉的黄迹、药迹、陈旧血渍、锈迹等，一旦发现要在送达医院前进行返洗；</w:t>
            </w:r>
          </w:p>
          <w:p w14:paraId="2E4B4E1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2.4 已清洗好的</w:t>
            </w:r>
            <w:r>
              <w:rPr>
                <w:rFonts w:hint="eastAsia" w:ascii="宋体" w:hAnsi="宋体" w:eastAsia="宋体" w:cs="宋体"/>
                <w:sz w:val="21"/>
                <w:szCs w:val="21"/>
                <w:highlight w:val="none"/>
                <w:lang w:val="en-US" w:eastAsia="zh-CN"/>
              </w:rPr>
              <w:t>所有</w:t>
            </w:r>
            <w:r>
              <w:rPr>
                <w:rFonts w:hint="eastAsia" w:ascii="宋体" w:hAnsi="宋体" w:eastAsia="宋体" w:cs="宋体"/>
                <w:sz w:val="21"/>
                <w:szCs w:val="21"/>
                <w:highlight w:val="none"/>
              </w:rPr>
              <w:t>洗涤物烘干后应按采购人要求熨平折叠，有破损的部位应及时缝补；</w:t>
            </w:r>
          </w:p>
          <w:p w14:paraId="4B9BD78C">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2.5 工作人员的工服、值班被服须和病人衣物分开洗，工作人员的工服</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包括洗手服）</w:t>
            </w:r>
            <w:r>
              <w:rPr>
                <w:rFonts w:hint="eastAsia" w:ascii="宋体" w:hAnsi="宋体" w:eastAsia="宋体" w:cs="宋体"/>
                <w:sz w:val="21"/>
                <w:szCs w:val="21"/>
                <w:highlight w:val="none"/>
              </w:rPr>
              <w:t>、床单、被套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枕套</w:t>
            </w:r>
            <w:r>
              <w:rPr>
                <w:rFonts w:hint="eastAsia" w:ascii="宋体" w:hAnsi="宋体" w:eastAsia="宋体" w:cs="宋体"/>
                <w:sz w:val="21"/>
                <w:szCs w:val="21"/>
                <w:highlight w:val="none"/>
              </w:rPr>
              <w:t>必须熨平无</w:t>
            </w:r>
            <w:r>
              <w:rPr>
                <w:rFonts w:hint="eastAsia" w:ascii="宋体" w:hAnsi="宋体" w:eastAsia="宋体" w:cs="宋体"/>
                <w:sz w:val="21"/>
                <w:szCs w:val="21"/>
                <w:highlight w:val="none"/>
                <w:lang w:eastAsia="zh-CN"/>
              </w:rPr>
              <w:t>皱褶</w:t>
            </w:r>
            <w:r>
              <w:rPr>
                <w:rFonts w:hint="eastAsia" w:ascii="宋体" w:hAnsi="宋体" w:eastAsia="宋体" w:cs="宋体"/>
                <w:sz w:val="21"/>
                <w:szCs w:val="21"/>
                <w:highlight w:val="none"/>
              </w:rPr>
              <w:t>。</w:t>
            </w:r>
          </w:p>
          <w:p w14:paraId="05456BF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2.6 严格按</w:t>
            </w:r>
            <w:r>
              <w:rPr>
                <w:rFonts w:hint="eastAsia" w:ascii="宋体" w:hAnsi="宋体" w:eastAsia="宋体" w:cs="宋体"/>
                <w:sz w:val="21"/>
                <w:szCs w:val="21"/>
                <w:highlight w:val="none"/>
                <w:lang w:eastAsia="zh-CN"/>
              </w:rPr>
              <w:t>分拣</w:t>
            </w:r>
            <w:r>
              <w:rPr>
                <w:rFonts w:hint="eastAsia" w:ascii="宋体" w:hAnsi="宋体" w:eastAsia="宋体" w:cs="宋体"/>
                <w:sz w:val="21"/>
                <w:szCs w:val="21"/>
                <w:highlight w:val="none"/>
              </w:rPr>
              <w:t>、浸泡、洗涤、消毒程序，专机专人负责进行洗涤所有衣物。洗涤衣物的流程及所用的洗涤用品均要严格达到疾病预防控制中心规定要求。如未能按要求使用的洗涤用品或未按洗涤程序洗涤，因此而造成包括院内感染或其他损害的中标人负全部责任；</w:t>
            </w:r>
          </w:p>
          <w:p w14:paraId="053327D6">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2.7 手术布类包打包要求：手术布类包严格按医院院感的要求打包，中标人须无条件配合。在打包时，要将手术包内的空气</w:t>
            </w:r>
            <w:r>
              <w:rPr>
                <w:rFonts w:hint="eastAsia" w:ascii="宋体" w:hAnsi="宋体" w:eastAsia="宋体" w:cs="宋体"/>
                <w:sz w:val="21"/>
                <w:szCs w:val="21"/>
                <w:highlight w:val="none"/>
                <w:lang w:eastAsia="zh-CN"/>
              </w:rPr>
              <w:t>完全</w:t>
            </w:r>
            <w:r>
              <w:rPr>
                <w:rFonts w:hint="eastAsia" w:ascii="宋体" w:hAnsi="宋体" w:eastAsia="宋体" w:cs="宋体"/>
                <w:sz w:val="21"/>
                <w:szCs w:val="21"/>
                <w:highlight w:val="none"/>
              </w:rPr>
              <w:t>排出后密封，保证包不能松散、潮湿，包装布不能破损。</w:t>
            </w:r>
          </w:p>
          <w:p w14:paraId="12A9490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3.洁净度要求：</w:t>
            </w:r>
          </w:p>
          <w:p w14:paraId="5264C9F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3.1 洗涤物的过水漂洗要透彻，避免因洗涤剂残留而出现泛黄变色或触摸布类表面有黏涩感；</w:t>
            </w:r>
          </w:p>
          <w:p w14:paraId="74E4A3E3">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3.2 对于沾染污垢或被染色的部位，应做到清洗还原后与布料原色基本保持一致；</w:t>
            </w:r>
          </w:p>
          <w:p w14:paraId="2CE84A40">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3.3 洗净的衣服被服应外观整洁、干燥，无异味、无臭味、无污渍、无血渍、无破损。</w:t>
            </w:r>
          </w:p>
          <w:p w14:paraId="2553CC8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★4.分类洗涤消毒的检测指标和技术要求（投标文件中提供对本项要求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含下述4.1-4.2要求）</w:t>
            </w:r>
            <w:r>
              <w:rPr>
                <w:rFonts w:hint="eastAsia" w:ascii="宋体" w:hAnsi="宋体" w:eastAsia="宋体" w:cs="宋体"/>
                <w:sz w:val="21"/>
                <w:szCs w:val="21"/>
                <w:highlight w:val="none"/>
              </w:rPr>
              <w:t>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2D3B989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4.1 洗涤消毒后的清洁衣物被服微生物检测指标应符合下表的要求：</w:t>
            </w:r>
          </w:p>
          <w:p w14:paraId="450A340F">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微生物指标</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877"/>
              <w:gridCol w:w="1847"/>
            </w:tblGrid>
            <w:tr w14:paraId="0A25EB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487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598A7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项目</w:t>
                  </w:r>
                </w:p>
              </w:tc>
              <w:tc>
                <w:tcPr>
                  <w:tcW w:w="184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41FFAC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指标</w:t>
                  </w:r>
                </w:p>
              </w:tc>
            </w:tr>
            <w:tr w14:paraId="66EC6A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7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2BEBF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细菌菌落总数，cfu/100 cm</w:t>
                  </w:r>
                  <w:r>
                    <w:rPr>
                      <w:rFonts w:hint="eastAsia" w:ascii="宋体" w:hAnsi="宋体" w:eastAsia="宋体" w:cs="宋体"/>
                      <w:sz w:val="21"/>
                      <w:szCs w:val="21"/>
                      <w:highlight w:val="none"/>
                      <w:vertAlign w:val="superscript"/>
                    </w:rPr>
                    <w:t>2</w:t>
                  </w:r>
                </w:p>
              </w:tc>
              <w:tc>
                <w:tcPr>
                  <w:tcW w:w="18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F7E35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&lt;200</w:t>
                  </w:r>
                </w:p>
              </w:tc>
            </w:tr>
            <w:tr w14:paraId="55053D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7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004A3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大肠菌群</w:t>
                  </w:r>
                </w:p>
              </w:tc>
              <w:tc>
                <w:tcPr>
                  <w:tcW w:w="18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B9085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r>
            <w:tr w14:paraId="25B64B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7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3E570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金黄色葡萄球菌</w:t>
                  </w:r>
                </w:p>
              </w:tc>
              <w:tc>
                <w:tcPr>
                  <w:tcW w:w="184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D73A2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r>
          </w:tbl>
          <w:p w14:paraId="5CAC975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4.2 分类洗涤消毒的主要技术要求：</w:t>
            </w:r>
          </w:p>
          <w:p w14:paraId="6F5CFA1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4.2.1 脏污织物</w:t>
            </w:r>
          </w:p>
          <w:p w14:paraId="714D0AE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a)病人被服和医务人员衣物（值班被服、工作服）必须分类和专机洗涤，不得混洗；我院衣物不得和其他医院的衣物混合洗。</w:t>
            </w:r>
          </w:p>
          <w:p w14:paraId="23A9E39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b)儿科、新生儿科、妇产科、感染科、发热门诊等医用织物、被服必须分别专机洗涤、消毒，不能与其他医用织物混洗。</w:t>
            </w:r>
          </w:p>
          <w:p w14:paraId="4CB0F60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c)手术室医用织物（如手术衣、手术铺单等）须单独洗涤、消毒。</w:t>
            </w:r>
          </w:p>
          <w:p w14:paraId="2B73B3C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d)布巾、地巾须单独洗涤、消毒。</w:t>
            </w:r>
          </w:p>
          <w:p w14:paraId="474116F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e)应遵循先洗涤后消毒原则。</w:t>
            </w:r>
          </w:p>
          <w:p w14:paraId="135C197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f)宜选择热洗涤方法。选择热洗涤方法时可不作化学消毒处理，热洗涤方法按</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附录A执行。</w:t>
            </w:r>
          </w:p>
          <w:p w14:paraId="1237C30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g)所有脏污织物的洗涤方法应按洗涤设备操作说明书和</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附录A执行。</w:t>
            </w:r>
          </w:p>
          <w:p w14:paraId="7BEA34EC">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h)若选择化学消毒，消毒方法应按消毒剂使用说明书和《医疗机构消毒技术规范》WS/T 367-2012执行。</w:t>
            </w:r>
          </w:p>
          <w:p w14:paraId="3024B21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4.2.2 感染性织物</w:t>
            </w:r>
          </w:p>
          <w:p w14:paraId="21A76F8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a)洗涤消毒的原则应符合</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中6.1.1.1-6.1.1.5的要求。</w:t>
            </w:r>
          </w:p>
          <w:p w14:paraId="0F12342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b)不宜手工洗涤。宜采用专机洗涤、消毒，首选热洗涤方法；有条件的宜使用卫生隔离式洗涤设备。</w:t>
            </w:r>
          </w:p>
          <w:p w14:paraId="7DE13AD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c)机械洗涤消毒时可采用洗涤与消毒同时进行的程序。</w:t>
            </w:r>
          </w:p>
          <w:p w14:paraId="515C5125">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d)采用水溶性包装袋盛装感染性织物的，应在密闭状态下直接投入洗涤设备内。</w:t>
            </w:r>
          </w:p>
          <w:p w14:paraId="06F6D5A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e)对不耐热的感染性织物宜在预洗环节同时进行消毒处理，消毒方法按</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附录A执行。</w:t>
            </w:r>
          </w:p>
          <w:p w14:paraId="327BD9E4">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f)被朊病毒、气性坏疽、突发不明原因传染病的病原体或其他有明确规定的传染病病原体污染的感染性织物，以及多重耐药菌感染或定植患者使用后的感染性织物，若需重复使用应先消毒后洗涤。消毒方法按</w:t>
            </w:r>
            <w:r>
              <w:rPr>
                <w:rFonts w:hint="eastAsia" w:ascii="宋体" w:hAnsi="宋体" w:eastAsia="宋体" w:cs="宋体"/>
                <w:sz w:val="21"/>
                <w:szCs w:val="21"/>
                <w:highlight w:val="none"/>
                <w:lang w:eastAsia="zh-CN"/>
              </w:rPr>
              <w:t>《医疗机构医用织物洗涤消毒技术标准》（WS/T 508—2025）</w:t>
            </w:r>
            <w:r>
              <w:rPr>
                <w:rFonts w:hint="eastAsia" w:ascii="宋体" w:hAnsi="宋体" w:eastAsia="宋体" w:cs="宋体"/>
                <w:sz w:val="21"/>
                <w:szCs w:val="21"/>
                <w:highlight w:val="none"/>
              </w:rPr>
              <w:t>附录A执行。</w:t>
            </w:r>
          </w:p>
          <w:p w14:paraId="5E0333E7">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▲5.缝补要求：</w:t>
            </w:r>
          </w:p>
          <w:p w14:paraId="1880EE4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5.1 医护人员工作服及病人衣服如出现缺失</w:t>
            </w:r>
            <w:r>
              <w:rPr>
                <w:rFonts w:hint="eastAsia" w:ascii="宋体" w:hAnsi="宋体" w:eastAsia="宋体" w:cs="宋体"/>
                <w:sz w:val="21"/>
                <w:szCs w:val="21"/>
                <w:highlight w:val="none"/>
                <w:lang w:eastAsia="zh-CN"/>
              </w:rPr>
              <w:t>纽扣</w:t>
            </w:r>
            <w:r>
              <w:rPr>
                <w:rFonts w:hint="eastAsia" w:ascii="宋体" w:hAnsi="宋体" w:eastAsia="宋体" w:cs="宋体"/>
                <w:sz w:val="21"/>
                <w:szCs w:val="21"/>
                <w:highlight w:val="none"/>
              </w:rPr>
              <w:t>或有破损的，应及时规范缝钉，缝补针迹要求均匀、整齐；</w:t>
            </w:r>
            <w:r>
              <w:rPr>
                <w:rFonts w:hint="eastAsia" w:ascii="宋体" w:hAnsi="宋体" w:eastAsia="宋体" w:cs="宋体"/>
                <w:sz w:val="21"/>
                <w:szCs w:val="21"/>
                <w:highlight w:val="none"/>
                <w:lang w:eastAsia="zh-CN"/>
              </w:rPr>
              <w:t>补丁的</w:t>
            </w:r>
            <w:r>
              <w:rPr>
                <w:rFonts w:hint="eastAsia" w:ascii="宋体" w:hAnsi="宋体" w:eastAsia="宋体" w:cs="宋体"/>
                <w:sz w:val="21"/>
                <w:szCs w:val="21"/>
                <w:highlight w:val="none"/>
              </w:rPr>
              <w:t>纽扣大小、颜色应与原来的纽扣基本一致，不可过大、过小或色差过大，纽扣由中标人提供。</w:t>
            </w:r>
          </w:p>
          <w:p w14:paraId="5D31669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5.2 破损衣物需缝补的，应在交接时向采购人提供补衣单，标明名称及数量，缝补时间不得超过2天，实在无法继续缝补的，须以书面方式向采购人办理报废手续。</w:t>
            </w:r>
          </w:p>
          <w:p w14:paraId="4779C64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5.3 手术室医用布类破损直接作报废处理，但须以书面方式向采购人办理报废手续。</w:t>
            </w:r>
          </w:p>
          <w:p w14:paraId="228AE38C">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6.被服晾（烘）干、熨烫、摺叠、储存要求：对工作人员被服、病人被服洗涤消毒后，要分开烘干、熨烫、</w:t>
            </w:r>
            <w:r>
              <w:rPr>
                <w:rFonts w:hint="eastAsia" w:ascii="宋体" w:hAnsi="宋体" w:eastAsia="宋体" w:cs="宋体"/>
                <w:sz w:val="21"/>
                <w:szCs w:val="21"/>
                <w:highlight w:val="none"/>
                <w:lang w:eastAsia="zh-CN"/>
              </w:rPr>
              <w:t>折叠和</w:t>
            </w:r>
            <w:r>
              <w:rPr>
                <w:rFonts w:hint="eastAsia" w:ascii="宋体" w:hAnsi="宋体" w:eastAsia="宋体" w:cs="宋体"/>
                <w:sz w:val="21"/>
                <w:szCs w:val="21"/>
                <w:highlight w:val="none"/>
              </w:rPr>
              <w:t>储存，不得混杂。</w:t>
            </w:r>
          </w:p>
          <w:p w14:paraId="02DB5D1F">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7.包装要求：折叠</w:t>
            </w:r>
            <w:r>
              <w:rPr>
                <w:rFonts w:hint="eastAsia" w:ascii="宋体" w:hAnsi="宋体" w:eastAsia="宋体" w:cs="宋体"/>
                <w:sz w:val="21"/>
                <w:szCs w:val="21"/>
                <w:highlight w:val="none"/>
                <w:lang w:eastAsia="zh-CN"/>
              </w:rPr>
              <w:t>完成</w:t>
            </w:r>
            <w:r>
              <w:rPr>
                <w:rFonts w:hint="eastAsia" w:ascii="宋体" w:hAnsi="宋体" w:eastAsia="宋体" w:cs="宋体"/>
                <w:sz w:val="21"/>
                <w:szCs w:val="21"/>
                <w:highlight w:val="none"/>
              </w:rPr>
              <w:t>后按型号分类按固定数量分别捆扎。洗涤干净的被服、布类应按照采购人的要求进行分类包装，包装物由中标人提供。</w:t>
            </w:r>
          </w:p>
          <w:p w14:paraId="79AF658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8.异常的被服处理要求：如采购人发现被服有破损、脏污、血渍、异味、绑带脱落、量不足等异常情形，中标人应于收到通知后立即予以更换合格的被服。</w:t>
            </w:r>
          </w:p>
          <w:p w14:paraId="52C4767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9.中标人的洗衣房环境要求：应设有办公区域（包括办公室、卫生间等）和工作区域。</w:t>
            </w:r>
          </w:p>
          <w:p w14:paraId="2D2041BD">
            <w:pPr>
              <w:pStyle w:val="5"/>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9.1 工作区域应独立设置，周围环境卫生、整洁</w:t>
            </w:r>
            <w:r>
              <w:rPr>
                <w:rFonts w:hint="eastAsia" w:ascii="宋体" w:hAnsi="宋体" w:eastAsia="宋体" w:cs="宋体"/>
                <w:sz w:val="21"/>
                <w:szCs w:val="21"/>
                <w:highlight w:val="none"/>
                <w:lang w:eastAsia="zh-CN"/>
              </w:rPr>
              <w:t>。</w:t>
            </w:r>
          </w:p>
          <w:p w14:paraId="4D851DE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9.2 工作区域应设有工作人员、医用织物接收与发放的专用通道。</w:t>
            </w:r>
          </w:p>
          <w:p w14:paraId="7AC9C32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9.3 工作区域内部布局合理，分污染区和清洁区，区域划分清楚并有明显的标志，污染区和清洁区之间有完全物理屏障相隔，工作流程应由污到洁，不逆行、不交叉。</w:t>
            </w:r>
          </w:p>
          <w:p w14:paraId="61706529">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9.4 污染区用于使用后未经洗涤消毒处理医用织物的接收、分拣、消毒的区域，以及织物周转房内用于脏污或感染性织物的接收、暂存的区域；清洁区用于经洗涤消毒后医用织物的暂存、整理、烘干、缝补、熨烫、摺叠、储存、发放的区域，以及织物周转库房内用于清洁织物的储存，发放的区域。使用后医用织物的暂存时间不应超过48h；清洁织物存放时间过久，如发现有污渍、异味等感官问题应重新洗涤。</w:t>
            </w:r>
          </w:p>
          <w:p w14:paraId="7B588F6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★10.洗涤设备、环境、工作人员的清洁消毒要求：执行GB 15982-2012《医院消毒卫生标准》Ш类环境规定。</w:t>
            </w:r>
            <w:r>
              <w:rPr>
                <w:rFonts w:hint="eastAsia" w:ascii="宋体" w:hAnsi="宋体" w:eastAsia="宋体" w:cs="宋体"/>
                <w:sz w:val="21"/>
                <w:szCs w:val="21"/>
                <w:highlight w:val="none"/>
                <w:lang w:eastAsia="zh-CN"/>
              </w:rPr>
              <w:t>（在</w:t>
            </w:r>
            <w:r>
              <w:rPr>
                <w:rFonts w:hint="eastAsia" w:ascii="宋体" w:hAnsi="宋体" w:eastAsia="宋体" w:cs="宋体"/>
                <w:sz w:val="21"/>
                <w:szCs w:val="21"/>
                <w:highlight w:val="none"/>
              </w:rPr>
              <w:t>投标文件中提供对本项要求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含下述10.1-10.2要求）</w:t>
            </w:r>
            <w:r>
              <w:rPr>
                <w:rFonts w:hint="eastAsia" w:ascii="宋体" w:hAnsi="宋体" w:eastAsia="宋体" w:cs="宋体"/>
                <w:sz w:val="21"/>
                <w:szCs w:val="21"/>
                <w:highlight w:val="none"/>
              </w:rPr>
              <w:t>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7C978518">
            <w:pPr>
              <w:pStyle w:val="5"/>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10.1 按要求对工作区域内清洁工作人员手、物体表面、空气质量进行卫生学抽检，经消毒处理后污染区内工作人员手、物体表面、空气质量的菌落总数指标应符合下表的要求</w:t>
            </w:r>
            <w:r>
              <w:rPr>
                <w:rFonts w:hint="eastAsia" w:ascii="宋体" w:hAnsi="宋体" w:eastAsia="宋体" w:cs="宋体"/>
                <w:sz w:val="21"/>
                <w:szCs w:val="21"/>
                <w:highlight w:val="none"/>
                <w:lang w:eastAsia="zh-CN"/>
              </w:rPr>
              <w:t>：</w:t>
            </w:r>
          </w:p>
          <w:p w14:paraId="64B20269">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菌落总数指标</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190"/>
              <w:gridCol w:w="1533"/>
            </w:tblGrid>
            <w:tr w14:paraId="4FAE7E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5BF901">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项目</w:t>
                  </w:r>
                </w:p>
              </w:tc>
              <w:tc>
                <w:tcPr>
                  <w:tcW w:w="153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9B42E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指标</w:t>
                  </w:r>
                </w:p>
              </w:tc>
            </w:tr>
            <w:tr w14:paraId="54BBCF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E88BB5">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物体表面，cfu/cm</w:t>
                  </w:r>
                  <w:r>
                    <w:rPr>
                      <w:rFonts w:hint="eastAsia" w:ascii="宋体" w:hAnsi="宋体" w:eastAsia="宋体" w:cs="宋体"/>
                      <w:sz w:val="21"/>
                      <w:szCs w:val="21"/>
                      <w:highlight w:val="none"/>
                      <w:vertAlign w:val="superscript"/>
                    </w:rPr>
                    <w:t>2</w:t>
                  </w:r>
                </w:p>
              </w:tc>
              <w:tc>
                <w:tcPr>
                  <w:tcW w:w="15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8CA36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r>
            <w:tr w14:paraId="066ABE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3D3687">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工作人员手，cfu/cm</w:t>
                  </w:r>
                  <w:r>
                    <w:rPr>
                      <w:rFonts w:hint="eastAsia" w:ascii="宋体" w:hAnsi="宋体" w:eastAsia="宋体" w:cs="宋体"/>
                      <w:sz w:val="21"/>
                      <w:szCs w:val="21"/>
                      <w:highlight w:val="none"/>
                      <w:vertAlign w:val="superscript"/>
                    </w:rPr>
                    <w:t>2</w:t>
                  </w:r>
                </w:p>
              </w:tc>
              <w:tc>
                <w:tcPr>
                  <w:tcW w:w="15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17F848">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r>
            <w:tr w14:paraId="4EB063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A4BD75">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空气，cfu/皿．5min</w:t>
                  </w:r>
                </w:p>
              </w:tc>
              <w:tc>
                <w:tcPr>
                  <w:tcW w:w="15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6F0BA4">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r>
          </w:tbl>
          <w:p w14:paraId="5F5C818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10.2 主要清洁消毒技术要求：</w:t>
            </w:r>
          </w:p>
          <w:p w14:paraId="6E1BF1F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a)每天工作结束后应对污染区、半污染区的地面与台面采用有效消毒剂进行拖洗/擦拭，消毒方法参照《医疗机构消毒技术规范》WS/T 367-2012执行；清洁区的地面、台面、墙面应每天保洁。</w:t>
            </w:r>
          </w:p>
          <w:p w14:paraId="01871A4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b)污染区室内机械通风的换气次数宜达到10次/h，最小新风量宜≥2次/h；必要时进行空气消毒，消毒方法参照</w:t>
            </w:r>
            <w:r>
              <w:rPr>
                <w:rFonts w:hint="eastAsia" w:ascii="宋体" w:hAnsi="宋体" w:eastAsia="宋体" w:cs="宋体"/>
                <w:sz w:val="21"/>
                <w:szCs w:val="21"/>
                <w:highlight w:val="none"/>
                <w:lang w:eastAsia="zh-CN"/>
              </w:rPr>
              <w:t>《医院空气净化管理标准》（WS/T 368—2025）</w:t>
            </w:r>
            <w:r>
              <w:rPr>
                <w:rFonts w:hint="eastAsia" w:ascii="宋体" w:hAnsi="宋体" w:eastAsia="宋体" w:cs="宋体"/>
                <w:sz w:val="21"/>
                <w:szCs w:val="21"/>
                <w:highlight w:val="none"/>
              </w:rPr>
              <w:t>执行。</w:t>
            </w:r>
          </w:p>
          <w:p w14:paraId="10644D4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c)工作区域的物体表面和地面有明显血液、体液或分泌物等污染时，应及时用吸湿材料去除可见的污染物，再清洁和消毒，消毒方法参照《医疗机构消毒技术规范》WS/T 367-2012执行。</w:t>
            </w:r>
          </w:p>
          <w:p w14:paraId="79DF34A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d)当工作环境受到明确传染病病原体污染时，应选用有效消毒剂对环境空气和物体表面进行终末消毒，消毒方法与要求参照《疫源地消毒总则》GB 19193-2015执行。</w:t>
            </w:r>
          </w:p>
          <w:p w14:paraId="51FEA55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e)医院洗衣房应分别配置运送使用后医用织物和清洁织物的专用运输工具，不应交叉使用。专用运输工具应根据污染情况定期进行清洗消毒；运输工具运送感染性织物后应一用一清洗消毒，消毒方法参照《医疗机构消毒技术规范》WS/T 367-2012执行。</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rPr>
              <w:t>应分别配置运送使用后医用织物和清洁织物的专用车辆和容器，采取封闭方式运送，不应与非医用织物混装混运。</w:t>
            </w:r>
          </w:p>
          <w:p w14:paraId="27D0AFE7">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f)感染性织物每次投放洗涤设备后，应立即选用有效消毒剂对其设备舱门及附近区域进行擦拭消毒，消毒方法参照《医疗机构消毒技术规范》WS/T 367-2012执行；使用水溶性包装袋时可不</w:t>
            </w:r>
            <w:r>
              <w:rPr>
                <w:rFonts w:hint="eastAsia" w:ascii="宋体" w:hAnsi="宋体" w:eastAsia="宋体" w:cs="宋体"/>
                <w:sz w:val="21"/>
                <w:szCs w:val="21"/>
                <w:highlight w:val="none"/>
                <w:lang w:eastAsia="zh-CN"/>
              </w:rPr>
              <w:t>做</w:t>
            </w:r>
            <w:r>
              <w:rPr>
                <w:rFonts w:hint="eastAsia" w:ascii="宋体" w:hAnsi="宋体" w:eastAsia="宋体" w:cs="宋体"/>
                <w:sz w:val="21"/>
                <w:szCs w:val="21"/>
                <w:highlight w:val="none"/>
              </w:rPr>
              <w:t>消毒处理。</w:t>
            </w:r>
          </w:p>
          <w:p w14:paraId="4BC44D63">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g)洗衣池（机）洗衣后应消毒。洗衣房洗后处理区及清洁区应配备空气消毒设施并定期消毒。</w:t>
            </w:r>
          </w:p>
          <w:p w14:paraId="58D18FB3">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h)对洗后衣物、工作区空气、洗衣机把手、熨烫台、工作人员的手等每月进行监测。医院将随时对监测结果进行检查，并在每年年底，将所有月度监测结果复印件交医院存档。</w:t>
            </w:r>
          </w:p>
          <w:p w14:paraId="0956CD1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i)清洁卫生用具分区标识，分区使用，不准跨区，用后清洁消毒、洗净挂起晾干。</w:t>
            </w:r>
          </w:p>
          <w:p w14:paraId="1277858E">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11.洗衣房各区域工作流程及技术要求：</w:t>
            </w:r>
          </w:p>
          <w:p w14:paraId="1928021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11.1 完全隔离屏障。必须符合感染控制的要求，根据洗涤流程设置不同的区域，污染区与清洁区之间设置的全封闭式、实质性隔断，除分别开设通道门供人员进出和物品由污到洁运送外，两区之间空气不能对流，有效做到“污、洁”车间完全分隔。</w:t>
            </w:r>
          </w:p>
          <w:p w14:paraId="116C010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11.2 工作人员严格按工作流程指引，做好防护措施出入各区域，在污染区和清洁区穿戴的个人防护用品不应交叉使用。在污染区应遵循“标准预防”的原则，按照 《医院隔离技术标准》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WS/T 311—2023</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的隔离要求，穿戴工作服（包括衣裤）、帽、口罩、手套、防水围裙和胶鞋，并按《医务人员手卫生规范》</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WS/T 313—2019</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要求进行手卫生。在污染区根据实际工作需要可选穿隔离衣。在清洁区应穿工作服、工作鞋，并保持手卫生。在清洁区可根据实际工作需要戴帽和手套。</w:t>
            </w:r>
          </w:p>
          <w:p w14:paraId="21466AA3">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11.3 各区域工人分工合作，不得在各区域随意走动，严禁由污染区未经更衣换鞋到清洁区，工作人员进入洗净衣物储存，必须洗手、换入室清洁拖鞋。</w:t>
            </w:r>
          </w:p>
          <w:p w14:paraId="391194B8">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12.洗涤设备要求：中标人使用的洗涤设备，必须符合《医疗机构医用织物洗涤消毒技术标准》（WS/T 508—2025）中3.11的规定和定义。拥有数量充足的、前进后出的双门卫生隔离式洗涤生产设备或视实际生产情况装备隧道式洗涤机组。</w:t>
            </w:r>
          </w:p>
          <w:p w14:paraId="1A3152F4">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13.洗涤、消毒剂及消毒器械要求：中标人使用的洗涤剂（粉）、消毒剂和各种有机溶剂，应符合国家有关要求，在有效期内使用并每批次进行有效浓度检测；使用的消毒器械应获得国家部门批准。消毒剂须使用医用消毒剂，其证照和使用方法须符合国家相关要求。</w:t>
            </w:r>
          </w:p>
          <w:p w14:paraId="12A478A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14.被服清点要求：</w:t>
            </w:r>
          </w:p>
          <w:p w14:paraId="19DEEE37">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14.1 中标人须严格按感染控制的要求，在指定地点区分清点各科室的被服，严禁在医院科室现场进行清点，并准确记录清点数量上报给采购人。</w:t>
            </w:r>
          </w:p>
          <w:p w14:paraId="694B414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14.2 中标人提供收送所有被服的外包装均须标明被服的品种和数量。</w:t>
            </w:r>
          </w:p>
          <w:p w14:paraId="5A582F2D">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14.3 如采购人投入使用被服布类芯片管理系统，中标人应配合采购人被服布类的清点工作，不再收取附加费用。</w:t>
            </w:r>
          </w:p>
          <w:p w14:paraId="28DC2C77">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15.被服收集运送要求：</w:t>
            </w:r>
          </w:p>
          <w:p w14:paraId="54DE89E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★15.1 全院所有布草，中标人须每天（含所有节假日）按照各科室/部门的要求按需求数量、品种配送，按照医院各科室指定的交接处送洁衣、收污衣（其中脏污织物和感染性织物分类收集）。保证科室有足够被服使用和保证科室污衣按要求收回。具体收送时间和次数由双方协商确定。收送的所有工具，其中收、送车应</w:t>
            </w:r>
            <w:r>
              <w:rPr>
                <w:rFonts w:hint="eastAsia" w:ascii="宋体" w:hAnsi="宋体" w:eastAsia="宋体" w:cs="宋体"/>
                <w:sz w:val="21"/>
                <w:szCs w:val="21"/>
                <w:highlight w:val="none"/>
                <w:lang w:eastAsia="zh-CN"/>
              </w:rPr>
              <w:t>分为</w:t>
            </w:r>
            <w:r>
              <w:rPr>
                <w:rFonts w:hint="eastAsia" w:ascii="宋体" w:hAnsi="宋体" w:eastAsia="宋体" w:cs="宋体"/>
                <w:sz w:val="21"/>
                <w:szCs w:val="21"/>
                <w:highlight w:val="none"/>
              </w:rPr>
              <w:t>洁衣车和污衣车（含收送机动车辆和收送手推车），运送箱或运送袋应洁污分开标识清晰，收送人员所有成本和所有工器具的维护与更新均由中标人负责，打包污衣的污衣袋、手术污衣袋和打包洁衣的洁衣袋由中标人免费提供使用（投标文件中提供对本项要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含下述a）-c）要求）</w:t>
            </w:r>
            <w:r>
              <w:rPr>
                <w:rFonts w:hint="eastAsia" w:ascii="宋体" w:hAnsi="宋体" w:eastAsia="宋体" w:cs="宋体"/>
                <w:sz w:val="21"/>
                <w:szCs w:val="21"/>
                <w:highlight w:val="none"/>
              </w:rPr>
              <w:t>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45AB4AB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a)传染性（感染性）的被服，用橘红色塑料袋或一次性水溶袋独立打包，分类收集并注明病因及日期后，密封包装不得再次分拣，收回中标人处按要求处理。</w:t>
            </w:r>
          </w:p>
          <w:p w14:paraId="2B8898F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b)医务人员污被服（工作服、值班被服、口罩）与病人污被服必须分开、分类，清点、收集并分袋独立密封包装，不得混放。</w:t>
            </w:r>
          </w:p>
          <w:p w14:paraId="1CADFB01">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c)收污衣物人员须做好个人防护措施，如穿戴防护服、手套、口罩、帽子等。</w:t>
            </w:r>
          </w:p>
          <w:p w14:paraId="1D285ED2">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★15.2 中标人须负责全院医护人员和行政总值的值班室、门诊各科室诊室治疗床的铺床、叠被等工作（投标文件中提供对本项要求的书面承诺文件，格式见“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504650AB">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★15.3 中标人负责全院窗帘，医用隔帘每季度一次的拆装、洗涤工作，有院感要求的特殊科室每个月一次（投标文件中提供对本项要求的书面承诺文件，格式见“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承诺函”）。（特殊科室：ICU/CCU/EICU/NICU,感染科，呼吸科，血液净化，新生儿科，产科，儿科，血液科，急诊科）</w:t>
            </w:r>
          </w:p>
          <w:p w14:paraId="4EA97FED">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★15.4 早上运送车辆必须在5点</w:t>
            </w:r>
            <w:r>
              <w:rPr>
                <w:rFonts w:hint="eastAsia" w:ascii="宋体" w:hAnsi="宋体" w:eastAsia="宋体" w:cs="宋体"/>
                <w:sz w:val="21"/>
                <w:szCs w:val="21"/>
                <w:highlight w:val="none"/>
                <w:lang w:val="en-US" w:eastAsia="zh-CN"/>
              </w:rPr>
              <w:t>前</w:t>
            </w:r>
            <w:r>
              <w:rPr>
                <w:rFonts w:hint="eastAsia" w:ascii="宋体" w:hAnsi="宋体" w:eastAsia="宋体" w:cs="宋体"/>
                <w:sz w:val="21"/>
                <w:szCs w:val="21"/>
                <w:highlight w:val="none"/>
              </w:rPr>
              <w:t>到达被服房，卸货完成时间不得超过7点。下午运送车辆13:30</w:t>
            </w:r>
            <w:r>
              <w:rPr>
                <w:rFonts w:hint="eastAsia" w:ascii="宋体" w:hAnsi="宋体" w:eastAsia="宋体" w:cs="宋体"/>
                <w:sz w:val="21"/>
                <w:szCs w:val="21"/>
                <w:highlight w:val="none"/>
                <w:lang w:val="en-US" w:eastAsia="zh-CN"/>
              </w:rPr>
              <w:t>前</w:t>
            </w:r>
            <w:r>
              <w:rPr>
                <w:rFonts w:hint="eastAsia" w:ascii="宋体" w:hAnsi="宋体" w:eastAsia="宋体" w:cs="宋体"/>
                <w:sz w:val="21"/>
                <w:szCs w:val="21"/>
                <w:highlight w:val="none"/>
              </w:rPr>
              <w:t>到达被服房（投标文件中提供对本项要求的书面承诺文件，格式见“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7ECE9609">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15.5 所有报废被服必须每周一送回医院被服房统一处理，并附数量清单。</w:t>
            </w:r>
          </w:p>
          <w:p w14:paraId="3D7C7C96">
            <w:pPr>
              <w:pStyle w:val="5"/>
              <w:spacing w:line="360" w:lineRule="auto"/>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15.6 被服收送时间</w:t>
            </w:r>
          </w:p>
          <w:p w14:paraId="4FD0D84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a)一般科室/部门收送要求：</w:t>
            </w:r>
          </w:p>
          <w:p w14:paraId="3C3C4BA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5:30-7:00收污衣；</w:t>
            </w:r>
          </w:p>
          <w:p w14:paraId="09FB995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7:00-8:00送病房洁衣；</w:t>
            </w:r>
          </w:p>
          <w:p w14:paraId="2647DF1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9:00-10:30送工衣。</w:t>
            </w:r>
          </w:p>
          <w:p w14:paraId="4281717C">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b)特殊科室/部门收送要求：</w:t>
            </w:r>
          </w:p>
          <w:p w14:paraId="081EACD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手术室：每天收三次污衣：6:00、13：00、14:30，</w:t>
            </w:r>
          </w:p>
          <w:p w14:paraId="06CFBC8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分拣洗手衣、打包8:30送供应室；</w:t>
            </w:r>
          </w:p>
          <w:p w14:paraId="00601D8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放射科：早上8:00收，9:00送；下午1:40收，3:00送；</w:t>
            </w:r>
          </w:p>
          <w:p w14:paraId="4172347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感染科：早上7:00前收污衣，下午2:00前收污衣，上午10:00前送洁衣；</w:t>
            </w:r>
          </w:p>
          <w:p w14:paraId="1045574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神外监护室：每天早上7:00前收， 9:30前送；</w:t>
            </w:r>
          </w:p>
          <w:p w14:paraId="6F7F12D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供应室：每天早上7:00前收，8:30前送；</w:t>
            </w:r>
          </w:p>
          <w:p w14:paraId="0D4A6FE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每天派1名同事送小毛巾10:00左右送神内一、二、三、肾内、神外、北四、产科、配置中心、八号楼5-6-7-8楼等；</w:t>
            </w:r>
          </w:p>
          <w:p w14:paraId="72936CCC">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心内二区：工作日每天早上7:00前收，下午3:00前收，上午10:00前送洁衣；</w:t>
            </w:r>
          </w:p>
          <w:p w14:paraId="4678B49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血液净化中心：每日收2次，送2次，具体时间按科室要求执行，星期天除外；</w:t>
            </w:r>
          </w:p>
          <w:p w14:paraId="04D48B82">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产科、爱婴区、新生儿科、妇科、康复病房：设专人收送，具体时间按科室要求执行。</w:t>
            </w:r>
          </w:p>
          <w:p w14:paraId="7D4E3825">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16.被服收集运送工具配置与使用要求：</w:t>
            </w:r>
          </w:p>
          <w:p w14:paraId="50EECA7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16.1应在院区分别配置运送使用后医用织物和清洁织物的专用运输工具，不应交叉使用。专用运输工具应根据污染情况定期清洗消毒；运输工具运送感染性织物后应一用一清洗消毒，消毒方法参照《医疗机构消毒技术规范》WS/T 367-2012执行。</w:t>
            </w:r>
          </w:p>
          <w:p w14:paraId="0132059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16.2应分别配置运送使用后医用织物和清洁织物的专用车辆和容器，采取封闭方式运送，不应与非一用织物混装混运；运送车辆和容器运送感染性织物后应一用一清洗消毒，消毒方法参照《医疗机构消毒技术规范》WS/T 367-2012执行。</w:t>
            </w:r>
          </w:p>
          <w:p w14:paraId="26D72E1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16.3运输工具不足时，中标人必须及时补充。</w:t>
            </w:r>
          </w:p>
          <w:p w14:paraId="4B0064C8">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16.4运送通道：必须按规定洁污专用通道装卸被服，不得交叉通行。</w:t>
            </w:r>
          </w:p>
          <w:p w14:paraId="4296CD0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16.5收送被服：被服收集袋分4种（分别收放：①传染性污染被服；②有明显污染的病人被服；③一般病人被服；④医护工作人员的工作衣服、帽子和口罩），以袋的颜色区分，由中标人制造、免费提供使用。被服收集袋应保持密闭直至清洗。所有洗净被服应按工作人员</w:t>
            </w:r>
            <w:r>
              <w:rPr>
                <w:rFonts w:hint="eastAsia" w:ascii="宋体" w:hAnsi="宋体" w:eastAsia="宋体" w:cs="宋体"/>
                <w:sz w:val="21"/>
                <w:szCs w:val="21"/>
                <w:highlight w:val="none"/>
                <w:lang w:val="en-US" w:eastAsia="zh-CN"/>
              </w:rPr>
              <w:t>被服</w:t>
            </w:r>
            <w:r>
              <w:rPr>
                <w:rFonts w:hint="eastAsia" w:ascii="宋体" w:hAnsi="宋体" w:eastAsia="宋体" w:cs="宋体"/>
                <w:sz w:val="21"/>
                <w:szCs w:val="21"/>
                <w:highlight w:val="none"/>
              </w:rPr>
              <w:t>与病人</w:t>
            </w:r>
            <w:r>
              <w:rPr>
                <w:rFonts w:hint="eastAsia" w:ascii="宋体" w:hAnsi="宋体" w:eastAsia="宋体" w:cs="宋体"/>
                <w:sz w:val="21"/>
                <w:szCs w:val="21"/>
                <w:highlight w:val="none"/>
                <w:lang w:val="en-US" w:eastAsia="zh-CN"/>
              </w:rPr>
              <w:t>被服，手术被服等</w:t>
            </w:r>
            <w:r>
              <w:rPr>
                <w:rFonts w:hint="eastAsia" w:ascii="宋体" w:hAnsi="宋体" w:eastAsia="宋体" w:cs="宋体"/>
                <w:sz w:val="21"/>
                <w:szCs w:val="21"/>
                <w:highlight w:val="none"/>
              </w:rPr>
              <w:t>分类，并用不同的塑料箱运送。</w:t>
            </w:r>
          </w:p>
          <w:p w14:paraId="22BF1B55">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16.6装载采购人的污衣和洁衣所使用的袋(箱)应有采购人的全称或简称的明显标识，不能使用</w:t>
            </w:r>
            <w:r>
              <w:rPr>
                <w:rFonts w:hint="eastAsia" w:ascii="宋体" w:hAnsi="宋体" w:eastAsia="宋体" w:cs="宋体"/>
                <w:sz w:val="21"/>
                <w:szCs w:val="21"/>
                <w:highlight w:val="none"/>
                <w:lang w:eastAsia="zh-CN"/>
              </w:rPr>
              <w:t>其他</w:t>
            </w:r>
            <w:r>
              <w:rPr>
                <w:rFonts w:hint="eastAsia" w:ascii="宋体" w:hAnsi="宋体" w:eastAsia="宋体" w:cs="宋体"/>
                <w:sz w:val="21"/>
                <w:szCs w:val="21"/>
                <w:highlight w:val="none"/>
              </w:rPr>
              <w:t>医院的袋(箱)。数量不足时，</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rPr>
              <w:t>必须及时补充。</w:t>
            </w:r>
          </w:p>
          <w:p w14:paraId="7DF0850E">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16.7 运送衣物的车辆必须是密闭的厢式货车，洁衣与污衣分开车辆运送，三个院区分别运送。</w:t>
            </w:r>
          </w:p>
          <w:p w14:paraId="1C30690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17.资料管理与保存：</w:t>
            </w:r>
          </w:p>
          <w:p w14:paraId="7F7394A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17.1中标人每个季度按采购人要求编写被服洗涤供应质量与安全分析书面报告，于次季度第一个月的10日</w:t>
            </w:r>
            <w:r>
              <w:rPr>
                <w:rFonts w:hint="eastAsia" w:ascii="宋体" w:hAnsi="宋体" w:eastAsia="宋体" w:cs="宋体"/>
                <w:sz w:val="21"/>
                <w:szCs w:val="21"/>
                <w:highlight w:val="none"/>
                <w:lang w:eastAsia="zh-CN"/>
              </w:rPr>
              <w:t>前提</w:t>
            </w:r>
            <w:r>
              <w:rPr>
                <w:rFonts w:hint="eastAsia" w:ascii="宋体" w:hAnsi="宋体" w:eastAsia="宋体" w:cs="宋体"/>
                <w:sz w:val="21"/>
                <w:szCs w:val="21"/>
                <w:highlight w:val="none"/>
              </w:rPr>
              <w:t>交采购人。</w:t>
            </w:r>
          </w:p>
          <w:p w14:paraId="6D1F7231">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17.2日常洗涤记录、质检记录、交接记录保存至少6个月可追溯。</w:t>
            </w:r>
          </w:p>
          <w:p w14:paraId="5C21453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七、</w:t>
            </w:r>
            <w:r>
              <w:rPr>
                <w:rFonts w:hint="eastAsia" w:ascii="宋体" w:hAnsi="宋体" w:eastAsia="宋体" w:cs="宋体"/>
                <w:sz w:val="21"/>
                <w:szCs w:val="21"/>
                <w:highlight w:val="none"/>
              </w:rPr>
              <w:t>安全生产：</w:t>
            </w:r>
          </w:p>
          <w:p w14:paraId="162932D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中标人需有完整的安全生产体系；</w:t>
            </w:r>
          </w:p>
          <w:p w14:paraId="5FA5B4FE">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安全生产体系应覆盖员工安全，设备生产安全，生产环境安全，危险品（如有）安全，极端气候安全等方面的方案；</w:t>
            </w:r>
          </w:p>
          <w:p w14:paraId="4501A21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八</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其他要求：</w:t>
            </w:r>
          </w:p>
          <w:p w14:paraId="4ED7A5E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中标人应根据采购人的服务要求，制定并不断完善各项管理规章制度、人力资源管理方案、具体的日常岗位工作安排和应急管理方案以及员工管理制度和奖惩条例并提交给采购人管理小组备案，采购人管理小组有权要求其修订相关制度并监督其执行。须在投标文件中列明各项管理规章制度、人力资源管理方案、具体的日常岗位工作安排和应急管理方案以及员工管理制度和奖惩条例。</w:t>
            </w:r>
          </w:p>
          <w:p w14:paraId="2826D644">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2.采购人有权查看中标人污衣清点工作区域监控视频，通过网络远程加强监管污衣清点情况。</w:t>
            </w:r>
          </w:p>
          <w:p w14:paraId="796D5D8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3.中标人严禁将中标项目转包、分包，否则，采购人有权立即终止合同。</w:t>
            </w:r>
          </w:p>
          <w:p w14:paraId="5239BBD0">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4.合同履行期间，如中标人洗涤质量达不到采购人要求的，采购人有权要求中标人按规定当天收回该批被服污衣进行返洗（不计洗涤费），并做相应的扣罚。若影响医疗运作，须赔偿相应损失。</w:t>
            </w:r>
          </w:p>
          <w:p w14:paraId="5EA1882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5.若中标人达到终止合同的条件，采购人有权提出立即终止合同，双方在七日内办理完终止合同手续，在采购人保卫部门的监督下清理各方的物品离场，并做好交接。</w:t>
            </w:r>
          </w:p>
          <w:p w14:paraId="1E60867E">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6.合同履行期间如中标人因任何原因无法全部履行《招标文件》的需求，采购人有权立即终止合同。</w:t>
            </w:r>
          </w:p>
          <w:p w14:paraId="1A276B87">
            <w:pPr>
              <w:pStyle w:val="5"/>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7.投入本项目负责人要求：</w:t>
            </w:r>
          </w:p>
          <w:p w14:paraId="08771674">
            <w:pPr>
              <w:pStyle w:val="5"/>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①具有专科以上学历。</w:t>
            </w:r>
          </w:p>
          <w:p w14:paraId="4BFC98E7">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②派至本项目的项目负责人具备5年及以上工作经验、具备同类项目经验。</w:t>
            </w:r>
          </w:p>
          <w:p w14:paraId="1B2AA069">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罚则：(投标人在投标文件中提供承诺函，承诺接受以下条款，未提供的视为未响应。格式见“</w:t>
            </w:r>
            <w:r>
              <w:rPr>
                <w:rFonts w:hint="eastAsia" w:ascii="宋体" w:hAnsi="宋体" w:eastAsia="宋体" w:cs="宋体"/>
                <w:sz w:val="21"/>
                <w:szCs w:val="21"/>
                <w:highlight w:val="none"/>
                <w:lang w:val="en-US" w:eastAsia="zh-CN"/>
              </w:rPr>
              <w:t>投标文件格式：十</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承诺函”)</w:t>
            </w:r>
          </w:p>
          <w:p w14:paraId="1D66E811">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1.中标人未按规定的收送时间提供服务，如早上6点前不能完成卸货，</w:t>
            </w:r>
            <w:r>
              <w:rPr>
                <w:rFonts w:hint="eastAsia" w:ascii="宋体" w:hAnsi="宋体" w:eastAsia="宋体" w:cs="宋体"/>
                <w:sz w:val="21"/>
                <w:szCs w:val="21"/>
                <w:highlight w:val="none"/>
                <w:lang w:val="en-US" w:eastAsia="zh-CN"/>
              </w:rPr>
              <w:t>每次</w:t>
            </w:r>
            <w:r>
              <w:rPr>
                <w:rFonts w:hint="eastAsia" w:ascii="宋体" w:hAnsi="宋体" w:eastAsia="宋体" w:cs="宋体"/>
                <w:sz w:val="21"/>
                <w:szCs w:val="21"/>
                <w:highlight w:val="none"/>
              </w:rPr>
              <w:t>罚款</w:t>
            </w:r>
            <w:r>
              <w:rPr>
                <w:rFonts w:hint="eastAsia" w:ascii="宋体" w:hAnsi="宋体" w:eastAsia="宋体" w:cs="宋体"/>
                <w:sz w:val="21"/>
                <w:szCs w:val="21"/>
                <w:highlight w:val="none"/>
                <w:lang w:val="en-US" w:eastAsia="zh-CN"/>
              </w:rPr>
              <w:t>500</w:t>
            </w:r>
            <w:r>
              <w:rPr>
                <w:rFonts w:hint="eastAsia" w:ascii="宋体" w:hAnsi="宋体" w:eastAsia="宋体" w:cs="宋体"/>
                <w:sz w:val="21"/>
                <w:szCs w:val="21"/>
                <w:highlight w:val="none"/>
              </w:rPr>
              <w:t>元。</w:t>
            </w:r>
          </w:p>
          <w:p w14:paraId="51D9F427">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2.所有报废被服必须每周一送回医院被服房统一处理，并附数量清单。私自扣留报废被服或数量不相符，每次处以</w:t>
            </w:r>
            <w:r>
              <w:rPr>
                <w:rFonts w:hint="eastAsia" w:ascii="宋体" w:hAnsi="宋体" w:eastAsia="宋体" w:cs="宋体"/>
                <w:sz w:val="21"/>
                <w:szCs w:val="21"/>
                <w:highlight w:val="none"/>
                <w:lang w:val="en-US" w:eastAsia="zh-CN"/>
              </w:rPr>
              <w:t>500</w:t>
            </w:r>
            <w:r>
              <w:rPr>
                <w:rFonts w:hint="eastAsia" w:ascii="宋体" w:hAnsi="宋体" w:eastAsia="宋体" w:cs="宋体"/>
                <w:sz w:val="21"/>
                <w:szCs w:val="21"/>
                <w:highlight w:val="none"/>
              </w:rPr>
              <w:t>元罚款。</w:t>
            </w:r>
          </w:p>
          <w:p w14:paraId="6BF92B09">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3.中标人每次送</w:t>
            </w:r>
            <w:r>
              <w:rPr>
                <w:rFonts w:hint="eastAsia" w:ascii="宋体" w:hAnsi="宋体" w:eastAsia="宋体" w:cs="宋体"/>
                <w:sz w:val="21"/>
                <w:szCs w:val="21"/>
                <w:highlight w:val="none"/>
                <w:lang w:val="en-US" w:eastAsia="zh-CN"/>
              </w:rPr>
              <w:t>洁净</w:t>
            </w:r>
            <w:r>
              <w:rPr>
                <w:rFonts w:hint="eastAsia" w:ascii="宋体" w:hAnsi="宋体" w:eastAsia="宋体" w:cs="宋体"/>
                <w:sz w:val="21"/>
                <w:szCs w:val="21"/>
                <w:highlight w:val="none"/>
              </w:rPr>
              <w:t>被服到使用科室时，必须与科室人员当面交接点清被服的数量，数物要相符，相互在送货单上签名确认。出现中标人弄虚作假，送货单上写的被服数量与实际数量不符的，每次处以200元罚款。</w:t>
            </w:r>
          </w:p>
          <w:p w14:paraId="78F1D8A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采购人检查或发现返回的洁净被服有不符合采购人服务及质量要求的（包括但不限于洁净度、污迹、油迹、平整度、完好度、干燥度、异味等感观指标，或送回的工衣未缝补，或者纽扣漏补，需灭菌的布类有胶布等），不计入被服洗涤数量清单，并处以每件50元的处罚。</w:t>
            </w:r>
          </w:p>
          <w:p w14:paraId="2F4480F2">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5.合同期间，如违反医院感染防控要求，每项扣罚500元；如出现有检测项目不达标，每项扣罚1000元。累计3次检测报告有不合格项，采购人有权立即终止合同。</w:t>
            </w:r>
          </w:p>
          <w:p w14:paraId="0AFFA19A">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采购人负责被服的更新、补充、新增投入以及自然损耗被服的报废补充。中标人必须控制好被服的自然损耗率，每年被服的报废率不得超过年洗涤总量的5‰。否则中标人支付超出标准部分被服更新成本的50%。如中标人在服务过程中，出现批量遗失，所有损失由中标人承担。</w:t>
            </w:r>
          </w:p>
          <w:p w14:paraId="5AB5C10D">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7.运输机动车辆严禁将洁、污被服与其他医院同车混放，如发现，每次处5000元罚款，所有后果由中标人负责。合同期内，累计出现3次以上情况，采购人有权终止合同。</w:t>
            </w:r>
          </w:p>
          <w:p w14:paraId="1649986B">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8.采购人各科室一旦发生被服供应方面的（投诉）问题或中标人在服务过程中出现差错，中标人必须有一名管理人员在20分钟内了解情况并进行相应的处理工作，如不及时处理引起科室投诉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每次扣罚</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00元；如因此影响采购人医疗正常运作，所有后果由中标人负责，并扣罚500元。</w:t>
            </w:r>
          </w:p>
          <w:p w14:paraId="47FEAEF9">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9.中标人工作人员不得在医院院区内通道上堆放杂物，不得擅自收集纸皮、报纸和杂物等物品，如检查发现，每次处以200元罚款。</w:t>
            </w:r>
          </w:p>
          <w:p w14:paraId="0CF017AF">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10.中标人收送人员到采购人的使用科室收送被服路途中，如撞坏医院建筑物，照价赔偿。</w:t>
            </w:r>
          </w:p>
          <w:p w14:paraId="1608C935">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11.中标人未按服务项目要求完成或完成不彻底，经采购人书面要求，中标人在约定时间内仍未能整改好，超过两次，采购人有权终止本合同，由此造成的一切后果由中标人承担。</w:t>
            </w:r>
          </w:p>
          <w:p w14:paraId="52324AB6">
            <w:pPr>
              <w:pStyle w:val="5"/>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12.每个季度由采购人与中标人联合进行一次满意度调查，调查范围为各临床部门，将调查结果分析汇总上报采购人主管部门与领导，并不断改进工作。每月结算服务费要与服务综合满意度进行挂钩支付，本季度的每个月服务费是根据上一个季度调查的综合满意度进行按分值额扣减后结算，满意度扣罚服务费与单次投诉处罚不冲突。合同期内累计3次或连续两次满意度调查80分以下，即满意度不合格，采购人有权终止合同。</w:t>
            </w:r>
          </w:p>
          <w:p w14:paraId="363DB18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具体的分值如下：</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4"/>
              <w:gridCol w:w="2268"/>
              <w:gridCol w:w="1182"/>
              <w:gridCol w:w="2021"/>
            </w:tblGrid>
            <w:tr w14:paraId="1B0BAD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B29A17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满意度级别</w:t>
                  </w:r>
                </w:p>
              </w:tc>
              <w:tc>
                <w:tcPr>
                  <w:tcW w:w="226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86A2077">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满意度分段（分）</w:t>
                  </w:r>
                </w:p>
              </w:tc>
              <w:tc>
                <w:tcPr>
                  <w:tcW w:w="118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CB535A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分值系数</w:t>
                  </w:r>
                </w:p>
              </w:tc>
              <w:tc>
                <w:tcPr>
                  <w:tcW w:w="20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1748097">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备注</w:t>
                  </w:r>
                </w:p>
              </w:tc>
            </w:tr>
            <w:tr w14:paraId="3C8F6F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322B57">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一级</w:t>
                  </w:r>
                </w:p>
              </w:tc>
              <w:tc>
                <w:tcPr>
                  <w:tcW w:w="22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5ED97E">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90分（含）～以上</w:t>
                  </w:r>
                </w:p>
              </w:tc>
              <w:tc>
                <w:tcPr>
                  <w:tcW w:w="11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548FC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20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87A6BD">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不扣月服务费</w:t>
                  </w:r>
                </w:p>
              </w:tc>
            </w:tr>
            <w:tr w14:paraId="1B0218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790FF9">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二级</w:t>
                  </w:r>
                </w:p>
              </w:tc>
              <w:tc>
                <w:tcPr>
                  <w:tcW w:w="22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B41CD1">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85分（含）～90分以下</w:t>
                  </w:r>
                </w:p>
              </w:tc>
              <w:tc>
                <w:tcPr>
                  <w:tcW w:w="11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E180EF">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1000元/分</w:t>
                  </w:r>
                </w:p>
              </w:tc>
              <w:tc>
                <w:tcPr>
                  <w:tcW w:w="20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42F69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每分值乘以被扣分</w:t>
                  </w:r>
                </w:p>
              </w:tc>
            </w:tr>
            <w:tr w14:paraId="04CB7F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51689E">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三级</w:t>
                  </w:r>
                </w:p>
              </w:tc>
              <w:tc>
                <w:tcPr>
                  <w:tcW w:w="22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18C823">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80分（含）～85以下</w:t>
                  </w:r>
                </w:p>
              </w:tc>
              <w:tc>
                <w:tcPr>
                  <w:tcW w:w="11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B2856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2000元/分</w:t>
                  </w:r>
                </w:p>
              </w:tc>
              <w:tc>
                <w:tcPr>
                  <w:tcW w:w="20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03B7F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每分值乘以被扣分</w:t>
                  </w:r>
                </w:p>
              </w:tc>
            </w:tr>
            <w:tr w14:paraId="403701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41C12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四级</w:t>
                  </w:r>
                </w:p>
              </w:tc>
              <w:tc>
                <w:tcPr>
                  <w:tcW w:w="226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7B115A">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80分以下</w:t>
                  </w:r>
                </w:p>
              </w:tc>
              <w:tc>
                <w:tcPr>
                  <w:tcW w:w="11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183709">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3000元/分</w:t>
                  </w:r>
                </w:p>
              </w:tc>
              <w:tc>
                <w:tcPr>
                  <w:tcW w:w="202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CAC8A1">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每分值乘以被扣分，满意度不合格，并追究违约责任处理</w:t>
                  </w:r>
                </w:p>
              </w:tc>
            </w:tr>
          </w:tbl>
          <w:p w14:paraId="2E551DAC">
            <w:pPr>
              <w:pStyle w:val="5"/>
              <w:numPr>
                <w:ilvl w:val="0"/>
                <w:numId w:val="0"/>
              </w:num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13.中标人违反采购人的服务要求条款而产生的赔偿费或罚款，在当月的服务费中扣除，若当月的服务费金额不足以扣除赔偿费金额的，超出的部分在次月的服务费中继续扣除。</w:t>
            </w:r>
          </w:p>
          <w:p w14:paraId="2CD9D37E">
            <w:pPr>
              <w:pStyle w:val="5"/>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被服布类洗涤服务综合满意度调查表</w:t>
            </w:r>
          </w:p>
          <w:p w14:paraId="557883C4">
            <w:pPr>
              <w:pStyle w:val="5"/>
              <w:spacing w:line="360" w:lineRule="auto"/>
              <w:jc w:val="both"/>
              <w:rPr>
                <w:rFonts w:hint="eastAsia" w:ascii="宋体" w:hAnsi="宋体" w:eastAsia="宋体" w:cs="宋体"/>
                <w:sz w:val="21"/>
                <w:szCs w:val="21"/>
                <w:highlight w:val="none"/>
              </w:rPr>
            </w:pPr>
            <w:r>
              <w:rPr>
                <w:rFonts w:hint="eastAsia" w:ascii="宋体" w:hAnsi="宋体" w:eastAsia="宋体" w:cs="宋体"/>
                <w:b/>
                <w:sz w:val="21"/>
                <w:szCs w:val="21"/>
                <w:highlight w:val="none"/>
              </w:rPr>
              <w:t>科室名称：                科室负责人：             日期：</w:t>
            </w:r>
          </w:p>
          <w:tbl>
            <w:tblPr>
              <w:tblStyle w:val="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2"/>
              <w:gridCol w:w="3150"/>
              <w:gridCol w:w="632"/>
              <w:gridCol w:w="632"/>
              <w:gridCol w:w="1686"/>
            </w:tblGrid>
            <w:tr w14:paraId="360CCC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8B477D">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52291FE">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评价项目</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2A8AECF">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分值</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FFDB104">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评分</w:t>
                  </w:r>
                </w:p>
              </w:tc>
              <w:tc>
                <w:tcPr>
                  <w:tcW w:w="0" w:type="auto"/>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218AE3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lang w:eastAsia="zh-CN"/>
                    </w:rPr>
                    <w:t>其他建议</w:t>
                  </w:r>
                  <w:r>
                    <w:rPr>
                      <w:rFonts w:hint="eastAsia" w:ascii="宋体" w:hAnsi="宋体" w:eastAsia="宋体" w:cs="宋体"/>
                      <w:b/>
                      <w:sz w:val="21"/>
                      <w:szCs w:val="21"/>
                      <w:highlight w:val="none"/>
                    </w:rPr>
                    <w:t>或意见</w:t>
                  </w:r>
                </w:p>
              </w:tc>
            </w:tr>
            <w:tr w14:paraId="22648D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D8FE6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49C2B8F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洗涤服务整体质量的评价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5523F1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3BA8ADEE">
                  <w:pPr>
                    <w:pStyle w:val="5"/>
                    <w:spacing w:line="360" w:lineRule="auto"/>
                    <w:jc w:val="center"/>
                    <w:rPr>
                      <w:rFonts w:hint="eastAsia" w:ascii="宋体" w:hAnsi="宋体" w:eastAsia="宋体" w:cs="宋体"/>
                      <w:sz w:val="21"/>
                      <w:szCs w:val="21"/>
                      <w:highlight w:val="none"/>
                    </w:rPr>
                  </w:pPr>
                </w:p>
              </w:tc>
              <w:tc>
                <w:tcPr>
                  <w:tcW w:w="0" w:type="auto"/>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1AD1E8D">
                  <w:pPr>
                    <w:spacing w:line="360" w:lineRule="auto"/>
                    <w:rPr>
                      <w:rFonts w:hint="eastAsia" w:ascii="宋体" w:hAnsi="宋体" w:eastAsia="宋体" w:cs="宋体"/>
                      <w:sz w:val="21"/>
                      <w:szCs w:val="21"/>
                      <w:highlight w:val="none"/>
                    </w:rPr>
                  </w:pPr>
                </w:p>
              </w:tc>
            </w:tr>
            <w:tr w14:paraId="63D1B9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0CBB3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748D32B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被服洁净度、消毒质量的评价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E442B2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2A3FA9F5">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56FB8F6B">
                  <w:pPr>
                    <w:spacing w:line="360" w:lineRule="auto"/>
                    <w:rPr>
                      <w:rFonts w:hint="eastAsia" w:ascii="宋体" w:hAnsi="宋体" w:eastAsia="宋体" w:cs="宋体"/>
                      <w:sz w:val="21"/>
                      <w:szCs w:val="21"/>
                      <w:highlight w:val="none"/>
                    </w:rPr>
                  </w:pPr>
                </w:p>
              </w:tc>
            </w:tr>
            <w:tr w14:paraId="3CF460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5D20C1">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29E0627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被服折叠、整烫平整度的评价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255CC7D7">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50511283">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4469D1B5">
                  <w:pPr>
                    <w:spacing w:line="360" w:lineRule="auto"/>
                    <w:rPr>
                      <w:rFonts w:hint="eastAsia" w:ascii="宋体" w:hAnsi="宋体" w:eastAsia="宋体" w:cs="宋体"/>
                      <w:sz w:val="21"/>
                      <w:szCs w:val="21"/>
                      <w:highlight w:val="none"/>
                    </w:rPr>
                  </w:pPr>
                </w:p>
              </w:tc>
            </w:tr>
            <w:tr w14:paraId="6ECD79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42E823">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7C22D0F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被服纽扣、缝补质量的评价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0E877F2D">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5D7ACAB9">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193DFBC2">
                  <w:pPr>
                    <w:spacing w:line="360" w:lineRule="auto"/>
                    <w:rPr>
                      <w:rFonts w:hint="eastAsia" w:ascii="宋体" w:hAnsi="宋体" w:eastAsia="宋体" w:cs="宋体"/>
                      <w:sz w:val="21"/>
                      <w:szCs w:val="21"/>
                      <w:highlight w:val="none"/>
                    </w:rPr>
                  </w:pPr>
                </w:p>
              </w:tc>
            </w:tr>
            <w:tr w14:paraId="29D756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EB145">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A15544D">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被服收送时间的评价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6B7E7163">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5CA35304">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0CC58A1B">
                  <w:pPr>
                    <w:spacing w:line="360" w:lineRule="auto"/>
                    <w:rPr>
                      <w:rFonts w:hint="eastAsia" w:ascii="宋体" w:hAnsi="宋体" w:eastAsia="宋体" w:cs="宋体"/>
                      <w:sz w:val="21"/>
                      <w:szCs w:val="21"/>
                      <w:highlight w:val="none"/>
                    </w:rPr>
                  </w:pPr>
                </w:p>
              </w:tc>
            </w:tr>
            <w:tr w14:paraId="032AC1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84CD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00A2E8C4">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被服收送数量的准确性的评价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5A97C13F">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24AFD25">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57E49AFA">
                  <w:pPr>
                    <w:spacing w:line="360" w:lineRule="auto"/>
                    <w:rPr>
                      <w:rFonts w:hint="eastAsia" w:ascii="宋体" w:hAnsi="宋体" w:eastAsia="宋体" w:cs="宋体"/>
                      <w:sz w:val="21"/>
                      <w:szCs w:val="21"/>
                      <w:highlight w:val="none"/>
                    </w:rPr>
                  </w:pPr>
                </w:p>
              </w:tc>
            </w:tr>
            <w:tr w14:paraId="346C52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7CE4FD">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2705E173">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洗涤服务人员服务态度的评价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B9F595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52CDB916">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53550133">
                  <w:pPr>
                    <w:spacing w:line="360" w:lineRule="auto"/>
                    <w:rPr>
                      <w:rFonts w:hint="eastAsia" w:ascii="宋体" w:hAnsi="宋体" w:eastAsia="宋体" w:cs="宋体"/>
                      <w:sz w:val="21"/>
                      <w:szCs w:val="21"/>
                      <w:highlight w:val="none"/>
                    </w:rPr>
                  </w:pPr>
                </w:p>
              </w:tc>
            </w:tr>
            <w:tr w14:paraId="2DAE6C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D4CEA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0C59B0E3">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洗涤服务问题整改及时性的评价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6A10AF4A">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818BB14">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30BA8CB6">
                  <w:pPr>
                    <w:spacing w:line="360" w:lineRule="auto"/>
                    <w:rPr>
                      <w:rFonts w:hint="eastAsia" w:ascii="宋体" w:hAnsi="宋体" w:eastAsia="宋体" w:cs="宋体"/>
                      <w:sz w:val="21"/>
                      <w:szCs w:val="21"/>
                      <w:highlight w:val="none"/>
                    </w:rPr>
                  </w:pPr>
                </w:p>
              </w:tc>
            </w:tr>
            <w:tr w14:paraId="6A9C6D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96515">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7E3B22EB">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洗涤质量问题整改效果的评价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7E593D2F">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0CC228D6">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401F40E1">
                  <w:pPr>
                    <w:spacing w:line="360" w:lineRule="auto"/>
                    <w:rPr>
                      <w:rFonts w:hint="eastAsia" w:ascii="宋体" w:hAnsi="宋体" w:eastAsia="宋体" w:cs="宋体"/>
                      <w:sz w:val="21"/>
                      <w:szCs w:val="21"/>
                      <w:highlight w:val="none"/>
                    </w:rPr>
                  </w:pPr>
                </w:p>
              </w:tc>
            </w:tr>
            <w:tr w14:paraId="0C764B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B13E0">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68902B08">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洗涤服务院感防控效果的评价</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0F0CDD9C">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145DC537">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396D4F9A">
                  <w:pPr>
                    <w:spacing w:line="360" w:lineRule="auto"/>
                    <w:rPr>
                      <w:rFonts w:hint="eastAsia" w:ascii="宋体" w:hAnsi="宋体" w:eastAsia="宋体" w:cs="宋体"/>
                      <w:sz w:val="21"/>
                      <w:szCs w:val="21"/>
                      <w:highlight w:val="none"/>
                    </w:rPr>
                  </w:pPr>
                </w:p>
              </w:tc>
            </w:tr>
            <w:tr w14:paraId="17D042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BD1AE">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合计</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4E501E22">
                  <w:pPr>
                    <w:pStyle w:val="5"/>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w:t>
                  </w:r>
                </w:p>
              </w:tc>
              <w:tc>
                <w:tcPr>
                  <w:tcW w:w="0" w:type="auto"/>
                  <w:tcBorders>
                    <w:top w:val="nil"/>
                    <w:left w:val="nil"/>
                    <w:bottom w:val="single" w:color="000000" w:sz="4" w:space="0"/>
                    <w:right w:val="single" w:color="000000" w:sz="4" w:space="0"/>
                  </w:tcBorders>
                  <w:tcMar>
                    <w:top w:w="0" w:type="dxa"/>
                    <w:left w:w="105" w:type="dxa"/>
                    <w:bottom w:w="0" w:type="dxa"/>
                    <w:right w:w="105" w:type="dxa"/>
                  </w:tcMar>
                  <w:vAlign w:val="top"/>
                </w:tcPr>
                <w:p w14:paraId="69494B30">
                  <w:pPr>
                    <w:pStyle w:val="5"/>
                    <w:spacing w:line="360" w:lineRule="auto"/>
                    <w:jc w:val="center"/>
                    <w:rPr>
                      <w:rFonts w:hint="eastAsia" w:ascii="宋体" w:hAnsi="宋体" w:eastAsia="宋体" w:cs="宋体"/>
                      <w:sz w:val="21"/>
                      <w:szCs w:val="21"/>
                      <w:highlight w:val="none"/>
                    </w:rPr>
                  </w:pPr>
                </w:p>
              </w:tc>
              <w:tc>
                <w:tcPr>
                  <w:tcW w:w="0" w:type="auto"/>
                  <w:vMerge w:val="continue"/>
                  <w:tcBorders>
                    <w:top w:val="nil"/>
                    <w:left w:val="nil"/>
                    <w:bottom w:val="single" w:color="000000" w:sz="4" w:space="0"/>
                    <w:right w:val="single" w:color="000000" w:sz="4" w:space="0"/>
                  </w:tcBorders>
                </w:tcPr>
                <w:p w14:paraId="0CB6FAC3">
                  <w:pPr>
                    <w:spacing w:line="360" w:lineRule="auto"/>
                    <w:rPr>
                      <w:rFonts w:hint="eastAsia" w:ascii="宋体" w:hAnsi="宋体" w:eastAsia="宋体" w:cs="宋体"/>
                      <w:sz w:val="21"/>
                      <w:szCs w:val="21"/>
                      <w:highlight w:val="none"/>
                    </w:rPr>
                  </w:pPr>
                </w:p>
              </w:tc>
            </w:tr>
          </w:tbl>
          <w:p w14:paraId="345B1188">
            <w:pPr>
              <w:pStyle w:val="5"/>
              <w:numPr>
                <w:ilvl w:val="0"/>
                <w:numId w:val="0"/>
              </w:numPr>
              <w:spacing w:line="360" w:lineRule="auto"/>
              <w:jc w:val="left"/>
              <w:rPr>
                <w:rFonts w:hint="eastAsia" w:ascii="宋体" w:hAnsi="宋体" w:eastAsia="宋体" w:cs="宋体"/>
                <w:sz w:val="21"/>
                <w:szCs w:val="21"/>
                <w:highlight w:val="none"/>
              </w:rPr>
            </w:pPr>
          </w:p>
          <w:p w14:paraId="0705308F">
            <w:pPr>
              <w:pStyle w:val="5"/>
              <w:numPr>
                <w:ilvl w:val="0"/>
                <w:numId w:val="0"/>
              </w:numPr>
              <w:spacing w:line="360" w:lineRule="auto"/>
              <w:jc w:val="left"/>
              <w:rPr>
                <w:rFonts w:hint="eastAsia" w:ascii="宋体" w:hAnsi="宋体" w:eastAsia="宋体" w:cs="宋体"/>
                <w:sz w:val="21"/>
                <w:szCs w:val="21"/>
                <w:highlight w:val="none"/>
              </w:rPr>
            </w:pPr>
          </w:p>
          <w:p w14:paraId="17D11C45">
            <w:pPr>
              <w:pStyle w:val="5"/>
              <w:spacing w:line="360" w:lineRule="auto"/>
              <w:rPr>
                <w:rFonts w:hint="eastAsia" w:ascii="宋体" w:hAnsi="宋体" w:eastAsia="宋体" w:cs="宋体"/>
                <w:sz w:val="21"/>
                <w:szCs w:val="21"/>
                <w:highlight w:val="none"/>
              </w:rPr>
            </w:pPr>
          </w:p>
        </w:tc>
      </w:tr>
      <w:tr w14:paraId="693E0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6" w:type="dxa"/>
          </w:tcPr>
          <w:p w14:paraId="736B5502">
            <w:pPr>
              <w:pStyle w:val="5"/>
              <w:rPr>
                <w:highlight w:val="none"/>
              </w:rPr>
            </w:pPr>
            <w:r>
              <w:rPr>
                <w:highlight w:val="none"/>
              </w:rPr>
              <w:t>说明</w:t>
            </w:r>
          </w:p>
        </w:tc>
        <w:tc>
          <w:tcPr>
            <w:tcW w:w="7570" w:type="dxa"/>
            <w:gridSpan w:val="2"/>
          </w:tcPr>
          <w:p w14:paraId="27CA5333">
            <w:pPr>
              <w:pStyle w:val="5"/>
              <w:jc w:val="left"/>
              <w:rPr>
                <w:highlight w:val="none"/>
              </w:rPr>
            </w:pPr>
            <w:r>
              <w:rPr>
                <w:highlight w:val="none"/>
              </w:rPr>
              <w:t xml:space="preserve"> 打“★”号条款为实质性条款，若有任何一条负偏离或不满足则导致投标无效。 </w:t>
            </w:r>
            <w:r>
              <w:rPr>
                <w:highlight w:val="none"/>
              </w:rPr>
              <w:br w:type="textWrapping"/>
            </w:r>
            <w:r>
              <w:rPr>
                <w:highlight w:val="none"/>
              </w:rPr>
              <w:t>打“▲”号条款为重要技术参数，若有部分“▲”条款未响应或不满足，将导致其响应性评审加重扣分，但不作为无效投标条款。</w:t>
            </w:r>
          </w:p>
        </w:tc>
      </w:tr>
    </w:tbl>
    <w:p w14:paraId="353E7A5A">
      <w:pPr>
        <w:pStyle w:val="5"/>
        <w:rPr>
          <w:highlight w:val="none"/>
        </w:rPr>
      </w:pPr>
      <w:r>
        <w:rPr>
          <w:highlight w:val="none"/>
        </w:rPr>
        <w:t xml:space="preserve">  </w:t>
      </w:r>
    </w:p>
    <w:p w14:paraId="0EE84853">
      <w:pPr>
        <w:pStyle w:val="5"/>
        <w:rPr>
          <w:rFonts w:hint="eastAsia"/>
          <w:highlight w:val="none"/>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A1241B6"/>
    <w:rsid w:val="0A921DDE"/>
    <w:rsid w:val="177F50ED"/>
    <w:rsid w:val="17C55E69"/>
    <w:rsid w:val="195314D8"/>
    <w:rsid w:val="1C97162C"/>
    <w:rsid w:val="293D6BFB"/>
    <w:rsid w:val="2BFB4EEC"/>
    <w:rsid w:val="302F5535"/>
    <w:rsid w:val="32795A19"/>
    <w:rsid w:val="352A648C"/>
    <w:rsid w:val="378C6844"/>
    <w:rsid w:val="3C2C5B81"/>
    <w:rsid w:val="3C461CDD"/>
    <w:rsid w:val="3C5C4C1C"/>
    <w:rsid w:val="53B52B8D"/>
    <w:rsid w:val="5CAD21C0"/>
    <w:rsid w:val="60A32AE1"/>
    <w:rsid w:val="610C68D8"/>
    <w:rsid w:val="6B4849B1"/>
    <w:rsid w:val="6C133194"/>
    <w:rsid w:val="72B4298D"/>
    <w:rsid w:val="731F249B"/>
    <w:rsid w:val="77920166"/>
    <w:rsid w:val="77F79321"/>
    <w:rsid w:val="79F50E9C"/>
    <w:rsid w:val="7C46690B"/>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d5ff7179-8c87-4265-b272-69368d9b2fbc</errorID>
      <errorWord>..</errorWord>
      <group>L1_Punc</group>
      <groupName>标点问题</groupName>
      <ability>L2_Punc_CN</ability>
      <abilityName>标点符号问题</abilityName>
      <candidateList>
        <item>.</item>
      </candidateList>
      <explain/>
      <paraID>5134B34B</paraID>
      <start>2</start>
      <end>4</end>
      <status>unmodified</status>
      <modifiedWord/>
      <trackRevisions>false</trackRevisions>
    </reviewItem>
    <reviewItem>
      <errorID>4512b492-840f-40e0-975c-bd72c8eed4d6</errorID>
      <errorWord>，</errorWord>
      <group>L1_Punc</group>
      <groupName>标点问题</groupName>
      <ability>L2_Punc_CN</ability>
      <abilityName>标点符号问题</abilityName>
      <candidateList/>
      <explain/>
      <paraID>5134B34B</paraID>
      <start>1</start>
      <end>2</end>
      <status>unmodified</status>
      <modifiedWord/>
      <trackRevisions>false</trackRevisions>
    </reviewItem>
    <reviewItem>
      <errorID>982dfdb5-473c-4cdf-b1b9-0553b7d0f045</errorID>
      <errorWord>的的</errorWord>
      <group>L1_Word</group>
      <groupName>字词问题</groupName>
      <ability>L2_Typo</ability>
      <abilityName>字词错误</abilityName>
      <candidateList>
        <item>的</item>
      </candidateList>
      <explain/>
      <paraID>5134B34B</paraID>
      <start>87</start>
      <end>89</end>
      <status>unmodified</status>
      <modifiedWord/>
      <trackRevisions>false</trackRevisions>
    </reviewItem>
    <reviewItem>
      <errorID>e44e8141-a1c1-4dc5-836e-ad6d2e75a09d</errorID>
      <errorWord>,</errorWord>
      <group>L1_Format</group>
      <groupName>格式问题</groupName>
      <ability>L2_HalfPunc_CN</ability>
      <abilityName>全半角问题</abilityName>
      <candidateList>
        <item>，</item>
      </candidateList>
      <explain>文本全半角错误。</explain>
      <paraID>2CB4A741</paraID>
      <start>11</start>
      <end>12</end>
      <status>unmodified</status>
      <modifiedWord/>
      <trackRevisions>false</trackRevisions>
    </reviewItem>
    <reviewItem>
      <errorID>69dda56d-2b07-4010-8e79-37f5c1dd7749</errorID>
      <errorWord>:</errorWord>
      <group>L1_Format</group>
      <groupName>格式问题</groupName>
      <ability>L2_HalfPunc_CN</ability>
      <abilityName>全半角问题</abilityName>
      <candidateList>
        <item>：</item>
      </candidateList>
      <explain>文本全半角错误。</explain>
      <paraID> 165489A</paraID>
      <start>7</start>
      <end>8</end>
      <status>unmodified</status>
      <modifiedWord/>
      <trackRevisions>false</trackRevisions>
    </reviewItem>
    <reviewItem>
      <errorID>2888b694-8430-4e8a-aa34-91f2d53a93a3</errorID>
      <errorWord>意</errorWord>
      <group>L1_Word</group>
      <groupName>字词问题</groupName>
      <ability>L2_Typo</ability>
      <abilityName>字词错误</abilityName>
      <candidateList>
        <item>意度</item>
      </candidateList>
      <explain/>
      <paraID>7B76D9A2</paraID>
      <start>17</start>
      <end>18</end>
      <status>unmodified</status>
      <modifiedWord/>
      <trackRevisions>false</trackRevisions>
    </reviewItem>
    <reviewItem>
      <errorID>8871119f-a632-41de-946c-d0dc8aa13ab2</errorID>
      <errorWord>(</errorWord>
      <group>L1_Format</group>
      <groupName>格式问题</groupName>
      <ability>L2_HalfPunc_CN</ability>
      <abilityName>全半角问题</abilityName>
      <candidateList>
        <item>（</item>
      </candidateList>
      <explain>文本全半角错误。</explain>
      <paraID>725B7C1D</paraID>
      <start>4</start>
      <end>5</end>
      <status>unmodified</status>
      <modifiedWord/>
      <trackRevisions>false</trackRevisions>
    </reviewItem>
    <reviewItem>
      <errorID>fef303ab-3add-4789-862a-858cc99ad1bd</errorID>
      <errorWord>)</errorWord>
      <group>L1_Format</group>
      <groupName>格式问题</groupName>
      <ability>L2_HalfPunc_CN</ability>
      <abilityName>全半角问题</abilityName>
      <candidateList>
        <item>）</item>
      </candidateList>
      <explain>文本全半角错误。</explain>
      <paraID>725B7C1D</paraID>
      <start>7</start>
      <end>8</end>
      <status>unmodified</status>
      <modifiedWord/>
      <trackRevisions>false</trackRevisions>
    </reviewItem>
    <reviewItem>
      <errorID>9931c6ca-1f1d-4887-b364-7390c265df7f</errorID>
      <errorWord>配带</errorWord>
      <group>L1_Word</group>
      <groupName>字词问题</groupName>
      <ability>L2_Alias</ability>
      <abilityName>也作/曾用词</abilityName>
      <candidateList>
        <item>佩戴</item>
      </candidateList>
      <explain>词汇[配带]为不规范表述或旧称，其规范书面表述为[佩戴]。</explain>
      <paraID>37D7A0A0</paraID>
      <start>54</start>
      <end>58</end>
      <status>modified</status>
      <modifiedWord>佩戴</modifiedWord>
      <trackRevisions>true</trackRevisions>
    </reviewItem>
    <reviewItem>
      <errorID>7344dab4-3b02-400e-8fdc-3e0d1f8b5ad9</errorID>
      <errorWord>（</errorWord>
      <group>L1_Word</group>
      <groupName>字词问题</groupName>
      <ability>L2_Typo</ability>
      <abilityName>字词错误</abilityName>
      <candidateList>
        <item>（在</item>
      </candidateList>
      <explain/>
      <paraID>43E632A4</paraID>
      <start>107</start>
      <end>108</end>
      <status>unmodified</status>
      <modifiedWord/>
      <trackRevisions>false</trackRevisions>
    </reviewItem>
    <reviewItem>
      <errorID>4f1632e5-3255-4fc3-a820-0c9158b851f2</errorID>
      <errorWord>，</errorWord>
      <group>L1_Punc</group>
      <groupName>标点问题</groupName>
      <ability>L2_Punc_CN</ability>
      <abilityName>标点符号问题</abilityName>
      <candidateList>
        <item/>
      </candidateList>
      <explain>括号内行文末尾一般不加标点。</explain>
      <paraID>1B608433</paraID>
      <start>109</start>
      <end>110</end>
      <status>unmodified</status>
      <modifiedWord/>
      <trackRevisions>false</trackRevisions>
    </reviewItem>
    <reviewItem>
      <errorID>28529bb1-88d3-4c83-9cd1-ccf3613a1ce1</errorID>
      <errorWord>感观</errorWord>
      <group>L1_Word</group>
      <groupName>字词问题</groupName>
      <ability>L2_Typo</ability>
      <abilityName>字词错误</abilityName>
      <candidateList>
        <item>感官</item>
      </candidateList>
      <explain>存在发音相同字词的误用。</explain>
      <paraID>5FCD30AB</paraID>
      <start>43</start>
      <end>47</end>
      <status>modified</status>
      <modifiedWord>感官</modifiedWord>
      <trackRevisions>true</trackRevisions>
    </reviewItem>
    <reviewItem>
      <errorID>38c1aa5f-a5c1-4f74-a216-8723ad14b092</errorID>
      <errorWord>皱折</errorWord>
      <group>L1_Word</group>
      <groupName>字词问题</groupName>
      <ability>L2_Typo</ability>
      <abilityName>字词错误</abilityName>
      <candidateList>
        <item>皱褶</item>
      </candidateList>
      <explain/>
      <paraID>4B9BD78C</paraID>
      <start>54</start>
      <end>58</end>
      <status>modified</status>
      <modifiedWord>皱褶</modifiedWord>
      <trackRevisions>true</trackRevisions>
    </reviewItem>
    <reviewItem>
      <errorID>6ca75c09-929a-4c12-a8b6-28e2a772cbfe</errorID>
      <errorWord>分检</errorWord>
      <group>L1_Word</group>
      <groupName>字词问题</groupName>
      <ability>L2_Typo</ability>
      <abilityName>字词错误</abilityName>
      <candidateList>
        <item>分拣</item>
      </candidateList>
      <explain/>
      <paraID> 5456BF6</paraID>
      <start>7</start>
      <end>11</end>
      <status>modified</status>
      <modifiedWord>分拣</modifiedWord>
      <trackRevisions>true</trackRevisions>
    </reviewItem>
    <reviewItem>
      <errorID>7ee225c1-4314-44b0-a6f3-da49c63741e0</errorID>
      <errorWord>完成</errorWord>
      <group>L1_Word</group>
      <groupName>字词问题</groupName>
      <ability>L2_Typo</ability>
      <abilityName>字词错误</abilityName>
      <candidateList>
        <item>完全</item>
      </candidateList>
      <explain/>
      <paraID> 53327D6</paraID>
      <start>56</start>
      <end>60</end>
      <status>modified</status>
      <modifiedWord>完全</modifiedWord>
      <trackRevisions>true</trackRevisions>
    </reviewItem>
    <reviewItem>
      <errorID>442aac8d-02e1-4248-b455-8460ec6ed31e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714D0AE6</paraID>
      <start>0</start>
      <end>2</end>
      <status>unmodified</status>
      <modifiedWord/>
      <trackRevisions>false</trackRevisions>
    </reviewItem>
    <reviewItem>
      <errorID>32720146-37ef-43f4-9ce9-815c1d33a988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23A9E392</paraID>
      <start>0</start>
      <end>2</end>
      <status>unmodified</status>
      <modifiedWord/>
      <trackRevisions>false</trackRevisions>
    </reviewItem>
    <reviewItem>
      <errorID>8565100c-fb3f-4b34-8d4e-775b994c8ff7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4CB0F60F</paraID>
      <start>0</start>
      <end>2</end>
      <status>unmodified</status>
      <modifiedWord/>
      <trackRevisions>false</trackRevisions>
    </reviewItem>
    <reviewItem>
      <errorID>97cbcbcd-edd6-4698-9748-1bdae9e5c0f3</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2B73B3CB</paraID>
      <start>0</start>
      <end>2</end>
      <status>unmodified</status>
      <modifiedWord/>
      <trackRevisions>false</trackRevisions>
    </reviewItem>
    <reviewItem>
      <errorID>6d0a3048-4c09-4e79-b151-247edf8f6f31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474116FB</paraID>
      <start>0</start>
      <end>2</end>
      <status>unmodified</status>
      <modifiedWord/>
      <trackRevisions>false</trackRevisions>
    </reviewItem>
    <reviewItem>
      <errorID>9d07598e-123a-448a-8955-eb6e63c12bcb</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135C197A</paraID>
      <start>0</start>
      <end>2</end>
      <status>unmodified</status>
      <modifiedWord/>
      <trackRevisions>false</trackRevisions>
    </reviewItem>
    <reviewItem>
      <errorID>010717f6-ffff-46ec-b571-090cca405ab9</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1237C30D</paraID>
      <start>0</start>
      <end>2</end>
      <status>unmodified</status>
      <modifiedWord/>
      <trackRevisions>false</trackRevisions>
    </reviewItem>
    <reviewItem>
      <errorID>69098af1-db7b-4c59-a7a1-b67ea4897336</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7BEA34EC</paraID>
      <start>0</start>
      <end>2</end>
      <status>unmodified</status>
      <modifiedWord/>
      <trackRevisions>false</trackRevisions>
    </reviewItem>
    <reviewItem>
      <errorID>e3558914-7e96-48f4-90f3-b42a353be9b5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21A76F84</paraID>
      <start>0</start>
      <end>2</end>
      <status>unmodified</status>
      <modifiedWord/>
      <trackRevisions>false</trackRevisions>
    </reviewItem>
    <reviewItem>
      <errorID>5296bea2-949d-4454-8f33-9f08ccecfd33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F123428</paraID>
      <start>0</start>
      <end>2</end>
      <status>unmodified</status>
      <modifiedWord/>
      <trackRevisions>false</trackRevisions>
    </reviewItem>
    <reviewItem>
      <errorID>17dd0565-789c-4228-8ab3-da5b9471eeb7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7DE13ADA</paraID>
      <start>0</start>
      <end>2</end>
      <status>unmodified</status>
      <modifiedWord/>
      <trackRevisions>false</trackRevisions>
    </reviewItem>
    <reviewItem>
      <errorID>2dcd2628-ddd9-4ffb-be81-7cfd7faa06e0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515C5125</paraID>
      <start>0</start>
      <end>2</end>
      <status>unmodified</status>
      <modifiedWord/>
      <trackRevisions>false</trackRevisions>
    </reviewItem>
    <reviewItem>
      <errorID>1f1c0e11-69b3-40c4-a1fd-fa0da80e6890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6F6D5A0</paraID>
      <start>0</start>
      <end>2</end>
      <status>unmodified</status>
      <modifiedWord/>
      <trackRevisions>false</trackRevisions>
    </reviewItem>
    <reviewItem>
      <errorID>31411932-7bd8-4682-a4b0-b7ae90aa6c75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327BD9E4</paraID>
      <start>0</start>
      <end>2</end>
      <status>unmodified</status>
      <modifiedWord/>
      <trackRevisions>false</trackRevisions>
    </reviewItem>
    <reviewItem>
      <errorID>c321b825-f108-48bd-b66e-235f35fabda4</errorID>
      <errorWord>钮扣</errorWord>
      <group>L1_Word</group>
      <groupName>字词问题</groupName>
      <ability>L2_Typo</ability>
      <abilityName>字词错误</abilityName>
      <candidateList>
        <item>纽扣</item>
      </candidateList>
      <explain/>
      <paraID>1880EE4F</paraID>
      <start>21</start>
      <end>25</end>
      <status>modified</status>
      <modifiedWord>纽扣</modifiedWord>
      <trackRevisions>true</trackRevisions>
    </reviewItem>
    <reviewItem>
      <errorID>b7865fae-837d-4d1a-bb47-92ca825a86d6</errorID>
      <errorWord>补钉的</errorWord>
      <group>L1_Word</group>
      <groupName>字词问题</groupName>
      <ability>L2_Variant</ability>
      <abilityName>异形词</abilityName>
      <candidateList>
        <item>补丁的</item>
      </candidateList>
      <explain>词汇[补钉的]的规范词形写作[补丁的]。</explain>
      <paraID>1880EE4F</paraID>
      <start>51</start>
      <end>57</end>
      <status>modified</status>
      <modifiedWord>补丁的</modifiedWord>
      <trackRevisions>true</trackRevisions>
    </reviewItem>
    <reviewItem>
      <errorID>eec14ef0-4966-40a2-93d1-dc93256a8a48</errorID>
      <errorWord>摺叠和</errorWord>
      <group>L1_Word</group>
      <groupName>字词问题</groupName>
      <ability>L2_Fanti</ability>
      <abilityName>繁转简</abilityName>
      <candidateList>
        <item>折叠和</item>
      </candidateList>
      <explain/>
      <paraID>228AE38C</paraID>
      <start>48</start>
      <end>54</end>
      <status>modified</status>
      <modifiedWord>折叠和</modifiedWord>
      <trackRevisions>true</trackRevisions>
    </reviewItem>
    <reviewItem>
      <errorID>9e3e5247-32c8-4439-8ffd-fb7af6b46db5</errorID>
      <errorWord>完</errorWord>
      <group>L1_Word</group>
      <groupName>字词问题</groupName>
      <ability>L2_Typo</ability>
      <abilityName>字词错误</abilityName>
      <candidateList>
        <item>完成</item>
      </candidateList>
      <explain/>
      <paraID> 2DB5D1F</paraID>
      <start>9</start>
      <end>12</end>
      <status>modified</status>
      <modifiedWord>完成</modifiedWord>
      <trackRevisions>true</trackRevisions>
    </reviewItem>
    <reviewItem>
      <errorID>3a9d9507-bc15-4703-8801-9cc4e2c65f17</errorID>
      <errorWord>（</errorWord>
      <group>L1_Word</group>
      <groupName>字词问题</groupName>
      <ability>L2_Typo</ability>
      <abilityName>字词错误</abilityName>
      <candidateList>
        <item>（在</item>
      </candidateList>
      <explain/>
      <paraID>7B588F60</paraID>
      <start>56</start>
      <end>59</end>
      <status>modified</status>
      <modifiedWord>（在</modifiedWord>
      <trackRevisions>true</trackRevisions>
    </reviewItem>
    <reviewItem>
      <errorID>b5e4fb12-451a-4624-a641-c663d4dc0da8</errorID>
      <errorWord>．</errorWord>
      <group>L1_Format</group>
      <groupName>格式问题</groupName>
      <ability>L2_HalfPunc_CN</ability>
      <abilityName>全半角问题</abilityName>
      <candidateList>
        <item>。</item>
      </candidateList>
      <explain>文本全半角错误。</explain>
      <paraID>1CA4BD75</paraID>
      <start>8</start>
      <end>9</end>
      <status>unmodified</status>
      <modifiedWord/>
      <trackRevisions>false</trackRevisions>
    </reviewItem>
    <reviewItem>
      <errorID>4eb4fd61-bfd1-4e78-ba28-eee591b89817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6E1BF1F0</paraID>
      <start>0</start>
      <end>2</end>
      <status>unmodified</status>
      <modifiedWord/>
      <trackRevisions>false</trackRevisions>
    </reviewItem>
    <reviewItem>
      <errorID>a0693f45-a7d9-492e-b1d4-774feebc8b2c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1871A40</paraID>
      <start>0</start>
      <end>2</end>
      <status>unmodified</status>
      <modifiedWord/>
      <trackRevisions>false</trackRevisions>
    </reviewItem>
    <reviewItem>
      <errorID>57ce1964-2360-49cd-8454-bdc97531509c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10644D40</paraID>
      <start>0</start>
      <end>2</end>
      <status>unmodified</status>
      <modifiedWord/>
      <trackRevisions>false</trackRevisions>
    </reviewItem>
    <reviewItem>
      <errorID>6cb6bf71-eeac-4777-bbb5-a7a600bdd02d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79DF34A0</paraID>
      <start>0</start>
      <end>2</end>
      <status>unmodified</status>
      <modifiedWord/>
      <trackRevisions>false</trackRevisions>
    </reviewItem>
    <reviewItem>
      <errorID>609c56d9-0e16-4dd7-b917-db2a32ac08a9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51FEA552</paraID>
      <start>0</start>
      <end>2</end>
      <status>unmodified</status>
      <modifiedWord/>
      <trackRevisions>false</trackRevisions>
    </reviewItem>
    <reviewItem>
      <errorID>990a7eec-e109-44b1-960c-c805e8ad50f6</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27D0AFE7</paraID>
      <start>0</start>
      <end>2</end>
      <status>unmodified</status>
      <modifiedWord/>
      <trackRevisions>false</trackRevisions>
    </reviewItem>
    <reviewItem>
      <errorID>6fa31c61-4cc4-4b17-a0a9-5bed69c4cce8</errorID>
      <errorWord>作</errorWord>
      <group>L1_Word</group>
      <groupName>字词问题</groupName>
      <ability>L2_Typo</ability>
      <abilityName>字词错误</abilityName>
      <candidateList>
        <item>做</item>
      </candidateList>
      <explain/>
      <paraID>27D0AFE7</paraID>
      <start>90</start>
      <end>92</end>
      <status>modified</status>
      <modifiedWord>做</modifiedWord>
      <trackRevisions>true</trackRevisions>
    </reviewItem>
    <reviewItem>
      <errorID>cb805ef6-83a5-4974-a780-d22bd30a4b17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4BC44D63</paraID>
      <start>0</start>
      <end>2</end>
      <status>unmodified</status>
      <modifiedWord/>
      <trackRevisions>false</trackRevisions>
    </reviewItem>
    <reviewItem>
      <errorID>986ac7b7-47e9-4a28-8a19-59d79c8b3d17</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58D18FB3</paraID>
      <start>0</start>
      <end>2</end>
      <status>unmodified</status>
      <modifiedWord/>
      <trackRevisions>false</trackRevisions>
    </reviewItem>
    <reviewItem>
      <errorID>ecfd1b8e-bfe2-449b-8318-9f30559e71d6</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956CD1B</paraID>
      <start>0</start>
      <end>2</end>
      <status>unmodified</status>
      <modifiedWord/>
      <trackRevisions>false</trackRevisions>
    </reviewItem>
    <reviewItem>
      <errorID>60bbbdbe-0cbd-4416-9782-0d68be304b15</errorID>
      <errorWord>分</errorWord>
      <group>L1_Word</group>
      <groupName>字词问题</groupName>
      <ability>L2_Typo</ability>
      <abilityName>字词错误</abilityName>
      <candidateList>
        <item>分为</item>
      </candidateList>
      <explain/>
      <paraID>54DE89E6</paraID>
      <start>144</start>
      <end>146</end>
      <status>modified</status>
      <modifiedWord>分为</modifiedWord>
      <trackRevisions>false</trackRevisions>
    </reviewItem>
    <reviewItem>
      <errorID>b2628768-41f7-4916-8a66-5a187420eb0d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45AB4AB1</paraID>
      <start>0</start>
      <end>2</end>
      <status>unmodified</status>
      <modifiedWord/>
      <trackRevisions>false</trackRevisions>
    </reviewItem>
    <reviewItem>
      <errorID>db9fb8c5-1208-483a-bf20-3f483da02682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2B8898F0</paraID>
      <start>0</start>
      <end>2</end>
      <status>unmodified</status>
      <modifiedWord/>
      <trackRevisions>false</trackRevisions>
    </reviewItem>
    <reviewItem>
      <errorID>c28d6839-2d8e-46c2-930f-676a1925da45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1CADFB01</paraID>
      <start>0</start>
      <end>2</end>
      <status>unmodified</status>
      <modifiedWord/>
      <trackRevisions>false</trackRevisions>
    </reviewItem>
    <reviewItem>
      <errorID>eed7a45d-228b-4538-90ab-e68636aab163</errorID>
      <errorWord>,</errorWord>
      <group>L1_Format</group>
      <groupName>格式问题</groupName>
      <ability>L2_HalfPunc_CN</ability>
      <abilityName>全半角问题</abilityName>
      <candidateList>
        <item>，</item>
      </candidateList>
      <explain>文本全半角错误。</explain>
      <paraID>504650AB</paraID>
      <start>94</start>
      <end>95</end>
      <status>unmodified</status>
      <modifiedWord/>
      <trackRevisions>false</trackRevisions>
    </reviewItem>
    <reviewItem>
      <errorID>295d57c5-c0aa-43db-b1dd-7f23a4a33351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4FD0D84F</paraID>
      <start>0</start>
      <end>2</end>
      <status>unmodified</status>
      <modifiedWord/>
      <trackRevisions>false</trackRevisions>
    </reviewItem>
    <reviewItem>
      <errorID>d8382897-ed3f-436b-9cfe-fb9fb48e38a7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4281717C</paraID>
      <start>0</start>
      <end>2</end>
      <status>unmodified</status>
      <modifiedWord/>
      <trackRevisions>false</trackRevisions>
    </reviewItem>
    <reviewItem>
      <errorID>91c02b16-f660-4071-8fdc-7c5d27498735</errorID>
      <errorWord>：</errorWord>
      <group>L1_Format</group>
      <groupName>格式问题</groupName>
      <ability>L2_HalfPunc_CN</ability>
      <abilityName>全半角问题</abilityName>
      <candidateList>
        <item>:</item>
      </candidateList>
      <explain>文本全半角错误。</explain>
      <paraID> 81EACD1</paraID>
      <start>19</start>
      <end>20</end>
      <status>unmodified</status>
      <modifiedWord/>
      <trackRevisions>false</trackRevisions>
    </reviewItem>
    <reviewItem>
      <errorID>5df766d7-b410-417b-bf93-349183e7247e</errorID>
      <errorWord>(</errorWord>
      <group>L1_Format</group>
      <groupName>格式问题</groupName>
      <ability>L2_HalfPunc_CN</ability>
      <abilityName>全半角问题</abilityName>
      <candidateList>
        <item>（</item>
      </candidateList>
      <explain>文本全半角错误。</explain>
      <paraID>22BF1B55</paraID>
      <start>20</start>
      <end>21</end>
      <status>unmodified</status>
      <modifiedWord/>
      <trackRevisions>false</trackRevisions>
    </reviewItem>
    <reviewItem>
      <errorID>f987df5f-0913-4d14-aa9b-8fc54e7a00d9</errorID>
      <errorWord>)</errorWord>
      <group>L1_Format</group>
      <groupName>格式问题</groupName>
      <ability>L2_HalfPunc_CN</ability>
      <abilityName>全半角问题</abilityName>
      <candidateList>
        <item>）</item>
      </candidateList>
      <explain>文本全半角错误。</explain>
      <paraID>22BF1B55</paraID>
      <start>22</start>
      <end>23</end>
      <status>unmodified</status>
      <modifiedWord/>
      <trackRevisions>false</trackRevisions>
    </reviewItem>
    <reviewItem>
      <errorID>8c835763-4a99-4e3c-a4c4-f9862b23298f</errorID>
      <errorWord>其它</errorWord>
      <group>L1_Word</group>
      <groupName>字词问题</groupName>
      <ability>L2_Alias</ability>
      <abilityName>也作/曾用词</abilityName>
      <candidateList>
        <item>其他</item>
      </candidateList>
      <explain>词汇[其它]为不规范表述或旧称，其规范书面表述为[其他]。</explain>
      <paraID>22BF1B55</paraID>
      <start>44</start>
      <end>48</end>
      <status>modified</status>
      <modifiedWord>其他</modifiedWord>
      <trackRevisions>true</trackRevisions>
    </reviewItem>
    <reviewItem>
      <errorID>ba278f64-7379-4da2-b8a9-400f33ec3bdb</errorID>
      <errorWord>(</errorWord>
      <group>L1_Format</group>
      <groupName>格式问题</groupName>
      <ability>L2_HalfPunc_CN</ability>
      <abilityName>全半角问题</abilityName>
      <candidateList>
        <item>（</item>
      </candidateList>
      <explain>文本全半角错误。</explain>
      <paraID>22BF1B55</paraID>
      <start>52</start>
      <end>53</end>
      <status>unmodified</status>
      <modifiedWord/>
      <trackRevisions>false</trackRevisions>
    </reviewItem>
    <reviewItem>
      <errorID>f3c64c16-8376-438e-a70b-67b317a8559b</errorID>
      <errorWord>)</errorWord>
      <group>L1_Format</group>
      <groupName>格式问题</groupName>
      <ability>L2_HalfPunc_CN</ability>
      <abilityName>全半角问题</abilityName>
      <candidateList>
        <item>）</item>
      </candidateList>
      <explain>文本全半角错误。</explain>
      <paraID>22BF1B55</paraID>
      <start>54</start>
      <end>55</end>
      <status>unmodified</status>
      <modifiedWord/>
      <trackRevisions>false</trackRevisions>
    </reviewItem>
    <reviewItem>
      <errorID>1504d000-37bb-4173-9fb6-f52afa14ac2f</errorID>
      <errorWord>前</errorWord>
      <group>L1_Word</group>
      <groupName>字词问题</groupName>
      <ability>L2_Typo</ability>
      <abilityName>字词错误</abilityName>
      <candidateList>
        <item>前提</item>
      </candidateList>
      <explain/>
      <paraID>7F7394A6</paraID>
      <start>49</start>
      <end>51</end>
      <status>modified</status>
      <modifiedWord>前提</modifiedWord>
      <trackRevisions>false</trackRevisions>
    </reviewItem>
    <reviewItem>
      <errorID>c4b0df5b-b000-454b-9249-f49743504205</errorID>
      <errorWord>等等</errorWord>
      <group>L1_Word</group>
      <groupName>字词问题</groupName>
      <ability>L2_Typo</ability>
      <abilityName>字词错误</abilityName>
      <candidateList>
        <item>等</item>
      </candidateList>
      <explain/>
      <paraID>5FA5B4FE</paraID>
      <start>44</start>
      <end>46</end>
      <status>unmodified</status>
      <modifiedWord/>
      <trackRevisions>false</trackRevisions>
    </reviewItem>
    <reviewItem>
      <errorID>a4d53b0e-32b1-450b-a765-3ac6af0147f8</errorID>
      <errorWord>(</errorWord>
      <group>L1_Format</group>
      <groupName>格式问题</groupName>
      <ability>L2_HalfPunc_CN</ability>
      <abilityName>全半角问题</abilityName>
      <candidateList>
        <item>（</item>
      </candidateList>
      <explain>文本全半角错误。</explain>
      <paraID>1B2AA069</paraID>
      <start>7</start>
      <end>8</end>
      <status>unmodified</status>
      <modifiedWord/>
      <trackRevisions>false</trackRevisions>
    </reviewItem>
    <reviewItem>
      <errorID>3fe815ea-bc0e-436a-9064-51d09dd2fa29</errorID>
      <errorWord>)</errorWord>
      <group>L1_Format</group>
      <groupName>格式问题</groupName>
      <ability>L2_HalfPunc_CN</ability>
      <abilityName>全半角问题</abilityName>
      <candidateList>
        <item>）</item>
      </candidateList>
      <explain>文本全半角错误。</explain>
      <paraID>1B2AA069</paraID>
      <start>42</start>
      <end>43</end>
      <status>unmodified</status>
      <modifiedWord/>
      <trackRevisions>false</trackRevisions>
    </reviewItem>
    <reviewItem>
      <errorID>aa80ae12-22ad-485c-beeb-3af3c2fc602b</errorID>
      <errorWord>其它建议</errorWord>
      <group>L1_Word</group>
      <groupName>字词问题</groupName>
      <ability>L2_Alias</ability>
      <abilityName>也作/曾用词</abilityName>
      <candidateList>
        <item>其他建议</item>
      </candidateList>
      <explain>词汇[其它建议]为不规范表述或旧称，其规范书面表述为[其他建议]。</explain>
      <paraID>1218AE30</paraID>
      <start>0</start>
      <end>8</end>
      <status>modified</status>
      <modifiedWord>其他建议</modifiedWord>
      <trackRevisions>true</trackRevisions>
    </reviewItem>
  </reviewItems>
  <config/>
</contractReview>
</file>

<file path=customXml/itemProps1.xml><?xml version="1.0" encoding="utf-8"?>
<ds:datastoreItem xmlns:ds="http://schemas.openxmlformats.org/officeDocument/2006/customXml" ds:itemID="{dd4e7ea2-06b6-4f31-88dd-9de9c971c554}">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10982</Words>
  <Characters>11733</Characters>
  <Lines>0</Lines>
  <Paragraphs>0</Paragraphs>
  <TotalTime>1</TotalTime>
  <ScaleCrop>false</ScaleCrop>
  <LinksUpToDate>false</LinksUpToDate>
  <CharactersWithSpaces>11831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PZL</cp:lastModifiedBy>
  <dcterms:modified xsi:type="dcterms:W3CDTF">2026-09-24T06:11:27Z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eyJoZGlkIjoiMWY5MDI2ZjRhYWMxNmVlODJlOTUzYmE4NTAzMjg5NjUiLCJ1c2VySWQiOiIxNzc2ODc1NDc0In0=</vt:lpwstr>
  </property>
  <property fmtid="{D5CDD505-2E9C-101B-9397-08002B2CF9AE}" pid="4" name="ICV">
    <vt:lpwstr>382CC8D9ABFB46E582E2CAC019C84676_12</vt:lpwstr>
  </property>
</Properties>
</file>