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3"/>
        <w:ind w:firstLine="0"/>
        <w:jc w:val="right"/>
        <w:rPr>
          <w:rFonts w:hint="default" w:hAnsi="宋体" w:eastAsia="宋体" w:cs="宋体"/>
          <w:b/>
          <w:bCs/>
          <w:color w:val="auto"/>
          <w:sz w:val="52"/>
          <w:szCs w:val="52"/>
          <w:highlight w:val="none"/>
          <w:lang w:val="en-US" w:eastAsia="zh-CN"/>
        </w:rPr>
      </w:pPr>
      <w:bookmarkStart w:id="0" w:name="_Toc49844064"/>
    </w:p>
    <w:p>
      <w:pPr>
        <w:rPr>
          <w:rFonts w:hint="eastAsia"/>
          <w:color w:val="auto"/>
          <w:highlight w:val="none"/>
        </w:rPr>
      </w:pPr>
    </w:p>
    <w:p>
      <w:pPr>
        <w:rPr>
          <w:rFonts w:hint="eastAsia" w:hAnsi="宋体" w:cs="宋体"/>
          <w:color w:val="auto"/>
          <w:highlight w:val="none"/>
        </w:rPr>
      </w:pPr>
    </w:p>
    <w:p>
      <w:pPr>
        <w:pStyle w:val="13"/>
        <w:rPr>
          <w:rFonts w:hint="eastAsia" w:hAnsi="宋体" w:cs="宋体"/>
          <w:color w:val="auto"/>
          <w:highlight w:val="none"/>
        </w:rPr>
      </w:pPr>
    </w:p>
    <w:p>
      <w:pPr>
        <w:jc w:val="center"/>
        <w:rPr>
          <w:rFonts w:hint="eastAsia" w:hAnsi="宋体" w:cs="宋体"/>
          <w:b/>
          <w:bCs/>
          <w:color w:val="auto"/>
          <w:spacing w:val="26"/>
          <w:sz w:val="84"/>
          <w:szCs w:val="84"/>
          <w:highlight w:val="none"/>
        </w:rPr>
      </w:pPr>
      <w:r>
        <w:rPr>
          <w:rFonts w:hint="eastAsia" w:hAnsi="宋体" w:cs="宋体"/>
          <w:b/>
          <w:bCs/>
          <w:color w:val="auto"/>
          <w:spacing w:val="26"/>
          <w:sz w:val="84"/>
          <w:szCs w:val="84"/>
          <w:highlight w:val="none"/>
        </w:rPr>
        <w:t>公开招标文件</w:t>
      </w:r>
    </w:p>
    <w:p>
      <w:pPr>
        <w:spacing w:line="312" w:lineRule="auto"/>
        <w:jc w:val="center"/>
        <w:rPr>
          <w:rFonts w:hint="eastAsia" w:hAnsi="宋体" w:cs="宋体"/>
          <w:b/>
          <w:color w:val="auto"/>
          <w:sz w:val="32"/>
          <w:szCs w:val="32"/>
          <w:highlight w:val="none"/>
          <w:u w:val="single"/>
        </w:rPr>
      </w:pPr>
    </w:p>
    <w:p>
      <w:pPr>
        <w:spacing w:line="312" w:lineRule="auto"/>
        <w:jc w:val="center"/>
        <w:rPr>
          <w:rFonts w:hint="eastAsia" w:hAnsi="宋体" w:cs="宋体"/>
          <w:b/>
          <w:color w:val="auto"/>
          <w:sz w:val="32"/>
          <w:szCs w:val="32"/>
          <w:highlight w:val="none"/>
          <w:u w:val="single"/>
        </w:rPr>
      </w:pPr>
    </w:p>
    <w:p>
      <w:pPr>
        <w:spacing w:line="312" w:lineRule="auto"/>
        <w:jc w:val="center"/>
        <w:rPr>
          <w:rFonts w:hint="eastAsia" w:hAnsi="宋体" w:cs="宋体"/>
          <w:b/>
          <w:color w:val="auto"/>
          <w:sz w:val="32"/>
          <w:szCs w:val="32"/>
          <w:highlight w:val="none"/>
          <w:u w:val="single"/>
        </w:rPr>
      </w:pPr>
    </w:p>
    <w:p>
      <w:pPr>
        <w:spacing w:line="360" w:lineRule="auto"/>
        <w:ind w:left="1925" w:leftChars="133" w:hanging="1606" w:hangingChars="500"/>
        <w:rPr>
          <w:rFonts w:hint="default" w:hAnsi="宋体" w:eastAsia="宋体" w:cs="宋体"/>
          <w:color w:val="auto"/>
          <w:sz w:val="32"/>
          <w:szCs w:val="32"/>
          <w:highlight w:val="none"/>
          <w:lang w:val="en-US" w:eastAsia="zh-CN"/>
        </w:rPr>
      </w:pPr>
      <w:r>
        <w:rPr>
          <w:rFonts w:hint="eastAsia" w:hAnsi="宋体" w:cs="宋体"/>
          <w:b/>
          <w:color w:val="auto"/>
          <w:sz w:val="32"/>
          <w:szCs w:val="32"/>
          <w:highlight w:val="none"/>
        </w:rPr>
        <w:t>项目名称：</w:t>
      </w:r>
      <w:r>
        <w:rPr>
          <w:rFonts w:hint="eastAsia" w:hAnsi="宋体" w:cs="宋体"/>
          <w:b/>
          <w:color w:val="auto"/>
          <w:sz w:val="32"/>
          <w:szCs w:val="32"/>
          <w:highlight w:val="none"/>
          <w:lang w:eastAsia="zh-CN"/>
        </w:rPr>
        <w:t>南海外国语高级中学2025-2026学年下学期高一、高二研学项目</w:t>
      </w:r>
    </w:p>
    <w:p>
      <w:pPr>
        <w:spacing w:line="360" w:lineRule="auto"/>
        <w:ind w:firstLine="321" w:firstLineChars="100"/>
        <w:rPr>
          <w:rFonts w:hint="eastAsia" w:hAnsi="宋体" w:cs="宋体"/>
          <w:b/>
          <w:color w:val="auto"/>
          <w:sz w:val="32"/>
          <w:szCs w:val="32"/>
          <w:highlight w:val="none"/>
        </w:rPr>
      </w:pPr>
    </w:p>
    <w:p>
      <w:pPr>
        <w:spacing w:line="360" w:lineRule="auto"/>
        <w:ind w:firstLine="321" w:firstLineChars="100"/>
        <w:rPr>
          <w:rFonts w:hint="eastAsia" w:hAnsi="宋体" w:eastAsia="宋体" w:cs="宋体"/>
          <w:b/>
          <w:color w:val="auto"/>
          <w:sz w:val="32"/>
          <w:szCs w:val="32"/>
          <w:highlight w:val="none"/>
          <w:u w:val="single"/>
          <w:lang w:eastAsia="zh-CN"/>
        </w:rPr>
      </w:pPr>
      <w:r>
        <w:rPr>
          <w:rFonts w:hint="eastAsia" w:hAnsi="宋体" w:cs="宋体"/>
          <w:b/>
          <w:color w:val="auto"/>
          <w:sz w:val="32"/>
          <w:szCs w:val="32"/>
          <w:highlight w:val="none"/>
        </w:rPr>
        <w:t>项目编号：</w:t>
      </w:r>
      <w:r>
        <w:rPr>
          <w:rFonts w:hint="eastAsia" w:hAnsi="宋体" w:cs="宋体"/>
          <w:b/>
          <w:color w:val="auto"/>
          <w:sz w:val="32"/>
          <w:szCs w:val="32"/>
          <w:highlight w:val="none"/>
          <w:lang w:eastAsia="zh-CN"/>
        </w:rPr>
        <w:t>JG2026(NH)XZ0003</w:t>
      </w:r>
    </w:p>
    <w:p>
      <w:pPr>
        <w:spacing w:line="360" w:lineRule="auto"/>
        <w:ind w:firstLine="643" w:firstLineChars="200"/>
        <w:rPr>
          <w:rFonts w:hint="eastAsia" w:hAnsi="宋体" w:cs="宋体"/>
          <w:b/>
          <w:color w:val="auto"/>
          <w:sz w:val="32"/>
          <w:szCs w:val="32"/>
          <w:highlight w:val="none"/>
        </w:rPr>
      </w:pPr>
    </w:p>
    <w:p>
      <w:pPr>
        <w:spacing w:line="360" w:lineRule="auto"/>
        <w:ind w:firstLine="321" w:firstLineChars="100"/>
        <w:rPr>
          <w:rFonts w:hint="eastAsia" w:hAnsi="宋体" w:eastAsia="宋体" w:cs="宋体"/>
          <w:b/>
          <w:color w:val="auto"/>
          <w:sz w:val="32"/>
          <w:szCs w:val="32"/>
          <w:highlight w:val="none"/>
          <w:u w:val="single"/>
          <w:lang w:eastAsia="zh-CN"/>
        </w:rPr>
      </w:pPr>
      <w:r>
        <w:rPr>
          <w:rFonts w:hint="eastAsia" w:hAnsi="宋体" w:cs="宋体"/>
          <w:b/>
          <w:color w:val="auto"/>
          <w:sz w:val="32"/>
          <w:szCs w:val="32"/>
          <w:highlight w:val="none"/>
        </w:rPr>
        <w:t>采 购 人：</w:t>
      </w:r>
      <w:r>
        <w:rPr>
          <w:rFonts w:hint="eastAsia" w:hAnsi="宋体" w:cs="宋体"/>
          <w:b/>
          <w:color w:val="auto"/>
          <w:sz w:val="32"/>
          <w:szCs w:val="32"/>
          <w:highlight w:val="none"/>
          <w:lang w:eastAsia="zh-CN"/>
        </w:rPr>
        <w:t>佛山市南海外国语高级中学</w:t>
      </w:r>
    </w:p>
    <w:p>
      <w:pPr>
        <w:spacing w:line="360" w:lineRule="auto"/>
        <w:ind w:firstLine="643" w:firstLineChars="200"/>
        <w:rPr>
          <w:rFonts w:hint="eastAsia" w:hAnsi="宋体" w:cs="宋体"/>
          <w:b/>
          <w:color w:val="auto"/>
          <w:sz w:val="32"/>
          <w:szCs w:val="32"/>
          <w:highlight w:val="none"/>
        </w:rPr>
      </w:pPr>
    </w:p>
    <w:p>
      <w:pPr>
        <w:spacing w:line="360" w:lineRule="auto"/>
        <w:ind w:firstLine="321" w:firstLineChars="100"/>
        <w:rPr>
          <w:rFonts w:hint="eastAsia" w:hAnsi="宋体" w:cs="宋体"/>
          <w:b/>
          <w:color w:val="auto"/>
          <w:sz w:val="32"/>
          <w:szCs w:val="32"/>
          <w:highlight w:val="none"/>
        </w:rPr>
      </w:pPr>
      <w:r>
        <w:rPr>
          <w:rFonts w:hint="eastAsia" w:hAnsi="宋体" w:cs="宋体"/>
          <w:b/>
          <w:color w:val="auto"/>
          <w:sz w:val="32"/>
          <w:szCs w:val="32"/>
          <w:highlight w:val="none"/>
        </w:rPr>
        <w:t>采购代理机构：广东信诚招标代理咨询有限公司</w:t>
      </w:r>
    </w:p>
    <w:p>
      <w:pPr>
        <w:spacing w:line="360" w:lineRule="auto"/>
        <w:jc w:val="center"/>
        <w:rPr>
          <w:rFonts w:hint="eastAsia" w:hAnsi="宋体" w:cs="宋体"/>
          <w:b/>
          <w:color w:val="auto"/>
          <w:sz w:val="32"/>
          <w:szCs w:val="32"/>
          <w:highlight w:val="none"/>
          <w:u w:val="single"/>
        </w:rPr>
      </w:pPr>
    </w:p>
    <w:p>
      <w:pPr>
        <w:spacing w:line="360" w:lineRule="auto"/>
        <w:jc w:val="center"/>
        <w:rPr>
          <w:rFonts w:hint="eastAsia" w:hAnsi="宋体" w:cs="宋体"/>
          <w:b/>
          <w:color w:val="auto"/>
          <w:sz w:val="32"/>
          <w:szCs w:val="32"/>
          <w:highlight w:val="none"/>
          <w:u w:val="single"/>
        </w:rPr>
      </w:pPr>
    </w:p>
    <w:p>
      <w:pPr>
        <w:spacing w:line="360" w:lineRule="auto"/>
        <w:jc w:val="center"/>
        <w:rPr>
          <w:rFonts w:hint="eastAsia" w:hAnsi="宋体" w:cs="宋体"/>
          <w:b/>
          <w:color w:val="auto"/>
          <w:sz w:val="30"/>
          <w:szCs w:val="30"/>
          <w:highlight w:val="none"/>
        </w:rPr>
      </w:pPr>
      <w:r>
        <w:rPr>
          <w:rFonts w:hint="eastAsia" w:hAnsi="宋体" w:cs="宋体"/>
          <w:b/>
          <w:color w:val="auto"/>
          <w:sz w:val="32"/>
          <w:szCs w:val="32"/>
          <w:highlight w:val="none"/>
        </w:rPr>
        <w:t>编制时间：202</w:t>
      </w:r>
      <w:r>
        <w:rPr>
          <w:rFonts w:hint="eastAsia" w:hAnsi="宋体" w:cs="宋体"/>
          <w:b/>
          <w:color w:val="auto"/>
          <w:sz w:val="32"/>
          <w:szCs w:val="32"/>
          <w:highlight w:val="none"/>
          <w:lang w:val="en-US" w:eastAsia="zh-CN"/>
        </w:rPr>
        <w:t>6</w:t>
      </w:r>
      <w:r>
        <w:rPr>
          <w:rFonts w:hint="eastAsia" w:hAnsi="宋体" w:cs="宋体"/>
          <w:b/>
          <w:color w:val="auto"/>
          <w:sz w:val="32"/>
          <w:szCs w:val="32"/>
          <w:highlight w:val="none"/>
        </w:rPr>
        <w:t>年</w:t>
      </w:r>
      <w:r>
        <w:rPr>
          <w:rFonts w:hint="eastAsia" w:hAnsi="宋体" w:cs="宋体"/>
          <w:b/>
          <w:color w:val="auto"/>
          <w:sz w:val="32"/>
          <w:szCs w:val="32"/>
          <w:highlight w:val="none"/>
          <w:lang w:val="en-US" w:eastAsia="zh-CN"/>
        </w:rPr>
        <w:t>4</w:t>
      </w:r>
      <w:r>
        <w:rPr>
          <w:rFonts w:hint="eastAsia" w:hAnsi="宋体" w:cs="宋体"/>
          <w:b/>
          <w:color w:val="auto"/>
          <w:sz w:val="32"/>
          <w:szCs w:val="32"/>
          <w:highlight w:val="none"/>
        </w:rPr>
        <w:t>月</w:t>
      </w:r>
    </w:p>
    <w:bookmarkEnd w:id="0"/>
    <w:p>
      <w:pPr>
        <w:widowControl/>
        <w:spacing w:line="0" w:lineRule="atLeast"/>
        <w:jc w:val="center"/>
        <w:rPr>
          <w:rFonts w:hint="eastAsia" w:hAnsi="宋体" w:cs="宋体"/>
          <w:b/>
          <w:bCs/>
          <w:color w:val="auto"/>
          <w:szCs w:val="24"/>
          <w:highlight w:val="none"/>
        </w:rPr>
        <w:sectPr>
          <w:headerReference r:id="rId4" w:type="first"/>
          <w:headerReference r:id="rId3" w:type="default"/>
          <w:footerReference r:id="rId5" w:type="default"/>
          <w:pgSz w:w="11906" w:h="16838"/>
          <w:pgMar w:top="1417" w:right="1191" w:bottom="1134" w:left="1191" w:header="850" w:footer="567" w:gutter="454"/>
          <w:cols w:space="720" w:num="1"/>
          <w:titlePg/>
          <w:docGrid w:type="lines" w:linePitch="326" w:charSpace="0"/>
        </w:sectPr>
      </w:pPr>
    </w:p>
    <w:p>
      <w:pPr>
        <w:pStyle w:val="4"/>
        <w:rPr>
          <w:rFonts w:hint="eastAsia" w:hAnsi="宋体" w:cs="宋体"/>
          <w:color w:val="auto"/>
          <w:highlight w:val="none"/>
        </w:rPr>
      </w:pPr>
      <w:bookmarkStart w:id="1" w:name="_Toc1214"/>
      <w:bookmarkStart w:id="2" w:name="_Toc42090383"/>
      <w:bookmarkStart w:id="3" w:name="_Toc42175877"/>
      <w:r>
        <w:rPr>
          <w:rFonts w:hint="eastAsia" w:hAnsi="宋体" w:cs="宋体"/>
          <w:color w:val="auto"/>
          <w:highlight w:val="none"/>
        </w:rPr>
        <w:t>目   录</w:t>
      </w:r>
      <w:bookmarkEnd w:id="1"/>
      <w:bookmarkEnd w:id="2"/>
      <w:bookmarkEnd w:id="3"/>
    </w:p>
    <w:p>
      <w:pPr>
        <w:pStyle w:val="25"/>
        <w:tabs>
          <w:tab w:val="right" w:leader="dot" w:pos="9070"/>
          <w:tab w:val="clear" w:pos="9344"/>
        </w:tabs>
        <w:spacing w:line="360" w:lineRule="auto"/>
        <w:rPr>
          <w:b/>
          <w:bCs/>
          <w:color w:val="auto"/>
          <w:sz w:val="32"/>
          <w:szCs w:val="32"/>
          <w:highlight w:val="none"/>
        </w:rPr>
      </w:pPr>
      <w:r>
        <w:rPr>
          <w:rFonts w:hint="eastAsia" w:ascii="宋体" w:hAnsi="宋体" w:cs="宋体"/>
          <w:color w:val="auto"/>
          <w:sz w:val="32"/>
          <w:szCs w:val="32"/>
          <w:highlight w:val="none"/>
        </w:rPr>
        <w:fldChar w:fldCharType="begin"/>
      </w:r>
      <w:r>
        <w:rPr>
          <w:rFonts w:hint="eastAsia" w:ascii="宋体" w:hAnsi="宋体" w:cs="宋体"/>
          <w:color w:val="auto"/>
          <w:sz w:val="32"/>
          <w:szCs w:val="32"/>
          <w:highlight w:val="none"/>
        </w:rPr>
        <w:instrText xml:space="preserve"> TOC \o "1-3" \h \z \u </w:instrText>
      </w:r>
      <w:r>
        <w:rPr>
          <w:rFonts w:hint="eastAsia" w:ascii="宋体" w:hAnsi="宋体" w:cs="宋体"/>
          <w:color w:val="auto"/>
          <w:sz w:val="32"/>
          <w:szCs w:val="32"/>
          <w:highlight w:val="none"/>
        </w:rPr>
        <w:fldChar w:fldCharType="separate"/>
      </w:r>
      <w:r>
        <w:rPr>
          <w:rFonts w:hint="eastAsia" w:hAnsi="宋体" w:cs="宋体"/>
          <w:b/>
          <w:bCs/>
          <w:color w:val="auto"/>
          <w:sz w:val="32"/>
          <w:szCs w:val="32"/>
          <w:highlight w:val="none"/>
          <w:lang w:val="zh-CN"/>
        </w:rPr>
        <w:fldChar w:fldCharType="begin"/>
      </w:r>
      <w:r>
        <w:rPr>
          <w:rFonts w:hint="eastAsia" w:hAnsi="宋体" w:cs="宋体"/>
          <w:b/>
          <w:bCs/>
          <w:color w:val="auto"/>
          <w:sz w:val="32"/>
          <w:szCs w:val="32"/>
          <w:highlight w:val="none"/>
          <w:lang w:val="zh-CN"/>
        </w:rPr>
        <w:instrText xml:space="preserve"> HYPERLINK \l _Toc7138 </w:instrText>
      </w:r>
      <w:r>
        <w:rPr>
          <w:rFonts w:hint="eastAsia" w:hAnsi="宋体" w:cs="宋体"/>
          <w:b/>
          <w:bCs/>
          <w:color w:val="auto"/>
          <w:sz w:val="32"/>
          <w:szCs w:val="32"/>
          <w:highlight w:val="none"/>
          <w:lang w:val="zh-CN"/>
        </w:rPr>
        <w:fldChar w:fldCharType="separate"/>
      </w:r>
      <w:r>
        <w:rPr>
          <w:rFonts w:hint="eastAsia" w:hAnsi="宋体" w:cs="宋体"/>
          <w:b/>
          <w:bCs/>
          <w:color w:val="auto"/>
          <w:sz w:val="32"/>
          <w:szCs w:val="32"/>
          <w:highlight w:val="none"/>
        </w:rPr>
        <w:t>第一章 投标邀请</w:t>
      </w:r>
      <w:r>
        <w:rPr>
          <w:b/>
          <w:bCs/>
          <w:color w:val="auto"/>
          <w:sz w:val="32"/>
          <w:szCs w:val="32"/>
          <w:highlight w:val="none"/>
        </w:rPr>
        <w:tab/>
      </w:r>
      <w:r>
        <w:rPr>
          <w:b/>
          <w:bCs/>
          <w:color w:val="auto"/>
          <w:sz w:val="32"/>
          <w:szCs w:val="32"/>
          <w:highlight w:val="none"/>
        </w:rPr>
        <w:fldChar w:fldCharType="begin"/>
      </w:r>
      <w:r>
        <w:rPr>
          <w:b/>
          <w:bCs/>
          <w:color w:val="auto"/>
          <w:sz w:val="32"/>
          <w:szCs w:val="32"/>
          <w:highlight w:val="none"/>
        </w:rPr>
        <w:instrText xml:space="preserve"> PAGEREF _Toc7138 \h </w:instrText>
      </w:r>
      <w:r>
        <w:rPr>
          <w:b/>
          <w:bCs/>
          <w:color w:val="auto"/>
          <w:sz w:val="32"/>
          <w:szCs w:val="32"/>
          <w:highlight w:val="none"/>
        </w:rPr>
        <w:fldChar w:fldCharType="separate"/>
      </w:r>
      <w:r>
        <w:rPr>
          <w:b/>
          <w:bCs/>
          <w:color w:val="auto"/>
          <w:sz w:val="32"/>
          <w:szCs w:val="32"/>
          <w:highlight w:val="none"/>
        </w:rPr>
        <w:t>2</w:t>
      </w:r>
      <w:r>
        <w:rPr>
          <w:b/>
          <w:bCs/>
          <w:color w:val="auto"/>
          <w:sz w:val="32"/>
          <w:szCs w:val="32"/>
          <w:highlight w:val="none"/>
        </w:rPr>
        <w:fldChar w:fldCharType="end"/>
      </w:r>
      <w:r>
        <w:rPr>
          <w:rFonts w:hint="eastAsia" w:hAnsi="宋体" w:cs="宋体"/>
          <w:b/>
          <w:bCs/>
          <w:color w:val="auto"/>
          <w:sz w:val="32"/>
          <w:szCs w:val="32"/>
          <w:highlight w:val="none"/>
          <w:lang w:val="zh-CN"/>
        </w:rPr>
        <w:fldChar w:fldCharType="end"/>
      </w:r>
    </w:p>
    <w:p>
      <w:pPr>
        <w:pStyle w:val="25"/>
        <w:tabs>
          <w:tab w:val="right" w:leader="dot" w:pos="9070"/>
          <w:tab w:val="clear" w:pos="9344"/>
        </w:tabs>
        <w:spacing w:line="360" w:lineRule="auto"/>
        <w:rPr>
          <w:b/>
          <w:bCs/>
          <w:color w:val="auto"/>
          <w:sz w:val="32"/>
          <w:szCs w:val="32"/>
          <w:highlight w:val="none"/>
        </w:rPr>
      </w:pPr>
      <w:r>
        <w:rPr>
          <w:rFonts w:hint="eastAsia" w:hAnsi="宋体" w:cs="宋体"/>
          <w:b/>
          <w:bCs/>
          <w:color w:val="auto"/>
          <w:sz w:val="32"/>
          <w:szCs w:val="32"/>
          <w:highlight w:val="none"/>
          <w:lang w:val="zh-CN"/>
        </w:rPr>
        <w:fldChar w:fldCharType="begin"/>
      </w:r>
      <w:r>
        <w:rPr>
          <w:rFonts w:hint="eastAsia" w:hAnsi="宋体" w:cs="宋体"/>
          <w:b/>
          <w:bCs/>
          <w:color w:val="auto"/>
          <w:sz w:val="32"/>
          <w:szCs w:val="32"/>
          <w:highlight w:val="none"/>
          <w:lang w:val="zh-CN"/>
        </w:rPr>
        <w:instrText xml:space="preserve"> HYPERLINK \l _Toc21116 </w:instrText>
      </w:r>
      <w:r>
        <w:rPr>
          <w:rFonts w:hint="eastAsia" w:hAnsi="宋体" w:cs="宋体"/>
          <w:b/>
          <w:bCs/>
          <w:color w:val="auto"/>
          <w:sz w:val="32"/>
          <w:szCs w:val="32"/>
          <w:highlight w:val="none"/>
          <w:lang w:val="zh-CN"/>
        </w:rPr>
        <w:fldChar w:fldCharType="separate"/>
      </w:r>
      <w:r>
        <w:rPr>
          <w:rFonts w:hint="eastAsia" w:hAnsi="宋体" w:cs="宋体"/>
          <w:b/>
          <w:bCs/>
          <w:color w:val="auto"/>
          <w:sz w:val="32"/>
          <w:szCs w:val="32"/>
          <w:highlight w:val="none"/>
        </w:rPr>
        <w:t>第二章 采购项目内容</w:t>
      </w:r>
      <w:r>
        <w:rPr>
          <w:b/>
          <w:bCs/>
          <w:color w:val="auto"/>
          <w:sz w:val="32"/>
          <w:szCs w:val="32"/>
          <w:highlight w:val="none"/>
        </w:rPr>
        <w:tab/>
      </w:r>
      <w:r>
        <w:rPr>
          <w:b/>
          <w:bCs/>
          <w:color w:val="auto"/>
          <w:sz w:val="32"/>
          <w:szCs w:val="32"/>
          <w:highlight w:val="none"/>
        </w:rPr>
        <w:fldChar w:fldCharType="begin"/>
      </w:r>
      <w:r>
        <w:rPr>
          <w:b/>
          <w:bCs/>
          <w:color w:val="auto"/>
          <w:sz w:val="32"/>
          <w:szCs w:val="32"/>
          <w:highlight w:val="none"/>
        </w:rPr>
        <w:instrText xml:space="preserve"> PAGEREF _Toc21116 \h </w:instrText>
      </w:r>
      <w:r>
        <w:rPr>
          <w:b/>
          <w:bCs/>
          <w:color w:val="auto"/>
          <w:sz w:val="32"/>
          <w:szCs w:val="32"/>
          <w:highlight w:val="none"/>
        </w:rPr>
        <w:fldChar w:fldCharType="separate"/>
      </w:r>
      <w:r>
        <w:rPr>
          <w:b/>
          <w:bCs/>
          <w:color w:val="auto"/>
          <w:sz w:val="32"/>
          <w:szCs w:val="32"/>
          <w:highlight w:val="none"/>
        </w:rPr>
        <w:t>8</w:t>
      </w:r>
      <w:r>
        <w:rPr>
          <w:b/>
          <w:bCs/>
          <w:color w:val="auto"/>
          <w:sz w:val="32"/>
          <w:szCs w:val="32"/>
          <w:highlight w:val="none"/>
        </w:rPr>
        <w:fldChar w:fldCharType="end"/>
      </w:r>
      <w:r>
        <w:rPr>
          <w:rFonts w:hint="eastAsia" w:hAnsi="宋体" w:cs="宋体"/>
          <w:b/>
          <w:bCs/>
          <w:color w:val="auto"/>
          <w:sz w:val="32"/>
          <w:szCs w:val="32"/>
          <w:highlight w:val="none"/>
          <w:lang w:val="zh-CN"/>
        </w:rPr>
        <w:fldChar w:fldCharType="end"/>
      </w:r>
    </w:p>
    <w:p>
      <w:pPr>
        <w:pStyle w:val="25"/>
        <w:tabs>
          <w:tab w:val="right" w:leader="dot" w:pos="9070"/>
          <w:tab w:val="clear" w:pos="9344"/>
        </w:tabs>
        <w:spacing w:line="360" w:lineRule="auto"/>
        <w:rPr>
          <w:b/>
          <w:bCs/>
          <w:color w:val="auto"/>
          <w:sz w:val="32"/>
          <w:szCs w:val="32"/>
          <w:highlight w:val="none"/>
        </w:rPr>
      </w:pPr>
      <w:r>
        <w:rPr>
          <w:rFonts w:hint="eastAsia" w:hAnsi="宋体" w:cs="宋体"/>
          <w:b/>
          <w:bCs/>
          <w:color w:val="auto"/>
          <w:sz w:val="32"/>
          <w:szCs w:val="32"/>
          <w:highlight w:val="none"/>
          <w:lang w:val="zh-CN"/>
        </w:rPr>
        <w:fldChar w:fldCharType="begin"/>
      </w:r>
      <w:r>
        <w:rPr>
          <w:rFonts w:hint="eastAsia" w:hAnsi="宋体" w:cs="宋体"/>
          <w:b/>
          <w:bCs/>
          <w:color w:val="auto"/>
          <w:sz w:val="32"/>
          <w:szCs w:val="32"/>
          <w:highlight w:val="none"/>
          <w:lang w:val="zh-CN"/>
        </w:rPr>
        <w:instrText xml:space="preserve"> HYPERLINK \l _Toc8847 </w:instrText>
      </w:r>
      <w:r>
        <w:rPr>
          <w:rFonts w:hint="eastAsia" w:hAnsi="宋体" w:cs="宋体"/>
          <w:b/>
          <w:bCs/>
          <w:color w:val="auto"/>
          <w:sz w:val="32"/>
          <w:szCs w:val="32"/>
          <w:highlight w:val="none"/>
          <w:lang w:val="zh-CN"/>
        </w:rPr>
        <w:fldChar w:fldCharType="separate"/>
      </w:r>
      <w:r>
        <w:rPr>
          <w:rFonts w:hint="eastAsia" w:hAnsi="宋体" w:cs="宋体"/>
          <w:b/>
          <w:bCs/>
          <w:color w:val="auto"/>
          <w:sz w:val="32"/>
          <w:szCs w:val="32"/>
          <w:highlight w:val="none"/>
        </w:rPr>
        <w:t>第三章 投标人须知</w:t>
      </w:r>
      <w:r>
        <w:rPr>
          <w:b/>
          <w:bCs/>
          <w:color w:val="auto"/>
          <w:sz w:val="32"/>
          <w:szCs w:val="32"/>
          <w:highlight w:val="none"/>
        </w:rPr>
        <w:tab/>
      </w:r>
      <w:r>
        <w:rPr>
          <w:b/>
          <w:bCs/>
          <w:color w:val="auto"/>
          <w:sz w:val="32"/>
          <w:szCs w:val="32"/>
          <w:highlight w:val="none"/>
        </w:rPr>
        <w:fldChar w:fldCharType="begin"/>
      </w:r>
      <w:r>
        <w:rPr>
          <w:b/>
          <w:bCs/>
          <w:color w:val="auto"/>
          <w:sz w:val="32"/>
          <w:szCs w:val="32"/>
          <w:highlight w:val="none"/>
        </w:rPr>
        <w:instrText xml:space="preserve"> PAGEREF _Toc8847 \h </w:instrText>
      </w:r>
      <w:r>
        <w:rPr>
          <w:b/>
          <w:bCs/>
          <w:color w:val="auto"/>
          <w:sz w:val="32"/>
          <w:szCs w:val="32"/>
          <w:highlight w:val="none"/>
        </w:rPr>
        <w:fldChar w:fldCharType="separate"/>
      </w:r>
      <w:r>
        <w:rPr>
          <w:b/>
          <w:bCs/>
          <w:color w:val="auto"/>
          <w:sz w:val="32"/>
          <w:szCs w:val="32"/>
          <w:highlight w:val="none"/>
        </w:rPr>
        <w:t>16</w:t>
      </w:r>
      <w:r>
        <w:rPr>
          <w:b/>
          <w:bCs/>
          <w:color w:val="auto"/>
          <w:sz w:val="32"/>
          <w:szCs w:val="32"/>
          <w:highlight w:val="none"/>
        </w:rPr>
        <w:fldChar w:fldCharType="end"/>
      </w:r>
      <w:r>
        <w:rPr>
          <w:rFonts w:hint="eastAsia" w:hAnsi="宋体" w:cs="宋体"/>
          <w:b/>
          <w:bCs/>
          <w:color w:val="auto"/>
          <w:sz w:val="32"/>
          <w:szCs w:val="32"/>
          <w:highlight w:val="none"/>
          <w:lang w:val="zh-CN"/>
        </w:rPr>
        <w:fldChar w:fldCharType="end"/>
      </w:r>
    </w:p>
    <w:p>
      <w:pPr>
        <w:pStyle w:val="25"/>
        <w:tabs>
          <w:tab w:val="right" w:leader="dot" w:pos="9070"/>
          <w:tab w:val="clear" w:pos="9344"/>
        </w:tabs>
        <w:spacing w:line="360" w:lineRule="auto"/>
        <w:rPr>
          <w:b/>
          <w:bCs/>
          <w:color w:val="auto"/>
          <w:sz w:val="32"/>
          <w:szCs w:val="32"/>
          <w:highlight w:val="none"/>
        </w:rPr>
      </w:pPr>
      <w:r>
        <w:rPr>
          <w:rFonts w:hint="eastAsia" w:hAnsi="宋体" w:cs="宋体"/>
          <w:b/>
          <w:bCs/>
          <w:color w:val="auto"/>
          <w:sz w:val="32"/>
          <w:szCs w:val="32"/>
          <w:highlight w:val="none"/>
          <w:lang w:val="zh-CN"/>
        </w:rPr>
        <w:fldChar w:fldCharType="begin"/>
      </w:r>
      <w:r>
        <w:rPr>
          <w:rFonts w:hint="eastAsia" w:hAnsi="宋体" w:cs="宋体"/>
          <w:b/>
          <w:bCs/>
          <w:color w:val="auto"/>
          <w:sz w:val="32"/>
          <w:szCs w:val="32"/>
          <w:highlight w:val="none"/>
          <w:lang w:val="zh-CN"/>
        </w:rPr>
        <w:instrText xml:space="preserve"> HYPERLINK \l _Toc21908 </w:instrText>
      </w:r>
      <w:r>
        <w:rPr>
          <w:rFonts w:hint="eastAsia" w:hAnsi="宋体" w:cs="宋体"/>
          <w:b/>
          <w:bCs/>
          <w:color w:val="auto"/>
          <w:sz w:val="32"/>
          <w:szCs w:val="32"/>
          <w:highlight w:val="none"/>
          <w:lang w:val="zh-CN"/>
        </w:rPr>
        <w:fldChar w:fldCharType="separate"/>
      </w:r>
      <w:r>
        <w:rPr>
          <w:rFonts w:hint="eastAsia" w:hAnsi="宋体" w:cs="宋体"/>
          <w:b/>
          <w:bCs/>
          <w:color w:val="auto"/>
          <w:sz w:val="32"/>
          <w:szCs w:val="32"/>
          <w:highlight w:val="none"/>
        </w:rPr>
        <w:t>第四章 合同条款及格式</w:t>
      </w:r>
      <w:r>
        <w:rPr>
          <w:b/>
          <w:bCs/>
          <w:color w:val="auto"/>
          <w:sz w:val="32"/>
          <w:szCs w:val="32"/>
          <w:highlight w:val="none"/>
        </w:rPr>
        <w:tab/>
      </w:r>
      <w:r>
        <w:rPr>
          <w:b/>
          <w:bCs/>
          <w:color w:val="auto"/>
          <w:sz w:val="32"/>
          <w:szCs w:val="32"/>
          <w:highlight w:val="none"/>
        </w:rPr>
        <w:fldChar w:fldCharType="begin"/>
      </w:r>
      <w:r>
        <w:rPr>
          <w:b/>
          <w:bCs/>
          <w:color w:val="auto"/>
          <w:sz w:val="32"/>
          <w:szCs w:val="32"/>
          <w:highlight w:val="none"/>
        </w:rPr>
        <w:instrText xml:space="preserve"> PAGEREF _Toc21908 \h </w:instrText>
      </w:r>
      <w:r>
        <w:rPr>
          <w:b/>
          <w:bCs/>
          <w:color w:val="auto"/>
          <w:sz w:val="32"/>
          <w:szCs w:val="32"/>
          <w:highlight w:val="none"/>
        </w:rPr>
        <w:fldChar w:fldCharType="separate"/>
      </w:r>
      <w:r>
        <w:rPr>
          <w:b/>
          <w:bCs/>
          <w:color w:val="auto"/>
          <w:sz w:val="32"/>
          <w:szCs w:val="32"/>
          <w:highlight w:val="none"/>
        </w:rPr>
        <w:t>45</w:t>
      </w:r>
      <w:r>
        <w:rPr>
          <w:b/>
          <w:bCs/>
          <w:color w:val="auto"/>
          <w:sz w:val="32"/>
          <w:szCs w:val="32"/>
          <w:highlight w:val="none"/>
        </w:rPr>
        <w:fldChar w:fldCharType="end"/>
      </w:r>
      <w:r>
        <w:rPr>
          <w:rFonts w:hint="eastAsia" w:hAnsi="宋体" w:cs="宋体"/>
          <w:b/>
          <w:bCs/>
          <w:color w:val="auto"/>
          <w:sz w:val="32"/>
          <w:szCs w:val="32"/>
          <w:highlight w:val="none"/>
          <w:lang w:val="zh-CN"/>
        </w:rPr>
        <w:fldChar w:fldCharType="end"/>
      </w:r>
    </w:p>
    <w:p>
      <w:pPr>
        <w:pStyle w:val="25"/>
        <w:tabs>
          <w:tab w:val="right" w:leader="dot" w:pos="9070"/>
          <w:tab w:val="clear" w:pos="9344"/>
        </w:tabs>
        <w:spacing w:line="360" w:lineRule="auto"/>
        <w:rPr>
          <w:b/>
          <w:bCs/>
          <w:color w:val="auto"/>
          <w:sz w:val="32"/>
          <w:szCs w:val="32"/>
          <w:highlight w:val="none"/>
        </w:rPr>
      </w:pPr>
      <w:r>
        <w:rPr>
          <w:rFonts w:hint="eastAsia" w:hAnsi="宋体" w:cs="宋体"/>
          <w:b/>
          <w:bCs/>
          <w:color w:val="auto"/>
          <w:sz w:val="32"/>
          <w:szCs w:val="32"/>
          <w:highlight w:val="none"/>
          <w:lang w:val="zh-CN"/>
        </w:rPr>
        <w:fldChar w:fldCharType="begin"/>
      </w:r>
      <w:r>
        <w:rPr>
          <w:rFonts w:hint="eastAsia" w:hAnsi="宋体" w:cs="宋体"/>
          <w:b/>
          <w:bCs/>
          <w:color w:val="auto"/>
          <w:sz w:val="32"/>
          <w:szCs w:val="32"/>
          <w:highlight w:val="none"/>
          <w:lang w:val="zh-CN"/>
        </w:rPr>
        <w:instrText xml:space="preserve"> HYPERLINK \l _Toc568 </w:instrText>
      </w:r>
      <w:r>
        <w:rPr>
          <w:rFonts w:hint="eastAsia" w:hAnsi="宋体" w:cs="宋体"/>
          <w:b/>
          <w:bCs/>
          <w:color w:val="auto"/>
          <w:sz w:val="32"/>
          <w:szCs w:val="32"/>
          <w:highlight w:val="none"/>
          <w:lang w:val="zh-CN"/>
        </w:rPr>
        <w:fldChar w:fldCharType="separate"/>
      </w:r>
      <w:r>
        <w:rPr>
          <w:rFonts w:hint="eastAsia" w:hAnsi="宋体" w:cs="宋体"/>
          <w:b/>
          <w:bCs/>
          <w:color w:val="auto"/>
          <w:sz w:val="32"/>
          <w:szCs w:val="32"/>
          <w:highlight w:val="none"/>
        </w:rPr>
        <w:t>第五章 投标文件格式</w:t>
      </w:r>
      <w:r>
        <w:rPr>
          <w:b/>
          <w:bCs/>
          <w:color w:val="auto"/>
          <w:sz w:val="32"/>
          <w:szCs w:val="32"/>
          <w:highlight w:val="none"/>
        </w:rPr>
        <w:tab/>
      </w:r>
      <w:r>
        <w:rPr>
          <w:b/>
          <w:bCs/>
          <w:color w:val="auto"/>
          <w:sz w:val="32"/>
          <w:szCs w:val="32"/>
          <w:highlight w:val="none"/>
        </w:rPr>
        <w:fldChar w:fldCharType="begin"/>
      </w:r>
      <w:r>
        <w:rPr>
          <w:b/>
          <w:bCs/>
          <w:color w:val="auto"/>
          <w:sz w:val="32"/>
          <w:szCs w:val="32"/>
          <w:highlight w:val="none"/>
        </w:rPr>
        <w:instrText xml:space="preserve"> PAGEREF _Toc568 \h </w:instrText>
      </w:r>
      <w:r>
        <w:rPr>
          <w:b/>
          <w:bCs/>
          <w:color w:val="auto"/>
          <w:sz w:val="32"/>
          <w:szCs w:val="32"/>
          <w:highlight w:val="none"/>
        </w:rPr>
        <w:fldChar w:fldCharType="separate"/>
      </w:r>
      <w:r>
        <w:rPr>
          <w:b/>
          <w:bCs/>
          <w:color w:val="auto"/>
          <w:sz w:val="32"/>
          <w:szCs w:val="32"/>
          <w:highlight w:val="none"/>
        </w:rPr>
        <w:t>53</w:t>
      </w:r>
      <w:r>
        <w:rPr>
          <w:b/>
          <w:bCs/>
          <w:color w:val="auto"/>
          <w:sz w:val="32"/>
          <w:szCs w:val="32"/>
          <w:highlight w:val="none"/>
        </w:rPr>
        <w:fldChar w:fldCharType="end"/>
      </w:r>
      <w:r>
        <w:rPr>
          <w:rFonts w:hint="eastAsia" w:hAnsi="宋体" w:cs="宋体"/>
          <w:b/>
          <w:bCs/>
          <w:color w:val="auto"/>
          <w:sz w:val="32"/>
          <w:szCs w:val="32"/>
          <w:highlight w:val="none"/>
          <w:lang w:val="zh-CN"/>
        </w:rPr>
        <w:fldChar w:fldCharType="end"/>
      </w:r>
    </w:p>
    <w:p>
      <w:pPr>
        <w:pStyle w:val="29"/>
        <w:keepNext w:val="0"/>
        <w:keepLines w:val="0"/>
        <w:pageBreakBefore w:val="0"/>
        <w:widowControl w:val="0"/>
        <w:tabs>
          <w:tab w:val="right" w:leader="dot" w:pos="9070"/>
        </w:tabs>
        <w:kinsoku/>
        <w:wordWrap/>
        <w:overflowPunct/>
        <w:topLinePunct w:val="0"/>
        <w:autoSpaceDE/>
        <w:autoSpaceDN/>
        <w:bidi w:val="0"/>
        <w:adjustRightInd/>
        <w:snapToGrid/>
        <w:spacing w:line="360" w:lineRule="auto"/>
        <w:ind w:left="0" w:leftChars="0" w:firstLine="640" w:firstLineChars="200"/>
        <w:textAlignment w:val="auto"/>
        <w:rPr>
          <w:color w:val="auto"/>
          <w:sz w:val="32"/>
          <w:szCs w:val="32"/>
          <w:highlight w:val="none"/>
        </w:rPr>
      </w:pPr>
      <w:r>
        <w:rPr>
          <w:rFonts w:hint="eastAsia" w:hAnsi="宋体" w:cs="宋体"/>
          <w:bCs/>
          <w:color w:val="auto"/>
          <w:sz w:val="32"/>
          <w:szCs w:val="32"/>
          <w:highlight w:val="none"/>
          <w:lang w:val="zh-CN"/>
        </w:rPr>
        <w:fldChar w:fldCharType="begin"/>
      </w:r>
      <w:r>
        <w:rPr>
          <w:rFonts w:hint="eastAsia" w:hAnsi="宋体" w:cs="宋体"/>
          <w:bCs/>
          <w:color w:val="auto"/>
          <w:sz w:val="32"/>
          <w:szCs w:val="32"/>
          <w:highlight w:val="none"/>
          <w:lang w:val="zh-CN"/>
        </w:rPr>
        <w:instrText xml:space="preserve"> HYPERLINK \l _Toc9623 </w:instrText>
      </w:r>
      <w:r>
        <w:rPr>
          <w:rFonts w:hint="eastAsia" w:hAnsi="宋体" w:cs="宋体"/>
          <w:bCs/>
          <w:color w:val="auto"/>
          <w:sz w:val="32"/>
          <w:szCs w:val="32"/>
          <w:highlight w:val="none"/>
          <w:lang w:val="zh-CN"/>
        </w:rPr>
        <w:fldChar w:fldCharType="separate"/>
      </w:r>
      <w:r>
        <w:rPr>
          <w:rFonts w:hint="eastAsia" w:ascii="宋体" w:hAnsi="宋体" w:cs="宋体"/>
          <w:color w:val="auto"/>
          <w:sz w:val="32"/>
          <w:szCs w:val="32"/>
          <w:highlight w:val="none"/>
        </w:rPr>
        <w:t>投标文件封面格式</w:t>
      </w:r>
      <w:r>
        <w:rPr>
          <w:color w:val="auto"/>
          <w:sz w:val="32"/>
          <w:szCs w:val="32"/>
          <w:highlight w:val="none"/>
        </w:rPr>
        <w:tab/>
      </w:r>
      <w:r>
        <w:rPr>
          <w:color w:val="auto"/>
          <w:sz w:val="32"/>
          <w:szCs w:val="32"/>
          <w:highlight w:val="none"/>
        </w:rPr>
        <w:fldChar w:fldCharType="begin"/>
      </w:r>
      <w:r>
        <w:rPr>
          <w:color w:val="auto"/>
          <w:sz w:val="32"/>
          <w:szCs w:val="32"/>
          <w:highlight w:val="none"/>
        </w:rPr>
        <w:instrText xml:space="preserve"> PAGEREF _Toc9623 \h </w:instrText>
      </w:r>
      <w:r>
        <w:rPr>
          <w:color w:val="auto"/>
          <w:sz w:val="32"/>
          <w:szCs w:val="32"/>
          <w:highlight w:val="none"/>
        </w:rPr>
        <w:fldChar w:fldCharType="separate"/>
      </w:r>
      <w:r>
        <w:rPr>
          <w:color w:val="auto"/>
          <w:sz w:val="32"/>
          <w:szCs w:val="32"/>
          <w:highlight w:val="none"/>
        </w:rPr>
        <w:t>54</w:t>
      </w:r>
      <w:r>
        <w:rPr>
          <w:color w:val="auto"/>
          <w:sz w:val="32"/>
          <w:szCs w:val="32"/>
          <w:highlight w:val="none"/>
        </w:rPr>
        <w:fldChar w:fldCharType="end"/>
      </w:r>
      <w:r>
        <w:rPr>
          <w:rFonts w:hint="eastAsia" w:hAnsi="宋体" w:cs="宋体"/>
          <w:bCs/>
          <w:color w:val="auto"/>
          <w:sz w:val="32"/>
          <w:szCs w:val="32"/>
          <w:highlight w:val="none"/>
          <w:lang w:val="zh-CN"/>
        </w:rPr>
        <w:fldChar w:fldCharType="end"/>
      </w:r>
    </w:p>
    <w:p>
      <w:pPr>
        <w:pStyle w:val="29"/>
        <w:keepNext w:val="0"/>
        <w:keepLines w:val="0"/>
        <w:pageBreakBefore w:val="0"/>
        <w:widowControl w:val="0"/>
        <w:tabs>
          <w:tab w:val="right" w:leader="dot" w:pos="9070"/>
        </w:tabs>
        <w:kinsoku/>
        <w:wordWrap/>
        <w:overflowPunct/>
        <w:topLinePunct w:val="0"/>
        <w:autoSpaceDE/>
        <w:autoSpaceDN/>
        <w:bidi w:val="0"/>
        <w:adjustRightInd/>
        <w:snapToGrid/>
        <w:spacing w:line="360" w:lineRule="auto"/>
        <w:ind w:left="0" w:leftChars="0" w:firstLine="640" w:firstLineChars="200"/>
        <w:textAlignment w:val="auto"/>
        <w:rPr>
          <w:color w:val="auto"/>
          <w:sz w:val="32"/>
          <w:szCs w:val="32"/>
          <w:highlight w:val="none"/>
        </w:rPr>
      </w:pPr>
      <w:r>
        <w:rPr>
          <w:rFonts w:hint="eastAsia" w:hAnsi="宋体" w:cs="宋体"/>
          <w:bCs/>
          <w:color w:val="auto"/>
          <w:sz w:val="32"/>
          <w:szCs w:val="32"/>
          <w:highlight w:val="none"/>
          <w:lang w:val="zh-CN"/>
        </w:rPr>
        <w:fldChar w:fldCharType="begin"/>
      </w:r>
      <w:r>
        <w:rPr>
          <w:rFonts w:hint="eastAsia" w:hAnsi="宋体" w:cs="宋体"/>
          <w:bCs/>
          <w:color w:val="auto"/>
          <w:sz w:val="32"/>
          <w:szCs w:val="32"/>
          <w:highlight w:val="none"/>
          <w:lang w:val="zh-CN"/>
        </w:rPr>
        <w:instrText xml:space="preserve"> HYPERLINK \l _Toc4485 </w:instrText>
      </w:r>
      <w:r>
        <w:rPr>
          <w:rFonts w:hint="eastAsia" w:hAnsi="宋体" w:cs="宋体"/>
          <w:bCs/>
          <w:color w:val="auto"/>
          <w:sz w:val="32"/>
          <w:szCs w:val="32"/>
          <w:highlight w:val="none"/>
          <w:lang w:val="zh-CN"/>
        </w:rPr>
        <w:fldChar w:fldCharType="separate"/>
      </w:r>
      <w:r>
        <w:rPr>
          <w:rFonts w:hint="eastAsia" w:ascii="宋体" w:hAnsi="宋体" w:cs="宋体"/>
          <w:color w:val="auto"/>
          <w:sz w:val="32"/>
          <w:szCs w:val="32"/>
          <w:highlight w:val="none"/>
        </w:rPr>
        <w:t>投标文件目录格式</w:t>
      </w:r>
      <w:r>
        <w:rPr>
          <w:color w:val="auto"/>
          <w:sz w:val="32"/>
          <w:szCs w:val="32"/>
          <w:highlight w:val="none"/>
        </w:rPr>
        <w:tab/>
      </w:r>
      <w:r>
        <w:rPr>
          <w:color w:val="auto"/>
          <w:sz w:val="32"/>
          <w:szCs w:val="32"/>
          <w:highlight w:val="none"/>
        </w:rPr>
        <w:fldChar w:fldCharType="begin"/>
      </w:r>
      <w:r>
        <w:rPr>
          <w:color w:val="auto"/>
          <w:sz w:val="32"/>
          <w:szCs w:val="32"/>
          <w:highlight w:val="none"/>
        </w:rPr>
        <w:instrText xml:space="preserve"> PAGEREF _Toc4485 \h </w:instrText>
      </w:r>
      <w:r>
        <w:rPr>
          <w:color w:val="auto"/>
          <w:sz w:val="32"/>
          <w:szCs w:val="32"/>
          <w:highlight w:val="none"/>
        </w:rPr>
        <w:fldChar w:fldCharType="separate"/>
      </w:r>
      <w:r>
        <w:rPr>
          <w:color w:val="auto"/>
          <w:sz w:val="32"/>
          <w:szCs w:val="32"/>
          <w:highlight w:val="none"/>
        </w:rPr>
        <w:t>55</w:t>
      </w:r>
      <w:r>
        <w:rPr>
          <w:color w:val="auto"/>
          <w:sz w:val="32"/>
          <w:szCs w:val="32"/>
          <w:highlight w:val="none"/>
        </w:rPr>
        <w:fldChar w:fldCharType="end"/>
      </w:r>
      <w:r>
        <w:rPr>
          <w:rFonts w:hint="eastAsia" w:hAnsi="宋体" w:cs="宋体"/>
          <w:bCs/>
          <w:color w:val="auto"/>
          <w:sz w:val="32"/>
          <w:szCs w:val="32"/>
          <w:highlight w:val="none"/>
          <w:lang w:val="zh-CN"/>
        </w:rPr>
        <w:fldChar w:fldCharType="end"/>
      </w:r>
    </w:p>
    <w:p>
      <w:pPr>
        <w:pStyle w:val="29"/>
        <w:keepNext w:val="0"/>
        <w:keepLines w:val="0"/>
        <w:pageBreakBefore w:val="0"/>
        <w:widowControl w:val="0"/>
        <w:tabs>
          <w:tab w:val="right" w:leader="dot" w:pos="9070"/>
        </w:tabs>
        <w:kinsoku/>
        <w:wordWrap/>
        <w:overflowPunct/>
        <w:topLinePunct w:val="0"/>
        <w:autoSpaceDE/>
        <w:autoSpaceDN/>
        <w:bidi w:val="0"/>
        <w:adjustRightInd/>
        <w:snapToGrid/>
        <w:spacing w:line="360" w:lineRule="auto"/>
        <w:ind w:left="0" w:leftChars="0" w:firstLine="640" w:firstLineChars="200"/>
        <w:textAlignment w:val="auto"/>
        <w:rPr>
          <w:color w:val="auto"/>
          <w:sz w:val="32"/>
          <w:szCs w:val="32"/>
          <w:highlight w:val="none"/>
        </w:rPr>
      </w:pPr>
      <w:r>
        <w:rPr>
          <w:rFonts w:hint="eastAsia" w:hAnsi="宋体" w:cs="宋体"/>
          <w:bCs/>
          <w:color w:val="auto"/>
          <w:sz w:val="32"/>
          <w:szCs w:val="32"/>
          <w:highlight w:val="none"/>
          <w:lang w:val="zh-CN"/>
        </w:rPr>
        <w:fldChar w:fldCharType="begin"/>
      </w:r>
      <w:r>
        <w:rPr>
          <w:rFonts w:hint="eastAsia" w:hAnsi="宋体" w:cs="宋体"/>
          <w:bCs/>
          <w:color w:val="auto"/>
          <w:sz w:val="32"/>
          <w:szCs w:val="32"/>
          <w:highlight w:val="none"/>
          <w:lang w:val="zh-CN"/>
        </w:rPr>
        <w:instrText xml:space="preserve"> HYPERLINK \l _Toc5573 </w:instrText>
      </w:r>
      <w:r>
        <w:rPr>
          <w:rFonts w:hint="eastAsia" w:hAnsi="宋体" w:cs="宋体"/>
          <w:bCs/>
          <w:color w:val="auto"/>
          <w:sz w:val="32"/>
          <w:szCs w:val="32"/>
          <w:highlight w:val="none"/>
          <w:lang w:val="zh-CN"/>
        </w:rPr>
        <w:fldChar w:fldCharType="separate"/>
      </w:r>
      <w:r>
        <w:rPr>
          <w:rFonts w:hint="eastAsia" w:ascii="宋体" w:hAnsi="宋体" w:cs="宋体"/>
          <w:color w:val="auto"/>
          <w:sz w:val="32"/>
          <w:szCs w:val="32"/>
          <w:highlight w:val="none"/>
        </w:rPr>
        <w:t>一、自查表</w:t>
      </w:r>
      <w:r>
        <w:rPr>
          <w:color w:val="auto"/>
          <w:sz w:val="32"/>
          <w:szCs w:val="32"/>
          <w:highlight w:val="none"/>
        </w:rPr>
        <w:tab/>
      </w:r>
      <w:r>
        <w:rPr>
          <w:color w:val="auto"/>
          <w:sz w:val="32"/>
          <w:szCs w:val="32"/>
          <w:highlight w:val="none"/>
        </w:rPr>
        <w:fldChar w:fldCharType="begin"/>
      </w:r>
      <w:r>
        <w:rPr>
          <w:color w:val="auto"/>
          <w:sz w:val="32"/>
          <w:szCs w:val="32"/>
          <w:highlight w:val="none"/>
        </w:rPr>
        <w:instrText xml:space="preserve"> PAGEREF _Toc5573 \h </w:instrText>
      </w:r>
      <w:r>
        <w:rPr>
          <w:color w:val="auto"/>
          <w:sz w:val="32"/>
          <w:szCs w:val="32"/>
          <w:highlight w:val="none"/>
        </w:rPr>
        <w:fldChar w:fldCharType="separate"/>
      </w:r>
      <w:r>
        <w:rPr>
          <w:color w:val="auto"/>
          <w:sz w:val="32"/>
          <w:szCs w:val="32"/>
          <w:highlight w:val="none"/>
        </w:rPr>
        <w:t>56</w:t>
      </w:r>
      <w:r>
        <w:rPr>
          <w:color w:val="auto"/>
          <w:sz w:val="32"/>
          <w:szCs w:val="32"/>
          <w:highlight w:val="none"/>
        </w:rPr>
        <w:fldChar w:fldCharType="end"/>
      </w:r>
      <w:r>
        <w:rPr>
          <w:rFonts w:hint="eastAsia" w:hAnsi="宋体" w:cs="宋体"/>
          <w:bCs/>
          <w:color w:val="auto"/>
          <w:sz w:val="32"/>
          <w:szCs w:val="32"/>
          <w:highlight w:val="none"/>
          <w:lang w:val="zh-CN"/>
        </w:rPr>
        <w:fldChar w:fldCharType="end"/>
      </w:r>
    </w:p>
    <w:p>
      <w:pPr>
        <w:pStyle w:val="29"/>
        <w:keepNext w:val="0"/>
        <w:keepLines w:val="0"/>
        <w:pageBreakBefore w:val="0"/>
        <w:widowControl w:val="0"/>
        <w:tabs>
          <w:tab w:val="right" w:leader="dot" w:pos="9070"/>
        </w:tabs>
        <w:kinsoku/>
        <w:wordWrap/>
        <w:overflowPunct/>
        <w:topLinePunct w:val="0"/>
        <w:autoSpaceDE/>
        <w:autoSpaceDN/>
        <w:bidi w:val="0"/>
        <w:adjustRightInd/>
        <w:snapToGrid/>
        <w:spacing w:line="360" w:lineRule="auto"/>
        <w:ind w:left="0" w:leftChars="0" w:firstLine="640" w:firstLineChars="200"/>
        <w:textAlignment w:val="auto"/>
        <w:rPr>
          <w:color w:val="auto"/>
          <w:sz w:val="32"/>
          <w:szCs w:val="32"/>
          <w:highlight w:val="none"/>
        </w:rPr>
      </w:pPr>
      <w:r>
        <w:rPr>
          <w:rFonts w:hint="eastAsia" w:hAnsi="宋体" w:cs="宋体"/>
          <w:bCs/>
          <w:color w:val="auto"/>
          <w:sz w:val="32"/>
          <w:szCs w:val="32"/>
          <w:highlight w:val="none"/>
          <w:lang w:val="zh-CN"/>
        </w:rPr>
        <w:fldChar w:fldCharType="begin"/>
      </w:r>
      <w:r>
        <w:rPr>
          <w:rFonts w:hint="eastAsia" w:hAnsi="宋体" w:cs="宋体"/>
          <w:bCs/>
          <w:color w:val="auto"/>
          <w:sz w:val="32"/>
          <w:szCs w:val="32"/>
          <w:highlight w:val="none"/>
          <w:lang w:val="zh-CN"/>
        </w:rPr>
        <w:instrText xml:space="preserve"> HYPERLINK \l _Toc27691 </w:instrText>
      </w:r>
      <w:r>
        <w:rPr>
          <w:rFonts w:hint="eastAsia" w:hAnsi="宋体" w:cs="宋体"/>
          <w:bCs/>
          <w:color w:val="auto"/>
          <w:sz w:val="32"/>
          <w:szCs w:val="32"/>
          <w:highlight w:val="none"/>
          <w:lang w:val="zh-CN"/>
        </w:rPr>
        <w:fldChar w:fldCharType="separate"/>
      </w:r>
      <w:r>
        <w:rPr>
          <w:rFonts w:hint="eastAsia" w:ascii="宋体" w:hAnsi="宋体" w:cs="宋体"/>
          <w:color w:val="auto"/>
          <w:sz w:val="32"/>
          <w:szCs w:val="32"/>
          <w:highlight w:val="none"/>
        </w:rPr>
        <w:t>二、资格性文件</w:t>
      </w:r>
      <w:r>
        <w:rPr>
          <w:color w:val="auto"/>
          <w:sz w:val="32"/>
          <w:szCs w:val="32"/>
          <w:highlight w:val="none"/>
        </w:rPr>
        <w:tab/>
      </w:r>
      <w:r>
        <w:rPr>
          <w:color w:val="auto"/>
          <w:sz w:val="32"/>
          <w:szCs w:val="32"/>
          <w:highlight w:val="none"/>
        </w:rPr>
        <w:fldChar w:fldCharType="begin"/>
      </w:r>
      <w:r>
        <w:rPr>
          <w:color w:val="auto"/>
          <w:sz w:val="32"/>
          <w:szCs w:val="32"/>
          <w:highlight w:val="none"/>
        </w:rPr>
        <w:instrText xml:space="preserve"> PAGEREF _Toc27691 \h </w:instrText>
      </w:r>
      <w:r>
        <w:rPr>
          <w:color w:val="auto"/>
          <w:sz w:val="32"/>
          <w:szCs w:val="32"/>
          <w:highlight w:val="none"/>
        </w:rPr>
        <w:fldChar w:fldCharType="separate"/>
      </w:r>
      <w:r>
        <w:rPr>
          <w:color w:val="auto"/>
          <w:sz w:val="32"/>
          <w:szCs w:val="32"/>
          <w:highlight w:val="none"/>
        </w:rPr>
        <w:t>58</w:t>
      </w:r>
      <w:r>
        <w:rPr>
          <w:color w:val="auto"/>
          <w:sz w:val="32"/>
          <w:szCs w:val="32"/>
          <w:highlight w:val="none"/>
        </w:rPr>
        <w:fldChar w:fldCharType="end"/>
      </w:r>
      <w:r>
        <w:rPr>
          <w:rFonts w:hint="eastAsia" w:hAnsi="宋体" w:cs="宋体"/>
          <w:bCs/>
          <w:color w:val="auto"/>
          <w:sz w:val="32"/>
          <w:szCs w:val="32"/>
          <w:highlight w:val="none"/>
          <w:lang w:val="zh-CN"/>
        </w:rPr>
        <w:fldChar w:fldCharType="end"/>
      </w:r>
    </w:p>
    <w:p>
      <w:pPr>
        <w:pStyle w:val="29"/>
        <w:keepNext w:val="0"/>
        <w:keepLines w:val="0"/>
        <w:pageBreakBefore w:val="0"/>
        <w:widowControl w:val="0"/>
        <w:tabs>
          <w:tab w:val="right" w:leader="dot" w:pos="9070"/>
        </w:tabs>
        <w:kinsoku/>
        <w:wordWrap/>
        <w:overflowPunct/>
        <w:topLinePunct w:val="0"/>
        <w:autoSpaceDE/>
        <w:autoSpaceDN/>
        <w:bidi w:val="0"/>
        <w:adjustRightInd/>
        <w:snapToGrid/>
        <w:spacing w:line="360" w:lineRule="auto"/>
        <w:ind w:left="0" w:leftChars="0" w:firstLine="640" w:firstLineChars="200"/>
        <w:textAlignment w:val="auto"/>
        <w:rPr>
          <w:color w:val="auto"/>
          <w:sz w:val="32"/>
          <w:szCs w:val="32"/>
          <w:highlight w:val="none"/>
        </w:rPr>
      </w:pPr>
      <w:r>
        <w:rPr>
          <w:rFonts w:hint="eastAsia" w:hAnsi="宋体" w:cs="宋体"/>
          <w:bCs/>
          <w:color w:val="auto"/>
          <w:sz w:val="32"/>
          <w:szCs w:val="32"/>
          <w:highlight w:val="none"/>
          <w:lang w:val="zh-CN"/>
        </w:rPr>
        <w:fldChar w:fldCharType="begin"/>
      </w:r>
      <w:r>
        <w:rPr>
          <w:rFonts w:hint="eastAsia" w:hAnsi="宋体" w:cs="宋体"/>
          <w:bCs/>
          <w:color w:val="auto"/>
          <w:sz w:val="32"/>
          <w:szCs w:val="32"/>
          <w:highlight w:val="none"/>
          <w:lang w:val="zh-CN"/>
        </w:rPr>
        <w:instrText xml:space="preserve"> HYPERLINK \l _Toc5850 </w:instrText>
      </w:r>
      <w:r>
        <w:rPr>
          <w:rFonts w:hint="eastAsia" w:hAnsi="宋体" w:cs="宋体"/>
          <w:bCs/>
          <w:color w:val="auto"/>
          <w:sz w:val="32"/>
          <w:szCs w:val="32"/>
          <w:highlight w:val="none"/>
          <w:lang w:val="zh-CN"/>
        </w:rPr>
        <w:fldChar w:fldCharType="separate"/>
      </w:r>
      <w:r>
        <w:rPr>
          <w:rFonts w:hint="eastAsia" w:ascii="宋体" w:hAnsi="宋体" w:cs="宋体"/>
          <w:color w:val="auto"/>
          <w:sz w:val="32"/>
          <w:szCs w:val="32"/>
          <w:highlight w:val="none"/>
        </w:rPr>
        <w:t>三、商务部分</w:t>
      </w:r>
      <w:r>
        <w:rPr>
          <w:color w:val="auto"/>
          <w:sz w:val="32"/>
          <w:szCs w:val="32"/>
          <w:highlight w:val="none"/>
        </w:rPr>
        <w:tab/>
      </w:r>
      <w:r>
        <w:rPr>
          <w:color w:val="auto"/>
          <w:sz w:val="32"/>
          <w:szCs w:val="32"/>
          <w:highlight w:val="none"/>
        </w:rPr>
        <w:fldChar w:fldCharType="begin"/>
      </w:r>
      <w:r>
        <w:rPr>
          <w:color w:val="auto"/>
          <w:sz w:val="32"/>
          <w:szCs w:val="32"/>
          <w:highlight w:val="none"/>
        </w:rPr>
        <w:instrText xml:space="preserve"> PAGEREF _Toc5850 \h </w:instrText>
      </w:r>
      <w:r>
        <w:rPr>
          <w:color w:val="auto"/>
          <w:sz w:val="32"/>
          <w:szCs w:val="32"/>
          <w:highlight w:val="none"/>
        </w:rPr>
        <w:fldChar w:fldCharType="separate"/>
      </w:r>
      <w:r>
        <w:rPr>
          <w:color w:val="auto"/>
          <w:sz w:val="32"/>
          <w:szCs w:val="32"/>
          <w:highlight w:val="none"/>
        </w:rPr>
        <w:t>68</w:t>
      </w:r>
      <w:r>
        <w:rPr>
          <w:color w:val="auto"/>
          <w:sz w:val="32"/>
          <w:szCs w:val="32"/>
          <w:highlight w:val="none"/>
        </w:rPr>
        <w:fldChar w:fldCharType="end"/>
      </w:r>
      <w:r>
        <w:rPr>
          <w:rFonts w:hint="eastAsia" w:hAnsi="宋体" w:cs="宋体"/>
          <w:bCs/>
          <w:color w:val="auto"/>
          <w:sz w:val="32"/>
          <w:szCs w:val="32"/>
          <w:highlight w:val="none"/>
          <w:lang w:val="zh-CN"/>
        </w:rPr>
        <w:fldChar w:fldCharType="end"/>
      </w:r>
    </w:p>
    <w:p>
      <w:pPr>
        <w:pStyle w:val="29"/>
        <w:keepNext w:val="0"/>
        <w:keepLines w:val="0"/>
        <w:pageBreakBefore w:val="0"/>
        <w:widowControl w:val="0"/>
        <w:tabs>
          <w:tab w:val="right" w:leader="dot" w:pos="9070"/>
        </w:tabs>
        <w:kinsoku/>
        <w:wordWrap/>
        <w:overflowPunct/>
        <w:topLinePunct w:val="0"/>
        <w:autoSpaceDE/>
        <w:autoSpaceDN/>
        <w:bidi w:val="0"/>
        <w:adjustRightInd/>
        <w:snapToGrid/>
        <w:spacing w:line="360" w:lineRule="auto"/>
        <w:ind w:left="0" w:leftChars="0" w:firstLine="640" w:firstLineChars="200"/>
        <w:textAlignment w:val="auto"/>
        <w:rPr>
          <w:color w:val="auto"/>
          <w:sz w:val="32"/>
          <w:szCs w:val="32"/>
          <w:highlight w:val="none"/>
        </w:rPr>
      </w:pPr>
      <w:r>
        <w:rPr>
          <w:rFonts w:hint="eastAsia" w:hAnsi="宋体" w:cs="宋体"/>
          <w:bCs/>
          <w:color w:val="auto"/>
          <w:sz w:val="32"/>
          <w:szCs w:val="32"/>
          <w:highlight w:val="none"/>
          <w:lang w:val="zh-CN"/>
        </w:rPr>
        <w:fldChar w:fldCharType="begin"/>
      </w:r>
      <w:r>
        <w:rPr>
          <w:rFonts w:hint="eastAsia" w:hAnsi="宋体" w:cs="宋体"/>
          <w:bCs/>
          <w:color w:val="auto"/>
          <w:sz w:val="32"/>
          <w:szCs w:val="32"/>
          <w:highlight w:val="none"/>
          <w:lang w:val="zh-CN"/>
        </w:rPr>
        <w:instrText xml:space="preserve"> HYPERLINK \l _Toc9405 </w:instrText>
      </w:r>
      <w:r>
        <w:rPr>
          <w:rFonts w:hint="eastAsia" w:hAnsi="宋体" w:cs="宋体"/>
          <w:bCs/>
          <w:color w:val="auto"/>
          <w:sz w:val="32"/>
          <w:szCs w:val="32"/>
          <w:highlight w:val="none"/>
          <w:lang w:val="zh-CN"/>
        </w:rPr>
        <w:fldChar w:fldCharType="separate"/>
      </w:r>
      <w:r>
        <w:rPr>
          <w:rFonts w:hint="eastAsia" w:ascii="宋体" w:hAnsi="宋体" w:cs="宋体"/>
          <w:color w:val="auto"/>
          <w:sz w:val="32"/>
          <w:szCs w:val="32"/>
          <w:highlight w:val="none"/>
        </w:rPr>
        <w:t>四、</w:t>
      </w:r>
      <w:r>
        <w:rPr>
          <w:rFonts w:hint="eastAsia" w:hAnsi="宋体" w:cs="宋体"/>
          <w:color w:val="auto"/>
          <w:sz w:val="32"/>
          <w:szCs w:val="32"/>
          <w:highlight w:val="none"/>
          <w:lang w:val="en-US" w:eastAsia="zh-CN"/>
        </w:rPr>
        <w:t>服务</w:t>
      </w:r>
      <w:r>
        <w:rPr>
          <w:rFonts w:hint="eastAsia" w:ascii="宋体" w:hAnsi="宋体" w:cs="宋体"/>
          <w:color w:val="auto"/>
          <w:sz w:val="32"/>
          <w:szCs w:val="32"/>
          <w:highlight w:val="none"/>
        </w:rPr>
        <w:t>部分</w:t>
      </w:r>
      <w:r>
        <w:rPr>
          <w:color w:val="auto"/>
          <w:sz w:val="32"/>
          <w:szCs w:val="32"/>
          <w:highlight w:val="none"/>
        </w:rPr>
        <w:tab/>
      </w:r>
      <w:r>
        <w:rPr>
          <w:color w:val="auto"/>
          <w:sz w:val="32"/>
          <w:szCs w:val="32"/>
          <w:highlight w:val="none"/>
        </w:rPr>
        <w:fldChar w:fldCharType="begin"/>
      </w:r>
      <w:r>
        <w:rPr>
          <w:color w:val="auto"/>
          <w:sz w:val="32"/>
          <w:szCs w:val="32"/>
          <w:highlight w:val="none"/>
        </w:rPr>
        <w:instrText xml:space="preserve"> PAGEREF _Toc9405 \h </w:instrText>
      </w:r>
      <w:r>
        <w:rPr>
          <w:color w:val="auto"/>
          <w:sz w:val="32"/>
          <w:szCs w:val="32"/>
          <w:highlight w:val="none"/>
        </w:rPr>
        <w:fldChar w:fldCharType="separate"/>
      </w:r>
      <w:r>
        <w:rPr>
          <w:color w:val="auto"/>
          <w:sz w:val="32"/>
          <w:szCs w:val="32"/>
          <w:highlight w:val="none"/>
        </w:rPr>
        <w:t>73</w:t>
      </w:r>
      <w:r>
        <w:rPr>
          <w:color w:val="auto"/>
          <w:sz w:val="32"/>
          <w:szCs w:val="32"/>
          <w:highlight w:val="none"/>
        </w:rPr>
        <w:fldChar w:fldCharType="end"/>
      </w:r>
      <w:r>
        <w:rPr>
          <w:rFonts w:hint="eastAsia" w:hAnsi="宋体" w:cs="宋体"/>
          <w:bCs/>
          <w:color w:val="auto"/>
          <w:sz w:val="32"/>
          <w:szCs w:val="32"/>
          <w:highlight w:val="none"/>
          <w:lang w:val="zh-CN"/>
        </w:rPr>
        <w:fldChar w:fldCharType="end"/>
      </w:r>
    </w:p>
    <w:p>
      <w:pPr>
        <w:pStyle w:val="29"/>
        <w:keepNext w:val="0"/>
        <w:keepLines w:val="0"/>
        <w:pageBreakBefore w:val="0"/>
        <w:widowControl w:val="0"/>
        <w:tabs>
          <w:tab w:val="right" w:leader="dot" w:pos="9070"/>
        </w:tabs>
        <w:kinsoku/>
        <w:wordWrap/>
        <w:overflowPunct/>
        <w:topLinePunct w:val="0"/>
        <w:autoSpaceDE/>
        <w:autoSpaceDN/>
        <w:bidi w:val="0"/>
        <w:adjustRightInd/>
        <w:snapToGrid/>
        <w:spacing w:line="360" w:lineRule="auto"/>
        <w:ind w:left="0" w:leftChars="0" w:firstLine="640" w:firstLineChars="200"/>
        <w:textAlignment w:val="auto"/>
        <w:rPr>
          <w:color w:val="auto"/>
          <w:sz w:val="32"/>
          <w:szCs w:val="32"/>
          <w:highlight w:val="none"/>
        </w:rPr>
      </w:pPr>
      <w:r>
        <w:rPr>
          <w:rFonts w:hint="eastAsia" w:hAnsi="宋体" w:cs="宋体"/>
          <w:bCs/>
          <w:color w:val="auto"/>
          <w:sz w:val="32"/>
          <w:szCs w:val="32"/>
          <w:highlight w:val="none"/>
          <w:lang w:val="zh-CN"/>
        </w:rPr>
        <w:fldChar w:fldCharType="begin"/>
      </w:r>
      <w:r>
        <w:rPr>
          <w:rFonts w:hint="eastAsia" w:hAnsi="宋体" w:cs="宋体"/>
          <w:bCs/>
          <w:color w:val="auto"/>
          <w:sz w:val="32"/>
          <w:szCs w:val="32"/>
          <w:highlight w:val="none"/>
          <w:lang w:val="zh-CN"/>
        </w:rPr>
        <w:instrText xml:space="preserve"> HYPERLINK \l _Toc27427 </w:instrText>
      </w:r>
      <w:r>
        <w:rPr>
          <w:rFonts w:hint="eastAsia" w:hAnsi="宋体" w:cs="宋体"/>
          <w:bCs/>
          <w:color w:val="auto"/>
          <w:sz w:val="32"/>
          <w:szCs w:val="32"/>
          <w:highlight w:val="none"/>
          <w:lang w:val="zh-CN"/>
        </w:rPr>
        <w:fldChar w:fldCharType="separate"/>
      </w:r>
      <w:r>
        <w:rPr>
          <w:rFonts w:hint="eastAsia" w:ascii="宋体" w:hAnsi="宋体" w:cs="宋体"/>
          <w:color w:val="auto"/>
          <w:sz w:val="32"/>
          <w:szCs w:val="32"/>
          <w:highlight w:val="none"/>
        </w:rPr>
        <w:t>五、价格部分</w:t>
      </w:r>
      <w:r>
        <w:rPr>
          <w:color w:val="auto"/>
          <w:sz w:val="32"/>
          <w:szCs w:val="32"/>
          <w:highlight w:val="none"/>
        </w:rPr>
        <w:tab/>
      </w:r>
      <w:r>
        <w:rPr>
          <w:color w:val="auto"/>
          <w:sz w:val="32"/>
          <w:szCs w:val="32"/>
          <w:highlight w:val="none"/>
        </w:rPr>
        <w:fldChar w:fldCharType="begin"/>
      </w:r>
      <w:r>
        <w:rPr>
          <w:color w:val="auto"/>
          <w:sz w:val="32"/>
          <w:szCs w:val="32"/>
          <w:highlight w:val="none"/>
        </w:rPr>
        <w:instrText xml:space="preserve"> PAGEREF _Toc27427 \h </w:instrText>
      </w:r>
      <w:r>
        <w:rPr>
          <w:color w:val="auto"/>
          <w:sz w:val="32"/>
          <w:szCs w:val="32"/>
          <w:highlight w:val="none"/>
        </w:rPr>
        <w:fldChar w:fldCharType="separate"/>
      </w:r>
      <w:r>
        <w:rPr>
          <w:color w:val="auto"/>
          <w:sz w:val="32"/>
          <w:szCs w:val="32"/>
          <w:highlight w:val="none"/>
        </w:rPr>
        <w:t>78</w:t>
      </w:r>
      <w:r>
        <w:rPr>
          <w:color w:val="auto"/>
          <w:sz w:val="32"/>
          <w:szCs w:val="32"/>
          <w:highlight w:val="none"/>
        </w:rPr>
        <w:fldChar w:fldCharType="end"/>
      </w:r>
      <w:r>
        <w:rPr>
          <w:rFonts w:hint="eastAsia" w:hAnsi="宋体" w:cs="宋体"/>
          <w:bCs/>
          <w:color w:val="auto"/>
          <w:sz w:val="32"/>
          <w:szCs w:val="32"/>
          <w:highlight w:val="none"/>
          <w:lang w:val="zh-CN"/>
        </w:rPr>
        <w:fldChar w:fldCharType="end"/>
      </w:r>
    </w:p>
    <w:p>
      <w:pPr>
        <w:pStyle w:val="17"/>
        <w:keepNext w:val="0"/>
        <w:keepLines w:val="0"/>
        <w:pageBreakBefore w:val="0"/>
        <w:widowControl w:val="0"/>
        <w:tabs>
          <w:tab w:val="right" w:leader="dot" w:pos="9070"/>
        </w:tabs>
        <w:kinsoku/>
        <w:wordWrap/>
        <w:overflowPunct/>
        <w:topLinePunct w:val="0"/>
        <w:autoSpaceDE/>
        <w:autoSpaceDN/>
        <w:bidi w:val="0"/>
        <w:adjustRightInd/>
        <w:snapToGrid/>
        <w:spacing w:line="360" w:lineRule="auto"/>
        <w:ind w:left="0" w:leftChars="0" w:firstLine="640" w:firstLineChars="200"/>
        <w:textAlignment w:val="auto"/>
        <w:rPr>
          <w:color w:val="auto"/>
          <w:sz w:val="32"/>
          <w:szCs w:val="32"/>
          <w:highlight w:val="none"/>
        </w:rPr>
      </w:pPr>
      <w:r>
        <w:rPr>
          <w:rFonts w:hint="eastAsia" w:hAnsi="宋体" w:cs="宋体"/>
          <w:bCs/>
          <w:color w:val="auto"/>
          <w:sz w:val="32"/>
          <w:szCs w:val="32"/>
          <w:highlight w:val="none"/>
          <w:lang w:val="zh-CN"/>
        </w:rPr>
        <w:fldChar w:fldCharType="begin"/>
      </w:r>
      <w:r>
        <w:rPr>
          <w:rFonts w:hint="eastAsia" w:hAnsi="宋体" w:cs="宋体"/>
          <w:bCs/>
          <w:color w:val="auto"/>
          <w:sz w:val="32"/>
          <w:szCs w:val="32"/>
          <w:highlight w:val="none"/>
          <w:lang w:val="zh-CN"/>
        </w:rPr>
        <w:instrText xml:space="preserve"> HYPERLINK \l _Toc15501 </w:instrText>
      </w:r>
      <w:r>
        <w:rPr>
          <w:rFonts w:hint="eastAsia" w:hAnsi="宋体" w:cs="宋体"/>
          <w:bCs/>
          <w:color w:val="auto"/>
          <w:sz w:val="32"/>
          <w:szCs w:val="32"/>
          <w:highlight w:val="none"/>
          <w:lang w:val="zh-CN"/>
        </w:rPr>
        <w:fldChar w:fldCharType="separate"/>
      </w:r>
      <w:r>
        <w:rPr>
          <w:rFonts w:hint="eastAsia" w:hAnsi="宋体" w:cs="宋体"/>
          <w:color w:val="auto"/>
          <w:sz w:val="32"/>
          <w:szCs w:val="32"/>
          <w:highlight w:val="none"/>
        </w:rPr>
        <w:t>附件：密封袋封面格式</w:t>
      </w:r>
      <w:r>
        <w:rPr>
          <w:color w:val="auto"/>
          <w:sz w:val="32"/>
          <w:szCs w:val="32"/>
          <w:highlight w:val="none"/>
        </w:rPr>
        <w:tab/>
      </w:r>
      <w:r>
        <w:rPr>
          <w:color w:val="auto"/>
          <w:sz w:val="32"/>
          <w:szCs w:val="32"/>
          <w:highlight w:val="none"/>
        </w:rPr>
        <w:fldChar w:fldCharType="begin"/>
      </w:r>
      <w:r>
        <w:rPr>
          <w:color w:val="auto"/>
          <w:sz w:val="32"/>
          <w:szCs w:val="32"/>
          <w:highlight w:val="none"/>
        </w:rPr>
        <w:instrText xml:space="preserve"> PAGEREF _Toc15501 \h </w:instrText>
      </w:r>
      <w:r>
        <w:rPr>
          <w:color w:val="auto"/>
          <w:sz w:val="32"/>
          <w:szCs w:val="32"/>
          <w:highlight w:val="none"/>
        </w:rPr>
        <w:fldChar w:fldCharType="separate"/>
      </w:r>
      <w:r>
        <w:rPr>
          <w:color w:val="auto"/>
          <w:sz w:val="32"/>
          <w:szCs w:val="32"/>
          <w:highlight w:val="none"/>
        </w:rPr>
        <w:t>80</w:t>
      </w:r>
      <w:r>
        <w:rPr>
          <w:color w:val="auto"/>
          <w:sz w:val="32"/>
          <w:szCs w:val="32"/>
          <w:highlight w:val="none"/>
        </w:rPr>
        <w:fldChar w:fldCharType="end"/>
      </w:r>
      <w:r>
        <w:rPr>
          <w:rFonts w:hint="eastAsia" w:hAnsi="宋体" w:cs="宋体"/>
          <w:bCs/>
          <w:color w:val="auto"/>
          <w:sz w:val="32"/>
          <w:szCs w:val="32"/>
          <w:highlight w:val="none"/>
          <w:lang w:val="zh-CN"/>
        </w:rPr>
        <w:fldChar w:fldCharType="end"/>
      </w:r>
    </w:p>
    <w:p>
      <w:pPr>
        <w:spacing w:line="360" w:lineRule="auto"/>
        <w:rPr>
          <w:rFonts w:hint="eastAsia" w:hAnsi="宋体" w:cs="宋体"/>
          <w:color w:val="auto"/>
          <w:sz w:val="28"/>
          <w:szCs w:val="28"/>
          <w:highlight w:val="none"/>
        </w:rPr>
      </w:pPr>
      <w:r>
        <w:rPr>
          <w:rFonts w:hint="eastAsia" w:hAnsi="宋体" w:cs="宋体"/>
          <w:bCs/>
          <w:color w:val="auto"/>
          <w:sz w:val="32"/>
          <w:szCs w:val="32"/>
          <w:highlight w:val="none"/>
          <w:lang w:val="zh-CN"/>
        </w:rPr>
        <w:fldChar w:fldCharType="end"/>
      </w:r>
    </w:p>
    <w:p>
      <w:pPr>
        <w:pStyle w:val="60"/>
        <w:rPr>
          <w:rFonts w:hint="eastAsia" w:hAnsi="宋体" w:cs="宋体"/>
          <w:color w:val="auto"/>
          <w:sz w:val="32"/>
          <w:szCs w:val="32"/>
          <w:highlight w:val="none"/>
        </w:rPr>
      </w:pPr>
    </w:p>
    <w:p>
      <w:pPr>
        <w:pStyle w:val="60"/>
        <w:rPr>
          <w:rFonts w:hint="eastAsia" w:hAnsi="宋体" w:cs="宋体"/>
          <w:color w:val="auto"/>
          <w:sz w:val="32"/>
          <w:szCs w:val="32"/>
          <w:highlight w:val="none"/>
        </w:rPr>
        <w:sectPr>
          <w:headerReference r:id="rId6" w:type="first"/>
          <w:footerReference r:id="rId8" w:type="first"/>
          <w:footerReference r:id="rId7" w:type="default"/>
          <w:pgSz w:w="11906" w:h="16838"/>
          <w:pgMar w:top="1417" w:right="1191" w:bottom="1134" w:left="1191" w:header="850" w:footer="567" w:gutter="454"/>
          <w:pgNumType w:start="1"/>
          <w:cols w:space="720" w:num="1"/>
          <w:titlePg/>
          <w:docGrid w:type="lines" w:linePitch="326" w:charSpace="0"/>
        </w:sectPr>
      </w:pPr>
    </w:p>
    <w:p>
      <w:pPr>
        <w:pStyle w:val="60"/>
        <w:rPr>
          <w:rFonts w:hint="eastAsia" w:hAnsi="宋体" w:cs="宋体"/>
          <w:color w:val="auto"/>
          <w:sz w:val="32"/>
          <w:szCs w:val="32"/>
          <w:highlight w:val="none"/>
        </w:rPr>
      </w:pPr>
    </w:p>
    <w:p>
      <w:pPr>
        <w:pStyle w:val="60"/>
        <w:rPr>
          <w:rFonts w:hint="eastAsia" w:hAnsi="宋体" w:cs="宋体"/>
          <w:color w:val="auto"/>
          <w:sz w:val="32"/>
          <w:szCs w:val="32"/>
          <w:highlight w:val="none"/>
        </w:rPr>
      </w:pPr>
    </w:p>
    <w:p>
      <w:pPr>
        <w:pStyle w:val="60"/>
        <w:rPr>
          <w:rFonts w:hint="eastAsia" w:hAnsi="宋体" w:cs="宋体"/>
          <w:color w:val="auto"/>
          <w:sz w:val="32"/>
          <w:szCs w:val="32"/>
          <w:highlight w:val="none"/>
        </w:rPr>
      </w:pPr>
    </w:p>
    <w:p>
      <w:pPr>
        <w:pStyle w:val="60"/>
        <w:rPr>
          <w:rFonts w:hint="eastAsia" w:hAnsi="宋体" w:cs="宋体"/>
          <w:color w:val="auto"/>
          <w:sz w:val="32"/>
          <w:szCs w:val="32"/>
          <w:highlight w:val="none"/>
        </w:rPr>
      </w:pPr>
    </w:p>
    <w:p>
      <w:pPr>
        <w:pStyle w:val="60"/>
        <w:rPr>
          <w:rFonts w:hint="eastAsia" w:hAnsi="宋体" w:cs="宋体"/>
          <w:color w:val="auto"/>
          <w:sz w:val="32"/>
          <w:szCs w:val="32"/>
          <w:highlight w:val="none"/>
        </w:rPr>
      </w:pPr>
    </w:p>
    <w:p>
      <w:pPr>
        <w:pStyle w:val="60"/>
        <w:rPr>
          <w:rFonts w:hint="eastAsia" w:hAnsi="宋体" w:cs="宋体"/>
          <w:color w:val="auto"/>
          <w:sz w:val="32"/>
          <w:szCs w:val="32"/>
          <w:highlight w:val="none"/>
        </w:rPr>
      </w:pPr>
    </w:p>
    <w:p>
      <w:pPr>
        <w:pStyle w:val="60"/>
        <w:rPr>
          <w:rFonts w:hint="eastAsia" w:hAnsi="宋体" w:cs="宋体"/>
          <w:color w:val="auto"/>
          <w:sz w:val="32"/>
          <w:szCs w:val="32"/>
          <w:highlight w:val="none"/>
        </w:rPr>
      </w:pPr>
    </w:p>
    <w:p>
      <w:pPr>
        <w:pStyle w:val="4"/>
        <w:rPr>
          <w:rFonts w:hint="eastAsia" w:hAnsi="宋体" w:cs="宋体"/>
          <w:color w:val="auto"/>
          <w:highlight w:val="none"/>
        </w:rPr>
      </w:pPr>
      <w:bookmarkStart w:id="4" w:name="_Toc7138"/>
      <w:r>
        <w:rPr>
          <w:rFonts w:hint="eastAsia" w:hAnsi="宋体" w:cs="宋体"/>
          <w:color w:val="auto"/>
          <w:highlight w:val="none"/>
        </w:rPr>
        <w:t>第一章 投标邀请</w:t>
      </w:r>
      <w:bookmarkEnd w:id="4"/>
    </w:p>
    <w:p>
      <w:pPr>
        <w:pStyle w:val="60"/>
        <w:rPr>
          <w:rFonts w:hint="eastAsia" w:hAnsi="宋体" w:cs="宋体"/>
          <w:color w:val="auto"/>
          <w:sz w:val="32"/>
          <w:szCs w:val="32"/>
          <w:highlight w:val="none"/>
        </w:rPr>
      </w:pPr>
    </w:p>
    <w:p>
      <w:pPr>
        <w:pStyle w:val="60"/>
        <w:rPr>
          <w:rFonts w:hint="eastAsia" w:hAnsi="宋体" w:cs="宋体"/>
          <w:color w:val="auto"/>
          <w:sz w:val="32"/>
          <w:szCs w:val="32"/>
          <w:highlight w:val="none"/>
        </w:rPr>
      </w:pPr>
      <w:bookmarkStart w:id="5" w:name="_Toc42175879"/>
      <w:bookmarkStart w:id="6" w:name="_Toc42154852"/>
    </w:p>
    <w:p>
      <w:pPr>
        <w:pStyle w:val="60"/>
        <w:rPr>
          <w:rFonts w:hint="eastAsia" w:hAnsi="宋体" w:cs="宋体"/>
          <w:color w:val="auto"/>
          <w:sz w:val="32"/>
          <w:szCs w:val="32"/>
          <w:highlight w:val="none"/>
        </w:rPr>
      </w:pPr>
    </w:p>
    <w:p>
      <w:pPr>
        <w:pStyle w:val="60"/>
        <w:rPr>
          <w:rFonts w:hint="eastAsia" w:hAnsi="宋体" w:cs="宋体"/>
          <w:color w:val="auto"/>
          <w:sz w:val="32"/>
          <w:szCs w:val="32"/>
          <w:highlight w:val="none"/>
        </w:rPr>
      </w:pPr>
    </w:p>
    <w:p>
      <w:pPr>
        <w:pStyle w:val="60"/>
        <w:rPr>
          <w:rFonts w:hint="eastAsia" w:hAnsi="宋体" w:cs="宋体"/>
          <w:color w:val="auto"/>
          <w:sz w:val="32"/>
          <w:szCs w:val="32"/>
          <w:highlight w:val="none"/>
        </w:rPr>
      </w:pPr>
    </w:p>
    <w:p>
      <w:pPr>
        <w:pStyle w:val="60"/>
        <w:rPr>
          <w:rFonts w:hint="eastAsia" w:hAnsi="宋体" w:cs="宋体"/>
          <w:color w:val="auto"/>
          <w:sz w:val="32"/>
          <w:szCs w:val="32"/>
          <w:highlight w:val="none"/>
        </w:rPr>
      </w:pPr>
    </w:p>
    <w:p>
      <w:pPr>
        <w:pStyle w:val="60"/>
        <w:rPr>
          <w:rFonts w:hint="eastAsia" w:hAnsi="宋体" w:cs="宋体"/>
          <w:color w:val="auto"/>
          <w:sz w:val="32"/>
          <w:szCs w:val="32"/>
          <w:highlight w:val="none"/>
        </w:rPr>
      </w:pPr>
    </w:p>
    <w:p>
      <w:pPr>
        <w:pStyle w:val="60"/>
        <w:rPr>
          <w:rFonts w:hint="eastAsia" w:hAnsi="宋体" w:cs="宋体"/>
          <w:color w:val="auto"/>
          <w:sz w:val="32"/>
          <w:szCs w:val="32"/>
          <w:highlight w:val="none"/>
        </w:rPr>
      </w:pPr>
    </w:p>
    <w:p>
      <w:pPr>
        <w:pStyle w:val="60"/>
        <w:rPr>
          <w:rFonts w:hint="eastAsia" w:hAnsi="宋体" w:cs="宋体"/>
          <w:color w:val="auto"/>
          <w:sz w:val="32"/>
          <w:szCs w:val="32"/>
          <w:highlight w:val="none"/>
        </w:rPr>
      </w:pPr>
    </w:p>
    <w:p>
      <w:pPr>
        <w:pStyle w:val="60"/>
        <w:rPr>
          <w:rFonts w:hint="eastAsia" w:hAnsi="宋体" w:cs="宋体"/>
          <w:color w:val="auto"/>
          <w:sz w:val="32"/>
          <w:szCs w:val="32"/>
          <w:highlight w:val="none"/>
        </w:rPr>
      </w:pPr>
    </w:p>
    <w:p>
      <w:pPr>
        <w:pStyle w:val="60"/>
        <w:rPr>
          <w:rFonts w:hint="eastAsia" w:hAnsi="宋体" w:cs="宋体"/>
          <w:color w:val="auto"/>
          <w:sz w:val="32"/>
          <w:szCs w:val="32"/>
          <w:highlight w:val="none"/>
        </w:rPr>
      </w:pPr>
    </w:p>
    <w:bookmarkEnd w:id="5"/>
    <w:bookmarkEnd w:id="6"/>
    <w:p>
      <w:pPr>
        <w:pStyle w:val="60"/>
        <w:rPr>
          <w:rFonts w:hint="eastAsia" w:hAnsi="宋体" w:cs="宋体"/>
          <w:color w:val="auto"/>
          <w:sz w:val="32"/>
          <w:szCs w:val="32"/>
          <w:highlight w:val="none"/>
        </w:rPr>
      </w:pPr>
    </w:p>
    <w:p>
      <w:pPr>
        <w:pStyle w:val="60"/>
        <w:rPr>
          <w:rFonts w:hint="eastAsia" w:hAnsi="宋体" w:cs="宋体"/>
          <w:color w:val="auto"/>
          <w:sz w:val="32"/>
          <w:szCs w:val="32"/>
          <w:highlight w:val="none"/>
        </w:rPr>
      </w:pPr>
    </w:p>
    <w:p>
      <w:pPr>
        <w:pStyle w:val="5"/>
        <w:rPr>
          <w:rFonts w:hint="eastAsia" w:ascii="宋体" w:hAnsi="宋体" w:cs="宋体"/>
          <w:color w:val="auto"/>
          <w:highlight w:val="none"/>
        </w:rPr>
      </w:pPr>
      <w:bookmarkStart w:id="7" w:name="_Toc2815"/>
      <w:r>
        <w:rPr>
          <w:rFonts w:hint="eastAsia" w:ascii="宋体" w:hAnsi="宋体" w:cs="宋体"/>
          <w:color w:val="auto"/>
          <w:highlight w:val="none"/>
        </w:rPr>
        <w:t>投标邀请</w:t>
      </w:r>
      <w:bookmarkEnd w:id="7"/>
    </w:p>
    <w:p>
      <w:pPr>
        <w:pBdr>
          <w:top w:val="single" w:color="auto" w:sz="4" w:space="1"/>
          <w:left w:val="single" w:color="auto" w:sz="4" w:space="4"/>
          <w:bottom w:val="single" w:color="auto" w:sz="4" w:space="1"/>
          <w:right w:val="single" w:color="auto" w:sz="4" w:space="4"/>
        </w:pBdr>
        <w:spacing w:line="360" w:lineRule="auto"/>
        <w:ind w:firstLine="480" w:firstLineChars="200"/>
        <w:rPr>
          <w:rFonts w:hint="eastAsia" w:hAnsi="宋体" w:cs="宋体"/>
          <w:color w:val="auto"/>
          <w:szCs w:val="24"/>
          <w:highlight w:val="none"/>
        </w:rPr>
      </w:pPr>
      <w:r>
        <w:rPr>
          <w:rFonts w:hint="eastAsia" w:hAnsi="宋体" w:cs="宋体"/>
          <w:color w:val="auto"/>
          <w:szCs w:val="24"/>
          <w:highlight w:val="none"/>
        </w:rPr>
        <w:t>项目概况</w:t>
      </w:r>
    </w:p>
    <w:p>
      <w:pPr>
        <w:pBdr>
          <w:top w:val="single" w:color="auto" w:sz="4" w:space="1"/>
          <w:left w:val="single" w:color="auto" w:sz="4" w:space="4"/>
          <w:bottom w:val="single" w:color="auto" w:sz="4" w:space="1"/>
          <w:right w:val="single" w:color="auto" w:sz="4" w:space="4"/>
        </w:pBdr>
        <w:spacing w:line="360" w:lineRule="auto"/>
        <w:ind w:firstLine="480" w:firstLineChars="200"/>
        <w:rPr>
          <w:rFonts w:hint="eastAsia" w:hAnsi="宋体" w:cs="宋体"/>
          <w:color w:val="auto"/>
          <w:szCs w:val="24"/>
          <w:highlight w:val="none"/>
        </w:rPr>
      </w:pPr>
      <w:r>
        <w:rPr>
          <w:rFonts w:hint="eastAsia" w:hAnsi="宋体" w:cs="宋体"/>
          <w:color w:val="auto"/>
          <w:szCs w:val="24"/>
          <w:highlight w:val="none"/>
          <w:u w:val="single"/>
          <w:lang w:eastAsia="zh-CN"/>
        </w:rPr>
        <w:t>南海外国语高级中学2025-2026学年下学期高一、高二研学项目</w:t>
      </w:r>
      <w:r>
        <w:rPr>
          <w:rFonts w:hint="eastAsia" w:hAnsi="宋体" w:cs="宋体"/>
          <w:color w:val="auto"/>
          <w:szCs w:val="24"/>
          <w:highlight w:val="none"/>
        </w:rPr>
        <w:t>招标项目的潜在投标人应在规定的登记时间到</w:t>
      </w:r>
      <w:r>
        <w:rPr>
          <w:rFonts w:hint="eastAsia" w:hAnsi="宋体" w:cs="宋体"/>
          <w:color w:val="auto"/>
          <w:szCs w:val="24"/>
          <w:highlight w:val="none"/>
          <w:u w:val="single"/>
        </w:rPr>
        <w:t>“佛山市公共资源交易信息化综合平台”（https://jy.ggzy.foshan.gov.cn/TPBidder/login.aspx）</w:t>
      </w:r>
      <w:r>
        <w:rPr>
          <w:rFonts w:hint="eastAsia" w:hAnsi="宋体" w:cs="宋体"/>
          <w:color w:val="auto"/>
          <w:szCs w:val="24"/>
          <w:highlight w:val="none"/>
        </w:rPr>
        <w:t>进行登记并获取招标文件，并于</w:t>
      </w:r>
      <w:r>
        <w:rPr>
          <w:rFonts w:hint="eastAsia" w:hAnsi="宋体" w:cs="宋体"/>
          <w:color w:val="auto"/>
          <w:highlight w:val="none"/>
          <w:u w:val="single"/>
        </w:rPr>
        <w:t>202</w:t>
      </w:r>
      <w:r>
        <w:rPr>
          <w:rFonts w:hint="eastAsia" w:hAnsi="宋体" w:cs="宋体"/>
          <w:color w:val="auto"/>
          <w:highlight w:val="none"/>
          <w:u w:val="single"/>
          <w:lang w:val="en-US" w:eastAsia="zh-CN"/>
        </w:rPr>
        <w:t>6</w:t>
      </w:r>
      <w:r>
        <w:rPr>
          <w:rFonts w:hint="eastAsia" w:hAnsi="宋体" w:cs="宋体"/>
          <w:color w:val="auto"/>
          <w:highlight w:val="none"/>
          <w:u w:val="single"/>
        </w:rPr>
        <w:t>年</w:t>
      </w:r>
      <w:r>
        <w:rPr>
          <w:rFonts w:hint="eastAsia" w:hAnsi="宋体" w:cs="宋体"/>
          <w:color w:val="auto"/>
          <w:highlight w:val="none"/>
          <w:u w:val="single"/>
          <w:lang w:val="en-US" w:eastAsia="zh-CN"/>
        </w:rPr>
        <w:t>4</w:t>
      </w:r>
      <w:r>
        <w:rPr>
          <w:rFonts w:hint="eastAsia" w:hAnsi="宋体" w:cs="宋体"/>
          <w:color w:val="auto"/>
          <w:highlight w:val="none"/>
          <w:u w:val="single"/>
        </w:rPr>
        <w:t>月</w:t>
      </w:r>
      <w:r>
        <w:rPr>
          <w:rFonts w:hint="eastAsia" w:hAnsi="宋体" w:cs="宋体"/>
          <w:color w:val="auto"/>
          <w:highlight w:val="none"/>
          <w:u w:val="single"/>
          <w:lang w:val="en-US" w:eastAsia="zh-CN"/>
        </w:rPr>
        <w:t>30</w:t>
      </w:r>
      <w:r>
        <w:rPr>
          <w:rFonts w:hint="eastAsia" w:hAnsi="宋体" w:cs="宋体"/>
          <w:color w:val="auto"/>
          <w:highlight w:val="none"/>
          <w:u w:val="single"/>
        </w:rPr>
        <w:t>日9点</w:t>
      </w:r>
      <w:r>
        <w:rPr>
          <w:rFonts w:hint="eastAsia" w:hAnsi="宋体" w:cs="宋体"/>
          <w:color w:val="auto"/>
          <w:highlight w:val="none"/>
          <w:u w:val="single"/>
          <w:lang w:val="en-US" w:eastAsia="zh-CN"/>
        </w:rPr>
        <w:t>0</w:t>
      </w:r>
      <w:r>
        <w:rPr>
          <w:rFonts w:hint="eastAsia" w:hAnsi="宋体" w:cs="宋体"/>
          <w:color w:val="auto"/>
          <w:highlight w:val="none"/>
          <w:u w:val="single"/>
        </w:rPr>
        <w:t>0分</w:t>
      </w:r>
      <w:r>
        <w:rPr>
          <w:rFonts w:hint="eastAsia" w:hAnsi="宋体" w:cs="宋体"/>
          <w:bCs/>
          <w:color w:val="auto"/>
          <w:szCs w:val="24"/>
          <w:highlight w:val="none"/>
        </w:rPr>
        <w:t>（北京时间）前递交投标文件</w:t>
      </w:r>
      <w:r>
        <w:rPr>
          <w:rFonts w:hint="eastAsia" w:hAnsi="宋体" w:cs="宋体"/>
          <w:color w:val="auto"/>
          <w:szCs w:val="24"/>
          <w:highlight w:val="none"/>
        </w:rPr>
        <w:t>。</w:t>
      </w:r>
    </w:p>
    <w:p>
      <w:pPr>
        <w:spacing w:line="360" w:lineRule="auto"/>
        <w:ind w:firstLine="482" w:firstLineChars="200"/>
        <w:rPr>
          <w:rFonts w:hAnsi="宋体" w:cs="宋体"/>
          <w:color w:val="auto"/>
          <w:highlight w:val="none"/>
        </w:rPr>
      </w:pPr>
      <w:r>
        <w:rPr>
          <w:rFonts w:hint="eastAsia" w:hAnsi="宋体" w:cs="宋体"/>
          <w:b/>
          <w:bCs/>
          <w:color w:val="auto"/>
          <w:highlight w:val="none"/>
        </w:rPr>
        <w:t>一、项目基本情况</w:t>
      </w:r>
    </w:p>
    <w:p>
      <w:pPr>
        <w:spacing w:line="360" w:lineRule="auto"/>
        <w:ind w:firstLine="480" w:firstLineChars="200"/>
        <w:rPr>
          <w:rFonts w:hint="eastAsia" w:hAnsi="宋体" w:eastAsia="宋体" w:cs="宋体"/>
          <w:color w:val="auto"/>
          <w:highlight w:val="none"/>
          <w:lang w:eastAsia="zh-CN"/>
        </w:rPr>
      </w:pPr>
      <w:r>
        <w:rPr>
          <w:rFonts w:hint="eastAsia" w:hAnsi="宋体" w:cs="宋体"/>
          <w:color w:val="auto"/>
          <w:szCs w:val="24"/>
          <w:highlight w:val="none"/>
        </w:rPr>
        <w:t>项目编号：</w:t>
      </w:r>
      <w:r>
        <w:rPr>
          <w:rFonts w:hint="eastAsia" w:hAnsi="宋体" w:cs="宋体"/>
          <w:color w:val="auto"/>
          <w:szCs w:val="24"/>
          <w:highlight w:val="none"/>
          <w:lang w:eastAsia="zh-CN"/>
        </w:rPr>
        <w:t>JG2026(NH)XZ0003</w:t>
      </w:r>
    </w:p>
    <w:p>
      <w:pPr>
        <w:spacing w:line="360" w:lineRule="auto"/>
        <w:ind w:firstLine="480" w:firstLineChars="200"/>
        <w:rPr>
          <w:rFonts w:hint="eastAsia" w:hAnsi="宋体" w:eastAsia="宋体" w:cs="宋体"/>
          <w:color w:val="auto"/>
          <w:szCs w:val="24"/>
          <w:highlight w:val="none"/>
          <w:lang w:eastAsia="zh-CN"/>
        </w:rPr>
      </w:pPr>
      <w:r>
        <w:rPr>
          <w:rFonts w:hint="eastAsia" w:hAnsi="宋体" w:cs="宋体"/>
          <w:color w:val="auto"/>
          <w:highlight w:val="none"/>
        </w:rPr>
        <w:t>项目名称：</w:t>
      </w:r>
      <w:r>
        <w:rPr>
          <w:rFonts w:hint="eastAsia" w:hAnsi="宋体" w:cs="宋体"/>
          <w:color w:val="auto"/>
          <w:szCs w:val="24"/>
          <w:highlight w:val="none"/>
          <w:lang w:eastAsia="zh-CN"/>
        </w:rPr>
        <w:t>南海外国语高级中学2025-2026学年下学期高一、高二研学项目</w:t>
      </w:r>
    </w:p>
    <w:p>
      <w:pPr>
        <w:spacing w:line="360" w:lineRule="auto"/>
        <w:ind w:firstLine="480" w:firstLineChars="200"/>
        <w:rPr>
          <w:rFonts w:hint="eastAsia" w:hAnsi="宋体" w:cs="宋体"/>
          <w:color w:val="auto"/>
          <w:highlight w:val="none"/>
        </w:rPr>
      </w:pPr>
      <w:r>
        <w:rPr>
          <w:rFonts w:hint="eastAsia" w:hAnsi="宋体" w:cs="宋体"/>
          <w:color w:val="auto"/>
          <w:highlight w:val="none"/>
        </w:rPr>
        <w:t>预算金额：人民币</w:t>
      </w:r>
      <w:r>
        <w:rPr>
          <w:rFonts w:hint="eastAsia" w:hAnsi="宋体" w:cs="宋体"/>
          <w:color w:val="auto"/>
          <w:highlight w:val="none"/>
          <w:lang w:val="en-US" w:eastAsia="zh-CN"/>
        </w:rPr>
        <w:t>2,853,153.33</w:t>
      </w:r>
      <w:r>
        <w:rPr>
          <w:rFonts w:hint="eastAsia" w:hAnsi="宋体" w:cs="宋体"/>
          <w:color w:val="auto"/>
          <w:highlight w:val="none"/>
        </w:rPr>
        <w:t>元</w:t>
      </w:r>
    </w:p>
    <w:p>
      <w:pPr>
        <w:spacing w:line="360" w:lineRule="auto"/>
        <w:ind w:firstLine="1440" w:firstLineChars="600"/>
        <w:rPr>
          <w:rFonts w:hint="eastAsia" w:hAnsi="宋体" w:cs="宋体"/>
          <w:color w:val="auto"/>
          <w:highlight w:val="none"/>
        </w:rPr>
      </w:pPr>
      <w:r>
        <w:rPr>
          <w:rFonts w:hint="eastAsia" w:hAnsi="宋体" w:cs="宋体"/>
          <w:color w:val="auto"/>
          <w:highlight w:val="none"/>
        </w:rPr>
        <w:t>（大写：</w:t>
      </w:r>
      <w:r>
        <w:rPr>
          <w:rFonts w:hint="eastAsia" w:hAnsi="宋体" w:cs="宋体"/>
          <w:color w:val="auto"/>
          <w:highlight w:val="none"/>
          <w:lang w:val="en-US" w:eastAsia="zh-CN"/>
        </w:rPr>
        <w:t>贰佰捌拾伍万叁仟壹佰伍拾叁元叁角叁分</w:t>
      </w:r>
      <w:r>
        <w:rPr>
          <w:rFonts w:hint="eastAsia" w:hAnsi="宋体" w:cs="宋体"/>
          <w:color w:val="auto"/>
          <w:highlight w:val="none"/>
        </w:rPr>
        <w:t>）</w:t>
      </w:r>
    </w:p>
    <w:p>
      <w:pPr>
        <w:spacing w:line="360" w:lineRule="auto"/>
        <w:ind w:firstLine="480" w:firstLineChars="200"/>
        <w:rPr>
          <w:rFonts w:hint="eastAsia" w:hAnsi="宋体" w:cs="宋体"/>
          <w:color w:val="auto"/>
          <w:highlight w:val="none"/>
        </w:rPr>
      </w:pPr>
      <w:r>
        <w:rPr>
          <w:rFonts w:hint="eastAsia" w:hAnsi="宋体" w:cs="宋体"/>
          <w:color w:val="auto"/>
          <w:highlight w:val="none"/>
        </w:rPr>
        <w:t>最高限价：人民币</w:t>
      </w:r>
      <w:r>
        <w:rPr>
          <w:rFonts w:hint="eastAsia" w:hAnsi="宋体" w:cs="宋体"/>
          <w:color w:val="auto"/>
          <w:highlight w:val="none"/>
          <w:lang w:val="en-US" w:eastAsia="zh-CN"/>
        </w:rPr>
        <w:t>2,853,153.33</w:t>
      </w:r>
      <w:r>
        <w:rPr>
          <w:rFonts w:hint="eastAsia" w:hAnsi="宋体" w:cs="宋体"/>
          <w:color w:val="auto"/>
          <w:highlight w:val="none"/>
        </w:rPr>
        <w:t>元</w:t>
      </w:r>
    </w:p>
    <w:p>
      <w:pPr>
        <w:spacing w:line="360" w:lineRule="auto"/>
        <w:ind w:firstLine="1440" w:firstLineChars="600"/>
        <w:rPr>
          <w:rFonts w:hint="eastAsia" w:hAnsi="宋体" w:cs="宋体"/>
          <w:color w:val="auto"/>
          <w:highlight w:val="none"/>
        </w:rPr>
      </w:pPr>
      <w:r>
        <w:rPr>
          <w:rFonts w:hint="eastAsia" w:hAnsi="宋体" w:cs="宋体"/>
          <w:color w:val="auto"/>
          <w:highlight w:val="none"/>
        </w:rPr>
        <w:t>（大写：</w:t>
      </w:r>
      <w:r>
        <w:rPr>
          <w:rFonts w:hint="eastAsia" w:hAnsi="宋体" w:cs="宋体"/>
          <w:color w:val="auto"/>
          <w:highlight w:val="none"/>
          <w:lang w:val="en-US" w:eastAsia="zh-CN"/>
        </w:rPr>
        <w:t>贰佰捌拾伍万叁仟壹佰伍拾叁元叁角叁分</w:t>
      </w:r>
      <w:r>
        <w:rPr>
          <w:rFonts w:hint="eastAsia" w:hAnsi="宋体" w:cs="宋体"/>
          <w:color w:val="auto"/>
          <w:highlight w:val="none"/>
        </w:rPr>
        <w:t>）</w:t>
      </w:r>
    </w:p>
    <w:p>
      <w:pPr>
        <w:spacing w:line="360" w:lineRule="auto"/>
        <w:ind w:firstLine="480" w:firstLineChars="200"/>
        <w:rPr>
          <w:rFonts w:hint="eastAsia" w:hAnsi="宋体" w:cs="宋体"/>
          <w:color w:val="auto"/>
          <w:highlight w:val="none"/>
        </w:rPr>
      </w:pPr>
      <w:r>
        <w:rPr>
          <w:rFonts w:hint="eastAsia" w:hAnsi="宋体" w:cs="宋体"/>
          <w:color w:val="auto"/>
          <w:highlight w:val="none"/>
        </w:rPr>
        <w:t>采购需求：</w:t>
      </w:r>
    </w:p>
    <w:p>
      <w:pPr>
        <w:spacing w:line="360" w:lineRule="auto"/>
        <w:ind w:firstLine="480" w:firstLineChars="200"/>
        <w:rPr>
          <w:rFonts w:hint="eastAsia" w:hAnsi="宋体" w:eastAsia="宋体" w:cs="宋体"/>
          <w:color w:val="auto"/>
          <w:highlight w:val="none"/>
          <w:lang w:eastAsia="zh-CN"/>
        </w:rPr>
      </w:pPr>
      <w:r>
        <w:rPr>
          <w:rFonts w:hint="eastAsia" w:hAnsi="宋体" w:cs="宋体"/>
          <w:color w:val="auto"/>
          <w:highlight w:val="none"/>
        </w:rPr>
        <w:t>1.标的名称：</w:t>
      </w:r>
      <w:r>
        <w:rPr>
          <w:rFonts w:hint="eastAsia" w:hAnsi="宋体" w:cs="宋体"/>
          <w:color w:val="auto"/>
          <w:highlight w:val="none"/>
          <w:lang w:eastAsia="zh-CN"/>
        </w:rPr>
        <w:t>南海外国语高级中学2025-2026学年下学期高一、高二研学项目</w:t>
      </w:r>
    </w:p>
    <w:p>
      <w:pPr>
        <w:spacing w:line="360" w:lineRule="auto"/>
        <w:ind w:firstLine="480" w:firstLineChars="200"/>
        <w:rPr>
          <w:rFonts w:hint="eastAsia" w:hAnsi="宋体" w:cs="宋体"/>
          <w:color w:val="auto"/>
          <w:highlight w:val="none"/>
        </w:rPr>
      </w:pPr>
      <w:r>
        <w:rPr>
          <w:rFonts w:hint="eastAsia" w:hAnsi="宋体" w:cs="宋体"/>
          <w:color w:val="auto"/>
          <w:highlight w:val="none"/>
        </w:rPr>
        <w:t>2.标的数量：</w:t>
      </w:r>
      <w:r>
        <w:rPr>
          <w:rFonts w:hint="eastAsia" w:hAnsi="宋体" w:cs="宋体"/>
          <w:color w:val="auto"/>
          <w:highlight w:val="none"/>
          <w:lang w:val="en-US" w:eastAsia="zh-CN"/>
        </w:rPr>
        <w:t>2</w:t>
      </w:r>
      <w:r>
        <w:rPr>
          <w:rFonts w:hint="eastAsia" w:hAnsi="宋体" w:cs="宋体"/>
          <w:color w:val="auto"/>
          <w:highlight w:val="none"/>
        </w:rPr>
        <w:t>项</w:t>
      </w:r>
    </w:p>
    <w:p>
      <w:pPr>
        <w:spacing w:line="360" w:lineRule="auto"/>
        <w:ind w:firstLine="480" w:firstLineChars="200"/>
        <w:rPr>
          <w:rFonts w:hint="eastAsia" w:hAnsi="宋体" w:cs="宋体"/>
          <w:color w:val="auto"/>
          <w:highlight w:val="none"/>
        </w:rPr>
      </w:pPr>
      <w:r>
        <w:rPr>
          <w:rFonts w:hint="eastAsia" w:hAnsi="宋体" w:cs="宋体"/>
          <w:color w:val="auto"/>
          <w:highlight w:val="none"/>
        </w:rPr>
        <w:t>3.简要技术需求或服务要求：</w:t>
      </w:r>
    </w:p>
    <w:tbl>
      <w:tblPr>
        <w:tblStyle w:val="3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9"/>
        <w:gridCol w:w="3182"/>
        <w:gridCol w:w="772"/>
        <w:gridCol w:w="1009"/>
        <w:gridCol w:w="1619"/>
        <w:gridCol w:w="18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5" w:hRule="atLeast"/>
          <w:jc w:val="center"/>
        </w:trPr>
        <w:tc>
          <w:tcPr>
            <w:tcW w:w="889" w:type="dxa"/>
            <w:shd w:val="clear" w:color="auto" w:fill="EEECE1"/>
            <w:noWrap w:val="0"/>
            <w:vAlign w:val="center"/>
          </w:tcPr>
          <w:p>
            <w:pPr>
              <w:keepNext w:val="0"/>
              <w:keepLines w:val="0"/>
              <w:suppressLineNumbers w:val="0"/>
              <w:spacing w:before="0" w:beforeAutospacing="0" w:after="0" w:afterAutospacing="0" w:line="360" w:lineRule="auto"/>
              <w:ind w:left="0" w:right="0"/>
              <w:jc w:val="center"/>
              <w:rPr>
                <w:rFonts w:hint="eastAsia" w:hAnsi="宋体" w:cs="宋体"/>
                <w:b/>
                <w:bCs/>
                <w:color w:val="auto"/>
                <w:sz w:val="21"/>
                <w:szCs w:val="21"/>
                <w:highlight w:val="none"/>
              </w:rPr>
            </w:pPr>
            <w:r>
              <w:rPr>
                <w:rFonts w:hint="eastAsia" w:hAnsi="宋体" w:cs="宋体"/>
                <w:b/>
                <w:bCs/>
                <w:color w:val="auto"/>
                <w:sz w:val="21"/>
                <w:szCs w:val="21"/>
                <w:highlight w:val="none"/>
              </w:rPr>
              <w:t>包组号</w:t>
            </w:r>
          </w:p>
        </w:tc>
        <w:tc>
          <w:tcPr>
            <w:tcW w:w="3182" w:type="dxa"/>
            <w:shd w:val="clear" w:color="auto" w:fill="EEECE1"/>
            <w:noWrap w:val="0"/>
            <w:vAlign w:val="center"/>
          </w:tcPr>
          <w:p>
            <w:pPr>
              <w:keepNext w:val="0"/>
              <w:keepLines w:val="0"/>
              <w:suppressLineNumbers w:val="0"/>
              <w:spacing w:before="0" w:beforeAutospacing="0" w:after="0" w:afterAutospacing="0" w:line="360" w:lineRule="auto"/>
              <w:ind w:left="0" w:right="0"/>
              <w:jc w:val="center"/>
              <w:rPr>
                <w:rFonts w:hint="eastAsia" w:hAnsi="宋体" w:cs="宋体"/>
                <w:b/>
                <w:bCs/>
                <w:color w:val="auto"/>
                <w:sz w:val="21"/>
                <w:szCs w:val="21"/>
                <w:highlight w:val="none"/>
              </w:rPr>
            </w:pPr>
            <w:r>
              <w:rPr>
                <w:rFonts w:hint="eastAsia" w:hAnsi="宋体" w:cs="宋体"/>
                <w:b/>
                <w:bCs/>
                <w:color w:val="auto"/>
                <w:sz w:val="21"/>
                <w:szCs w:val="21"/>
                <w:highlight w:val="none"/>
              </w:rPr>
              <w:t>项目内容</w:t>
            </w:r>
          </w:p>
        </w:tc>
        <w:tc>
          <w:tcPr>
            <w:tcW w:w="772" w:type="dxa"/>
            <w:shd w:val="clear" w:color="auto" w:fill="EEECE1"/>
            <w:noWrap w:val="0"/>
            <w:vAlign w:val="center"/>
          </w:tcPr>
          <w:p>
            <w:pPr>
              <w:keepNext w:val="0"/>
              <w:keepLines w:val="0"/>
              <w:suppressLineNumbers w:val="0"/>
              <w:spacing w:before="0" w:beforeAutospacing="0" w:after="0" w:afterAutospacing="0" w:line="360" w:lineRule="auto"/>
              <w:ind w:left="0" w:right="0"/>
              <w:jc w:val="center"/>
              <w:rPr>
                <w:rFonts w:hint="eastAsia" w:hAnsi="宋体" w:cs="宋体"/>
                <w:b/>
                <w:bCs/>
                <w:color w:val="auto"/>
                <w:sz w:val="21"/>
                <w:szCs w:val="21"/>
                <w:highlight w:val="none"/>
              </w:rPr>
            </w:pPr>
            <w:r>
              <w:rPr>
                <w:rFonts w:hint="eastAsia" w:hAnsi="宋体" w:cs="宋体"/>
                <w:b/>
                <w:bCs/>
                <w:color w:val="auto"/>
                <w:sz w:val="21"/>
                <w:szCs w:val="21"/>
                <w:highlight w:val="none"/>
              </w:rPr>
              <w:t>单位</w:t>
            </w:r>
          </w:p>
        </w:tc>
        <w:tc>
          <w:tcPr>
            <w:tcW w:w="1009" w:type="dxa"/>
            <w:shd w:val="clear" w:color="auto" w:fill="EEECE1"/>
            <w:noWrap w:val="0"/>
            <w:vAlign w:val="center"/>
          </w:tcPr>
          <w:p>
            <w:pPr>
              <w:keepNext w:val="0"/>
              <w:keepLines w:val="0"/>
              <w:suppressLineNumbers w:val="0"/>
              <w:spacing w:before="0" w:beforeAutospacing="0" w:after="0" w:afterAutospacing="0" w:line="360" w:lineRule="auto"/>
              <w:ind w:left="0" w:right="0"/>
              <w:jc w:val="center"/>
              <w:rPr>
                <w:rFonts w:hint="eastAsia" w:hAnsi="宋体" w:cs="宋体"/>
                <w:b/>
                <w:bCs/>
                <w:color w:val="auto"/>
                <w:sz w:val="21"/>
                <w:szCs w:val="21"/>
                <w:highlight w:val="none"/>
              </w:rPr>
            </w:pPr>
            <w:r>
              <w:rPr>
                <w:rFonts w:hint="eastAsia" w:hAnsi="宋体" w:cs="宋体"/>
                <w:b/>
                <w:bCs/>
                <w:color w:val="auto"/>
                <w:sz w:val="21"/>
                <w:szCs w:val="21"/>
                <w:highlight w:val="none"/>
              </w:rPr>
              <w:t>数量</w:t>
            </w:r>
          </w:p>
        </w:tc>
        <w:tc>
          <w:tcPr>
            <w:tcW w:w="1619" w:type="dxa"/>
            <w:shd w:val="clear" w:color="auto" w:fill="EEECE1"/>
            <w:noWrap w:val="0"/>
            <w:vAlign w:val="center"/>
          </w:tcPr>
          <w:p>
            <w:pPr>
              <w:keepNext w:val="0"/>
              <w:keepLines w:val="0"/>
              <w:suppressLineNumbers w:val="0"/>
              <w:spacing w:before="0" w:beforeAutospacing="0" w:after="0" w:afterAutospacing="0" w:line="360" w:lineRule="auto"/>
              <w:ind w:left="0" w:right="0"/>
              <w:jc w:val="center"/>
              <w:rPr>
                <w:rFonts w:hint="eastAsia" w:hAnsi="宋体" w:cs="宋体"/>
                <w:b/>
                <w:bCs/>
                <w:color w:val="auto"/>
                <w:sz w:val="21"/>
                <w:szCs w:val="21"/>
                <w:highlight w:val="none"/>
                <w:lang w:val="en-US" w:eastAsia="zh-CN"/>
              </w:rPr>
            </w:pPr>
            <w:r>
              <w:rPr>
                <w:rFonts w:hint="eastAsia" w:hAnsi="宋体" w:cs="宋体"/>
                <w:b/>
                <w:bCs/>
                <w:color w:val="auto"/>
                <w:sz w:val="21"/>
                <w:szCs w:val="21"/>
                <w:highlight w:val="none"/>
                <w:lang w:val="en-US" w:eastAsia="zh-CN"/>
              </w:rPr>
              <w:t>单价限价</w:t>
            </w:r>
          </w:p>
          <w:p>
            <w:pPr>
              <w:keepNext w:val="0"/>
              <w:keepLines w:val="0"/>
              <w:suppressLineNumbers w:val="0"/>
              <w:spacing w:before="0" w:beforeAutospacing="0" w:after="0" w:afterAutospacing="0" w:line="360" w:lineRule="auto"/>
              <w:ind w:left="0" w:right="0"/>
              <w:jc w:val="center"/>
              <w:rPr>
                <w:rFonts w:hint="default" w:hAnsi="宋体" w:eastAsia="宋体" w:cs="宋体"/>
                <w:b/>
                <w:bCs/>
                <w:color w:val="auto"/>
                <w:sz w:val="21"/>
                <w:szCs w:val="21"/>
                <w:highlight w:val="none"/>
                <w:lang w:val="en-US" w:eastAsia="zh-CN"/>
              </w:rPr>
            </w:pPr>
            <w:r>
              <w:rPr>
                <w:rFonts w:hint="eastAsia" w:hAnsi="宋体" w:cs="宋体"/>
                <w:b/>
                <w:bCs/>
                <w:color w:val="auto"/>
                <w:sz w:val="21"/>
                <w:szCs w:val="21"/>
                <w:highlight w:val="none"/>
                <w:lang w:val="en-US" w:eastAsia="zh-CN"/>
              </w:rPr>
              <w:t>（元/人）</w:t>
            </w:r>
          </w:p>
        </w:tc>
        <w:tc>
          <w:tcPr>
            <w:tcW w:w="1815" w:type="dxa"/>
            <w:shd w:val="clear" w:color="auto" w:fill="EEECE1"/>
            <w:noWrap w:val="0"/>
            <w:vAlign w:val="center"/>
          </w:tcPr>
          <w:p>
            <w:pPr>
              <w:keepNext w:val="0"/>
              <w:keepLines w:val="0"/>
              <w:suppressLineNumbers w:val="0"/>
              <w:spacing w:before="0" w:beforeAutospacing="0" w:after="0" w:afterAutospacing="0" w:line="360" w:lineRule="auto"/>
              <w:ind w:left="0" w:right="0"/>
              <w:jc w:val="center"/>
              <w:rPr>
                <w:rFonts w:hint="default" w:hAnsi="宋体" w:eastAsia="宋体" w:cs="宋体"/>
                <w:b/>
                <w:bCs/>
                <w:color w:val="auto"/>
                <w:sz w:val="21"/>
                <w:szCs w:val="21"/>
                <w:highlight w:val="none"/>
                <w:lang w:val="en-US" w:eastAsia="zh-CN"/>
              </w:rPr>
            </w:pPr>
            <w:r>
              <w:rPr>
                <w:rFonts w:hAnsi="宋体" w:cs="宋体"/>
                <w:b/>
                <w:bCs/>
                <w:color w:val="auto"/>
                <w:sz w:val="21"/>
                <w:szCs w:val="21"/>
                <w:highlight w:val="none"/>
              </w:rPr>
              <w:t>预算金额</w:t>
            </w:r>
            <w:r>
              <w:rPr>
                <w:rFonts w:hint="eastAsia" w:hAnsi="宋体" w:cs="宋体"/>
                <w:b/>
                <w:bCs/>
                <w:color w:val="auto"/>
                <w:sz w:val="21"/>
                <w:szCs w:val="21"/>
                <w:highlight w:val="none"/>
                <w:lang w:eastAsia="zh-CN"/>
              </w:rPr>
              <w:t>（</w:t>
            </w:r>
            <w:r>
              <w:rPr>
                <w:rFonts w:hint="eastAsia" w:hAnsi="宋体" w:cs="宋体"/>
                <w:b/>
                <w:bCs/>
                <w:color w:val="auto"/>
                <w:sz w:val="21"/>
                <w:szCs w:val="21"/>
                <w:highlight w:val="none"/>
                <w:lang w:val="en-US" w:eastAsia="zh-CN"/>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8" w:hRule="atLeast"/>
          <w:jc w:val="center"/>
        </w:trPr>
        <w:tc>
          <w:tcPr>
            <w:tcW w:w="889" w:type="dxa"/>
            <w:noWrap w:val="0"/>
            <w:vAlign w:val="center"/>
          </w:tcPr>
          <w:p>
            <w:pPr>
              <w:keepNext w:val="0"/>
              <w:keepLines w:val="0"/>
              <w:suppressLineNumbers w:val="0"/>
              <w:spacing w:before="0" w:beforeAutospacing="0" w:after="0" w:afterAutospacing="0" w:line="360" w:lineRule="auto"/>
              <w:ind w:left="0" w:right="0"/>
              <w:jc w:val="center"/>
              <w:rPr>
                <w:rFonts w:hint="eastAsia" w:hAnsi="宋体" w:eastAsia="宋体" w:cs="宋体"/>
                <w:color w:val="auto"/>
                <w:sz w:val="21"/>
                <w:szCs w:val="21"/>
                <w:highlight w:val="none"/>
                <w:lang w:eastAsia="zh-CN"/>
              </w:rPr>
            </w:pPr>
            <w:r>
              <w:rPr>
                <w:rFonts w:hint="eastAsia" w:hAnsi="宋体" w:cs="宋体"/>
                <w:color w:val="auto"/>
                <w:sz w:val="21"/>
                <w:szCs w:val="21"/>
                <w:highlight w:val="none"/>
                <w:lang w:val="en-US" w:eastAsia="zh-CN"/>
              </w:rPr>
              <w:t>一</w:t>
            </w:r>
          </w:p>
        </w:tc>
        <w:tc>
          <w:tcPr>
            <w:tcW w:w="3182" w:type="dxa"/>
            <w:noWrap w:val="0"/>
            <w:vAlign w:val="center"/>
          </w:tcPr>
          <w:p>
            <w:pPr>
              <w:keepNext w:val="0"/>
              <w:keepLines w:val="0"/>
              <w:suppressLineNumbers w:val="0"/>
              <w:spacing w:before="0" w:beforeAutospacing="0" w:after="0" w:afterAutospacing="0" w:line="360" w:lineRule="auto"/>
              <w:ind w:left="0" w:right="0"/>
              <w:jc w:val="center"/>
              <w:rPr>
                <w:rFonts w:hint="eastAsia" w:hAnsi="宋体" w:eastAsia="宋体" w:cs="宋体"/>
                <w:color w:val="auto"/>
                <w:sz w:val="21"/>
                <w:szCs w:val="21"/>
                <w:highlight w:val="none"/>
                <w:lang w:eastAsia="zh-CN"/>
              </w:rPr>
            </w:pPr>
            <w:r>
              <w:rPr>
                <w:rFonts w:hint="eastAsia" w:hAnsi="宋体" w:cs="宋体"/>
                <w:color w:val="auto"/>
                <w:sz w:val="21"/>
                <w:szCs w:val="21"/>
                <w:highlight w:val="none"/>
                <w:lang w:eastAsia="zh-CN"/>
              </w:rPr>
              <w:t>南海外国语高级中学2025-2026学年下学期高一研学项目</w:t>
            </w:r>
          </w:p>
        </w:tc>
        <w:tc>
          <w:tcPr>
            <w:tcW w:w="772" w:type="dxa"/>
            <w:noWrap w:val="0"/>
            <w:vAlign w:val="center"/>
          </w:tcPr>
          <w:p>
            <w:pPr>
              <w:keepNext w:val="0"/>
              <w:keepLines w:val="0"/>
              <w:suppressLineNumbers w:val="0"/>
              <w:spacing w:before="0" w:beforeAutospacing="0" w:after="0" w:afterAutospacing="0" w:line="360" w:lineRule="auto"/>
              <w:ind w:left="0" w:right="0"/>
              <w:jc w:val="center"/>
              <w:rPr>
                <w:rFonts w:hint="default" w:hAnsi="宋体" w:eastAsia="宋体" w:cs="宋体"/>
                <w:color w:val="auto"/>
                <w:sz w:val="21"/>
                <w:szCs w:val="21"/>
                <w:highlight w:val="none"/>
                <w:lang w:val="en-US" w:eastAsia="zh-CN"/>
              </w:rPr>
            </w:pPr>
            <w:r>
              <w:rPr>
                <w:rFonts w:hint="eastAsia" w:hAnsi="宋体" w:cs="宋体"/>
                <w:color w:val="auto"/>
                <w:sz w:val="21"/>
                <w:szCs w:val="21"/>
                <w:highlight w:val="none"/>
                <w:lang w:val="en-US" w:eastAsia="zh-CN"/>
              </w:rPr>
              <w:t>人</w:t>
            </w:r>
          </w:p>
        </w:tc>
        <w:tc>
          <w:tcPr>
            <w:tcW w:w="1009" w:type="dxa"/>
            <w:noWrap w:val="0"/>
            <w:vAlign w:val="center"/>
          </w:tcPr>
          <w:p>
            <w:pPr>
              <w:keepNext w:val="0"/>
              <w:keepLines w:val="0"/>
              <w:suppressLineNumbers w:val="0"/>
              <w:spacing w:before="0" w:beforeAutospacing="0" w:after="0" w:afterAutospacing="0" w:line="360" w:lineRule="auto"/>
              <w:ind w:left="0" w:right="0"/>
              <w:jc w:val="center"/>
              <w:rPr>
                <w:rFonts w:hint="default" w:hAnsi="宋体" w:eastAsia="宋体" w:cs="宋体"/>
                <w:color w:val="auto"/>
                <w:sz w:val="21"/>
                <w:szCs w:val="21"/>
                <w:highlight w:val="none"/>
                <w:lang w:val="en-US" w:eastAsia="zh-CN"/>
              </w:rPr>
            </w:pPr>
            <w:r>
              <w:rPr>
                <w:rFonts w:hint="eastAsia" w:hAnsi="宋体" w:cs="宋体"/>
                <w:color w:val="auto"/>
                <w:sz w:val="21"/>
                <w:szCs w:val="21"/>
                <w:highlight w:val="none"/>
                <w:lang w:val="en-US" w:eastAsia="zh-CN"/>
              </w:rPr>
              <w:t>780</w:t>
            </w:r>
          </w:p>
        </w:tc>
        <w:tc>
          <w:tcPr>
            <w:tcW w:w="1619" w:type="dxa"/>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2083.67</w:t>
            </w:r>
          </w:p>
        </w:tc>
        <w:tc>
          <w:tcPr>
            <w:tcW w:w="1815" w:type="dxa"/>
            <w:noWrap w:val="0"/>
            <w:vAlign w:val="center"/>
          </w:tcPr>
          <w:p>
            <w:pPr>
              <w:keepNext w:val="0"/>
              <w:keepLines w:val="0"/>
              <w:widowControl/>
              <w:suppressLineNumbers w:val="0"/>
              <w:spacing w:before="0" w:beforeAutospacing="0" w:after="0" w:afterAutospacing="0"/>
              <w:ind w:left="0" w:right="0"/>
              <w:jc w:val="center"/>
              <w:textAlignment w:val="center"/>
              <w:rPr>
                <w:rFonts w:hint="default" w:hAnsi="宋体" w:cs="宋体"/>
                <w:color w:val="auto"/>
                <w:kern w:val="0"/>
                <w:sz w:val="21"/>
                <w:szCs w:val="21"/>
                <w:highlight w:val="none"/>
                <w:lang w:val="en-US" w:bidi="ar"/>
              </w:rPr>
            </w:pPr>
            <w:r>
              <w:rPr>
                <w:rFonts w:hint="eastAsia" w:ascii="宋体" w:hAnsi="宋体" w:eastAsia="宋体" w:cs="宋体"/>
                <w:i w:val="0"/>
                <w:iCs w:val="0"/>
                <w:color w:val="auto"/>
                <w:kern w:val="0"/>
                <w:sz w:val="24"/>
                <w:szCs w:val="24"/>
                <w:highlight w:val="none"/>
                <w:u w:val="none"/>
                <w:lang w:val="en-US" w:eastAsia="zh-CN" w:bidi="ar"/>
              </w:rPr>
              <w:t>1,625,260.00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8" w:hRule="atLeast"/>
          <w:jc w:val="center"/>
        </w:trPr>
        <w:tc>
          <w:tcPr>
            <w:tcW w:w="889" w:type="dxa"/>
            <w:noWrap w:val="0"/>
            <w:vAlign w:val="center"/>
          </w:tcPr>
          <w:p>
            <w:pPr>
              <w:keepNext w:val="0"/>
              <w:keepLines w:val="0"/>
              <w:suppressLineNumbers w:val="0"/>
              <w:spacing w:before="0" w:beforeAutospacing="0" w:after="0" w:afterAutospacing="0" w:line="360" w:lineRule="auto"/>
              <w:ind w:left="0" w:right="0"/>
              <w:jc w:val="center"/>
              <w:rPr>
                <w:rFonts w:hint="eastAsia" w:hAnsi="宋体" w:eastAsia="宋体" w:cs="宋体"/>
                <w:color w:val="auto"/>
                <w:sz w:val="21"/>
                <w:szCs w:val="21"/>
                <w:highlight w:val="none"/>
                <w:lang w:eastAsia="zh-CN"/>
              </w:rPr>
            </w:pPr>
            <w:r>
              <w:rPr>
                <w:rFonts w:hint="eastAsia" w:hAnsi="宋体" w:cs="宋体"/>
                <w:color w:val="auto"/>
                <w:sz w:val="21"/>
                <w:szCs w:val="21"/>
                <w:highlight w:val="none"/>
                <w:lang w:val="en-US" w:eastAsia="zh-CN"/>
              </w:rPr>
              <w:t>二</w:t>
            </w:r>
          </w:p>
        </w:tc>
        <w:tc>
          <w:tcPr>
            <w:tcW w:w="3182" w:type="dxa"/>
            <w:noWrap w:val="0"/>
            <w:vAlign w:val="center"/>
          </w:tcPr>
          <w:p>
            <w:pPr>
              <w:keepNext w:val="0"/>
              <w:keepLines w:val="0"/>
              <w:suppressLineNumbers w:val="0"/>
              <w:spacing w:before="0" w:beforeAutospacing="0" w:after="0" w:afterAutospacing="0" w:line="360" w:lineRule="auto"/>
              <w:ind w:left="0" w:right="0"/>
              <w:jc w:val="center"/>
              <w:rPr>
                <w:rFonts w:hint="eastAsia" w:hAnsi="宋体" w:eastAsia="宋体" w:cs="宋体"/>
                <w:color w:val="auto"/>
                <w:sz w:val="21"/>
                <w:szCs w:val="21"/>
                <w:highlight w:val="none"/>
                <w:lang w:eastAsia="zh-CN"/>
              </w:rPr>
            </w:pPr>
            <w:r>
              <w:rPr>
                <w:rFonts w:hint="eastAsia" w:hAnsi="宋体" w:cs="宋体"/>
                <w:color w:val="auto"/>
                <w:sz w:val="21"/>
                <w:szCs w:val="21"/>
                <w:highlight w:val="none"/>
                <w:lang w:eastAsia="zh-CN"/>
              </w:rPr>
              <w:t>南海外国语高级中学2025-2026学年下学期高二研学项目</w:t>
            </w:r>
          </w:p>
        </w:tc>
        <w:tc>
          <w:tcPr>
            <w:tcW w:w="772" w:type="dxa"/>
            <w:noWrap w:val="0"/>
            <w:vAlign w:val="center"/>
          </w:tcPr>
          <w:p>
            <w:pPr>
              <w:keepNext w:val="0"/>
              <w:keepLines w:val="0"/>
              <w:suppressLineNumbers w:val="0"/>
              <w:spacing w:before="0" w:beforeAutospacing="0" w:after="0" w:afterAutospacing="0" w:line="360" w:lineRule="auto"/>
              <w:ind w:left="0" w:right="0"/>
              <w:jc w:val="center"/>
              <w:rPr>
                <w:rFonts w:hint="eastAsia" w:hAnsi="宋体" w:cs="宋体"/>
                <w:color w:val="auto"/>
                <w:sz w:val="21"/>
                <w:szCs w:val="21"/>
                <w:highlight w:val="none"/>
              </w:rPr>
            </w:pPr>
            <w:r>
              <w:rPr>
                <w:rFonts w:hint="eastAsia" w:hAnsi="宋体" w:cs="宋体"/>
                <w:color w:val="auto"/>
                <w:sz w:val="21"/>
                <w:szCs w:val="21"/>
                <w:highlight w:val="none"/>
                <w:lang w:val="en-US" w:eastAsia="zh-CN"/>
              </w:rPr>
              <w:t>人</w:t>
            </w:r>
          </w:p>
        </w:tc>
        <w:tc>
          <w:tcPr>
            <w:tcW w:w="1009" w:type="dxa"/>
            <w:noWrap w:val="0"/>
            <w:vAlign w:val="center"/>
          </w:tcPr>
          <w:p>
            <w:pPr>
              <w:keepNext w:val="0"/>
              <w:keepLines w:val="0"/>
              <w:suppressLineNumbers w:val="0"/>
              <w:spacing w:before="0" w:beforeAutospacing="0" w:after="0" w:afterAutospacing="0" w:line="360" w:lineRule="auto"/>
              <w:ind w:left="0" w:right="0"/>
              <w:jc w:val="center"/>
              <w:rPr>
                <w:rFonts w:hint="default" w:hAnsi="宋体" w:eastAsia="宋体" w:cs="宋体"/>
                <w:color w:val="auto"/>
                <w:sz w:val="21"/>
                <w:szCs w:val="21"/>
                <w:highlight w:val="none"/>
                <w:lang w:val="en-US" w:eastAsia="zh-CN"/>
              </w:rPr>
            </w:pPr>
            <w:r>
              <w:rPr>
                <w:rFonts w:hint="eastAsia" w:hAnsi="宋体" w:cs="宋体"/>
                <w:color w:val="auto"/>
                <w:sz w:val="21"/>
                <w:szCs w:val="21"/>
                <w:highlight w:val="none"/>
                <w:lang w:val="en-US" w:eastAsia="zh-CN"/>
              </w:rPr>
              <w:t>520</w:t>
            </w:r>
          </w:p>
        </w:tc>
        <w:tc>
          <w:tcPr>
            <w:tcW w:w="1619" w:type="dxa"/>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2361.33</w:t>
            </w:r>
          </w:p>
        </w:tc>
        <w:tc>
          <w:tcPr>
            <w:tcW w:w="1815" w:type="dxa"/>
            <w:noWrap w:val="0"/>
            <w:vAlign w:val="center"/>
          </w:tcPr>
          <w:p>
            <w:pPr>
              <w:keepNext w:val="0"/>
              <w:keepLines w:val="0"/>
              <w:widowControl/>
              <w:suppressLineNumbers w:val="0"/>
              <w:spacing w:before="0" w:beforeAutospacing="0" w:after="0" w:afterAutospacing="0"/>
              <w:ind w:left="0" w:right="0"/>
              <w:jc w:val="center"/>
              <w:textAlignment w:val="center"/>
              <w:rPr>
                <w:rFonts w:hint="eastAsia" w:hAnsi="宋体" w:cs="宋体"/>
                <w:color w:val="auto"/>
                <w:kern w:val="0"/>
                <w:sz w:val="21"/>
                <w:szCs w:val="21"/>
                <w:highlight w:val="none"/>
                <w:lang w:bidi="ar"/>
              </w:rPr>
            </w:pPr>
            <w:r>
              <w:rPr>
                <w:rFonts w:hint="eastAsia" w:ascii="宋体" w:hAnsi="宋体" w:eastAsia="宋体" w:cs="宋体"/>
                <w:i w:val="0"/>
                <w:iCs w:val="0"/>
                <w:color w:val="auto"/>
                <w:kern w:val="0"/>
                <w:sz w:val="24"/>
                <w:szCs w:val="24"/>
                <w:highlight w:val="none"/>
                <w:u w:val="none"/>
                <w:lang w:val="en-US" w:eastAsia="zh-CN" w:bidi="ar"/>
              </w:rPr>
              <w:t>1,227,893.33</w:t>
            </w:r>
          </w:p>
        </w:tc>
      </w:tr>
    </w:tbl>
    <w:p>
      <w:pPr>
        <w:spacing w:line="360" w:lineRule="auto"/>
        <w:ind w:left="1050" w:leftChars="174" w:hanging="632" w:hangingChars="300"/>
        <w:rPr>
          <w:rFonts w:hint="eastAsia" w:hAnsi="宋体" w:cs="宋体"/>
          <w:b/>
          <w:bCs/>
          <w:color w:val="auto"/>
          <w:sz w:val="21"/>
          <w:szCs w:val="21"/>
          <w:highlight w:val="none"/>
        </w:rPr>
      </w:pPr>
    </w:p>
    <w:p>
      <w:pPr>
        <w:spacing w:line="360" w:lineRule="auto"/>
        <w:ind w:left="1050" w:leftChars="174" w:hanging="632" w:hangingChars="300"/>
        <w:rPr>
          <w:rFonts w:hint="eastAsia" w:hAnsi="宋体" w:cs="宋体"/>
          <w:color w:val="auto"/>
          <w:sz w:val="21"/>
          <w:szCs w:val="21"/>
          <w:highlight w:val="none"/>
        </w:rPr>
      </w:pPr>
      <w:r>
        <w:rPr>
          <w:rFonts w:hint="eastAsia" w:hAnsi="宋体" w:cs="宋体"/>
          <w:b/>
          <w:bCs/>
          <w:color w:val="auto"/>
          <w:sz w:val="21"/>
          <w:szCs w:val="21"/>
          <w:highlight w:val="none"/>
        </w:rPr>
        <w:t>注：</w:t>
      </w:r>
      <w:r>
        <w:rPr>
          <w:rFonts w:hint="eastAsia" w:hAnsi="宋体" w:cs="宋体"/>
          <w:color w:val="auto"/>
          <w:sz w:val="21"/>
          <w:szCs w:val="21"/>
          <w:highlight w:val="none"/>
        </w:rPr>
        <w:t>（1）投标人必须对所投包组全部内容进行投标，不允许只对所投包组其中部分内容进行投标。如有缺漏的，将导致投标无效。</w:t>
      </w:r>
    </w:p>
    <w:p>
      <w:pPr>
        <w:spacing w:line="360" w:lineRule="auto"/>
        <w:ind w:left="835" w:leftChars="348"/>
        <w:rPr>
          <w:rFonts w:hint="eastAsia" w:hAnsi="宋体" w:cs="宋体"/>
          <w:color w:val="auto"/>
          <w:sz w:val="21"/>
          <w:szCs w:val="21"/>
          <w:highlight w:val="none"/>
        </w:rPr>
      </w:pPr>
      <w:r>
        <w:rPr>
          <w:rFonts w:hint="eastAsia" w:hAnsi="宋体" w:cs="宋体"/>
          <w:color w:val="auto"/>
          <w:sz w:val="21"/>
          <w:szCs w:val="21"/>
          <w:highlight w:val="none"/>
        </w:rPr>
        <w:t>（2）所投包组的投标</w:t>
      </w:r>
      <w:r>
        <w:rPr>
          <w:rFonts w:hint="eastAsia" w:hAnsi="宋体" w:cs="宋体"/>
          <w:color w:val="auto"/>
          <w:sz w:val="21"/>
          <w:szCs w:val="21"/>
          <w:highlight w:val="none"/>
          <w:lang w:val="en-US" w:eastAsia="zh-CN"/>
        </w:rPr>
        <w:t>单价</w:t>
      </w:r>
      <w:r>
        <w:rPr>
          <w:rFonts w:hint="eastAsia" w:hAnsi="宋体" w:cs="宋体"/>
          <w:color w:val="auto"/>
          <w:sz w:val="21"/>
          <w:szCs w:val="21"/>
          <w:highlight w:val="none"/>
        </w:rPr>
        <w:t>必须在包组的</w:t>
      </w:r>
      <w:r>
        <w:rPr>
          <w:rFonts w:hint="eastAsia" w:hAnsi="宋体" w:cs="宋体"/>
          <w:color w:val="auto"/>
          <w:sz w:val="21"/>
          <w:szCs w:val="21"/>
          <w:highlight w:val="none"/>
          <w:lang w:val="en-US" w:eastAsia="zh-CN"/>
        </w:rPr>
        <w:t>单价限价</w:t>
      </w:r>
      <w:r>
        <w:rPr>
          <w:rFonts w:hint="eastAsia" w:hAnsi="宋体" w:cs="宋体"/>
          <w:color w:val="auto"/>
          <w:sz w:val="21"/>
          <w:szCs w:val="21"/>
          <w:highlight w:val="none"/>
        </w:rPr>
        <w:t>内，否则报价无效、投标文件作无效投标处理。</w:t>
      </w:r>
    </w:p>
    <w:p>
      <w:pPr>
        <w:spacing w:line="360" w:lineRule="auto"/>
        <w:ind w:left="1045" w:leftChars="348" w:hanging="210" w:hangingChars="100"/>
        <w:rPr>
          <w:rFonts w:hint="eastAsia" w:hAnsi="宋体" w:cs="宋体"/>
          <w:color w:val="auto"/>
          <w:sz w:val="21"/>
          <w:szCs w:val="21"/>
          <w:highlight w:val="none"/>
        </w:rPr>
      </w:pPr>
      <w:r>
        <w:rPr>
          <w:rFonts w:hint="eastAsia" w:hAnsi="宋体" w:cs="宋体"/>
          <w:color w:val="auto"/>
          <w:sz w:val="21"/>
          <w:szCs w:val="21"/>
          <w:highlight w:val="none"/>
        </w:rPr>
        <w:t>（3）兼投</w:t>
      </w:r>
      <w:r>
        <w:rPr>
          <w:rFonts w:hint="eastAsia" w:hAnsi="宋体" w:cs="宋体"/>
          <w:color w:val="auto"/>
          <w:sz w:val="21"/>
          <w:szCs w:val="21"/>
          <w:highlight w:val="none"/>
          <w:lang w:val="en-US" w:eastAsia="zh-CN"/>
        </w:rPr>
        <w:t>不</w:t>
      </w:r>
      <w:r>
        <w:rPr>
          <w:rFonts w:hint="eastAsia" w:hAnsi="宋体" w:cs="宋体"/>
          <w:color w:val="auto"/>
          <w:sz w:val="21"/>
          <w:szCs w:val="21"/>
          <w:highlight w:val="none"/>
        </w:rPr>
        <w:t>兼中：本项目兼投不兼中，每个投标人最多只能被确定为1个包组的第一中标候选人。已获得一个包组的第一中标候选人资格的投标人可继续参与其余包组的评审但不再纳入中标候选人推荐范围，其余包组从具有中标候选人推荐资格的投标人中推荐评标总得分排名最高的作为第一中标候选人，依此类推。本项目评审结束后，如个别包组出现改变排序或者重新评审等改变中标结果的情形，其他包组的排序和评审结果均不作任何调整，且其他包组的中标候选人不再参与该个别包组的重新评审、不具有该个别包组中标候选人推荐资格。</w:t>
      </w:r>
    </w:p>
    <w:p>
      <w:pPr>
        <w:spacing w:line="360" w:lineRule="auto"/>
        <w:ind w:left="1045" w:leftChars="348" w:hanging="210" w:hangingChars="100"/>
        <w:rPr>
          <w:rFonts w:hint="eastAsia" w:hAnsi="宋体" w:cs="宋体"/>
          <w:color w:val="auto"/>
          <w:sz w:val="21"/>
          <w:szCs w:val="21"/>
          <w:highlight w:val="none"/>
        </w:rPr>
      </w:pPr>
      <w:r>
        <w:rPr>
          <w:rFonts w:hint="eastAsia" w:hAnsi="宋体" w:cs="宋体"/>
          <w:color w:val="auto"/>
          <w:sz w:val="21"/>
          <w:szCs w:val="21"/>
          <w:highlight w:val="none"/>
        </w:rPr>
        <w:t>（4）本项目中标后不得转包、分包。</w:t>
      </w:r>
    </w:p>
    <w:p>
      <w:pPr>
        <w:spacing w:line="360" w:lineRule="auto"/>
        <w:ind w:firstLine="480" w:firstLineChars="200"/>
        <w:rPr>
          <w:rFonts w:hint="eastAsia" w:hAnsi="宋体" w:cs="宋体"/>
          <w:color w:val="auto"/>
          <w:highlight w:val="none"/>
        </w:rPr>
      </w:pPr>
      <w:r>
        <w:rPr>
          <w:rFonts w:hint="eastAsia" w:hAnsi="宋体" w:cs="宋体"/>
          <w:color w:val="auto"/>
          <w:highlight w:val="none"/>
        </w:rPr>
        <w:t>合同履行期限：</w:t>
      </w:r>
      <w:r>
        <w:rPr>
          <w:rFonts w:hint="eastAsia" w:hAnsi="宋体" w:cs="宋体"/>
          <w:color w:val="auto"/>
          <w:highlight w:val="none"/>
          <w:lang w:eastAsia="zh-CN"/>
        </w:rPr>
        <w:t>自合同签订之日起至合同义务全面履行完毕之日止。中标人收到采购人书面通知后5个工作日内完成研学活动的筹备，并于采购人指定的日期开展研学活动。</w:t>
      </w:r>
    </w:p>
    <w:p>
      <w:pPr>
        <w:tabs>
          <w:tab w:val="left" w:pos="5857"/>
        </w:tabs>
        <w:spacing w:line="360" w:lineRule="auto"/>
        <w:ind w:firstLine="480" w:firstLineChars="200"/>
        <w:rPr>
          <w:rFonts w:hint="eastAsia" w:hAnsi="宋体" w:cs="宋体"/>
          <w:color w:val="auto"/>
          <w:highlight w:val="none"/>
        </w:rPr>
      </w:pPr>
      <w:r>
        <w:rPr>
          <w:rFonts w:hint="eastAsia" w:hAnsi="宋体" w:cs="宋体"/>
          <w:color w:val="auto"/>
          <w:highlight w:val="none"/>
        </w:rPr>
        <w:t>本项目不接受联合体投标。</w:t>
      </w:r>
    </w:p>
    <w:p>
      <w:pPr>
        <w:spacing w:line="360" w:lineRule="auto"/>
        <w:ind w:firstLine="482" w:firstLineChars="200"/>
        <w:rPr>
          <w:rFonts w:hint="eastAsia" w:hAnsi="宋体" w:cs="宋体"/>
          <w:b/>
          <w:bCs/>
          <w:color w:val="auto"/>
          <w:highlight w:val="none"/>
        </w:rPr>
      </w:pPr>
      <w:r>
        <w:rPr>
          <w:rFonts w:hint="eastAsia" w:hAnsi="宋体" w:cs="宋体"/>
          <w:b/>
          <w:bCs/>
          <w:color w:val="auto"/>
          <w:highlight w:val="none"/>
        </w:rPr>
        <w:t>二、申请人的资格要求：</w:t>
      </w:r>
    </w:p>
    <w:p>
      <w:pPr>
        <w:spacing w:line="360" w:lineRule="auto"/>
        <w:ind w:firstLine="480" w:firstLineChars="200"/>
        <w:rPr>
          <w:rFonts w:hint="eastAsia" w:hAnsi="宋体" w:cs="宋体"/>
          <w:color w:val="auto"/>
          <w:highlight w:val="none"/>
        </w:rPr>
      </w:pPr>
      <w:bookmarkStart w:id="8" w:name="_Hlk42099020"/>
      <w:r>
        <w:rPr>
          <w:rFonts w:hint="eastAsia" w:hAnsi="宋体" w:cs="宋体"/>
          <w:color w:val="auto"/>
          <w:highlight w:val="none"/>
        </w:rPr>
        <w:t>1.投标人应满足以下要求：</w:t>
      </w:r>
    </w:p>
    <w:p>
      <w:pPr>
        <w:spacing w:line="360" w:lineRule="auto"/>
        <w:ind w:firstLine="480" w:firstLineChars="200"/>
        <w:rPr>
          <w:rFonts w:hint="eastAsia" w:hAnsi="宋体" w:cs="宋体"/>
          <w:color w:val="auto"/>
          <w:highlight w:val="none"/>
        </w:rPr>
      </w:pPr>
      <w:r>
        <w:rPr>
          <w:rFonts w:hint="eastAsia" w:hAnsi="宋体" w:cs="宋体"/>
          <w:color w:val="auto"/>
          <w:highlight w:val="none"/>
          <w:lang w:eastAsia="zh-CN"/>
        </w:rPr>
        <w:t>（</w:t>
      </w:r>
      <w:r>
        <w:rPr>
          <w:rFonts w:hint="eastAsia" w:hAnsi="宋体" w:cs="宋体"/>
          <w:color w:val="auto"/>
          <w:highlight w:val="none"/>
        </w:rPr>
        <w:t>1）具有独立承担民事责任的能力【在中华人民共和国境内注册的法人或其他组织或自然人，投标（响应）时提交有效的营业执照（或事业法人登记证或身份证等相关证明）副本复印件；分支机构投标的，须提供总公司和分公司营业执照副本复印件，总公司出具给分支机构的授权书】；</w:t>
      </w:r>
    </w:p>
    <w:p>
      <w:pPr>
        <w:spacing w:line="360" w:lineRule="auto"/>
        <w:ind w:firstLine="480" w:firstLineChars="200"/>
        <w:rPr>
          <w:rFonts w:hint="eastAsia" w:hAnsi="宋体" w:cs="宋体"/>
          <w:color w:val="auto"/>
          <w:highlight w:val="none"/>
        </w:rPr>
      </w:pPr>
      <w:r>
        <w:rPr>
          <w:rFonts w:hint="eastAsia" w:hAnsi="宋体" w:cs="宋体"/>
          <w:color w:val="auto"/>
          <w:highlight w:val="none"/>
          <w:lang w:eastAsia="zh-CN"/>
        </w:rPr>
        <w:t>（</w:t>
      </w:r>
      <w:r>
        <w:rPr>
          <w:rFonts w:hint="eastAsia" w:hAnsi="宋体" w:cs="宋体"/>
          <w:color w:val="auto"/>
          <w:highlight w:val="none"/>
        </w:rPr>
        <w:t>2）具有良好的商业信誉和健全的财务会计制度【</w:t>
      </w:r>
      <w:r>
        <w:rPr>
          <w:rFonts w:hint="eastAsia" w:hAnsi="宋体"/>
          <w:color w:val="auto"/>
          <w:highlight w:val="none"/>
        </w:rPr>
        <w:t>提供书面声明（格式自定）</w:t>
      </w:r>
      <w:r>
        <w:rPr>
          <w:rFonts w:hint="eastAsia" w:hAnsi="宋体" w:cs="宋体"/>
          <w:color w:val="auto"/>
          <w:highlight w:val="none"/>
        </w:rPr>
        <w:t>或提供以下资料：202</w:t>
      </w:r>
      <w:r>
        <w:rPr>
          <w:rFonts w:hint="eastAsia" w:hAnsi="宋体" w:cs="宋体"/>
          <w:color w:val="auto"/>
          <w:highlight w:val="none"/>
          <w:lang w:val="en-US" w:eastAsia="zh-CN"/>
        </w:rPr>
        <w:t>4</w:t>
      </w:r>
      <w:r>
        <w:rPr>
          <w:rFonts w:hint="eastAsia" w:hAnsi="宋体" w:cs="宋体"/>
          <w:color w:val="auto"/>
          <w:highlight w:val="none"/>
        </w:rPr>
        <w:t>或202</w:t>
      </w:r>
      <w:r>
        <w:rPr>
          <w:rFonts w:hint="eastAsia" w:hAnsi="宋体" w:cs="宋体"/>
          <w:color w:val="auto"/>
          <w:highlight w:val="none"/>
          <w:lang w:val="en-US" w:eastAsia="zh-CN"/>
        </w:rPr>
        <w:t>5</w:t>
      </w:r>
      <w:r>
        <w:rPr>
          <w:rFonts w:hint="eastAsia" w:hAnsi="宋体" w:cs="宋体"/>
          <w:color w:val="auto"/>
          <w:highlight w:val="none"/>
        </w:rPr>
        <w:t>年度的财务状况报告或基本开户行出具的资信证明或财政部门认可的政府采购专业担保机构出具的担保函，成立不足一年的单位可以提供投标截止日前上一季度或月份财务会计报表；若已对接“粤省事”、“粤商通”、“粤信签”等系统的，可提供书面声明函（格式自拟）】；</w:t>
      </w:r>
    </w:p>
    <w:p>
      <w:pPr>
        <w:spacing w:line="360" w:lineRule="auto"/>
        <w:ind w:firstLine="480" w:firstLineChars="200"/>
        <w:rPr>
          <w:rFonts w:hint="eastAsia" w:hAnsi="宋体" w:cs="宋体"/>
          <w:color w:val="auto"/>
          <w:highlight w:val="none"/>
        </w:rPr>
      </w:pPr>
      <w:r>
        <w:rPr>
          <w:rFonts w:hint="eastAsia" w:hAnsi="宋体" w:cs="宋体"/>
          <w:color w:val="auto"/>
          <w:highlight w:val="none"/>
          <w:lang w:eastAsia="zh-CN"/>
        </w:rPr>
        <w:t>（</w:t>
      </w:r>
      <w:r>
        <w:rPr>
          <w:rFonts w:hint="eastAsia" w:hAnsi="宋体" w:cs="宋体"/>
          <w:color w:val="auto"/>
          <w:highlight w:val="none"/>
        </w:rPr>
        <w:t>3）具有履行合同所必需的设备和专业技术能力【</w:t>
      </w:r>
      <w:r>
        <w:rPr>
          <w:rFonts w:hint="eastAsia" w:hAnsi="宋体"/>
          <w:color w:val="auto"/>
          <w:highlight w:val="none"/>
        </w:rPr>
        <w:t>可参照招标文件承诺书格式</w:t>
      </w:r>
      <w:r>
        <w:rPr>
          <w:rFonts w:hint="eastAsia" w:hAnsi="宋体" w:cs="宋体"/>
          <w:color w:val="auto"/>
          <w:highlight w:val="none"/>
        </w:rPr>
        <w:t>】；</w:t>
      </w:r>
    </w:p>
    <w:p>
      <w:pPr>
        <w:spacing w:line="360" w:lineRule="auto"/>
        <w:ind w:firstLine="480" w:firstLineChars="200"/>
        <w:rPr>
          <w:rFonts w:hint="eastAsia" w:hAnsi="宋体" w:cs="宋体"/>
          <w:color w:val="auto"/>
          <w:highlight w:val="none"/>
        </w:rPr>
      </w:pPr>
      <w:r>
        <w:rPr>
          <w:rFonts w:hint="eastAsia" w:hAnsi="宋体" w:cs="宋体"/>
          <w:color w:val="auto"/>
          <w:highlight w:val="none"/>
          <w:lang w:eastAsia="zh-CN"/>
        </w:rPr>
        <w:t>（</w:t>
      </w:r>
      <w:r>
        <w:rPr>
          <w:rFonts w:hint="eastAsia" w:hAnsi="宋体" w:cs="宋体"/>
          <w:color w:val="auto"/>
          <w:highlight w:val="none"/>
        </w:rPr>
        <w:t>4）有依法缴纳税收和社会保障资金的良好记录【</w:t>
      </w:r>
      <w:r>
        <w:rPr>
          <w:rFonts w:hint="eastAsia" w:hAnsi="宋体"/>
          <w:color w:val="auto"/>
          <w:highlight w:val="none"/>
        </w:rPr>
        <w:t>提供书面声明（格式自定）</w:t>
      </w:r>
      <w:r>
        <w:rPr>
          <w:rFonts w:hint="eastAsia" w:hAnsi="宋体" w:cs="宋体"/>
          <w:color w:val="auto"/>
          <w:highlight w:val="none"/>
        </w:rPr>
        <w:t>提供投标截止日前12个月内任意1个月依法缴纳税收和社会保障资金的相关材料。如依法免税或不需要缴纳社会保障资金的，提供相应证明材料；若已对接“粤省事”、“粤商通”、“粤信签”等系统的，可提供书面声明函（格式自拟）】；</w:t>
      </w:r>
    </w:p>
    <w:p>
      <w:pPr>
        <w:spacing w:line="360" w:lineRule="auto"/>
        <w:ind w:firstLine="480" w:firstLineChars="200"/>
        <w:rPr>
          <w:rFonts w:hint="eastAsia" w:hAnsi="宋体" w:cs="宋体"/>
          <w:color w:val="auto"/>
          <w:highlight w:val="none"/>
        </w:rPr>
      </w:pPr>
      <w:r>
        <w:rPr>
          <w:rFonts w:hint="eastAsia" w:hAnsi="宋体" w:cs="宋体"/>
          <w:color w:val="auto"/>
          <w:highlight w:val="none"/>
          <w:lang w:eastAsia="zh-CN"/>
        </w:rPr>
        <w:t>（</w:t>
      </w:r>
      <w:r>
        <w:rPr>
          <w:rFonts w:hint="eastAsia" w:hAnsi="宋体" w:cs="宋体"/>
          <w:color w:val="auto"/>
          <w:highlight w:val="none"/>
        </w:rPr>
        <w:t>5）参加采购活动前三年内，在经营活动中没有重大违法记录【</w:t>
      </w:r>
      <w:r>
        <w:rPr>
          <w:rFonts w:hint="eastAsia" w:hAnsi="宋体"/>
          <w:color w:val="auto"/>
          <w:highlight w:val="none"/>
        </w:rPr>
        <w:t>提供书面声明，可参照招标文件格式</w:t>
      </w:r>
      <w:r>
        <w:rPr>
          <w:rFonts w:hint="eastAsia" w:hAnsi="宋体" w:cs="宋体"/>
          <w:color w:val="auto"/>
          <w:highlight w:val="none"/>
        </w:rPr>
        <w:t>。重大违法记录，是指供应商因违法经营受到刑事处罚或者责令停产停业、吊销许可证或者执照、较大数额罚款等行政处罚。（根据财库〔2022〕3 号文“较大数额罚款”认定为200万元以上的罚款，法律、行政法规以及国务院有关部门明确规定相关领域“较大数额罚款”标准高于200万元的，从其规定）】；</w:t>
      </w:r>
    </w:p>
    <w:p>
      <w:pPr>
        <w:spacing w:line="360" w:lineRule="auto"/>
        <w:ind w:firstLine="480" w:firstLineChars="200"/>
        <w:rPr>
          <w:rFonts w:hint="eastAsia" w:hAnsi="宋体" w:cs="宋体"/>
          <w:color w:val="auto"/>
          <w:highlight w:val="none"/>
        </w:rPr>
      </w:pPr>
      <w:r>
        <w:rPr>
          <w:rFonts w:hint="eastAsia" w:hAnsi="宋体" w:cs="宋体"/>
          <w:color w:val="auto"/>
          <w:highlight w:val="none"/>
          <w:lang w:eastAsia="zh-CN"/>
        </w:rPr>
        <w:t>（</w:t>
      </w:r>
      <w:r>
        <w:rPr>
          <w:rFonts w:hint="eastAsia" w:hAnsi="宋体" w:cs="宋体"/>
          <w:color w:val="auto"/>
          <w:highlight w:val="none"/>
        </w:rPr>
        <w:t>6）法律、行政法规规定的其他条件【</w:t>
      </w:r>
      <w:r>
        <w:rPr>
          <w:rFonts w:hint="eastAsia" w:hAnsi="宋体"/>
          <w:color w:val="auto"/>
          <w:highlight w:val="none"/>
        </w:rPr>
        <w:t>提供书面声明，可参照招标文件格式</w:t>
      </w:r>
      <w:r>
        <w:rPr>
          <w:rFonts w:hint="eastAsia" w:hAnsi="宋体" w:cs="宋体"/>
          <w:color w:val="auto"/>
          <w:highlight w:val="none"/>
        </w:rPr>
        <w:t>】。</w:t>
      </w:r>
    </w:p>
    <w:p>
      <w:pPr>
        <w:spacing w:line="360" w:lineRule="auto"/>
        <w:ind w:firstLine="480" w:firstLineChars="200"/>
        <w:rPr>
          <w:rFonts w:hint="eastAsia" w:hAnsi="宋体" w:cs="宋体"/>
          <w:color w:val="auto"/>
          <w:highlight w:val="none"/>
        </w:rPr>
      </w:pPr>
      <w:r>
        <w:rPr>
          <w:rFonts w:hint="eastAsia" w:hAnsi="宋体" w:cs="宋体"/>
          <w:color w:val="auto"/>
          <w:highlight w:val="none"/>
          <w:lang w:val="en-US" w:eastAsia="zh-CN"/>
        </w:rPr>
        <w:t>2.</w:t>
      </w:r>
      <w:r>
        <w:rPr>
          <w:rFonts w:hint="eastAsia" w:hAnsi="宋体" w:cs="宋体"/>
          <w:color w:val="auto"/>
          <w:highlight w:val="none"/>
        </w:rPr>
        <w:t>投标人未被列入“信用中国”网站(www.creditchina.gov.cn)以下任何记录名单之一：① 失信被执行人；②重大税收违法失信主体；③政府采购严重违法失信行为记录名单。同时，不处于中国政府采购网(www.ccgp.gov.cn)“政府采购严重违法失信行为记录名；③政府采购严重违法失信行为记录名单”中的禁止参加政府采购活动期间。【说明：①由资格性审查人员于投标截止日资格审查期间在“信用中国”网站（www.creditchina.gov.cn）及中国政府采购网(www.ccgp.gov.cn)查询结果为准，如在上述网站查询结果均显示没有相关记录，视为不存在上述不良信用记录。②采购代理机构同时对信用信息查询记录和证据截图或下载存档。】；如为分支机构投标的，总公司及分公司（分支机构）均须满足本项要求；</w:t>
      </w:r>
    </w:p>
    <w:p>
      <w:pPr>
        <w:spacing w:line="360" w:lineRule="auto"/>
        <w:ind w:firstLine="480" w:firstLineChars="200"/>
        <w:rPr>
          <w:rFonts w:hint="eastAsia" w:hAnsi="宋体" w:cs="宋体"/>
          <w:color w:val="auto"/>
          <w:highlight w:val="none"/>
        </w:rPr>
      </w:pPr>
      <w:r>
        <w:rPr>
          <w:rFonts w:hint="eastAsia" w:hAnsi="宋体" w:cs="宋体"/>
          <w:color w:val="auto"/>
          <w:highlight w:val="none"/>
          <w:lang w:val="en-US" w:eastAsia="zh-CN"/>
        </w:rPr>
        <w:t>3.</w:t>
      </w:r>
      <w:r>
        <w:rPr>
          <w:rFonts w:hint="eastAsia" w:hAnsi="宋体" w:cs="宋体"/>
          <w:color w:val="auto"/>
          <w:highlight w:val="none"/>
        </w:rPr>
        <w:t>单位负责人为同一人或者存在直接控股、管理关系的不同供应商，不得参加同一合同项下的项目采购活动。【提供书面声明</w:t>
      </w:r>
      <w:r>
        <w:rPr>
          <w:rFonts w:hint="eastAsia" w:hAnsi="宋体" w:cs="宋体"/>
          <w:color w:val="auto"/>
          <w:szCs w:val="24"/>
          <w:highlight w:val="none"/>
        </w:rPr>
        <w:t>，格式自定</w:t>
      </w:r>
      <w:r>
        <w:rPr>
          <w:rFonts w:hint="eastAsia" w:hAnsi="宋体" w:cs="宋体"/>
          <w:color w:val="auto"/>
          <w:highlight w:val="none"/>
        </w:rPr>
        <w:t>】。</w:t>
      </w:r>
    </w:p>
    <w:p>
      <w:pPr>
        <w:spacing w:line="360" w:lineRule="auto"/>
        <w:ind w:firstLine="480" w:firstLineChars="200"/>
        <w:rPr>
          <w:rFonts w:hint="eastAsia" w:hAnsi="宋体" w:cs="宋体"/>
          <w:color w:val="auto"/>
          <w:szCs w:val="21"/>
          <w:highlight w:val="none"/>
        </w:rPr>
      </w:pPr>
      <w:r>
        <w:rPr>
          <w:rFonts w:hint="eastAsia" w:hAnsi="宋体" w:cs="宋体"/>
          <w:color w:val="auto"/>
          <w:highlight w:val="none"/>
          <w:lang w:val="en-US" w:eastAsia="zh-CN"/>
        </w:rPr>
        <w:t>4.</w:t>
      </w:r>
      <w:r>
        <w:rPr>
          <w:rFonts w:hint="eastAsia" w:hAnsi="宋体" w:cs="宋体"/>
          <w:color w:val="auto"/>
          <w:highlight w:val="none"/>
        </w:rPr>
        <w:t>为采购项目提供整体设计、规范编制或者项目管理、监理、检测等服务的供应商，不得再参加该采购项目的其他采购活动【提供书面声明</w:t>
      </w:r>
      <w:r>
        <w:rPr>
          <w:rFonts w:hint="eastAsia" w:hAnsi="宋体" w:cs="宋体"/>
          <w:color w:val="auto"/>
          <w:szCs w:val="24"/>
          <w:highlight w:val="none"/>
        </w:rPr>
        <w:t>，格式自定</w:t>
      </w:r>
      <w:r>
        <w:rPr>
          <w:rFonts w:hint="eastAsia" w:hAnsi="宋体" w:cs="宋体"/>
          <w:color w:val="auto"/>
          <w:highlight w:val="none"/>
        </w:rPr>
        <w:t>】。</w:t>
      </w:r>
    </w:p>
    <w:p>
      <w:pPr>
        <w:spacing w:line="360" w:lineRule="auto"/>
        <w:ind w:firstLine="480" w:firstLineChars="200"/>
        <w:rPr>
          <w:rFonts w:hint="eastAsia" w:hAnsi="宋体" w:cs="宋体"/>
          <w:color w:val="auto"/>
          <w:highlight w:val="none"/>
        </w:rPr>
      </w:pPr>
      <w:r>
        <w:rPr>
          <w:rFonts w:hint="eastAsia" w:hAnsi="宋体" w:cs="宋体"/>
          <w:color w:val="auto"/>
          <w:szCs w:val="21"/>
          <w:highlight w:val="none"/>
          <w:lang w:val="en-US" w:eastAsia="zh-CN"/>
        </w:rPr>
        <w:t>5.</w:t>
      </w:r>
      <w:r>
        <w:rPr>
          <w:rFonts w:hint="eastAsia" w:hAnsi="宋体" w:cs="宋体"/>
          <w:color w:val="auto"/>
          <w:szCs w:val="21"/>
          <w:highlight w:val="none"/>
        </w:rPr>
        <w:t>本项目不接受联合体投标。</w:t>
      </w:r>
    </w:p>
    <w:bookmarkEnd w:id="8"/>
    <w:p>
      <w:pPr>
        <w:pStyle w:val="60"/>
        <w:ind w:firstLine="482" w:firstLineChars="200"/>
        <w:rPr>
          <w:rFonts w:hint="eastAsia" w:hAnsi="宋体" w:cs="宋体"/>
          <w:color w:val="auto"/>
          <w:highlight w:val="none"/>
        </w:rPr>
      </w:pPr>
      <w:r>
        <w:rPr>
          <w:rFonts w:hint="eastAsia" w:hAnsi="宋体" w:cs="宋体"/>
          <w:b/>
          <w:bCs/>
          <w:color w:val="auto"/>
          <w:highlight w:val="none"/>
        </w:rPr>
        <w:t>三、获取招标文件</w:t>
      </w:r>
    </w:p>
    <w:p>
      <w:pPr>
        <w:pStyle w:val="60"/>
        <w:ind w:firstLine="480" w:firstLineChars="200"/>
        <w:rPr>
          <w:rFonts w:hint="eastAsia" w:hAnsi="宋体" w:cs="宋体"/>
          <w:color w:val="auto"/>
          <w:highlight w:val="none"/>
        </w:rPr>
      </w:pPr>
      <w:r>
        <w:rPr>
          <w:rFonts w:hint="eastAsia" w:hAnsi="宋体" w:cs="宋体"/>
          <w:color w:val="auto"/>
          <w:highlight w:val="none"/>
        </w:rPr>
        <w:t>时间：202</w:t>
      </w:r>
      <w:r>
        <w:rPr>
          <w:rFonts w:hint="eastAsia" w:hAnsi="宋体" w:cs="宋体"/>
          <w:color w:val="auto"/>
          <w:highlight w:val="none"/>
          <w:lang w:val="en-US" w:eastAsia="zh-CN"/>
        </w:rPr>
        <w:t>6</w:t>
      </w:r>
      <w:r>
        <w:rPr>
          <w:rFonts w:hint="eastAsia" w:hAnsi="宋体" w:cs="宋体"/>
          <w:color w:val="auto"/>
          <w:highlight w:val="none"/>
        </w:rPr>
        <w:t>年</w:t>
      </w:r>
      <w:r>
        <w:rPr>
          <w:rFonts w:hint="eastAsia" w:hAnsi="宋体" w:cs="宋体"/>
          <w:color w:val="auto"/>
          <w:highlight w:val="none"/>
          <w:lang w:val="en-US" w:eastAsia="zh-CN"/>
        </w:rPr>
        <w:t>4</w:t>
      </w:r>
      <w:r>
        <w:rPr>
          <w:rFonts w:hint="eastAsia" w:hAnsi="宋体" w:cs="宋体"/>
          <w:color w:val="auto"/>
          <w:highlight w:val="none"/>
        </w:rPr>
        <w:t>月</w:t>
      </w:r>
      <w:r>
        <w:rPr>
          <w:rFonts w:hint="eastAsia" w:hAnsi="宋体" w:cs="宋体"/>
          <w:color w:val="auto"/>
          <w:highlight w:val="none"/>
          <w:lang w:val="en-US" w:eastAsia="zh-CN"/>
        </w:rPr>
        <w:t>9</w:t>
      </w:r>
      <w:r>
        <w:rPr>
          <w:rFonts w:hint="eastAsia" w:hAnsi="宋体" w:cs="宋体"/>
          <w:color w:val="auto"/>
          <w:highlight w:val="none"/>
        </w:rPr>
        <w:t>日至202</w:t>
      </w:r>
      <w:r>
        <w:rPr>
          <w:rFonts w:hint="eastAsia" w:hAnsi="宋体" w:cs="宋体"/>
          <w:color w:val="auto"/>
          <w:highlight w:val="none"/>
          <w:lang w:val="en-US" w:eastAsia="zh-CN"/>
        </w:rPr>
        <w:t>6</w:t>
      </w:r>
      <w:r>
        <w:rPr>
          <w:rFonts w:hint="eastAsia" w:hAnsi="宋体" w:cs="宋体"/>
          <w:color w:val="auto"/>
          <w:highlight w:val="none"/>
        </w:rPr>
        <w:t>年</w:t>
      </w:r>
      <w:r>
        <w:rPr>
          <w:rFonts w:hint="eastAsia" w:hAnsi="宋体" w:cs="宋体"/>
          <w:color w:val="auto"/>
          <w:highlight w:val="none"/>
          <w:lang w:val="en-US" w:eastAsia="zh-CN"/>
        </w:rPr>
        <w:t>4</w:t>
      </w:r>
      <w:r>
        <w:rPr>
          <w:rFonts w:hint="eastAsia" w:hAnsi="宋体" w:cs="宋体"/>
          <w:color w:val="auto"/>
          <w:highlight w:val="none"/>
        </w:rPr>
        <w:t>月</w:t>
      </w:r>
      <w:r>
        <w:rPr>
          <w:rFonts w:hint="eastAsia" w:hAnsi="宋体" w:cs="宋体"/>
          <w:color w:val="auto"/>
          <w:highlight w:val="none"/>
          <w:lang w:val="en-US" w:eastAsia="zh-CN"/>
        </w:rPr>
        <w:t>16</w:t>
      </w:r>
      <w:r>
        <w:rPr>
          <w:rFonts w:hint="eastAsia" w:hAnsi="宋体" w:cs="宋体"/>
          <w:color w:val="auto"/>
          <w:highlight w:val="none"/>
        </w:rPr>
        <w:t>日（提供期限自本项目招标公告发布之日起不得少于5个工作日），每天上午00:00:00至12:00:00，下午12:00:00至 23:59:59（北京时间，法定节假日除外）</w:t>
      </w:r>
    </w:p>
    <w:p>
      <w:pPr>
        <w:pStyle w:val="60"/>
        <w:ind w:firstLine="480" w:firstLineChars="200"/>
        <w:rPr>
          <w:rFonts w:hint="eastAsia" w:hAnsi="宋体" w:cs="宋体"/>
          <w:color w:val="auto"/>
          <w:szCs w:val="24"/>
          <w:highlight w:val="none"/>
        </w:rPr>
      </w:pPr>
      <w:r>
        <w:rPr>
          <w:rFonts w:hint="eastAsia" w:hAnsi="宋体" w:cs="宋体"/>
          <w:color w:val="auto"/>
          <w:highlight w:val="none"/>
        </w:rPr>
        <w:t>地点：登录“佛山市公共资源交易信息化综合平台”（https://jy.ggzy.foshan.gov.cn/TPBidder/login.aspx）进行网上下载招标文件</w:t>
      </w:r>
    </w:p>
    <w:p>
      <w:pPr>
        <w:pStyle w:val="60"/>
        <w:ind w:firstLine="480" w:firstLineChars="200"/>
        <w:rPr>
          <w:rFonts w:hint="eastAsia" w:hAnsi="宋体" w:cs="宋体"/>
          <w:color w:val="auto"/>
          <w:highlight w:val="none"/>
        </w:rPr>
      </w:pPr>
      <w:r>
        <w:rPr>
          <w:rFonts w:hint="eastAsia" w:hAnsi="宋体" w:cs="宋体"/>
          <w:color w:val="auto"/>
          <w:highlight w:val="none"/>
        </w:rPr>
        <w:t>方式：详见其它补充事宜</w:t>
      </w:r>
    </w:p>
    <w:p>
      <w:pPr>
        <w:pStyle w:val="60"/>
        <w:ind w:firstLine="480" w:firstLineChars="200"/>
        <w:rPr>
          <w:rFonts w:hint="eastAsia" w:hAnsi="宋体" w:cs="宋体"/>
          <w:color w:val="auto"/>
          <w:highlight w:val="none"/>
        </w:rPr>
      </w:pPr>
      <w:bookmarkStart w:id="9" w:name="_Toc28359082"/>
      <w:bookmarkStart w:id="10" w:name="_Toc28359005"/>
      <w:bookmarkStart w:id="11" w:name="_Toc35393793"/>
      <w:bookmarkStart w:id="12" w:name="_Toc35393624"/>
      <w:bookmarkStart w:id="13" w:name="_Toc35393626"/>
      <w:bookmarkStart w:id="14" w:name="_Toc35393795"/>
      <w:r>
        <w:rPr>
          <w:rFonts w:hint="eastAsia" w:hAnsi="宋体" w:cs="宋体"/>
          <w:color w:val="auto"/>
          <w:highlight w:val="none"/>
        </w:rPr>
        <w:t>售价：招标文件费用（300元）在项目开标当天由采购代理机构现场收取。</w:t>
      </w:r>
    </w:p>
    <w:p>
      <w:pPr>
        <w:spacing w:line="360" w:lineRule="auto"/>
        <w:ind w:firstLine="482" w:firstLineChars="200"/>
        <w:rPr>
          <w:rFonts w:hint="eastAsia" w:hAnsi="宋体" w:cs="宋体"/>
          <w:color w:val="auto"/>
          <w:highlight w:val="none"/>
        </w:rPr>
      </w:pPr>
      <w:r>
        <w:rPr>
          <w:rFonts w:hint="eastAsia" w:hAnsi="宋体" w:cs="宋体"/>
          <w:b/>
          <w:bCs/>
          <w:color w:val="auto"/>
          <w:highlight w:val="none"/>
        </w:rPr>
        <w:t>四、提交投标文件</w:t>
      </w:r>
      <w:bookmarkEnd w:id="9"/>
      <w:bookmarkEnd w:id="10"/>
      <w:r>
        <w:rPr>
          <w:rFonts w:hint="eastAsia" w:hAnsi="宋体" w:cs="宋体"/>
          <w:b/>
          <w:bCs/>
          <w:color w:val="auto"/>
          <w:highlight w:val="none"/>
        </w:rPr>
        <w:t>截止时间、开标时间和地点</w:t>
      </w:r>
      <w:bookmarkEnd w:id="11"/>
      <w:bookmarkEnd w:id="12"/>
    </w:p>
    <w:p>
      <w:pPr>
        <w:spacing w:line="360" w:lineRule="auto"/>
        <w:ind w:firstLine="480" w:firstLineChars="200"/>
        <w:rPr>
          <w:rFonts w:hint="eastAsia" w:hAnsi="宋体" w:cs="宋体"/>
          <w:color w:val="auto"/>
          <w:highlight w:val="none"/>
        </w:rPr>
      </w:pPr>
      <w:r>
        <w:rPr>
          <w:rFonts w:hint="eastAsia" w:hAnsi="宋体" w:cs="宋体"/>
          <w:color w:val="auto"/>
          <w:highlight w:val="none"/>
        </w:rPr>
        <w:t>提交投标文件截止时间：202</w:t>
      </w:r>
      <w:r>
        <w:rPr>
          <w:rFonts w:hint="eastAsia" w:hAnsi="宋体" w:cs="宋体"/>
          <w:color w:val="auto"/>
          <w:highlight w:val="none"/>
          <w:lang w:val="en-US" w:eastAsia="zh-CN"/>
        </w:rPr>
        <w:t>6</w:t>
      </w:r>
      <w:r>
        <w:rPr>
          <w:rFonts w:hint="eastAsia" w:hAnsi="宋体" w:cs="宋体"/>
          <w:color w:val="auto"/>
          <w:highlight w:val="none"/>
        </w:rPr>
        <w:t>年</w:t>
      </w:r>
      <w:r>
        <w:rPr>
          <w:rFonts w:hint="eastAsia" w:hAnsi="宋体" w:cs="宋体"/>
          <w:color w:val="auto"/>
          <w:highlight w:val="none"/>
          <w:lang w:val="en-US" w:eastAsia="zh-CN"/>
        </w:rPr>
        <w:t>4</w:t>
      </w:r>
      <w:r>
        <w:rPr>
          <w:rFonts w:hint="eastAsia" w:hAnsi="宋体" w:cs="宋体"/>
          <w:color w:val="auto"/>
          <w:highlight w:val="none"/>
        </w:rPr>
        <w:t>月</w:t>
      </w:r>
      <w:r>
        <w:rPr>
          <w:rFonts w:hint="eastAsia" w:hAnsi="宋体" w:cs="宋体"/>
          <w:color w:val="auto"/>
          <w:highlight w:val="none"/>
          <w:lang w:val="en-US" w:eastAsia="zh-CN"/>
        </w:rPr>
        <w:t>30</w:t>
      </w:r>
      <w:r>
        <w:rPr>
          <w:rFonts w:hint="eastAsia" w:hAnsi="宋体" w:cs="宋体"/>
          <w:color w:val="auto"/>
          <w:highlight w:val="none"/>
        </w:rPr>
        <w:t>日9点</w:t>
      </w:r>
      <w:r>
        <w:rPr>
          <w:rFonts w:hint="eastAsia" w:hAnsi="宋体" w:cs="宋体"/>
          <w:color w:val="auto"/>
          <w:highlight w:val="none"/>
          <w:lang w:val="en-US" w:eastAsia="zh-CN"/>
        </w:rPr>
        <w:t>0</w:t>
      </w:r>
      <w:r>
        <w:rPr>
          <w:rFonts w:hint="eastAsia" w:hAnsi="宋体" w:cs="宋体"/>
          <w:color w:val="auto"/>
          <w:highlight w:val="none"/>
        </w:rPr>
        <w:t>0分（北京时间）（自招标文件开始发出之日起至投标人提交投标文件截止之日止，不得少于20日）</w:t>
      </w:r>
    </w:p>
    <w:p>
      <w:pPr>
        <w:spacing w:line="360" w:lineRule="auto"/>
        <w:ind w:firstLine="480" w:firstLineChars="200"/>
        <w:rPr>
          <w:rFonts w:hint="eastAsia" w:hAnsi="宋体" w:cs="宋体"/>
          <w:i/>
          <w:iCs/>
          <w:color w:val="auto"/>
          <w:highlight w:val="none"/>
        </w:rPr>
      </w:pPr>
      <w:r>
        <w:rPr>
          <w:rFonts w:hint="eastAsia" w:hAnsi="宋体" w:cs="宋体"/>
          <w:color w:val="auto"/>
          <w:highlight w:val="none"/>
        </w:rPr>
        <w:t>开标时间：202</w:t>
      </w:r>
      <w:r>
        <w:rPr>
          <w:rFonts w:hint="eastAsia" w:hAnsi="宋体" w:cs="宋体"/>
          <w:color w:val="auto"/>
          <w:highlight w:val="none"/>
          <w:lang w:val="en-US" w:eastAsia="zh-CN"/>
        </w:rPr>
        <w:t>6</w:t>
      </w:r>
      <w:r>
        <w:rPr>
          <w:rFonts w:hint="eastAsia" w:hAnsi="宋体" w:cs="宋体"/>
          <w:color w:val="auto"/>
          <w:highlight w:val="none"/>
        </w:rPr>
        <w:t>年</w:t>
      </w:r>
      <w:r>
        <w:rPr>
          <w:rFonts w:hint="eastAsia" w:hAnsi="宋体" w:cs="宋体"/>
          <w:color w:val="auto"/>
          <w:highlight w:val="none"/>
          <w:lang w:val="en-US" w:eastAsia="zh-CN"/>
        </w:rPr>
        <w:t>4</w:t>
      </w:r>
      <w:r>
        <w:rPr>
          <w:rFonts w:hint="eastAsia" w:hAnsi="宋体" w:cs="宋体"/>
          <w:color w:val="auto"/>
          <w:highlight w:val="none"/>
        </w:rPr>
        <w:t>月</w:t>
      </w:r>
      <w:r>
        <w:rPr>
          <w:rFonts w:hint="eastAsia" w:hAnsi="宋体" w:cs="宋体"/>
          <w:color w:val="auto"/>
          <w:highlight w:val="none"/>
          <w:lang w:val="en-US" w:eastAsia="zh-CN"/>
        </w:rPr>
        <w:t>30</w:t>
      </w:r>
      <w:r>
        <w:rPr>
          <w:rFonts w:hint="eastAsia" w:hAnsi="宋体" w:cs="宋体"/>
          <w:color w:val="auto"/>
          <w:highlight w:val="none"/>
        </w:rPr>
        <w:t>日9点</w:t>
      </w:r>
      <w:r>
        <w:rPr>
          <w:rFonts w:hint="eastAsia" w:hAnsi="宋体" w:cs="宋体"/>
          <w:color w:val="auto"/>
          <w:highlight w:val="none"/>
          <w:lang w:val="en-US" w:eastAsia="zh-CN"/>
        </w:rPr>
        <w:t>0</w:t>
      </w:r>
      <w:r>
        <w:rPr>
          <w:rFonts w:hint="eastAsia" w:hAnsi="宋体" w:cs="宋体"/>
          <w:color w:val="auto"/>
          <w:highlight w:val="none"/>
        </w:rPr>
        <w:t>0分（北京时间）</w:t>
      </w:r>
    </w:p>
    <w:p>
      <w:pPr>
        <w:spacing w:line="360" w:lineRule="auto"/>
        <w:ind w:firstLine="480" w:firstLineChars="200"/>
        <w:rPr>
          <w:rFonts w:hint="eastAsia" w:hAnsi="宋体" w:cs="宋体"/>
          <w:color w:val="auto"/>
          <w:highlight w:val="none"/>
        </w:rPr>
      </w:pPr>
      <w:r>
        <w:rPr>
          <w:rFonts w:hint="eastAsia" w:hAnsi="宋体" w:cs="宋体"/>
          <w:color w:val="auto"/>
          <w:highlight w:val="none"/>
        </w:rPr>
        <w:t>地点：佛山市公共资源交易中心南海分中心开标3室210（详细地址：广东省佛山市南海区桂城街道夏南路58号方舟一号建筑产业中心大楼2层）</w:t>
      </w:r>
    </w:p>
    <w:p>
      <w:pPr>
        <w:spacing w:line="360" w:lineRule="auto"/>
        <w:ind w:firstLine="482" w:firstLineChars="200"/>
        <w:rPr>
          <w:rFonts w:hint="eastAsia" w:hAnsi="宋体" w:cs="宋体"/>
          <w:color w:val="auto"/>
          <w:highlight w:val="none"/>
        </w:rPr>
      </w:pPr>
      <w:bookmarkStart w:id="15" w:name="_Toc28359007"/>
      <w:bookmarkStart w:id="16" w:name="_Toc28359084"/>
      <w:bookmarkStart w:id="17" w:name="_Toc35393794"/>
      <w:bookmarkStart w:id="18" w:name="_Toc35393625"/>
      <w:r>
        <w:rPr>
          <w:rFonts w:hint="eastAsia" w:hAnsi="宋体" w:cs="宋体"/>
          <w:b/>
          <w:bCs/>
          <w:color w:val="auto"/>
          <w:highlight w:val="none"/>
        </w:rPr>
        <w:t>五、公告期限</w:t>
      </w:r>
      <w:bookmarkEnd w:id="15"/>
      <w:bookmarkEnd w:id="16"/>
      <w:bookmarkEnd w:id="17"/>
      <w:bookmarkEnd w:id="18"/>
    </w:p>
    <w:p>
      <w:pPr>
        <w:spacing w:line="360" w:lineRule="auto"/>
        <w:ind w:firstLine="480" w:firstLineChars="200"/>
        <w:rPr>
          <w:rFonts w:hint="eastAsia" w:hAnsi="宋体" w:cs="宋体"/>
          <w:color w:val="auto"/>
          <w:highlight w:val="none"/>
        </w:rPr>
      </w:pPr>
      <w:r>
        <w:rPr>
          <w:rFonts w:hint="eastAsia" w:hAnsi="宋体" w:cs="宋体"/>
          <w:color w:val="auto"/>
          <w:highlight w:val="none"/>
        </w:rPr>
        <w:t>自公告发布之日起5个工作日。</w:t>
      </w:r>
    </w:p>
    <w:p>
      <w:pPr>
        <w:spacing w:line="360" w:lineRule="auto"/>
        <w:ind w:firstLine="482" w:firstLineChars="200"/>
        <w:rPr>
          <w:rFonts w:hint="eastAsia" w:hAnsi="宋体" w:cs="宋体"/>
          <w:color w:val="auto"/>
          <w:highlight w:val="none"/>
        </w:rPr>
      </w:pPr>
      <w:r>
        <w:rPr>
          <w:rFonts w:hint="eastAsia" w:hAnsi="宋体" w:cs="宋体"/>
          <w:b/>
          <w:bCs/>
          <w:color w:val="auto"/>
          <w:highlight w:val="none"/>
        </w:rPr>
        <w:t>六、其他补充事宜</w:t>
      </w:r>
    </w:p>
    <w:p>
      <w:pPr>
        <w:wordWrap w:val="0"/>
        <w:spacing w:line="360" w:lineRule="auto"/>
        <w:ind w:firstLine="480" w:firstLineChars="200"/>
        <w:rPr>
          <w:rFonts w:hint="eastAsia" w:hAnsi="宋体" w:cs="宋体"/>
          <w:color w:val="auto"/>
          <w:highlight w:val="none"/>
        </w:rPr>
      </w:pPr>
      <w:r>
        <w:rPr>
          <w:rFonts w:hint="eastAsia" w:hAnsi="宋体" w:cs="宋体"/>
          <w:color w:val="auto"/>
          <w:highlight w:val="none"/>
        </w:rPr>
        <w:t>（1）递交投标文件时间：202</w:t>
      </w:r>
      <w:r>
        <w:rPr>
          <w:rFonts w:hint="eastAsia" w:hAnsi="宋体" w:cs="宋体"/>
          <w:color w:val="auto"/>
          <w:highlight w:val="none"/>
          <w:lang w:val="en-US" w:eastAsia="zh-CN"/>
        </w:rPr>
        <w:t>6</w:t>
      </w:r>
      <w:r>
        <w:rPr>
          <w:rFonts w:hint="eastAsia" w:hAnsi="宋体" w:cs="宋体"/>
          <w:color w:val="auto"/>
          <w:highlight w:val="none"/>
        </w:rPr>
        <w:t>年</w:t>
      </w:r>
      <w:r>
        <w:rPr>
          <w:rFonts w:hint="eastAsia" w:hAnsi="宋体" w:cs="宋体"/>
          <w:color w:val="auto"/>
          <w:highlight w:val="none"/>
          <w:lang w:val="en-US" w:eastAsia="zh-CN"/>
        </w:rPr>
        <w:t>4</w:t>
      </w:r>
      <w:r>
        <w:rPr>
          <w:rFonts w:hint="eastAsia" w:hAnsi="宋体" w:cs="宋体"/>
          <w:color w:val="auto"/>
          <w:highlight w:val="none"/>
        </w:rPr>
        <w:t>月</w:t>
      </w:r>
      <w:r>
        <w:rPr>
          <w:rFonts w:hint="eastAsia" w:hAnsi="宋体" w:cs="宋体"/>
          <w:color w:val="auto"/>
          <w:highlight w:val="none"/>
          <w:lang w:val="en-US" w:eastAsia="zh-CN"/>
        </w:rPr>
        <w:t>30</w:t>
      </w:r>
      <w:r>
        <w:rPr>
          <w:rFonts w:hint="eastAsia" w:hAnsi="宋体" w:cs="宋体"/>
          <w:color w:val="auto"/>
          <w:highlight w:val="none"/>
        </w:rPr>
        <w:t>日</w:t>
      </w:r>
      <w:r>
        <w:rPr>
          <w:rFonts w:hint="eastAsia" w:hAnsi="宋体" w:cs="宋体"/>
          <w:color w:val="auto"/>
          <w:highlight w:val="none"/>
          <w:lang w:val="en-US" w:eastAsia="zh-CN"/>
        </w:rPr>
        <w:t>8</w:t>
      </w:r>
      <w:r>
        <w:rPr>
          <w:rFonts w:hint="eastAsia" w:hAnsi="宋体" w:cs="宋体"/>
          <w:color w:val="auto"/>
          <w:highlight w:val="none"/>
        </w:rPr>
        <w:t>点</w:t>
      </w:r>
      <w:r>
        <w:rPr>
          <w:rFonts w:hint="eastAsia" w:hAnsi="宋体" w:cs="宋体"/>
          <w:color w:val="auto"/>
          <w:highlight w:val="none"/>
          <w:lang w:val="en-US" w:eastAsia="zh-CN"/>
        </w:rPr>
        <w:t>3</w:t>
      </w:r>
      <w:r>
        <w:rPr>
          <w:rFonts w:hint="eastAsia" w:hAnsi="宋体" w:cs="宋体"/>
          <w:color w:val="auto"/>
          <w:highlight w:val="none"/>
        </w:rPr>
        <w:t>0分至202</w:t>
      </w:r>
      <w:r>
        <w:rPr>
          <w:rFonts w:hint="eastAsia" w:hAnsi="宋体" w:cs="宋体"/>
          <w:color w:val="auto"/>
          <w:highlight w:val="none"/>
          <w:lang w:val="en-US" w:eastAsia="zh-CN"/>
        </w:rPr>
        <w:t>6</w:t>
      </w:r>
      <w:r>
        <w:rPr>
          <w:rFonts w:hint="eastAsia" w:hAnsi="宋体" w:cs="宋体"/>
          <w:color w:val="auto"/>
          <w:highlight w:val="none"/>
        </w:rPr>
        <w:t>年</w:t>
      </w:r>
      <w:r>
        <w:rPr>
          <w:rFonts w:hint="eastAsia" w:hAnsi="宋体" w:cs="宋体"/>
          <w:color w:val="auto"/>
          <w:highlight w:val="none"/>
          <w:lang w:val="en-US" w:eastAsia="zh-CN"/>
        </w:rPr>
        <w:t>4</w:t>
      </w:r>
      <w:r>
        <w:rPr>
          <w:rFonts w:hint="eastAsia" w:hAnsi="宋体" w:cs="宋体"/>
          <w:color w:val="auto"/>
          <w:highlight w:val="none"/>
        </w:rPr>
        <w:t>月</w:t>
      </w:r>
      <w:r>
        <w:rPr>
          <w:rFonts w:hint="eastAsia" w:hAnsi="宋体" w:cs="宋体"/>
          <w:color w:val="auto"/>
          <w:highlight w:val="none"/>
          <w:lang w:val="en-US" w:eastAsia="zh-CN"/>
        </w:rPr>
        <w:t>30</w:t>
      </w:r>
      <w:r>
        <w:rPr>
          <w:rFonts w:hint="eastAsia" w:hAnsi="宋体" w:cs="宋体"/>
          <w:color w:val="auto"/>
          <w:highlight w:val="none"/>
        </w:rPr>
        <w:t>日9点</w:t>
      </w:r>
      <w:r>
        <w:rPr>
          <w:rFonts w:hint="eastAsia" w:hAnsi="宋体" w:cs="宋体"/>
          <w:color w:val="auto"/>
          <w:highlight w:val="none"/>
          <w:lang w:val="en-US" w:eastAsia="zh-CN"/>
        </w:rPr>
        <w:t>0</w:t>
      </w:r>
      <w:r>
        <w:rPr>
          <w:rFonts w:hint="eastAsia" w:hAnsi="宋体" w:cs="宋体"/>
          <w:color w:val="auto"/>
          <w:highlight w:val="none"/>
        </w:rPr>
        <w:t>0分，北京时间。</w:t>
      </w:r>
    </w:p>
    <w:p>
      <w:pPr>
        <w:wordWrap w:val="0"/>
        <w:spacing w:line="360" w:lineRule="auto"/>
        <w:ind w:firstLine="480" w:firstLineChars="200"/>
        <w:rPr>
          <w:rFonts w:hint="eastAsia" w:hAnsi="宋体" w:cs="宋体"/>
          <w:color w:val="auto"/>
          <w:highlight w:val="none"/>
        </w:rPr>
      </w:pPr>
      <w:r>
        <w:rPr>
          <w:rFonts w:hint="eastAsia" w:hAnsi="宋体" w:cs="宋体"/>
          <w:color w:val="auto"/>
          <w:highlight w:val="none"/>
        </w:rPr>
        <w:t>（2）网上获取文件和下载招标文件：（系统注册称呼为供应商，本处供应商与投标人同义）</w:t>
      </w:r>
    </w:p>
    <w:p>
      <w:pPr>
        <w:wordWrap w:val="0"/>
        <w:spacing w:line="360" w:lineRule="auto"/>
        <w:ind w:firstLine="480" w:firstLineChars="200"/>
        <w:rPr>
          <w:rFonts w:hint="eastAsia" w:hAnsi="宋体" w:cs="宋体"/>
          <w:color w:val="auto"/>
          <w:highlight w:val="none"/>
        </w:rPr>
      </w:pPr>
      <w:r>
        <w:rPr>
          <w:rFonts w:hint="eastAsia" w:hAnsi="宋体" w:cs="宋体"/>
          <w:color w:val="auto"/>
          <w:highlight w:val="none"/>
        </w:rPr>
        <w:t>1）本项目采用网上获取招标文件。投标人须先办理投标人信息入库后，并通过登录交易系统“佛山市公共资源交易信息化综合平台”（https://jy.ggzy.foshan.gov.cn/TPBidder/login.aspx）获取招标文件后，才能参与本项目的投标。</w:t>
      </w:r>
    </w:p>
    <w:p>
      <w:pPr>
        <w:wordWrap w:val="0"/>
        <w:spacing w:line="360" w:lineRule="auto"/>
        <w:ind w:firstLine="480" w:firstLineChars="200"/>
        <w:rPr>
          <w:rFonts w:hint="eastAsia" w:hAnsi="宋体" w:cs="宋体"/>
          <w:color w:val="auto"/>
          <w:highlight w:val="none"/>
        </w:rPr>
      </w:pPr>
      <w:r>
        <w:rPr>
          <w:rFonts w:hint="eastAsia" w:hAnsi="宋体" w:cs="宋体"/>
          <w:color w:val="auto"/>
          <w:highlight w:val="none"/>
        </w:rPr>
        <w:t>2）投标人信息入库具体操作方法请浏览“广东省公共资源交易平台（佛山市）-服务指南-企业登记办理指引”栏相关信息，如投标人未办理过投标人信息入库的，请自行根据操作手册办理完成。</w:t>
      </w:r>
    </w:p>
    <w:p>
      <w:pPr>
        <w:spacing w:line="360" w:lineRule="auto"/>
        <w:ind w:firstLine="480" w:firstLineChars="200"/>
        <w:rPr>
          <w:rFonts w:hint="eastAsia" w:hAnsi="宋体" w:cs="宋体"/>
          <w:color w:val="auto"/>
          <w:highlight w:val="none"/>
        </w:rPr>
      </w:pPr>
      <w:r>
        <w:rPr>
          <w:rFonts w:hint="eastAsia" w:hAnsi="宋体" w:cs="宋体"/>
          <w:color w:val="auto"/>
          <w:highlight w:val="none"/>
        </w:rPr>
        <w:t>（3）已办理供应商信息入库的供应商应当在招标公告规定时间内，登录交易系统“佛山市公共资源交易信息化综合平台”，按照系统提示下载招标文件和报名登记。</w:t>
      </w:r>
    </w:p>
    <w:bookmarkEnd w:id="13"/>
    <w:bookmarkEnd w:id="14"/>
    <w:p>
      <w:pPr>
        <w:spacing w:line="360" w:lineRule="auto"/>
        <w:ind w:firstLine="482" w:firstLineChars="200"/>
        <w:rPr>
          <w:rFonts w:hint="eastAsia" w:hAnsi="宋体" w:cs="宋体"/>
          <w:color w:val="auto"/>
          <w:highlight w:val="none"/>
        </w:rPr>
      </w:pPr>
      <w:bookmarkStart w:id="19" w:name="_Toc35393627"/>
      <w:bookmarkStart w:id="20" w:name="_Toc28359085"/>
      <w:bookmarkStart w:id="21" w:name="_Toc28359008"/>
      <w:bookmarkStart w:id="22" w:name="_Toc35393796"/>
      <w:r>
        <w:rPr>
          <w:rFonts w:hint="eastAsia" w:hAnsi="宋体" w:cs="宋体"/>
          <w:b/>
          <w:bCs/>
          <w:color w:val="auto"/>
          <w:highlight w:val="none"/>
        </w:rPr>
        <w:t>七、对本次招标提出询问，请按以下方式联系。</w:t>
      </w:r>
      <w:bookmarkEnd w:id="19"/>
      <w:bookmarkEnd w:id="20"/>
      <w:bookmarkEnd w:id="21"/>
      <w:bookmarkEnd w:id="22"/>
    </w:p>
    <w:p>
      <w:pPr>
        <w:spacing w:line="360" w:lineRule="auto"/>
        <w:ind w:firstLine="480" w:firstLineChars="200"/>
        <w:rPr>
          <w:rFonts w:hint="eastAsia" w:hAnsi="宋体" w:cs="宋体"/>
          <w:color w:val="auto"/>
          <w:highlight w:val="none"/>
        </w:rPr>
      </w:pPr>
      <w:r>
        <w:rPr>
          <w:rFonts w:hint="eastAsia" w:hAnsi="宋体" w:cs="宋体"/>
          <w:color w:val="auto"/>
          <w:highlight w:val="none"/>
        </w:rPr>
        <w:t>1.采购人信息</w:t>
      </w:r>
    </w:p>
    <w:p>
      <w:pPr>
        <w:spacing w:line="360" w:lineRule="auto"/>
        <w:ind w:firstLine="480" w:firstLineChars="200"/>
        <w:rPr>
          <w:rFonts w:hint="eastAsia" w:hAnsi="宋体" w:eastAsia="宋体" w:cs="宋体"/>
          <w:color w:val="auto"/>
          <w:highlight w:val="none"/>
          <w:lang w:eastAsia="zh-CN"/>
        </w:rPr>
      </w:pPr>
      <w:r>
        <w:rPr>
          <w:rFonts w:hint="eastAsia" w:hAnsi="宋体" w:cs="宋体"/>
          <w:color w:val="auto"/>
          <w:highlight w:val="none"/>
        </w:rPr>
        <w:t>名 称：</w:t>
      </w:r>
      <w:r>
        <w:rPr>
          <w:rFonts w:hint="eastAsia" w:hAnsi="宋体" w:cs="宋体"/>
          <w:color w:val="auto"/>
          <w:szCs w:val="24"/>
          <w:highlight w:val="none"/>
          <w:lang w:eastAsia="zh-CN"/>
        </w:rPr>
        <w:t>佛山市南海外国语高级中学</w:t>
      </w:r>
    </w:p>
    <w:p>
      <w:pPr>
        <w:spacing w:line="360" w:lineRule="auto"/>
        <w:ind w:firstLine="480" w:firstLineChars="200"/>
        <w:rPr>
          <w:rFonts w:hint="eastAsia" w:hAnsi="宋体" w:cs="宋体"/>
          <w:color w:val="auto"/>
          <w:highlight w:val="none"/>
        </w:rPr>
      </w:pPr>
      <w:r>
        <w:rPr>
          <w:rFonts w:hint="eastAsia" w:hAnsi="宋体" w:cs="宋体"/>
          <w:color w:val="auto"/>
          <w:highlight w:val="none"/>
        </w:rPr>
        <w:t>地 址：</w:t>
      </w:r>
      <w:r>
        <w:rPr>
          <w:rFonts w:hint="eastAsia" w:hAnsi="宋体" w:cs="宋体"/>
          <w:color w:val="auto"/>
          <w:highlight w:val="none"/>
          <w:lang w:val="en-US" w:eastAsia="zh-CN"/>
        </w:rPr>
        <w:t>广东省</w:t>
      </w:r>
      <w:r>
        <w:rPr>
          <w:rFonts w:hint="eastAsia" w:hAnsi="宋体" w:cs="宋体"/>
          <w:color w:val="auto"/>
          <w:highlight w:val="none"/>
        </w:rPr>
        <w:t>佛山市南海区桂城街道三山新城F02街区</w:t>
      </w:r>
    </w:p>
    <w:p>
      <w:pPr>
        <w:spacing w:line="360" w:lineRule="auto"/>
        <w:ind w:firstLine="480" w:firstLineChars="200"/>
        <w:rPr>
          <w:rFonts w:hint="eastAsia" w:hAnsi="宋体" w:cs="宋体"/>
          <w:color w:val="auto"/>
          <w:highlight w:val="none"/>
        </w:rPr>
      </w:pPr>
      <w:r>
        <w:rPr>
          <w:rFonts w:hint="eastAsia" w:hAnsi="宋体" w:cs="宋体"/>
          <w:color w:val="auto"/>
          <w:highlight w:val="none"/>
        </w:rPr>
        <w:t>联系方式：</w:t>
      </w:r>
      <w:bookmarkStart w:id="23" w:name="_Toc28359086"/>
      <w:bookmarkStart w:id="24" w:name="_Toc28359009"/>
      <w:r>
        <w:rPr>
          <w:rFonts w:hint="eastAsia" w:hAnsi="宋体" w:cs="宋体"/>
          <w:color w:val="auto"/>
          <w:highlight w:val="none"/>
        </w:rPr>
        <w:t>0757-81276054</w:t>
      </w:r>
    </w:p>
    <w:p>
      <w:pPr>
        <w:spacing w:line="360" w:lineRule="auto"/>
        <w:ind w:firstLine="480" w:firstLineChars="200"/>
        <w:rPr>
          <w:rFonts w:hint="eastAsia" w:hAnsi="宋体" w:cs="宋体"/>
          <w:color w:val="auto"/>
          <w:highlight w:val="none"/>
        </w:rPr>
      </w:pPr>
      <w:r>
        <w:rPr>
          <w:rFonts w:hint="eastAsia" w:hAnsi="宋体" w:cs="宋体"/>
          <w:color w:val="auto"/>
          <w:highlight w:val="none"/>
        </w:rPr>
        <w:t>2.采购代理机构信息</w:t>
      </w:r>
      <w:bookmarkEnd w:id="23"/>
      <w:bookmarkEnd w:id="24"/>
    </w:p>
    <w:p>
      <w:pPr>
        <w:spacing w:line="360" w:lineRule="auto"/>
        <w:ind w:firstLine="480" w:firstLineChars="200"/>
        <w:rPr>
          <w:rFonts w:hint="eastAsia" w:hAnsi="宋体" w:cs="宋体"/>
          <w:color w:val="auto"/>
          <w:highlight w:val="none"/>
        </w:rPr>
      </w:pPr>
      <w:r>
        <w:rPr>
          <w:rFonts w:hint="eastAsia" w:hAnsi="宋体" w:cs="宋体"/>
          <w:color w:val="auto"/>
          <w:highlight w:val="none"/>
        </w:rPr>
        <w:t>名 称：广东信诚招标代理咨询有限公司　　　　　　　　　　　　</w:t>
      </w:r>
    </w:p>
    <w:p>
      <w:pPr>
        <w:spacing w:line="360" w:lineRule="auto"/>
        <w:ind w:firstLine="480" w:firstLineChars="200"/>
        <w:rPr>
          <w:rFonts w:hint="eastAsia" w:hAnsi="宋体" w:cs="宋体"/>
          <w:color w:val="auto"/>
          <w:highlight w:val="none"/>
        </w:rPr>
      </w:pPr>
      <w:r>
        <w:rPr>
          <w:rFonts w:hint="eastAsia" w:hAnsi="宋体" w:cs="宋体"/>
          <w:color w:val="auto"/>
          <w:highlight w:val="none"/>
        </w:rPr>
        <w:t>地　址：广州市越秀区德政北路538号达信大厦17楼1708　　　　　　　　　　　　</w:t>
      </w:r>
    </w:p>
    <w:p>
      <w:pPr>
        <w:spacing w:line="360" w:lineRule="auto"/>
        <w:ind w:firstLine="480" w:firstLineChars="200"/>
        <w:rPr>
          <w:rFonts w:hint="eastAsia" w:hAnsi="宋体" w:cs="宋体"/>
          <w:color w:val="auto"/>
          <w:highlight w:val="none"/>
        </w:rPr>
      </w:pPr>
      <w:r>
        <w:rPr>
          <w:rFonts w:hint="eastAsia" w:hAnsi="宋体" w:cs="宋体"/>
          <w:color w:val="auto"/>
          <w:highlight w:val="none"/>
        </w:rPr>
        <w:t>联系方式：</w:t>
      </w:r>
      <w:bookmarkStart w:id="25" w:name="_Toc28359010"/>
      <w:bookmarkStart w:id="26" w:name="_Toc28359087"/>
      <w:r>
        <w:rPr>
          <w:rFonts w:hint="eastAsia" w:hAnsi="宋体" w:cs="宋体"/>
          <w:color w:val="auto"/>
          <w:highlight w:val="none"/>
        </w:rPr>
        <w:t>020-83224833　　　　　　　　　　　　</w:t>
      </w:r>
    </w:p>
    <w:p>
      <w:pPr>
        <w:spacing w:line="360" w:lineRule="auto"/>
        <w:ind w:firstLine="480" w:firstLineChars="200"/>
        <w:rPr>
          <w:rFonts w:hint="eastAsia" w:hAnsi="宋体" w:cs="宋体"/>
          <w:color w:val="auto"/>
          <w:highlight w:val="none"/>
        </w:rPr>
      </w:pPr>
      <w:r>
        <w:rPr>
          <w:rFonts w:hint="eastAsia" w:hAnsi="宋体" w:cs="宋体"/>
          <w:color w:val="auto"/>
          <w:highlight w:val="none"/>
        </w:rPr>
        <w:t>3.项目联系方式</w:t>
      </w:r>
      <w:bookmarkEnd w:id="25"/>
      <w:bookmarkEnd w:id="26"/>
    </w:p>
    <w:p>
      <w:pPr>
        <w:spacing w:line="360" w:lineRule="auto"/>
        <w:ind w:firstLine="480" w:firstLineChars="200"/>
        <w:rPr>
          <w:rFonts w:hAnsi="宋体" w:cs="宋体"/>
          <w:color w:val="auto"/>
          <w:highlight w:val="none"/>
        </w:rPr>
      </w:pPr>
      <w:r>
        <w:rPr>
          <w:rFonts w:hint="eastAsia" w:hAnsi="宋体" w:cs="宋体"/>
          <w:color w:val="auto"/>
          <w:highlight w:val="none"/>
        </w:rPr>
        <w:t>项目联系人：何工</w:t>
      </w:r>
    </w:p>
    <w:p>
      <w:pPr>
        <w:spacing w:line="360" w:lineRule="auto"/>
        <w:ind w:firstLine="480" w:firstLineChars="200"/>
        <w:rPr>
          <w:rFonts w:hint="eastAsia" w:hAnsi="宋体" w:cs="宋体"/>
          <w:color w:val="auto"/>
          <w:highlight w:val="none"/>
        </w:rPr>
      </w:pPr>
      <w:r>
        <w:rPr>
          <w:rFonts w:hint="eastAsia" w:hAnsi="宋体" w:cs="宋体"/>
          <w:color w:val="auto"/>
          <w:highlight w:val="none"/>
        </w:rPr>
        <w:t>电　话：020-83224833　　　　　　　　　　　　</w:t>
      </w:r>
    </w:p>
    <w:p>
      <w:pPr>
        <w:spacing w:line="360" w:lineRule="auto"/>
        <w:rPr>
          <w:rFonts w:hint="eastAsia" w:hAnsi="宋体" w:cs="宋体"/>
          <w:color w:val="auto"/>
          <w:highlight w:val="none"/>
        </w:rPr>
      </w:pPr>
    </w:p>
    <w:p>
      <w:pPr>
        <w:pStyle w:val="16"/>
        <w:spacing w:after="0"/>
        <w:rPr>
          <w:rFonts w:hint="eastAsia" w:ascii="宋体" w:hAnsi="宋体" w:cs="宋体"/>
          <w:color w:val="auto"/>
          <w:highlight w:val="none"/>
        </w:rPr>
      </w:pPr>
    </w:p>
    <w:p>
      <w:pPr>
        <w:spacing w:line="360" w:lineRule="auto"/>
        <w:ind w:firstLine="480" w:firstLineChars="200"/>
        <w:jc w:val="right"/>
        <w:rPr>
          <w:rFonts w:hint="eastAsia" w:hAnsi="宋体" w:cs="宋体"/>
          <w:color w:val="auto"/>
          <w:highlight w:val="none"/>
        </w:rPr>
      </w:pPr>
      <w:r>
        <w:rPr>
          <w:rFonts w:hint="eastAsia" w:hAnsi="宋体" w:cs="宋体"/>
          <w:color w:val="auto"/>
          <w:highlight w:val="none"/>
        </w:rPr>
        <w:t>广东信诚招标代理咨询有限公司</w:t>
      </w:r>
    </w:p>
    <w:p>
      <w:pPr>
        <w:spacing w:line="360" w:lineRule="auto"/>
        <w:ind w:firstLine="480" w:firstLineChars="200"/>
        <w:jc w:val="right"/>
        <w:rPr>
          <w:rFonts w:hint="eastAsia" w:hAnsi="宋体" w:cs="宋体"/>
          <w:color w:val="auto"/>
          <w:sz w:val="32"/>
          <w:szCs w:val="32"/>
          <w:highlight w:val="none"/>
        </w:rPr>
      </w:pPr>
      <w:r>
        <w:rPr>
          <w:rFonts w:hint="eastAsia" w:hAnsi="宋体" w:cs="宋体"/>
          <w:color w:val="auto"/>
          <w:highlight w:val="none"/>
        </w:rPr>
        <w:t xml:space="preserve">                                二〇二</w:t>
      </w:r>
      <w:r>
        <w:rPr>
          <w:rFonts w:hint="eastAsia" w:hAnsi="宋体" w:cs="宋体"/>
          <w:color w:val="auto"/>
          <w:highlight w:val="none"/>
          <w:lang w:val="en-US" w:eastAsia="zh-CN"/>
        </w:rPr>
        <w:t>六</w:t>
      </w:r>
      <w:r>
        <w:rPr>
          <w:rFonts w:hint="eastAsia" w:hAnsi="宋体" w:cs="宋体"/>
          <w:color w:val="auto"/>
          <w:highlight w:val="none"/>
        </w:rPr>
        <w:t>年</w:t>
      </w:r>
      <w:r>
        <w:rPr>
          <w:rFonts w:hint="eastAsia" w:hAnsi="宋体" w:cs="宋体"/>
          <w:color w:val="auto"/>
          <w:highlight w:val="none"/>
          <w:lang w:val="en-US" w:eastAsia="zh-CN"/>
        </w:rPr>
        <w:t>四</w:t>
      </w:r>
      <w:r>
        <w:rPr>
          <w:rFonts w:hint="eastAsia" w:hAnsi="宋体" w:cs="宋体"/>
          <w:color w:val="auto"/>
          <w:highlight w:val="none"/>
        </w:rPr>
        <w:t>月</w:t>
      </w:r>
      <w:r>
        <w:rPr>
          <w:rFonts w:hint="eastAsia" w:hAnsi="宋体" w:cs="宋体"/>
          <w:color w:val="auto"/>
          <w:sz w:val="32"/>
          <w:szCs w:val="32"/>
          <w:highlight w:val="none"/>
        </w:rPr>
        <w:br w:type="page"/>
      </w:r>
    </w:p>
    <w:p>
      <w:pPr>
        <w:pStyle w:val="60"/>
        <w:rPr>
          <w:rFonts w:hint="eastAsia" w:hAnsi="宋体" w:cs="宋体"/>
          <w:color w:val="auto"/>
          <w:sz w:val="32"/>
          <w:szCs w:val="32"/>
          <w:highlight w:val="none"/>
        </w:rPr>
      </w:pPr>
    </w:p>
    <w:p>
      <w:pPr>
        <w:pStyle w:val="60"/>
        <w:rPr>
          <w:rFonts w:hint="eastAsia" w:hAnsi="宋体" w:cs="宋体"/>
          <w:color w:val="auto"/>
          <w:sz w:val="32"/>
          <w:szCs w:val="32"/>
          <w:highlight w:val="none"/>
        </w:rPr>
      </w:pPr>
    </w:p>
    <w:p>
      <w:pPr>
        <w:pStyle w:val="60"/>
        <w:rPr>
          <w:rFonts w:hint="eastAsia" w:hAnsi="宋体" w:cs="宋体"/>
          <w:color w:val="auto"/>
          <w:sz w:val="32"/>
          <w:szCs w:val="32"/>
          <w:highlight w:val="none"/>
        </w:rPr>
      </w:pPr>
    </w:p>
    <w:p>
      <w:pPr>
        <w:pStyle w:val="60"/>
        <w:rPr>
          <w:rFonts w:hint="eastAsia" w:hAnsi="宋体" w:cs="宋体"/>
          <w:color w:val="auto"/>
          <w:sz w:val="32"/>
          <w:szCs w:val="32"/>
          <w:highlight w:val="none"/>
        </w:rPr>
      </w:pPr>
    </w:p>
    <w:p>
      <w:pPr>
        <w:pStyle w:val="60"/>
        <w:rPr>
          <w:rFonts w:hint="eastAsia" w:hAnsi="宋体" w:cs="宋体"/>
          <w:color w:val="auto"/>
          <w:sz w:val="32"/>
          <w:szCs w:val="32"/>
          <w:highlight w:val="none"/>
        </w:rPr>
      </w:pPr>
    </w:p>
    <w:p>
      <w:pPr>
        <w:pStyle w:val="60"/>
        <w:rPr>
          <w:rFonts w:hint="eastAsia" w:hAnsi="宋体" w:cs="宋体"/>
          <w:color w:val="auto"/>
          <w:sz w:val="32"/>
          <w:szCs w:val="32"/>
          <w:highlight w:val="none"/>
        </w:rPr>
      </w:pPr>
    </w:p>
    <w:p>
      <w:pPr>
        <w:pStyle w:val="60"/>
        <w:rPr>
          <w:rFonts w:hint="eastAsia" w:hAnsi="宋体" w:cs="宋体"/>
          <w:color w:val="auto"/>
          <w:sz w:val="32"/>
          <w:szCs w:val="32"/>
          <w:highlight w:val="none"/>
        </w:rPr>
      </w:pPr>
    </w:p>
    <w:p>
      <w:pPr>
        <w:pStyle w:val="4"/>
        <w:rPr>
          <w:rFonts w:hint="eastAsia" w:hAnsi="宋体" w:cs="宋体"/>
          <w:color w:val="auto"/>
          <w:highlight w:val="none"/>
        </w:rPr>
      </w:pPr>
      <w:bookmarkStart w:id="27" w:name="_Toc21116"/>
      <w:r>
        <w:rPr>
          <w:rFonts w:hint="eastAsia" w:hAnsi="宋体" w:cs="宋体"/>
          <w:color w:val="auto"/>
          <w:highlight w:val="none"/>
        </w:rPr>
        <w:t>第二章 采购项目内容</w:t>
      </w:r>
      <w:bookmarkEnd w:id="27"/>
    </w:p>
    <w:p>
      <w:pPr>
        <w:widowControl/>
        <w:jc w:val="left"/>
        <w:rPr>
          <w:rFonts w:hint="eastAsia" w:hAnsi="宋体" w:cs="宋体"/>
          <w:b/>
          <w:color w:val="auto"/>
          <w:kern w:val="0"/>
          <w:sz w:val="32"/>
          <w:szCs w:val="24"/>
          <w:highlight w:val="none"/>
        </w:rPr>
      </w:pPr>
    </w:p>
    <w:p>
      <w:pPr>
        <w:pStyle w:val="5"/>
        <w:rPr>
          <w:rFonts w:hint="eastAsia" w:ascii="宋体" w:hAnsi="宋体" w:cs="宋体"/>
          <w:color w:val="auto"/>
          <w:highlight w:val="none"/>
        </w:rPr>
      </w:pPr>
      <w:bookmarkStart w:id="28" w:name="_Toc42154854"/>
      <w:bookmarkStart w:id="29" w:name="_Toc42175881"/>
    </w:p>
    <w:p>
      <w:pPr>
        <w:pStyle w:val="5"/>
        <w:rPr>
          <w:rFonts w:hint="eastAsia" w:ascii="宋体" w:hAnsi="宋体" w:cs="宋体"/>
          <w:color w:val="auto"/>
          <w:highlight w:val="none"/>
        </w:rPr>
      </w:pPr>
    </w:p>
    <w:p>
      <w:pPr>
        <w:pStyle w:val="5"/>
        <w:rPr>
          <w:rFonts w:hint="eastAsia" w:ascii="宋体" w:hAnsi="宋体" w:cs="宋体"/>
          <w:color w:val="auto"/>
          <w:highlight w:val="none"/>
        </w:rPr>
      </w:pPr>
    </w:p>
    <w:p>
      <w:pPr>
        <w:pStyle w:val="5"/>
        <w:rPr>
          <w:rFonts w:hint="eastAsia" w:ascii="宋体" w:hAnsi="宋体" w:cs="宋体"/>
          <w:color w:val="auto"/>
          <w:highlight w:val="none"/>
        </w:rPr>
      </w:pPr>
    </w:p>
    <w:p>
      <w:pPr>
        <w:pStyle w:val="5"/>
        <w:rPr>
          <w:rFonts w:hint="eastAsia" w:ascii="宋体" w:hAnsi="宋体" w:cs="宋体"/>
          <w:color w:val="auto"/>
          <w:highlight w:val="none"/>
        </w:rPr>
      </w:pPr>
    </w:p>
    <w:p>
      <w:pPr>
        <w:rPr>
          <w:rFonts w:hint="eastAsia" w:hAnsi="宋体" w:cs="宋体"/>
          <w:color w:val="auto"/>
          <w:sz w:val="32"/>
          <w:szCs w:val="32"/>
          <w:highlight w:val="none"/>
        </w:rPr>
      </w:pPr>
    </w:p>
    <w:p>
      <w:pPr>
        <w:pStyle w:val="21"/>
        <w:rPr>
          <w:rFonts w:hint="eastAsia" w:cs="宋体"/>
          <w:color w:val="auto"/>
          <w:sz w:val="32"/>
          <w:szCs w:val="32"/>
          <w:highlight w:val="none"/>
        </w:rPr>
      </w:pPr>
    </w:p>
    <w:p>
      <w:pPr>
        <w:pStyle w:val="21"/>
        <w:rPr>
          <w:rFonts w:hint="eastAsia" w:cs="宋体"/>
          <w:color w:val="auto"/>
          <w:sz w:val="32"/>
          <w:szCs w:val="32"/>
          <w:highlight w:val="none"/>
        </w:rPr>
      </w:pPr>
    </w:p>
    <w:bookmarkEnd w:id="28"/>
    <w:bookmarkEnd w:id="29"/>
    <w:p>
      <w:pPr>
        <w:pStyle w:val="5"/>
        <w:rPr>
          <w:rFonts w:hint="eastAsia" w:ascii="宋体" w:hAnsi="宋体" w:cs="宋体"/>
          <w:color w:val="auto"/>
          <w:highlight w:val="none"/>
        </w:rPr>
      </w:pPr>
      <w:bookmarkStart w:id="30" w:name="_Toc42154855"/>
      <w:bookmarkStart w:id="31" w:name="_Toc42175882"/>
      <w:r>
        <w:rPr>
          <w:rFonts w:hint="eastAsia" w:ascii="宋体" w:hAnsi="宋体" w:cs="宋体"/>
          <w:color w:val="auto"/>
          <w:highlight w:val="none"/>
        </w:rPr>
        <w:br w:type="page"/>
      </w:r>
      <w:bookmarkStart w:id="32" w:name="_Toc26173"/>
      <w:r>
        <w:rPr>
          <w:rFonts w:hint="eastAsia" w:ascii="宋体" w:hAnsi="宋体" w:cs="宋体"/>
          <w:color w:val="auto"/>
          <w:highlight w:val="none"/>
        </w:rPr>
        <w:t>第一节 投标人资格要求</w:t>
      </w:r>
      <w:bookmarkEnd w:id="32"/>
    </w:p>
    <w:p>
      <w:pPr>
        <w:spacing w:line="460" w:lineRule="exact"/>
        <w:ind w:firstLine="480" w:firstLineChars="200"/>
        <w:rPr>
          <w:rFonts w:hint="eastAsia" w:hAnsi="宋体" w:cs="宋体"/>
          <w:color w:val="auto"/>
          <w:highlight w:val="none"/>
        </w:rPr>
      </w:pPr>
      <w:r>
        <w:rPr>
          <w:rFonts w:hint="eastAsia" w:hAnsi="宋体" w:cs="宋体"/>
          <w:color w:val="auto"/>
          <w:highlight w:val="none"/>
        </w:rPr>
        <w:t>投标人资格必须符合前述第一章“投标邀请”的“二、申请人的资格要求”，且须按照投标文件格式要求提供相应证明文件，证明文件复印件须加盖投标人公章。</w:t>
      </w:r>
    </w:p>
    <w:p>
      <w:pPr>
        <w:spacing w:line="440" w:lineRule="exact"/>
        <w:ind w:firstLine="480" w:firstLineChars="200"/>
        <w:rPr>
          <w:rFonts w:hint="eastAsia" w:hAnsi="宋体" w:cs="宋体"/>
          <w:color w:val="auto"/>
          <w:highlight w:val="none"/>
        </w:rPr>
      </w:pPr>
    </w:p>
    <w:p>
      <w:pPr>
        <w:pStyle w:val="6"/>
        <w:numPr>
          <w:ilvl w:val="0"/>
          <w:numId w:val="0"/>
        </w:numPr>
        <w:rPr>
          <w:rFonts w:hint="eastAsia" w:hAnsi="宋体" w:cs="宋体"/>
          <w:color w:val="auto"/>
          <w:highlight w:val="none"/>
        </w:rPr>
      </w:pPr>
    </w:p>
    <w:p>
      <w:pPr>
        <w:rPr>
          <w:rFonts w:hint="eastAsia" w:hAnsi="宋体" w:cs="宋体"/>
          <w:color w:val="auto"/>
          <w:highlight w:val="none"/>
        </w:rPr>
      </w:pPr>
    </w:p>
    <w:p>
      <w:pPr>
        <w:pStyle w:val="6"/>
        <w:numPr>
          <w:ilvl w:val="0"/>
          <w:numId w:val="0"/>
        </w:numPr>
        <w:rPr>
          <w:rFonts w:hint="eastAsia" w:hAnsi="宋体" w:cs="宋体"/>
          <w:color w:val="auto"/>
          <w:highlight w:val="none"/>
        </w:rPr>
      </w:pPr>
    </w:p>
    <w:p>
      <w:pPr>
        <w:pStyle w:val="6"/>
        <w:numPr>
          <w:ilvl w:val="0"/>
          <w:numId w:val="0"/>
        </w:numPr>
        <w:rPr>
          <w:rFonts w:hint="eastAsia" w:hAnsi="宋体" w:cs="宋体"/>
          <w:color w:val="auto"/>
          <w:highlight w:val="none"/>
        </w:rPr>
      </w:pPr>
    </w:p>
    <w:p>
      <w:pPr>
        <w:pStyle w:val="5"/>
        <w:rPr>
          <w:rFonts w:hint="eastAsia" w:ascii="宋体" w:hAnsi="宋体" w:cs="宋体"/>
          <w:color w:val="auto"/>
          <w:highlight w:val="none"/>
        </w:rPr>
      </w:pPr>
    </w:p>
    <w:p>
      <w:pPr>
        <w:pStyle w:val="5"/>
        <w:rPr>
          <w:rFonts w:hint="eastAsia" w:ascii="宋体" w:hAnsi="宋体" w:cs="宋体"/>
          <w:color w:val="auto"/>
          <w:highlight w:val="none"/>
        </w:rPr>
      </w:pPr>
    </w:p>
    <w:p>
      <w:pPr>
        <w:pStyle w:val="5"/>
        <w:rPr>
          <w:rFonts w:hint="eastAsia" w:ascii="宋体" w:hAnsi="宋体" w:cs="宋体"/>
          <w:color w:val="auto"/>
          <w:highlight w:val="none"/>
        </w:rPr>
      </w:pPr>
    </w:p>
    <w:p>
      <w:pPr>
        <w:pStyle w:val="5"/>
        <w:rPr>
          <w:rFonts w:hint="eastAsia" w:ascii="宋体" w:hAnsi="宋体" w:cs="宋体"/>
          <w:color w:val="auto"/>
          <w:highlight w:val="none"/>
        </w:rPr>
      </w:pPr>
    </w:p>
    <w:p>
      <w:pPr>
        <w:pStyle w:val="5"/>
        <w:rPr>
          <w:rFonts w:hint="eastAsia" w:ascii="宋体" w:hAnsi="宋体" w:cs="宋体"/>
          <w:color w:val="auto"/>
          <w:highlight w:val="none"/>
        </w:rPr>
      </w:pPr>
    </w:p>
    <w:p>
      <w:pPr>
        <w:pStyle w:val="5"/>
        <w:rPr>
          <w:rFonts w:hint="eastAsia" w:ascii="宋体" w:hAnsi="宋体" w:cs="宋体"/>
          <w:color w:val="auto"/>
          <w:highlight w:val="none"/>
        </w:rPr>
      </w:pPr>
    </w:p>
    <w:p>
      <w:pPr>
        <w:rPr>
          <w:rFonts w:hint="eastAsia" w:hAnsi="宋体" w:cs="宋体"/>
          <w:color w:val="auto"/>
          <w:highlight w:val="none"/>
        </w:rPr>
      </w:pPr>
    </w:p>
    <w:p>
      <w:pPr>
        <w:pStyle w:val="6"/>
        <w:numPr>
          <w:ilvl w:val="0"/>
          <w:numId w:val="0"/>
        </w:numPr>
        <w:rPr>
          <w:rFonts w:hint="eastAsia" w:hAnsi="宋体" w:cs="宋体"/>
          <w:color w:val="auto"/>
          <w:highlight w:val="none"/>
        </w:rPr>
      </w:pPr>
    </w:p>
    <w:p>
      <w:pPr>
        <w:rPr>
          <w:rFonts w:hint="eastAsia" w:hAnsi="宋体" w:cs="宋体"/>
          <w:color w:val="auto"/>
          <w:highlight w:val="none"/>
        </w:rPr>
      </w:pPr>
    </w:p>
    <w:p>
      <w:pPr>
        <w:pStyle w:val="6"/>
        <w:numPr>
          <w:ilvl w:val="0"/>
          <w:numId w:val="0"/>
        </w:numPr>
        <w:rPr>
          <w:rFonts w:hint="eastAsia" w:hAnsi="宋体" w:cs="宋体"/>
          <w:color w:val="auto"/>
          <w:highlight w:val="none"/>
        </w:rPr>
      </w:pPr>
    </w:p>
    <w:p>
      <w:pPr>
        <w:pStyle w:val="5"/>
        <w:jc w:val="both"/>
        <w:rPr>
          <w:rFonts w:hint="eastAsia" w:ascii="宋体" w:hAnsi="宋体" w:cs="宋体"/>
          <w:color w:val="auto"/>
          <w:highlight w:val="none"/>
        </w:rPr>
      </w:pPr>
    </w:p>
    <w:p>
      <w:pPr>
        <w:rPr>
          <w:rFonts w:hint="eastAsia" w:hAnsi="宋体" w:cs="宋体"/>
          <w:color w:val="auto"/>
          <w:highlight w:val="none"/>
        </w:rPr>
      </w:pPr>
    </w:p>
    <w:p>
      <w:pPr>
        <w:pStyle w:val="6"/>
        <w:numPr>
          <w:ilvl w:val="0"/>
          <w:numId w:val="0"/>
        </w:numPr>
        <w:rPr>
          <w:rFonts w:hint="eastAsia" w:hAnsi="宋体" w:cs="宋体"/>
          <w:color w:val="auto"/>
          <w:highlight w:val="none"/>
        </w:rPr>
      </w:pPr>
    </w:p>
    <w:p>
      <w:pPr>
        <w:pStyle w:val="5"/>
        <w:jc w:val="both"/>
        <w:rPr>
          <w:rFonts w:hint="eastAsia" w:ascii="宋体" w:hAnsi="宋体" w:cs="宋体"/>
          <w:color w:val="auto"/>
          <w:highlight w:val="none"/>
        </w:rPr>
      </w:pPr>
    </w:p>
    <w:p>
      <w:pPr>
        <w:rPr>
          <w:rFonts w:hint="eastAsia" w:hAnsi="宋体" w:cs="宋体"/>
          <w:color w:val="auto"/>
          <w:highlight w:val="none"/>
        </w:rPr>
      </w:pPr>
    </w:p>
    <w:p>
      <w:pPr>
        <w:pStyle w:val="5"/>
        <w:rPr>
          <w:rFonts w:hint="eastAsia" w:ascii="宋体" w:hAnsi="宋体" w:cs="宋体"/>
          <w:color w:val="auto"/>
          <w:highlight w:val="none"/>
        </w:rPr>
      </w:pPr>
      <w:r>
        <w:rPr>
          <w:rFonts w:hint="eastAsia" w:ascii="宋体" w:hAnsi="宋体" w:cs="宋体"/>
          <w:color w:val="auto"/>
          <w:highlight w:val="none"/>
        </w:rPr>
        <w:br w:type="page"/>
      </w:r>
      <w:bookmarkStart w:id="33" w:name="_Toc12864"/>
      <w:r>
        <w:rPr>
          <w:rFonts w:hint="eastAsia" w:ascii="宋体" w:hAnsi="宋体" w:cs="宋体"/>
          <w:color w:val="auto"/>
          <w:highlight w:val="none"/>
        </w:rPr>
        <w:t>第二节 项目需求</w:t>
      </w:r>
      <w:bookmarkEnd w:id="30"/>
      <w:bookmarkEnd w:id="31"/>
      <w:bookmarkEnd w:id="33"/>
    </w:p>
    <w:p>
      <w:pPr>
        <w:pStyle w:val="62"/>
        <w:rPr>
          <w:rFonts w:hint="eastAsia" w:hAnsi="宋体" w:cs="宋体"/>
          <w:color w:val="auto"/>
          <w:highlight w:val="none"/>
        </w:rPr>
      </w:pPr>
      <w:bookmarkStart w:id="34" w:name="_Toc42175883"/>
      <w:bookmarkStart w:id="35" w:name="_Toc42154856"/>
      <w:bookmarkStart w:id="36" w:name="_Toc9875"/>
      <w:r>
        <w:rPr>
          <w:rFonts w:hint="eastAsia" w:hAnsi="宋体" w:cs="宋体"/>
          <w:color w:val="auto"/>
          <w:highlight w:val="none"/>
        </w:rPr>
        <w:t>一、商务要求</w:t>
      </w:r>
      <w:bookmarkEnd w:id="34"/>
      <w:bookmarkEnd w:id="35"/>
      <w:r>
        <w:rPr>
          <w:rFonts w:hint="eastAsia"/>
          <w:color w:val="auto"/>
          <w:highlight w:val="none"/>
        </w:rPr>
        <w:t>（适用包组一、包组二）</w:t>
      </w:r>
      <w:bookmarkEnd w:id="36"/>
    </w:p>
    <w:p>
      <w:pPr>
        <w:pStyle w:val="60"/>
        <w:spacing w:line="0" w:lineRule="atLeast"/>
        <w:rPr>
          <w:rFonts w:hint="eastAsia" w:hAnsi="宋体" w:cs="宋体"/>
          <w:color w:val="auto"/>
          <w:highlight w:val="none"/>
        </w:rPr>
      </w:pPr>
      <w:r>
        <w:rPr>
          <w:rFonts w:hint="eastAsia" w:hAnsi="宋体" w:cs="宋体"/>
          <w:color w:val="auto"/>
          <w:highlight w:val="none"/>
        </w:rPr>
        <w:pict>
          <v:rect id="_x0000_i1025" o:spt="1" style="height:1.5pt;width:432pt;" fillcolor="#0099CC" filled="t" stroked="f" coordsize="21600,21600" o:hr="t" o:hrstd="t" o:hrnoshade="t" o:hralign="center">
            <v:path/>
            <v:fill on="t" focussize="0,0"/>
            <v:stroke on="f"/>
            <v:imagedata o:title=""/>
            <o:lock v:ext="edit"/>
            <w10:wrap type="none"/>
            <w10:anchorlock/>
          </v:rect>
        </w:pict>
      </w:r>
    </w:p>
    <w:p>
      <w:pPr>
        <w:pStyle w:val="60"/>
        <w:rPr>
          <w:rFonts w:hint="eastAsia" w:hAnsi="宋体" w:cs="宋体"/>
          <w:b/>
          <w:bCs/>
          <w:color w:val="auto"/>
          <w:highlight w:val="none"/>
        </w:rPr>
      </w:pPr>
      <w:r>
        <w:rPr>
          <w:rFonts w:hint="eastAsia" w:hAnsi="宋体" w:cs="宋体"/>
          <w:b/>
          <w:bCs/>
          <w:color w:val="auto"/>
          <w:highlight w:val="none"/>
        </w:rPr>
        <w:t>商务需求明细</w:t>
      </w:r>
    </w:p>
    <w:p>
      <w:pPr>
        <w:pStyle w:val="60"/>
        <w:spacing w:line="0" w:lineRule="atLeast"/>
        <w:rPr>
          <w:rFonts w:hint="eastAsia" w:hAnsi="宋体" w:cs="宋体"/>
          <w:color w:val="auto"/>
          <w:szCs w:val="24"/>
          <w:highlight w:val="none"/>
        </w:rPr>
      </w:pPr>
      <w:r>
        <w:rPr>
          <w:rFonts w:hint="eastAsia" w:hAnsi="宋体" w:cs="宋体"/>
          <w:color w:val="auto"/>
          <w:highlight w:val="none"/>
        </w:rPr>
        <w:pict>
          <v:rect id="_x0000_i1026" o:spt="1" style="height:1.5pt;width:432pt;" fillcolor="#0099CC" filled="t" stroked="f" coordsize="21600,21600" o:hr="t" o:hrstd="t" o:hrnoshade="t" o:hralign="center">
            <v:path/>
            <v:fill on="t" focussize="0,0"/>
            <v:stroke on="f"/>
            <v:imagedata o:title=""/>
            <o:lock v:ext="edit"/>
            <w10:wrap type="none"/>
            <w10:anchorlock/>
          </v:rect>
        </w:pict>
      </w:r>
    </w:p>
    <w:tbl>
      <w:tblPr>
        <w:tblStyle w:val="33"/>
        <w:tblW w:w="0" w:type="auto"/>
        <w:jc w:val="center"/>
        <w:tblCellSpacing w:w="0" w:type="dxa"/>
        <w:tblBorders>
          <w:top w:val="outset" w:color="DDDDDD" w:sz="6" w:space="0"/>
          <w:left w:val="outset" w:color="DDDDDD" w:sz="6" w:space="0"/>
          <w:bottom w:val="outset" w:color="DDDDDD" w:sz="6" w:space="0"/>
          <w:right w:val="outset" w:color="DDDDDD" w:sz="6" w:space="0"/>
          <w:insideH w:val="none" w:color="auto" w:sz="0" w:space="0"/>
          <w:insideV w:val="none" w:color="auto" w:sz="0" w:space="0"/>
        </w:tblBorders>
        <w:tblLayout w:type="fixed"/>
        <w:tblCellMar>
          <w:top w:w="0" w:type="dxa"/>
          <w:left w:w="108" w:type="dxa"/>
          <w:bottom w:w="0" w:type="dxa"/>
          <w:right w:w="108" w:type="dxa"/>
        </w:tblCellMar>
      </w:tblPr>
      <w:tblGrid>
        <w:gridCol w:w="1575"/>
        <w:gridCol w:w="7953"/>
      </w:tblGrid>
      <w:tr>
        <w:tblPrEx>
          <w:tblBorders>
            <w:top w:val="outset" w:color="DDDDDD" w:sz="6" w:space="0"/>
            <w:left w:val="outset" w:color="DDDDDD" w:sz="6" w:space="0"/>
            <w:bottom w:val="outset" w:color="DDDDDD" w:sz="6" w:space="0"/>
            <w:right w:val="outset" w:color="DDDDDD" w:sz="6" w:space="0"/>
            <w:insideH w:val="none" w:color="auto" w:sz="0" w:space="0"/>
            <w:insideV w:val="none" w:color="auto" w:sz="0" w:space="0"/>
          </w:tblBorders>
          <w:tblCellMar>
            <w:top w:w="0" w:type="dxa"/>
            <w:left w:w="108" w:type="dxa"/>
            <w:bottom w:w="0" w:type="dxa"/>
            <w:right w:w="108" w:type="dxa"/>
          </w:tblCellMar>
        </w:tblPrEx>
        <w:trPr>
          <w:trHeight w:val="398" w:hRule="atLeast"/>
          <w:tblCellSpacing w:w="0" w:type="dxa"/>
          <w:jc w:val="center"/>
        </w:trPr>
        <w:tc>
          <w:tcPr>
            <w:tcW w:w="1575" w:type="dxa"/>
            <w:tcBorders>
              <w:top w:val="outset" w:color="DDDDDD" w:sz="6" w:space="0"/>
              <w:left w:val="outset" w:color="DDDDDD" w:sz="6" w:space="0"/>
              <w:bottom w:val="outset" w:color="DDDDDD" w:sz="6" w:space="0"/>
              <w:right w:val="outset" w:color="DDDDDD" w:sz="6" w:space="0"/>
            </w:tcBorders>
            <w:shd w:val="clear" w:color="auto" w:fill="EEECE1"/>
            <w:noWrap w:val="0"/>
            <w:tcMar>
              <w:top w:w="15" w:type="dxa"/>
              <w:left w:w="15" w:type="dxa"/>
              <w:bottom w:w="15" w:type="dxa"/>
              <w:right w:w="15" w:type="dxa"/>
            </w:tcMar>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分项</w:t>
            </w:r>
          </w:p>
        </w:tc>
        <w:tc>
          <w:tcPr>
            <w:tcW w:w="7953" w:type="dxa"/>
            <w:tcBorders>
              <w:top w:val="outset" w:color="DDDDDD" w:sz="6" w:space="0"/>
              <w:left w:val="outset" w:color="DDDDDD" w:sz="6" w:space="0"/>
              <w:bottom w:val="outset" w:color="DDDDDD" w:sz="6" w:space="0"/>
              <w:right w:val="outset" w:color="DDDDDD" w:sz="6" w:space="0"/>
            </w:tcBorders>
            <w:shd w:val="clear" w:color="auto" w:fill="EEECE1"/>
            <w:noWrap w:val="0"/>
            <w:tcMar>
              <w:top w:w="15" w:type="dxa"/>
              <w:left w:w="15" w:type="dxa"/>
              <w:bottom w:w="15" w:type="dxa"/>
              <w:right w:w="15" w:type="dxa"/>
            </w:tcMar>
            <w:vAlign w:val="center"/>
          </w:tcPr>
          <w:p>
            <w:pPr>
              <w:keepNext w:val="0"/>
              <w:keepLines w:val="0"/>
              <w:suppressLineNumbers w:val="0"/>
              <w:spacing w:before="0" w:beforeAutospacing="0" w:after="0" w:afterAutospacing="0" w:line="360" w:lineRule="auto"/>
              <w:ind w:left="0" w:right="0"/>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商务要求说明</w:t>
            </w:r>
          </w:p>
        </w:tc>
      </w:tr>
      <w:tr>
        <w:tblPrEx>
          <w:tblBorders>
            <w:top w:val="outset" w:color="DDDDDD" w:sz="6" w:space="0"/>
            <w:left w:val="outset" w:color="DDDDDD" w:sz="6" w:space="0"/>
            <w:bottom w:val="outset" w:color="DDDDDD" w:sz="6" w:space="0"/>
            <w:right w:val="outset" w:color="DDDDDD" w:sz="6" w:space="0"/>
            <w:insideH w:val="none" w:color="auto" w:sz="0" w:space="0"/>
            <w:insideV w:val="none" w:color="auto" w:sz="0" w:space="0"/>
          </w:tblBorders>
          <w:tblCellMar>
            <w:top w:w="0" w:type="dxa"/>
            <w:left w:w="108" w:type="dxa"/>
            <w:bottom w:w="0" w:type="dxa"/>
            <w:right w:w="108" w:type="dxa"/>
          </w:tblCellMar>
        </w:tblPrEx>
        <w:trPr>
          <w:trHeight w:val="90" w:hRule="atLeast"/>
          <w:tblCellSpacing w:w="0" w:type="dxa"/>
          <w:jc w:val="center"/>
        </w:trPr>
        <w:tc>
          <w:tcPr>
            <w:tcW w:w="1575" w:type="dxa"/>
            <w:tcBorders>
              <w:top w:val="outset" w:color="DDDDDD" w:sz="6" w:space="0"/>
              <w:left w:val="outset" w:color="DDDDDD" w:sz="6" w:space="0"/>
              <w:bottom w:val="outset" w:color="DDDDDD" w:sz="6" w:space="0"/>
              <w:right w:val="outset" w:color="DDDDDD" w:sz="6" w:space="0"/>
            </w:tcBorders>
            <w:noWrap w:val="0"/>
            <w:tcMar>
              <w:top w:w="15" w:type="dxa"/>
              <w:left w:w="15" w:type="dxa"/>
              <w:bottom w:w="15" w:type="dxa"/>
              <w:right w:w="15" w:type="dxa"/>
            </w:tcMar>
            <w:vAlign w:val="center"/>
          </w:tcPr>
          <w:p>
            <w:pPr>
              <w:keepNext w:val="0"/>
              <w:keepLines w:val="0"/>
              <w:suppressLineNumbers w:val="0"/>
              <w:tabs>
                <w:tab w:val="left" w:pos="315"/>
              </w:tabs>
              <w:spacing w:before="0" w:beforeAutospacing="0" w:after="0" w:afterAutospacing="0" w:line="360" w:lineRule="auto"/>
              <w:ind w:left="0" w:right="0"/>
              <w:jc w:val="center"/>
              <w:rPr>
                <w:rFonts w:hint="eastAsia" w:ascii="宋体" w:hAnsi="宋体" w:eastAsia="宋体" w:cs="宋体"/>
                <w:b/>
                <w:bCs/>
                <w:color w:val="auto"/>
                <w:kern w:val="44"/>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b/>
                <w:bCs/>
                <w:color w:val="auto"/>
                <w:kern w:val="44"/>
                <w:sz w:val="21"/>
                <w:szCs w:val="21"/>
                <w:highlight w:val="none"/>
              </w:rPr>
              <w:t>1.费用承担</w:t>
            </w:r>
          </w:p>
        </w:tc>
        <w:tc>
          <w:tcPr>
            <w:tcW w:w="7953" w:type="dxa"/>
            <w:tcBorders>
              <w:top w:val="outset" w:color="DDDDDD" w:sz="6" w:space="0"/>
              <w:left w:val="outset" w:color="DDDDDD" w:sz="6" w:space="0"/>
              <w:bottom w:val="outset" w:color="DDDDDD" w:sz="6" w:space="0"/>
              <w:right w:val="outset" w:color="DDDDDD" w:sz="6" w:space="0"/>
            </w:tcBorders>
            <w:noWrap w:val="0"/>
            <w:tcMar>
              <w:top w:w="15" w:type="dxa"/>
              <w:left w:w="15" w:type="dxa"/>
              <w:bottom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120" w:leftChars="50" w:righ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 本项目的报价和结算支付均以人民币为货币单位。</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120" w:leftChars="50" w:right="0" w:firstLine="420" w:firstLineChars="200"/>
              <w:jc w:val="left"/>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1.2 投标人</w:t>
            </w:r>
            <w:r>
              <w:rPr>
                <w:rFonts w:hint="eastAsia" w:hAnsi="宋体" w:eastAsia="宋体" w:cs="宋体"/>
                <w:color w:val="auto"/>
                <w:sz w:val="21"/>
                <w:szCs w:val="21"/>
                <w:highlight w:val="none"/>
                <w:lang w:val="en-US" w:eastAsia="zh-CN"/>
              </w:rPr>
              <w:t>投标单价</w:t>
            </w:r>
            <w:r>
              <w:rPr>
                <w:rFonts w:hint="eastAsia" w:ascii="宋体" w:hAnsi="宋体" w:eastAsia="宋体" w:cs="宋体"/>
                <w:color w:val="auto"/>
                <w:sz w:val="21"/>
                <w:szCs w:val="21"/>
                <w:highlight w:val="none"/>
              </w:rPr>
              <w:t>应包括交通、</w:t>
            </w:r>
            <w:r>
              <w:rPr>
                <w:rFonts w:hint="eastAsia" w:hAnsi="宋体" w:eastAsia="宋体" w:cs="宋体"/>
                <w:color w:val="auto"/>
                <w:sz w:val="21"/>
                <w:szCs w:val="21"/>
                <w:highlight w:val="none"/>
                <w:lang w:val="en-US" w:eastAsia="zh-CN"/>
              </w:rPr>
              <w:t>住宿、用餐、</w:t>
            </w:r>
            <w:r>
              <w:rPr>
                <w:rFonts w:hint="eastAsia" w:ascii="宋体" w:hAnsi="宋体" w:eastAsia="宋体" w:cs="宋体"/>
                <w:color w:val="auto"/>
                <w:sz w:val="21"/>
                <w:szCs w:val="21"/>
                <w:highlight w:val="none"/>
              </w:rPr>
              <w:t>门票、</w:t>
            </w:r>
            <w:r>
              <w:rPr>
                <w:rFonts w:hint="eastAsia" w:hAnsi="宋体" w:eastAsia="宋体" w:cs="宋体"/>
                <w:color w:val="auto"/>
                <w:sz w:val="21"/>
                <w:szCs w:val="21"/>
                <w:highlight w:val="none"/>
                <w:lang w:val="en-US" w:eastAsia="zh-CN"/>
              </w:rPr>
              <w:t>研学</w:t>
            </w:r>
            <w:r>
              <w:rPr>
                <w:rFonts w:hint="eastAsia" w:ascii="宋体" w:hAnsi="宋体" w:eastAsia="宋体" w:cs="宋体"/>
                <w:color w:val="auto"/>
                <w:sz w:val="21"/>
                <w:szCs w:val="21"/>
                <w:highlight w:val="none"/>
              </w:rPr>
              <w:t>活动</w:t>
            </w:r>
            <w:r>
              <w:rPr>
                <w:rFonts w:hint="eastAsia" w:ascii="宋体" w:hAnsi="宋体" w:eastAsia="宋体" w:cs="宋体"/>
                <w:color w:val="auto"/>
                <w:sz w:val="21"/>
                <w:szCs w:val="21"/>
                <w:highlight w:val="none"/>
                <w:lang w:val="en-US" w:eastAsia="zh-CN"/>
              </w:rPr>
              <w:t>费用</w:t>
            </w:r>
            <w:r>
              <w:rPr>
                <w:rFonts w:hint="eastAsia" w:ascii="宋体" w:hAnsi="宋体" w:eastAsia="宋体" w:cs="宋体"/>
                <w:color w:val="auto"/>
                <w:sz w:val="21"/>
                <w:szCs w:val="21"/>
                <w:highlight w:val="none"/>
              </w:rPr>
              <w:t>、保险、</w:t>
            </w:r>
            <w:r>
              <w:rPr>
                <w:rFonts w:hint="eastAsia" w:hAnsi="宋体" w:eastAsia="宋体" w:cs="宋体"/>
                <w:color w:val="auto"/>
                <w:sz w:val="21"/>
                <w:szCs w:val="21"/>
                <w:highlight w:val="none"/>
                <w:lang w:val="en-US" w:eastAsia="zh-CN"/>
              </w:rPr>
              <w:t>研学</w:t>
            </w:r>
            <w:r>
              <w:rPr>
                <w:rFonts w:hint="eastAsia" w:ascii="宋体" w:hAnsi="宋体" w:eastAsia="宋体" w:cs="宋体"/>
                <w:color w:val="auto"/>
                <w:sz w:val="21"/>
                <w:szCs w:val="21"/>
                <w:highlight w:val="none"/>
              </w:rPr>
              <w:t>导师、</w:t>
            </w:r>
            <w:r>
              <w:rPr>
                <w:rFonts w:hint="eastAsia" w:hAnsi="宋体" w:eastAsia="宋体" w:cs="宋体"/>
                <w:color w:val="auto"/>
                <w:sz w:val="21"/>
                <w:szCs w:val="21"/>
                <w:highlight w:val="none"/>
                <w:lang w:val="en-US" w:eastAsia="zh-CN"/>
              </w:rPr>
              <w:t>图文直播费用、</w:t>
            </w:r>
            <w:r>
              <w:rPr>
                <w:rFonts w:hint="eastAsia" w:ascii="宋体" w:hAnsi="宋体" w:eastAsia="宋体" w:cs="宋体"/>
                <w:color w:val="auto"/>
                <w:sz w:val="21"/>
                <w:szCs w:val="21"/>
                <w:highlight w:val="none"/>
              </w:rPr>
              <w:t>医疗保障服务、跟队老师陪同费等发生的所有含税费用及不可预见费用。本项目合同执行期间合同</w:t>
            </w:r>
            <w:r>
              <w:rPr>
                <w:rFonts w:hint="eastAsia" w:hAnsi="宋体" w:eastAsia="宋体" w:cs="宋体"/>
                <w:color w:val="auto"/>
                <w:sz w:val="21"/>
                <w:szCs w:val="21"/>
                <w:highlight w:val="none"/>
                <w:lang w:val="en-US" w:eastAsia="zh-CN"/>
              </w:rPr>
              <w:t>单价</w:t>
            </w:r>
            <w:r>
              <w:rPr>
                <w:rFonts w:hint="eastAsia" w:ascii="宋体" w:hAnsi="宋体" w:eastAsia="宋体" w:cs="宋体"/>
                <w:color w:val="auto"/>
                <w:sz w:val="21"/>
                <w:szCs w:val="21"/>
                <w:highlight w:val="none"/>
              </w:rPr>
              <w:t>不变。</w:t>
            </w:r>
            <w:r>
              <w:rPr>
                <w:rFonts w:hint="eastAsia" w:hAnsi="宋体" w:eastAsia="宋体" w:cs="宋体"/>
                <w:color w:val="auto"/>
                <w:sz w:val="21"/>
                <w:szCs w:val="21"/>
                <w:highlight w:val="none"/>
                <w:lang w:val="en-US" w:eastAsia="zh-CN"/>
              </w:rPr>
              <w:t>该单价同时适用公费生费用。</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120" w:leftChars="50" w:righ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 投标人应自行增加设备正常、合法、安全运行及使用所必须但招标文件没有包含的所有设备、版权、专利等一切费用。</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120" w:leftChars="50" w:righ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 投标人必须对所投包组的全部内容进行投标，不允许只对所投包组的其中部分内容进行投标。</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120" w:leftChars="50" w:righ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1.5 </w:t>
            </w:r>
            <w:r>
              <w:rPr>
                <w:rFonts w:hint="eastAsia" w:hAnsi="宋体" w:cs="宋体"/>
                <w:color w:val="auto"/>
                <w:sz w:val="21"/>
                <w:szCs w:val="21"/>
                <w:highlight w:val="none"/>
              </w:rPr>
              <w:t>所投包组的投标</w:t>
            </w:r>
            <w:r>
              <w:rPr>
                <w:rFonts w:hint="eastAsia" w:hAnsi="宋体" w:cs="宋体"/>
                <w:color w:val="auto"/>
                <w:sz w:val="21"/>
                <w:szCs w:val="21"/>
                <w:highlight w:val="none"/>
                <w:lang w:val="en-US" w:eastAsia="zh-CN"/>
              </w:rPr>
              <w:t>单价</w:t>
            </w:r>
            <w:r>
              <w:rPr>
                <w:rFonts w:hint="eastAsia" w:hAnsi="宋体" w:cs="宋体"/>
                <w:color w:val="auto"/>
                <w:sz w:val="21"/>
                <w:szCs w:val="21"/>
                <w:highlight w:val="none"/>
              </w:rPr>
              <w:t>必须在包组的</w:t>
            </w:r>
            <w:r>
              <w:rPr>
                <w:rFonts w:hint="eastAsia" w:hAnsi="宋体" w:cs="宋体"/>
                <w:color w:val="auto"/>
                <w:sz w:val="21"/>
                <w:szCs w:val="21"/>
                <w:highlight w:val="none"/>
                <w:lang w:val="en-US" w:eastAsia="zh-CN"/>
              </w:rPr>
              <w:t>单价限价</w:t>
            </w:r>
            <w:r>
              <w:rPr>
                <w:rFonts w:hint="eastAsia" w:hAnsi="宋体" w:cs="宋体"/>
                <w:color w:val="auto"/>
                <w:sz w:val="21"/>
                <w:szCs w:val="21"/>
                <w:highlight w:val="none"/>
              </w:rPr>
              <w:t>内</w:t>
            </w:r>
            <w:r>
              <w:rPr>
                <w:rFonts w:hint="eastAsia" w:ascii="宋体" w:hAnsi="宋体" w:eastAsia="宋体" w:cs="宋体"/>
                <w:color w:val="auto"/>
                <w:sz w:val="21"/>
                <w:szCs w:val="21"/>
                <w:highlight w:val="none"/>
              </w:rPr>
              <w:t>，否则报价无效、投标文件作无效投标处理。</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120" w:leftChars="50" w:righ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 投标人应被认为在填报投标报价之前，已经仔细阅读了本招标文件的所有有关章节以及审查了所有相关资料，已确保本次招标的所有招标范围内的各种价格风险均已包含在投标报价内。开标后，任何因投标人的疏漏而提出的不利于采购人的另行支付与本项目相关的任何费用的申请将不被接受。</w:t>
            </w:r>
          </w:p>
        </w:tc>
      </w:tr>
      <w:tr>
        <w:tblPrEx>
          <w:tblBorders>
            <w:top w:val="outset" w:color="DDDDDD" w:sz="6" w:space="0"/>
            <w:left w:val="outset" w:color="DDDDDD" w:sz="6" w:space="0"/>
            <w:bottom w:val="outset" w:color="DDDDDD" w:sz="6" w:space="0"/>
            <w:right w:val="outset" w:color="DDDDDD" w:sz="6" w:space="0"/>
            <w:insideH w:val="none" w:color="auto" w:sz="0" w:space="0"/>
            <w:insideV w:val="none" w:color="auto" w:sz="0" w:space="0"/>
          </w:tblBorders>
          <w:tblCellMar>
            <w:top w:w="0" w:type="dxa"/>
            <w:left w:w="108" w:type="dxa"/>
            <w:bottom w:w="0" w:type="dxa"/>
            <w:right w:w="108" w:type="dxa"/>
          </w:tblCellMar>
        </w:tblPrEx>
        <w:trPr>
          <w:trHeight w:val="90" w:hRule="atLeast"/>
          <w:tblCellSpacing w:w="0" w:type="dxa"/>
          <w:jc w:val="center"/>
        </w:trPr>
        <w:tc>
          <w:tcPr>
            <w:tcW w:w="1575" w:type="dxa"/>
            <w:tcBorders>
              <w:top w:val="outset" w:color="DDDDDD" w:sz="6" w:space="0"/>
              <w:left w:val="outset" w:color="DDDDDD" w:sz="6" w:space="0"/>
              <w:bottom w:val="outset" w:color="DDDDDD" w:sz="6" w:space="0"/>
              <w:right w:val="outset" w:color="DDDDDD" w:sz="6" w:space="0"/>
            </w:tcBorders>
            <w:noWrap w:val="0"/>
            <w:tcMar>
              <w:top w:w="15" w:type="dxa"/>
              <w:left w:w="15" w:type="dxa"/>
              <w:bottom w:w="15" w:type="dxa"/>
              <w:right w:w="15" w:type="dxa"/>
            </w:tcMar>
            <w:vAlign w:val="center"/>
          </w:tcPr>
          <w:p>
            <w:pPr>
              <w:keepNext w:val="0"/>
              <w:keepLines w:val="0"/>
              <w:suppressLineNumbers w:val="0"/>
              <w:tabs>
                <w:tab w:val="left" w:pos="315"/>
              </w:tabs>
              <w:spacing w:before="0" w:beforeAutospacing="0" w:after="0" w:afterAutospacing="0" w:line="360" w:lineRule="auto"/>
              <w:ind w:left="0" w:right="0"/>
              <w:jc w:val="center"/>
              <w:rPr>
                <w:rFonts w:hint="eastAsia" w:ascii="宋体" w:hAnsi="宋体" w:eastAsia="宋体" w:cs="宋体"/>
                <w:b/>
                <w:bCs/>
                <w:color w:val="auto"/>
                <w:kern w:val="44"/>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b/>
                <w:bCs/>
                <w:color w:val="auto"/>
                <w:kern w:val="44"/>
                <w:sz w:val="21"/>
                <w:szCs w:val="21"/>
                <w:highlight w:val="none"/>
              </w:rPr>
              <w:t>2.合同履行期限</w:t>
            </w:r>
          </w:p>
        </w:tc>
        <w:tc>
          <w:tcPr>
            <w:tcW w:w="7953" w:type="dxa"/>
            <w:tcBorders>
              <w:top w:val="outset" w:color="DDDDDD" w:sz="6" w:space="0"/>
              <w:left w:val="outset" w:color="DDDDDD" w:sz="6" w:space="0"/>
              <w:bottom w:val="outset" w:color="DDDDDD" w:sz="6" w:space="0"/>
              <w:right w:val="outset" w:color="DDDDDD" w:sz="6" w:space="0"/>
            </w:tcBorders>
            <w:noWrap w:val="0"/>
            <w:tcMar>
              <w:top w:w="15" w:type="dxa"/>
              <w:left w:w="15" w:type="dxa"/>
              <w:bottom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120" w:leftChars="50" w:right="0" w:firstLine="420" w:firstLineChars="200"/>
              <w:jc w:val="left"/>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 xml:space="preserve">2.1 </w:t>
            </w:r>
            <w:r>
              <w:rPr>
                <w:rFonts w:hint="eastAsia" w:ascii="宋体" w:hAnsi="宋体" w:eastAsia="宋体" w:cs="宋体"/>
                <w:color w:val="auto"/>
                <w:sz w:val="21"/>
                <w:szCs w:val="21"/>
                <w:highlight w:val="none"/>
                <w:lang w:eastAsia="zh-CN"/>
              </w:rPr>
              <w:t>自合同签订之日起至合同义务全面履行完毕之日止。中标人收到采购人书面通知后</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kern w:val="2"/>
                <w:sz w:val="21"/>
                <w:szCs w:val="21"/>
                <w:highlight w:val="none"/>
                <w:lang w:val="en-US" w:eastAsia="zh-CN"/>
              </w:rPr>
              <w:t>个工作日内完成研学活动的筹备，并于采购人指定的日期开展研学活动。</w:t>
            </w:r>
          </w:p>
        </w:tc>
      </w:tr>
      <w:tr>
        <w:tblPrEx>
          <w:tblBorders>
            <w:top w:val="outset" w:color="DDDDDD" w:sz="6" w:space="0"/>
            <w:left w:val="outset" w:color="DDDDDD" w:sz="6" w:space="0"/>
            <w:bottom w:val="outset" w:color="DDDDDD" w:sz="6" w:space="0"/>
            <w:right w:val="outset" w:color="DDDDDD" w:sz="6" w:space="0"/>
            <w:insideH w:val="none" w:color="auto" w:sz="0" w:space="0"/>
            <w:insideV w:val="none" w:color="auto" w:sz="0" w:space="0"/>
          </w:tblBorders>
          <w:tblCellMar>
            <w:top w:w="0" w:type="dxa"/>
            <w:left w:w="108" w:type="dxa"/>
            <w:bottom w:w="0" w:type="dxa"/>
            <w:right w:w="108" w:type="dxa"/>
          </w:tblCellMar>
        </w:tblPrEx>
        <w:trPr>
          <w:trHeight w:val="90" w:hRule="atLeast"/>
          <w:tblCellSpacing w:w="0" w:type="dxa"/>
          <w:jc w:val="center"/>
        </w:trPr>
        <w:tc>
          <w:tcPr>
            <w:tcW w:w="1575" w:type="dxa"/>
            <w:tcBorders>
              <w:top w:val="outset" w:color="DDDDDD" w:sz="6" w:space="0"/>
              <w:left w:val="outset" w:color="DDDDDD" w:sz="6" w:space="0"/>
              <w:bottom w:val="outset" w:color="DDDDDD" w:sz="6" w:space="0"/>
              <w:right w:val="outset" w:color="DDDDDD" w:sz="6" w:space="0"/>
            </w:tcBorders>
            <w:noWrap w:val="0"/>
            <w:tcMar>
              <w:top w:w="15" w:type="dxa"/>
              <w:left w:w="15" w:type="dxa"/>
              <w:bottom w:w="15" w:type="dxa"/>
              <w:right w:w="15" w:type="dxa"/>
            </w:tcMar>
            <w:vAlign w:val="center"/>
          </w:tcPr>
          <w:p>
            <w:pPr>
              <w:keepNext w:val="0"/>
              <w:keepLines w:val="0"/>
              <w:suppressLineNumbers w:val="0"/>
              <w:tabs>
                <w:tab w:val="left" w:pos="315"/>
              </w:tabs>
              <w:spacing w:before="0" w:beforeAutospacing="0" w:after="0" w:afterAutospacing="0" w:line="360" w:lineRule="auto"/>
              <w:ind w:left="0" w:right="0"/>
              <w:jc w:val="center"/>
              <w:rPr>
                <w:rFonts w:hint="eastAsia" w:ascii="宋体" w:hAnsi="宋体" w:eastAsia="宋体" w:cs="宋体"/>
                <w:b/>
                <w:bCs/>
                <w:color w:val="auto"/>
                <w:kern w:val="44"/>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b/>
                <w:bCs/>
                <w:color w:val="auto"/>
                <w:kern w:val="44"/>
                <w:sz w:val="21"/>
                <w:szCs w:val="21"/>
                <w:highlight w:val="none"/>
              </w:rPr>
              <w:t>3.</w:t>
            </w:r>
            <w:r>
              <w:rPr>
                <w:rFonts w:hint="eastAsia" w:hAnsi="宋体" w:eastAsia="宋体" w:cs="宋体"/>
                <w:b/>
                <w:bCs/>
                <w:color w:val="auto"/>
                <w:kern w:val="44"/>
                <w:sz w:val="21"/>
                <w:szCs w:val="21"/>
                <w:highlight w:val="none"/>
                <w:lang w:val="en-US" w:eastAsia="zh-CN"/>
              </w:rPr>
              <w:t>服务</w:t>
            </w:r>
            <w:r>
              <w:rPr>
                <w:rFonts w:hint="eastAsia" w:ascii="宋体" w:hAnsi="宋体" w:eastAsia="宋体" w:cs="宋体"/>
                <w:b/>
                <w:bCs/>
                <w:color w:val="auto"/>
                <w:kern w:val="44"/>
                <w:sz w:val="21"/>
                <w:szCs w:val="21"/>
                <w:highlight w:val="none"/>
              </w:rPr>
              <w:t>地点</w:t>
            </w:r>
          </w:p>
        </w:tc>
        <w:tc>
          <w:tcPr>
            <w:tcW w:w="7953" w:type="dxa"/>
            <w:tcBorders>
              <w:top w:val="outset" w:color="DDDDDD" w:sz="6" w:space="0"/>
              <w:left w:val="outset" w:color="DDDDDD" w:sz="6" w:space="0"/>
              <w:bottom w:val="outset" w:color="DDDDDD" w:sz="6" w:space="0"/>
              <w:right w:val="outset" w:color="DDDDDD" w:sz="6" w:space="0"/>
            </w:tcBorders>
            <w:noWrap w:val="0"/>
            <w:tcMar>
              <w:top w:w="15" w:type="dxa"/>
              <w:left w:w="15" w:type="dxa"/>
              <w:bottom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120" w:leftChars="50" w:righ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3.1 </w:t>
            </w:r>
            <w:r>
              <w:rPr>
                <w:rFonts w:hint="eastAsia" w:hAnsi="宋体" w:eastAsia="宋体" w:cs="宋体"/>
                <w:color w:val="auto"/>
                <w:sz w:val="21"/>
                <w:szCs w:val="21"/>
                <w:highlight w:val="none"/>
                <w:lang w:val="en-US" w:eastAsia="zh-CN"/>
              </w:rPr>
              <w:t>采购人</w:t>
            </w:r>
            <w:r>
              <w:rPr>
                <w:rFonts w:hint="eastAsia" w:ascii="宋体" w:hAnsi="宋体" w:eastAsia="宋体" w:cs="宋体"/>
                <w:color w:val="auto"/>
                <w:sz w:val="21"/>
                <w:szCs w:val="21"/>
                <w:highlight w:val="none"/>
              </w:rPr>
              <w:t>指定地点。</w:t>
            </w:r>
          </w:p>
        </w:tc>
      </w:tr>
      <w:tr>
        <w:tblPrEx>
          <w:tblBorders>
            <w:top w:val="outset" w:color="DDDDDD" w:sz="6" w:space="0"/>
            <w:left w:val="outset" w:color="DDDDDD" w:sz="6" w:space="0"/>
            <w:bottom w:val="outset" w:color="DDDDDD" w:sz="6" w:space="0"/>
            <w:right w:val="outset" w:color="DDDDDD" w:sz="6" w:space="0"/>
            <w:insideH w:val="none" w:color="auto" w:sz="0" w:space="0"/>
            <w:insideV w:val="none" w:color="auto" w:sz="0" w:space="0"/>
          </w:tblBorders>
          <w:tblCellMar>
            <w:top w:w="0" w:type="dxa"/>
            <w:left w:w="108" w:type="dxa"/>
            <w:bottom w:w="0" w:type="dxa"/>
            <w:right w:w="108" w:type="dxa"/>
          </w:tblCellMar>
        </w:tblPrEx>
        <w:trPr>
          <w:trHeight w:val="90" w:hRule="atLeast"/>
          <w:tblCellSpacing w:w="0" w:type="dxa"/>
          <w:jc w:val="center"/>
        </w:trPr>
        <w:tc>
          <w:tcPr>
            <w:tcW w:w="1575" w:type="dxa"/>
            <w:tcBorders>
              <w:top w:val="outset" w:color="DDDDDD" w:sz="6" w:space="0"/>
              <w:left w:val="outset" w:color="DDDDDD" w:sz="6" w:space="0"/>
              <w:bottom w:val="outset" w:color="DDDDDD" w:sz="6" w:space="0"/>
              <w:right w:val="outset" w:color="DDDDDD" w:sz="6" w:space="0"/>
            </w:tcBorders>
            <w:noWrap w:val="0"/>
            <w:tcMar>
              <w:top w:w="15" w:type="dxa"/>
              <w:left w:w="15" w:type="dxa"/>
              <w:bottom w:w="15" w:type="dxa"/>
              <w:right w:w="15" w:type="dxa"/>
            </w:tcMar>
            <w:vAlign w:val="center"/>
          </w:tcPr>
          <w:p>
            <w:pPr>
              <w:keepNext w:val="0"/>
              <w:keepLines w:val="0"/>
              <w:suppressLineNumbers w:val="0"/>
              <w:tabs>
                <w:tab w:val="left" w:pos="315"/>
              </w:tabs>
              <w:spacing w:before="0" w:beforeAutospacing="0" w:after="0" w:afterAutospacing="0" w:line="360" w:lineRule="auto"/>
              <w:ind w:left="0" w:right="0"/>
              <w:jc w:val="center"/>
              <w:rPr>
                <w:rFonts w:hint="eastAsia" w:ascii="宋体" w:hAnsi="宋体" w:eastAsia="宋体" w:cs="宋体"/>
                <w:b/>
                <w:bCs/>
                <w:color w:val="auto"/>
                <w:kern w:val="44"/>
                <w:sz w:val="21"/>
                <w:szCs w:val="21"/>
                <w:highlight w:val="none"/>
              </w:rPr>
            </w:pPr>
            <w:r>
              <w:rPr>
                <w:rFonts w:hint="eastAsia" w:ascii="宋体" w:hAnsi="宋体" w:eastAsia="宋体" w:cs="宋体"/>
                <w:b/>
                <w:bCs/>
                <w:color w:val="auto"/>
                <w:kern w:val="44"/>
                <w:sz w:val="21"/>
                <w:szCs w:val="21"/>
                <w:highlight w:val="none"/>
              </w:rPr>
              <w:t>4.履约保证金</w:t>
            </w:r>
          </w:p>
        </w:tc>
        <w:tc>
          <w:tcPr>
            <w:tcW w:w="7953" w:type="dxa"/>
            <w:tcBorders>
              <w:top w:val="outset" w:color="DDDDDD" w:sz="6" w:space="0"/>
              <w:left w:val="outset" w:color="DDDDDD" w:sz="6" w:space="0"/>
              <w:bottom w:val="outset" w:color="DDDDDD" w:sz="6" w:space="0"/>
              <w:right w:val="outset" w:color="DDDDDD" w:sz="6" w:space="0"/>
            </w:tcBorders>
            <w:noWrap w:val="0"/>
            <w:tcMar>
              <w:top w:w="15" w:type="dxa"/>
              <w:left w:w="15" w:type="dxa"/>
              <w:bottom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120" w:leftChars="50" w:righ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4.1不收取。</w:t>
            </w:r>
          </w:p>
        </w:tc>
      </w:tr>
      <w:tr>
        <w:tblPrEx>
          <w:tblBorders>
            <w:top w:val="outset" w:color="DDDDDD" w:sz="6" w:space="0"/>
            <w:left w:val="outset" w:color="DDDDDD" w:sz="6" w:space="0"/>
            <w:bottom w:val="outset" w:color="DDDDDD" w:sz="6" w:space="0"/>
            <w:right w:val="outset" w:color="DDDDDD" w:sz="6" w:space="0"/>
            <w:insideH w:val="none" w:color="auto" w:sz="0" w:space="0"/>
            <w:insideV w:val="none" w:color="auto" w:sz="0" w:space="0"/>
          </w:tblBorders>
          <w:tblCellMar>
            <w:top w:w="0" w:type="dxa"/>
            <w:left w:w="108" w:type="dxa"/>
            <w:bottom w:w="0" w:type="dxa"/>
            <w:right w:w="108" w:type="dxa"/>
          </w:tblCellMar>
        </w:tblPrEx>
        <w:trPr>
          <w:tblCellSpacing w:w="0" w:type="dxa"/>
          <w:jc w:val="center"/>
        </w:trPr>
        <w:tc>
          <w:tcPr>
            <w:tcW w:w="1575" w:type="dxa"/>
            <w:tcBorders>
              <w:top w:val="outset" w:color="DDDDDD" w:sz="6" w:space="0"/>
              <w:left w:val="outset" w:color="DDDDDD" w:sz="6" w:space="0"/>
              <w:bottom w:val="outset" w:color="DDDDDD" w:sz="6" w:space="0"/>
              <w:right w:val="outset" w:color="DDDDDD" w:sz="6" w:space="0"/>
            </w:tcBorders>
            <w:noWrap w:val="0"/>
            <w:tcMar>
              <w:top w:w="15" w:type="dxa"/>
              <w:left w:w="15" w:type="dxa"/>
              <w:bottom w:w="15" w:type="dxa"/>
              <w:right w:w="15" w:type="dxa"/>
            </w:tcMar>
            <w:vAlign w:val="center"/>
          </w:tcPr>
          <w:p>
            <w:pPr>
              <w:keepNext w:val="0"/>
              <w:keepLines w:val="0"/>
              <w:suppressLineNumbers w:val="0"/>
              <w:tabs>
                <w:tab w:val="left" w:pos="315"/>
              </w:tabs>
              <w:spacing w:before="0" w:beforeAutospacing="0" w:after="0" w:afterAutospacing="0" w:line="360" w:lineRule="auto"/>
              <w:ind w:left="0" w:right="0"/>
              <w:jc w:val="center"/>
              <w:rPr>
                <w:rFonts w:hint="eastAsia" w:ascii="宋体" w:hAnsi="宋体" w:eastAsia="宋体" w:cs="宋体"/>
                <w:b/>
                <w:bCs/>
                <w:color w:val="auto"/>
                <w:kern w:val="44"/>
                <w:sz w:val="21"/>
                <w:szCs w:val="21"/>
                <w:highlight w:val="none"/>
              </w:rPr>
            </w:pPr>
            <w:r>
              <w:rPr>
                <w:rFonts w:hint="eastAsia" w:ascii="宋体" w:hAnsi="宋体" w:eastAsia="宋体" w:cs="宋体"/>
                <w:color w:val="auto"/>
                <w:sz w:val="21"/>
                <w:szCs w:val="21"/>
                <w:highlight w:val="none"/>
              </w:rPr>
              <w:t>★</w:t>
            </w:r>
            <w:r>
              <w:rPr>
                <w:rFonts w:hint="eastAsia" w:hAnsi="宋体" w:eastAsia="宋体" w:cs="宋体"/>
                <w:b/>
                <w:bCs/>
                <w:color w:val="auto"/>
                <w:kern w:val="44"/>
                <w:sz w:val="21"/>
                <w:szCs w:val="21"/>
                <w:highlight w:val="none"/>
                <w:lang w:val="en-US" w:eastAsia="zh-CN"/>
              </w:rPr>
              <w:t>5</w:t>
            </w:r>
            <w:r>
              <w:rPr>
                <w:rFonts w:hint="eastAsia" w:ascii="宋体" w:hAnsi="宋体" w:eastAsia="宋体" w:cs="宋体"/>
                <w:b/>
                <w:bCs/>
                <w:color w:val="auto"/>
                <w:kern w:val="44"/>
                <w:sz w:val="21"/>
                <w:szCs w:val="21"/>
                <w:highlight w:val="none"/>
              </w:rPr>
              <w:t>.付款方式</w:t>
            </w:r>
          </w:p>
        </w:tc>
        <w:tc>
          <w:tcPr>
            <w:tcW w:w="7953" w:type="dxa"/>
            <w:tcBorders>
              <w:top w:val="outset" w:color="DDDDDD" w:sz="6" w:space="0"/>
              <w:left w:val="outset" w:color="DDDDDD" w:sz="6" w:space="0"/>
              <w:bottom w:val="outset" w:color="DDDDDD" w:sz="6" w:space="0"/>
              <w:right w:val="outset" w:color="DDDDDD" w:sz="6" w:space="0"/>
            </w:tcBorders>
            <w:noWrap w:val="0"/>
            <w:tcMar>
              <w:top w:w="15" w:type="dxa"/>
              <w:left w:w="15" w:type="dxa"/>
              <w:bottom w:w="15" w:type="dxa"/>
              <w:right w:w="15" w:type="dxa"/>
            </w:tcMar>
            <w:vAlign w:val="center"/>
          </w:tcPr>
          <w:p>
            <w:pPr>
              <w:pStyle w:val="16"/>
              <w:keepNext w:val="0"/>
              <w:keepLines w:val="0"/>
              <w:pageBreakBefore w:val="0"/>
              <w:widowControl w:val="0"/>
              <w:suppressLineNumbers w:val="0"/>
              <w:tabs>
                <w:tab w:val="left" w:pos="720"/>
              </w:tabs>
              <w:kinsoku/>
              <w:wordWrap/>
              <w:overflowPunct/>
              <w:topLinePunct w:val="0"/>
              <w:autoSpaceDE/>
              <w:autoSpaceDN/>
              <w:bidi w:val="0"/>
              <w:adjustRightInd/>
              <w:snapToGrid/>
              <w:spacing w:before="0" w:beforeAutospacing="0" w:after="0" w:afterAutospacing="0" w:line="360" w:lineRule="auto"/>
              <w:ind w:left="120" w:leftChars="50" w:right="0" w:firstLine="420" w:firstLineChars="200"/>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1.（1）合同签订且生效后 10 个工作日内，采购人向中标人支付暂定合同总金额的 30% 作为预付款，用于活动筹备。</w:t>
            </w:r>
          </w:p>
          <w:p>
            <w:pPr>
              <w:pStyle w:val="16"/>
              <w:keepNext w:val="0"/>
              <w:keepLines w:val="0"/>
              <w:pageBreakBefore w:val="0"/>
              <w:widowControl w:val="0"/>
              <w:suppressLineNumbers w:val="0"/>
              <w:tabs>
                <w:tab w:val="left" w:pos="720"/>
              </w:tabs>
              <w:kinsoku/>
              <w:wordWrap/>
              <w:overflowPunct/>
              <w:topLinePunct w:val="0"/>
              <w:autoSpaceDE/>
              <w:autoSpaceDN/>
              <w:bidi w:val="0"/>
              <w:adjustRightInd/>
              <w:snapToGrid/>
              <w:spacing w:before="0" w:beforeAutospacing="0" w:after="0" w:afterAutospacing="0" w:line="360" w:lineRule="auto"/>
              <w:ind w:left="120" w:leftChars="50" w:right="0" w:firstLine="420" w:firstLineChars="200"/>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（2）研学活动全部结束后 且经</w:t>
            </w:r>
            <w:r>
              <w:rPr>
                <w:rFonts w:hint="eastAsia" w:ascii="宋体" w:hAnsi="宋体" w:cs="宋体"/>
                <w:color w:val="auto"/>
                <w:kern w:val="2"/>
                <w:sz w:val="21"/>
                <w:szCs w:val="21"/>
                <w:highlight w:val="none"/>
                <w:lang w:val="en-US" w:eastAsia="zh-CN"/>
              </w:rPr>
              <w:t>采购人</w:t>
            </w:r>
            <w:r>
              <w:rPr>
                <w:rFonts w:hint="eastAsia" w:ascii="宋体" w:hAnsi="宋体" w:eastAsia="宋体" w:cs="宋体"/>
                <w:color w:val="auto"/>
                <w:kern w:val="2"/>
                <w:sz w:val="21"/>
                <w:szCs w:val="21"/>
                <w:highlight w:val="none"/>
                <w:lang w:val="en-US" w:eastAsia="zh-CN"/>
              </w:rPr>
              <w:t>验收合格15 个工作日内，双方按学生实际到场参加人数据实结算最终合同总价；采购人根据结算总价扣除已付预付款后，一次性支付剩余全部款项。</w:t>
            </w:r>
          </w:p>
          <w:p>
            <w:pPr>
              <w:pStyle w:val="16"/>
              <w:keepNext w:val="0"/>
              <w:keepLines w:val="0"/>
              <w:pageBreakBefore w:val="0"/>
              <w:widowControl w:val="0"/>
              <w:suppressLineNumbers w:val="0"/>
              <w:tabs>
                <w:tab w:val="left" w:pos="720"/>
              </w:tabs>
              <w:kinsoku/>
              <w:wordWrap/>
              <w:overflowPunct/>
              <w:topLinePunct w:val="0"/>
              <w:autoSpaceDE/>
              <w:autoSpaceDN/>
              <w:bidi w:val="0"/>
              <w:adjustRightInd/>
              <w:snapToGrid/>
              <w:spacing w:before="0" w:beforeAutospacing="0" w:after="0" w:afterAutospacing="0" w:line="360" w:lineRule="auto"/>
              <w:ind w:left="120" w:leftChars="50" w:right="0" w:firstLine="420" w:firstLineChars="200"/>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2.中标人收款前必须</w:t>
            </w:r>
            <w:r>
              <w:rPr>
                <w:rFonts w:hint="eastAsia" w:ascii="宋体" w:hAnsi="宋体" w:cs="宋体"/>
                <w:color w:val="auto"/>
                <w:kern w:val="2"/>
                <w:sz w:val="21"/>
                <w:szCs w:val="21"/>
                <w:highlight w:val="none"/>
                <w:lang w:val="en-US" w:eastAsia="zh-CN"/>
              </w:rPr>
              <w:t>向采购人</w:t>
            </w:r>
            <w:r>
              <w:rPr>
                <w:rFonts w:hint="eastAsia" w:ascii="宋体" w:hAnsi="宋体" w:eastAsia="宋体" w:cs="宋体"/>
                <w:color w:val="auto"/>
                <w:kern w:val="2"/>
                <w:sz w:val="21"/>
                <w:szCs w:val="21"/>
                <w:highlight w:val="none"/>
              </w:rPr>
              <w:t>提供</w:t>
            </w:r>
            <w:r>
              <w:rPr>
                <w:rFonts w:hint="eastAsia" w:ascii="宋体" w:hAnsi="宋体" w:eastAsia="宋体" w:cs="宋体"/>
                <w:color w:val="auto"/>
                <w:kern w:val="2"/>
                <w:sz w:val="21"/>
                <w:szCs w:val="21"/>
                <w:highlight w:val="none"/>
                <w:lang w:val="en-US" w:eastAsia="zh-CN"/>
              </w:rPr>
              <w:t>请款申请和</w:t>
            </w:r>
            <w:r>
              <w:rPr>
                <w:rFonts w:hint="eastAsia" w:ascii="宋体" w:hAnsi="宋体" w:eastAsia="宋体" w:cs="宋体"/>
                <w:color w:val="auto"/>
                <w:kern w:val="2"/>
                <w:sz w:val="21"/>
                <w:szCs w:val="21"/>
                <w:highlight w:val="none"/>
              </w:rPr>
              <w:t>合法合规按付款比例等额有效的普通发票。</w:t>
            </w:r>
          </w:p>
          <w:p>
            <w:pPr>
              <w:pStyle w:val="16"/>
              <w:keepNext w:val="0"/>
              <w:keepLines w:val="0"/>
              <w:pageBreakBefore w:val="0"/>
              <w:widowControl w:val="0"/>
              <w:suppressLineNumbers w:val="0"/>
              <w:tabs>
                <w:tab w:val="left" w:pos="720"/>
              </w:tabs>
              <w:kinsoku/>
              <w:wordWrap/>
              <w:overflowPunct/>
              <w:topLinePunct w:val="0"/>
              <w:autoSpaceDE/>
              <w:autoSpaceDN/>
              <w:bidi w:val="0"/>
              <w:adjustRightInd/>
              <w:snapToGrid/>
              <w:spacing w:before="0" w:beforeAutospacing="0" w:after="0" w:afterAutospacing="0" w:line="360" w:lineRule="auto"/>
              <w:ind w:left="120" w:leftChars="50" w:right="0" w:firstLine="420" w:firstLineChars="200"/>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3.中标人应理解采购人部门付款的相关程序,采购人在前款规定的付款时间为向采购支付部门提出办理支付申请手续的时间(不含采购支付部门审核的时间)，在规定时间内提出支付申请手续后即视为采购人已经按期支付。</w:t>
            </w:r>
          </w:p>
        </w:tc>
      </w:tr>
      <w:tr>
        <w:tblPrEx>
          <w:tblBorders>
            <w:top w:val="outset" w:color="DDDDDD" w:sz="6" w:space="0"/>
            <w:left w:val="outset" w:color="DDDDDD" w:sz="6" w:space="0"/>
            <w:bottom w:val="outset" w:color="DDDDDD" w:sz="6" w:space="0"/>
            <w:right w:val="outset" w:color="DDDDDD" w:sz="6" w:space="0"/>
            <w:insideH w:val="none" w:color="auto" w:sz="0" w:space="0"/>
            <w:insideV w:val="none" w:color="auto" w:sz="0" w:space="0"/>
          </w:tblBorders>
          <w:tblCellMar>
            <w:top w:w="0" w:type="dxa"/>
            <w:left w:w="108" w:type="dxa"/>
            <w:bottom w:w="0" w:type="dxa"/>
            <w:right w:w="108" w:type="dxa"/>
          </w:tblCellMar>
        </w:tblPrEx>
        <w:trPr>
          <w:trHeight w:val="90" w:hRule="atLeast"/>
          <w:tblCellSpacing w:w="0" w:type="dxa"/>
          <w:jc w:val="center"/>
        </w:trPr>
        <w:tc>
          <w:tcPr>
            <w:tcW w:w="1575" w:type="dxa"/>
            <w:tcBorders>
              <w:top w:val="outset" w:color="DDDDDD" w:sz="6" w:space="0"/>
              <w:left w:val="outset" w:color="DDDDDD" w:sz="6" w:space="0"/>
              <w:bottom w:val="outset" w:color="DDDDDD" w:sz="6" w:space="0"/>
              <w:right w:val="outset" w:color="DDDDDD" w:sz="6" w:space="0"/>
            </w:tcBorders>
            <w:noWrap w:val="0"/>
            <w:tcMar>
              <w:top w:w="15" w:type="dxa"/>
              <w:left w:w="15" w:type="dxa"/>
              <w:bottom w:w="15" w:type="dxa"/>
              <w:right w:w="15" w:type="dxa"/>
            </w:tcMar>
            <w:vAlign w:val="center"/>
          </w:tcPr>
          <w:p>
            <w:pPr>
              <w:keepNext w:val="0"/>
              <w:keepLines w:val="0"/>
              <w:suppressLineNumbers w:val="0"/>
              <w:tabs>
                <w:tab w:val="left" w:pos="315"/>
              </w:tabs>
              <w:spacing w:before="0" w:beforeAutospacing="0" w:after="0" w:afterAutospacing="0" w:line="360" w:lineRule="auto"/>
              <w:ind w:left="0" w:right="0"/>
              <w:jc w:val="center"/>
              <w:rPr>
                <w:rFonts w:hint="eastAsia" w:ascii="宋体" w:hAnsi="宋体" w:eastAsia="宋体" w:cs="宋体"/>
                <w:b/>
                <w:bCs/>
                <w:color w:val="auto"/>
                <w:kern w:val="44"/>
                <w:sz w:val="21"/>
                <w:szCs w:val="21"/>
                <w:highlight w:val="none"/>
              </w:rPr>
            </w:pPr>
            <w:r>
              <w:rPr>
                <w:rFonts w:hint="eastAsia" w:hAnsi="宋体" w:eastAsia="宋体" w:cs="宋体"/>
                <w:b/>
                <w:bCs/>
                <w:color w:val="auto"/>
                <w:kern w:val="44"/>
                <w:sz w:val="21"/>
                <w:szCs w:val="21"/>
                <w:highlight w:val="none"/>
                <w:lang w:val="en-US" w:eastAsia="zh-CN"/>
              </w:rPr>
              <w:t>6</w:t>
            </w:r>
            <w:r>
              <w:rPr>
                <w:rFonts w:hint="eastAsia" w:ascii="宋体" w:hAnsi="宋体" w:eastAsia="宋体" w:cs="宋体"/>
                <w:b/>
                <w:bCs/>
                <w:color w:val="auto"/>
                <w:kern w:val="44"/>
                <w:sz w:val="21"/>
                <w:szCs w:val="21"/>
                <w:highlight w:val="none"/>
              </w:rPr>
              <w:t>.备注</w:t>
            </w:r>
          </w:p>
        </w:tc>
        <w:tc>
          <w:tcPr>
            <w:tcW w:w="7953" w:type="dxa"/>
            <w:tcBorders>
              <w:top w:val="outset" w:color="DDDDDD" w:sz="6" w:space="0"/>
              <w:left w:val="outset" w:color="DDDDDD" w:sz="6" w:space="0"/>
              <w:bottom w:val="outset" w:color="DDDDDD" w:sz="6" w:space="0"/>
              <w:right w:val="outset" w:color="DDDDDD" w:sz="6" w:space="0"/>
            </w:tcBorders>
            <w:noWrap w:val="0"/>
            <w:tcMar>
              <w:top w:w="15" w:type="dxa"/>
              <w:left w:w="15" w:type="dxa"/>
              <w:bottom w:w="15" w:type="dxa"/>
              <w:right w:w="15" w:type="dxa"/>
            </w:tcMar>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120" w:leftChars="50" w:right="0" w:firstLine="422" w:firstLineChars="200"/>
              <w:jc w:val="lef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注：</w:t>
            </w:r>
            <w:r>
              <w:rPr>
                <w:rFonts w:hint="eastAsia" w:ascii="宋体" w:hAnsi="宋体" w:eastAsia="宋体" w:cs="宋体"/>
                <w:color w:val="auto"/>
                <w:sz w:val="21"/>
                <w:szCs w:val="21"/>
                <w:highlight w:val="none"/>
              </w:rPr>
              <w:t>“★”号条款为实质性条款，若有任何一条负偏离或不满足则导致投标（响应）无效。</w:t>
            </w:r>
          </w:p>
        </w:tc>
      </w:tr>
    </w:tbl>
    <w:p>
      <w:pPr>
        <w:pStyle w:val="62"/>
        <w:rPr>
          <w:rFonts w:hint="eastAsia" w:hAnsi="宋体" w:cs="宋体"/>
          <w:color w:val="auto"/>
          <w:highlight w:val="none"/>
        </w:rPr>
      </w:pPr>
      <w:bookmarkStart w:id="37" w:name="_Toc42154861"/>
      <w:bookmarkStart w:id="38" w:name="_Toc42175884"/>
      <w:r>
        <w:rPr>
          <w:rFonts w:hint="eastAsia" w:hAnsi="宋体" w:cs="宋体"/>
          <w:color w:val="auto"/>
          <w:highlight w:val="none"/>
        </w:rPr>
        <w:br w:type="page"/>
      </w:r>
      <w:bookmarkStart w:id="39" w:name="_Toc13807"/>
      <w:r>
        <w:rPr>
          <w:rFonts w:hint="eastAsia" w:hAnsi="宋体" w:cs="宋体"/>
          <w:color w:val="auto"/>
          <w:highlight w:val="none"/>
        </w:rPr>
        <w:t>二、</w:t>
      </w:r>
      <w:r>
        <w:rPr>
          <w:rFonts w:hint="eastAsia" w:hAnsi="宋体" w:cs="宋体"/>
          <w:color w:val="auto"/>
          <w:highlight w:val="none"/>
          <w:lang w:val="en-US" w:eastAsia="zh-CN"/>
        </w:rPr>
        <w:t>服务</w:t>
      </w:r>
      <w:r>
        <w:rPr>
          <w:rFonts w:hint="eastAsia" w:hAnsi="宋体" w:cs="宋体"/>
          <w:color w:val="auto"/>
          <w:highlight w:val="none"/>
        </w:rPr>
        <w:t>要求</w:t>
      </w:r>
      <w:bookmarkEnd w:id="37"/>
      <w:bookmarkEnd w:id="38"/>
      <w:bookmarkEnd w:id="39"/>
    </w:p>
    <w:p>
      <w:pPr>
        <w:pStyle w:val="60"/>
        <w:spacing w:line="0" w:lineRule="atLeast"/>
        <w:rPr>
          <w:rFonts w:hint="eastAsia" w:hAnsi="宋体" w:cs="宋体"/>
          <w:color w:val="auto"/>
          <w:highlight w:val="none"/>
        </w:rPr>
      </w:pPr>
      <w:r>
        <w:rPr>
          <w:rFonts w:hint="eastAsia" w:hAnsi="宋体" w:cs="宋体"/>
          <w:color w:val="auto"/>
          <w:highlight w:val="none"/>
        </w:rPr>
        <w:pict>
          <v:rect id="_x0000_i1027" o:spt="1" style="height:1.5pt;width:432pt;" fillcolor="#0099CC" filled="t" stroked="f" coordsize="21600,21600" o:hr="t" o:hrstd="t" o:hrnoshade="t" o:hralign="center">
            <v:path/>
            <v:fill on="t" focussize="0,0"/>
            <v:stroke on="f"/>
            <v:imagedata o:title=""/>
            <o:lock v:ext="edit"/>
            <w10:wrap type="none"/>
            <w10:anchorlock/>
          </v:rect>
        </w:pict>
      </w:r>
    </w:p>
    <w:p>
      <w:pPr>
        <w:pStyle w:val="60"/>
        <w:rPr>
          <w:rFonts w:hint="eastAsia" w:hAnsi="宋体" w:cs="宋体"/>
          <w:b/>
          <w:bCs/>
          <w:color w:val="auto"/>
          <w:highlight w:val="none"/>
        </w:rPr>
      </w:pPr>
      <w:r>
        <w:rPr>
          <w:rFonts w:hint="eastAsia" w:hAnsi="宋体" w:cs="宋体"/>
          <w:b/>
          <w:bCs/>
          <w:color w:val="auto"/>
          <w:highlight w:val="none"/>
          <w:lang w:val="en-US" w:eastAsia="zh-CN"/>
        </w:rPr>
        <w:t>服务</w:t>
      </w:r>
      <w:r>
        <w:rPr>
          <w:rFonts w:hint="eastAsia" w:hAnsi="宋体" w:cs="宋体"/>
          <w:b/>
          <w:bCs/>
          <w:color w:val="auto"/>
          <w:highlight w:val="none"/>
        </w:rPr>
        <w:t>需求明细</w:t>
      </w:r>
    </w:p>
    <w:p>
      <w:pPr>
        <w:pStyle w:val="60"/>
        <w:spacing w:line="0" w:lineRule="atLeast"/>
        <w:rPr>
          <w:rFonts w:hint="eastAsia" w:hAnsi="宋体" w:cs="宋体"/>
          <w:color w:val="auto"/>
          <w:highlight w:val="none"/>
        </w:rPr>
      </w:pPr>
      <w:r>
        <w:rPr>
          <w:rFonts w:hint="eastAsia" w:hAnsi="宋体" w:cs="宋体"/>
          <w:color w:val="auto"/>
          <w:highlight w:val="none"/>
        </w:rPr>
        <w:pict>
          <v:rect id="_x0000_i1028" o:spt="1" style="height:1.5pt;width:432pt;" fillcolor="#0099CC" filled="t" stroked="f" coordsize="21600,21600" o:hr="t" o:hrstd="t" o:hrnoshade="t" o:hralign="center">
            <v:path/>
            <v:fill on="t" focussize="0,0"/>
            <v:stroke on="f"/>
            <v:imagedata o:title=""/>
            <o:lock v:ext="edit"/>
            <w10:wrap type="none"/>
            <w10:anchorlock/>
          </v:rect>
        </w:pict>
      </w:r>
    </w:p>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hAnsi="宋体" w:eastAsia="宋体" w:cs="宋体"/>
          <w:b/>
          <w:bCs/>
          <w:color w:val="auto"/>
          <w:sz w:val="24"/>
          <w:szCs w:val="24"/>
          <w:highlight w:val="none"/>
          <w:lang w:val="en-US" w:eastAsia="zh-CN"/>
        </w:rPr>
      </w:pPr>
      <w:r>
        <w:rPr>
          <w:rFonts w:hint="eastAsia" w:hAnsi="宋体" w:eastAsia="宋体" w:cs="宋体"/>
          <w:b/>
          <w:bCs/>
          <w:color w:val="auto"/>
          <w:sz w:val="24"/>
          <w:szCs w:val="24"/>
          <w:highlight w:val="none"/>
          <w:lang w:val="en-US" w:eastAsia="zh-CN"/>
        </w:rPr>
        <w:t>（一）项目概况</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hAnsi="宋体" w:eastAsia="宋体" w:cs="宋体"/>
          <w:b w:val="0"/>
          <w:bCs w:val="0"/>
          <w:color w:val="auto"/>
          <w:sz w:val="24"/>
          <w:szCs w:val="24"/>
          <w:highlight w:val="none"/>
          <w:lang w:val="en-US" w:eastAsia="zh-CN"/>
        </w:rPr>
      </w:pPr>
      <w:r>
        <w:rPr>
          <w:rFonts w:hint="default" w:hAnsi="宋体" w:eastAsia="宋体" w:cs="宋体"/>
          <w:b w:val="0"/>
          <w:bCs w:val="0"/>
          <w:color w:val="auto"/>
          <w:sz w:val="24"/>
          <w:szCs w:val="24"/>
          <w:highlight w:val="none"/>
          <w:lang w:val="en-US" w:eastAsia="zh-CN"/>
        </w:rPr>
        <w:t>为丰富高一、高二年级学生课外学习体验，让学生走进不同的自然与人文环境，拓宽知识视野、提升学习兴趣，全面培育学生综合素质，同时为我校打造特色育人品牌，进一步提升办学形象，经学校行政会议研究，计划组织2025-2026学年下学期高一、高二学生研学活动，其中高一年级学生前往湖南长沙开展三天两晚研学活动，</w:t>
      </w:r>
      <w:r>
        <w:rPr>
          <w:rFonts w:hint="eastAsia" w:hAnsi="宋体" w:cs="宋体"/>
          <w:b w:val="0"/>
          <w:bCs w:val="0"/>
          <w:color w:val="auto"/>
          <w:sz w:val="24"/>
          <w:szCs w:val="24"/>
          <w:highlight w:val="none"/>
          <w:lang w:val="en-US" w:eastAsia="zh-CN"/>
        </w:rPr>
        <w:t>民</w:t>
      </w:r>
      <w:r>
        <w:rPr>
          <w:rFonts w:hint="default" w:hAnsi="宋体" w:eastAsia="宋体" w:cs="宋体"/>
          <w:b w:val="0"/>
          <w:bCs w:val="0"/>
          <w:color w:val="auto"/>
          <w:sz w:val="24"/>
          <w:szCs w:val="24"/>
          <w:highlight w:val="none"/>
          <w:lang w:val="en-US" w:eastAsia="zh-CN"/>
        </w:rPr>
        <w:t>办学生人数暂定780人，每位学生费用不超过</w:t>
      </w:r>
      <w:r>
        <w:rPr>
          <w:rFonts w:hint="eastAsia" w:hAnsi="宋体" w:eastAsia="宋体" w:cs="宋体"/>
          <w:b w:val="0"/>
          <w:bCs w:val="0"/>
          <w:color w:val="auto"/>
          <w:sz w:val="24"/>
          <w:szCs w:val="24"/>
          <w:highlight w:val="none"/>
          <w:lang w:val="en-US" w:eastAsia="zh-CN"/>
        </w:rPr>
        <w:t>2083.67</w:t>
      </w:r>
      <w:r>
        <w:rPr>
          <w:rFonts w:hint="default" w:hAnsi="宋体" w:eastAsia="宋体" w:cs="宋体"/>
          <w:b w:val="0"/>
          <w:bCs w:val="0"/>
          <w:color w:val="auto"/>
          <w:sz w:val="24"/>
          <w:szCs w:val="24"/>
          <w:highlight w:val="none"/>
          <w:lang w:val="en-US" w:eastAsia="zh-CN"/>
        </w:rPr>
        <w:t>元；高二年级学生前往湖北武汉开展三天两晚研学活动，民办学生人数暂定520人，每位学生费用不超过</w:t>
      </w:r>
      <w:r>
        <w:rPr>
          <w:rFonts w:hint="eastAsia" w:hAnsi="宋体" w:eastAsia="宋体" w:cs="宋体"/>
          <w:b w:val="0"/>
          <w:bCs w:val="0"/>
          <w:color w:val="auto"/>
          <w:sz w:val="24"/>
          <w:szCs w:val="24"/>
          <w:highlight w:val="none"/>
          <w:lang w:val="en-US" w:eastAsia="zh-CN"/>
        </w:rPr>
        <w:t>2361.33</w:t>
      </w:r>
      <w:r>
        <w:rPr>
          <w:rFonts w:hint="default" w:hAnsi="宋体" w:eastAsia="宋体" w:cs="宋体"/>
          <w:b w:val="0"/>
          <w:bCs w:val="0"/>
          <w:color w:val="auto"/>
          <w:sz w:val="24"/>
          <w:szCs w:val="24"/>
          <w:highlight w:val="none"/>
          <w:lang w:val="en-US" w:eastAsia="zh-CN"/>
        </w:rPr>
        <w:t>元。本次研学活动按学生类型划分费用承担方式，公费生费用由个人自理，民办生费用由学校出资，民办生费用采购控制总金额为2</w:t>
      </w:r>
      <w:r>
        <w:rPr>
          <w:rFonts w:hint="eastAsia" w:hAnsi="宋体" w:eastAsia="宋体" w:cs="宋体"/>
          <w:b w:val="0"/>
          <w:bCs w:val="0"/>
          <w:color w:val="auto"/>
          <w:sz w:val="24"/>
          <w:szCs w:val="24"/>
          <w:highlight w:val="none"/>
          <w:lang w:val="en-US" w:eastAsia="zh-CN"/>
        </w:rPr>
        <w:t>,</w:t>
      </w:r>
      <w:r>
        <w:rPr>
          <w:rFonts w:hint="default" w:hAnsi="宋体" w:eastAsia="宋体" w:cs="宋体"/>
          <w:b w:val="0"/>
          <w:bCs w:val="0"/>
          <w:color w:val="auto"/>
          <w:sz w:val="24"/>
          <w:szCs w:val="24"/>
          <w:highlight w:val="none"/>
          <w:lang w:val="en-US" w:eastAsia="zh-CN"/>
        </w:rPr>
        <w:t>853</w:t>
      </w:r>
      <w:r>
        <w:rPr>
          <w:rFonts w:hint="eastAsia" w:hAnsi="宋体" w:eastAsia="宋体" w:cs="宋体"/>
          <w:b w:val="0"/>
          <w:bCs w:val="0"/>
          <w:color w:val="auto"/>
          <w:sz w:val="24"/>
          <w:szCs w:val="24"/>
          <w:highlight w:val="none"/>
          <w:lang w:val="en-US" w:eastAsia="zh-CN"/>
        </w:rPr>
        <w:t>,</w:t>
      </w:r>
      <w:r>
        <w:rPr>
          <w:rFonts w:hint="default" w:hAnsi="宋体" w:eastAsia="宋体" w:cs="宋体"/>
          <w:b w:val="0"/>
          <w:bCs w:val="0"/>
          <w:color w:val="auto"/>
          <w:sz w:val="24"/>
          <w:szCs w:val="24"/>
          <w:highlight w:val="none"/>
          <w:lang w:val="en-US" w:eastAsia="zh-CN"/>
        </w:rPr>
        <w:t>153.33 元（人民币大写：贰佰捌拾伍万叁仟壹佰伍拾叁元叁角叁分）。</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default" w:hAnsi="宋体" w:eastAsia="宋体" w:cs="宋体"/>
          <w:b/>
          <w:bCs/>
          <w:color w:val="auto"/>
          <w:sz w:val="24"/>
          <w:szCs w:val="24"/>
          <w:highlight w:val="none"/>
          <w:lang w:val="en-US" w:eastAsia="zh-CN"/>
        </w:rPr>
      </w:pPr>
      <w:r>
        <w:rPr>
          <w:rFonts w:hint="eastAsia" w:hAnsi="宋体" w:eastAsia="宋体" w:cs="宋体"/>
          <w:b/>
          <w:bCs/>
          <w:color w:val="auto"/>
          <w:sz w:val="24"/>
          <w:szCs w:val="24"/>
          <w:highlight w:val="none"/>
          <w:lang w:eastAsia="zh-CN"/>
        </w:rPr>
        <w:t>（</w:t>
      </w:r>
      <w:r>
        <w:rPr>
          <w:rFonts w:hint="eastAsia" w:hAnsi="宋体" w:eastAsia="宋体" w:cs="宋体"/>
          <w:b/>
          <w:bCs/>
          <w:color w:val="auto"/>
          <w:sz w:val="24"/>
          <w:szCs w:val="24"/>
          <w:highlight w:val="none"/>
          <w:lang w:val="en-US" w:eastAsia="zh-CN"/>
        </w:rPr>
        <w:t>二）服务要求</w:t>
      </w:r>
      <w:r>
        <w:rPr>
          <w:rFonts w:hint="eastAsia"/>
          <w:b/>
          <w:bCs/>
          <w:color w:val="auto"/>
          <w:highlight w:val="none"/>
          <w:lang w:val="en-US" w:eastAsia="zh-CN"/>
        </w:rPr>
        <w:t>及标准</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包组一（</w:t>
      </w:r>
      <w:r>
        <w:rPr>
          <w:rFonts w:hint="eastAsia" w:hAnsi="宋体" w:eastAsia="宋体" w:cs="宋体"/>
          <w:b/>
          <w:bCs/>
          <w:color w:val="auto"/>
          <w:sz w:val="24"/>
          <w:szCs w:val="24"/>
          <w:highlight w:val="none"/>
          <w:lang w:eastAsia="zh-CN"/>
        </w:rPr>
        <w:t>南海外国语高级中学2025-2026学年下学期高一研学项目</w:t>
      </w:r>
      <w:r>
        <w:rPr>
          <w:rFonts w:hint="eastAsia" w:ascii="宋体" w:hAnsi="宋体" w:eastAsia="宋体" w:cs="宋体"/>
          <w:b/>
          <w:bCs/>
          <w:color w:val="auto"/>
          <w:sz w:val="24"/>
          <w:szCs w:val="24"/>
          <w:highlight w:val="none"/>
        </w:rPr>
        <w:t>）：</w:t>
      </w:r>
    </w:p>
    <w:p>
      <w:pPr>
        <w:tabs>
          <w:tab w:val="left" w:pos="0"/>
        </w:tabs>
        <w:autoSpaceDE w:val="0"/>
        <w:autoSpaceDN w:val="0"/>
        <w:adjustRightInd w:val="0"/>
        <w:spacing w:line="360" w:lineRule="auto"/>
        <w:ind w:firstLine="482" w:firstLineChars="200"/>
        <w:jc w:val="left"/>
        <w:rPr>
          <w:rFonts w:hint="eastAsia" w:ascii="宋体" w:hAnsi="MS Sans Serif" w:eastAsia="宋体" w:cs="Times New Roman"/>
          <w:b/>
          <w:bCs/>
          <w:color w:val="auto"/>
          <w:kern w:val="0"/>
          <w:sz w:val="24"/>
          <w:highlight w:val="none"/>
          <w:lang w:eastAsia="zh-CN"/>
        </w:rPr>
      </w:pPr>
      <w:r>
        <w:rPr>
          <w:rFonts w:hint="eastAsia" w:ascii="宋体" w:hAnsi="MS Sans Serif" w:eastAsia="宋体" w:cs="Times New Roman"/>
          <w:b/>
          <w:bCs/>
          <w:color w:val="auto"/>
          <w:kern w:val="0"/>
          <w:sz w:val="24"/>
          <w:highlight w:val="none"/>
          <w:lang w:eastAsia="zh-CN"/>
        </w:rPr>
        <w:t>湖南长沙3日游</w:t>
      </w:r>
    </w:p>
    <w:p>
      <w:pPr>
        <w:tabs>
          <w:tab w:val="left" w:pos="0"/>
        </w:tabs>
        <w:autoSpaceDE w:val="0"/>
        <w:autoSpaceDN w:val="0"/>
        <w:adjustRightInd w:val="0"/>
        <w:spacing w:line="360" w:lineRule="auto"/>
        <w:ind w:firstLine="480" w:firstLineChars="200"/>
        <w:jc w:val="left"/>
        <w:rPr>
          <w:rFonts w:hint="eastAsia" w:ascii="宋体" w:hAnsi="MS Sans Serif" w:eastAsia="宋体" w:cs="Times New Roman"/>
          <w:color w:val="auto"/>
          <w:kern w:val="0"/>
          <w:sz w:val="24"/>
          <w:highlight w:val="none"/>
          <w:lang w:eastAsia="zh-CN"/>
        </w:rPr>
      </w:pPr>
      <w:r>
        <w:rPr>
          <w:rFonts w:hint="eastAsia" w:hAnsi="MS Sans Serif" w:eastAsia="宋体" w:cs="Times New Roman"/>
          <w:color w:val="auto"/>
          <w:kern w:val="0"/>
          <w:sz w:val="24"/>
          <w:highlight w:val="none"/>
          <w:lang w:val="en-US" w:eastAsia="zh-CN"/>
        </w:rPr>
        <w:t>1.</w:t>
      </w:r>
      <w:r>
        <w:rPr>
          <w:rFonts w:hint="eastAsia" w:ascii="宋体" w:hAnsi="MS Sans Serif" w:eastAsia="宋体" w:cs="Times New Roman"/>
          <w:color w:val="auto"/>
          <w:kern w:val="0"/>
          <w:sz w:val="24"/>
          <w:highlight w:val="none"/>
          <w:lang w:eastAsia="zh-CN"/>
        </w:rPr>
        <w:t>景点包含：红色基地、大学、企业：如韶山毛泽东铜像广场、毛泽东故居、毛泽东纪念馆、最忆韶山冲演出、三一重工、湖南大学、橘子洲头</w:t>
      </w:r>
      <w:r>
        <w:rPr>
          <w:rFonts w:hint="eastAsia" w:hAnsi="MS Sans Serif" w:eastAsia="宋体" w:cs="Times New Roman"/>
          <w:color w:val="auto"/>
          <w:kern w:val="0"/>
          <w:sz w:val="24"/>
          <w:highlight w:val="none"/>
          <w:lang w:val="en-US" w:eastAsia="zh-CN"/>
        </w:rPr>
        <w:t>等</w:t>
      </w:r>
      <w:r>
        <w:rPr>
          <w:rFonts w:hint="eastAsia" w:ascii="宋体" w:hAnsi="MS Sans Serif" w:eastAsia="宋体" w:cs="Times New Roman"/>
          <w:color w:val="auto"/>
          <w:kern w:val="0"/>
          <w:sz w:val="24"/>
          <w:highlight w:val="none"/>
          <w:lang w:eastAsia="zh-CN"/>
        </w:rPr>
        <w:t>。</w:t>
      </w:r>
    </w:p>
    <w:p>
      <w:pPr>
        <w:keepNext w:val="0"/>
        <w:keepLines w:val="0"/>
        <w:pageBreakBefore w:val="0"/>
        <w:widowControl w:val="0"/>
        <w:numPr>
          <w:ilvl w:val="0"/>
          <w:numId w:val="0"/>
        </w:numPr>
        <w:tabs>
          <w:tab w:val="left" w:pos="0"/>
        </w:tabs>
        <w:kinsoku/>
        <w:wordWrap/>
        <w:overflowPunct/>
        <w:topLinePunct w:val="0"/>
        <w:autoSpaceDE w:val="0"/>
        <w:autoSpaceDN w:val="0"/>
        <w:bidi w:val="0"/>
        <w:adjustRightInd w:val="0"/>
        <w:snapToGrid/>
        <w:spacing w:line="360" w:lineRule="auto"/>
        <w:ind w:left="0" w:leftChars="0" w:firstLine="480" w:firstLineChars="200"/>
        <w:jc w:val="left"/>
        <w:textAlignment w:val="auto"/>
        <w:rPr>
          <w:rFonts w:hint="eastAsia" w:hAnsi="MS Sans Serif" w:cs="Times New Roman"/>
          <w:color w:val="auto"/>
          <w:kern w:val="0"/>
          <w:sz w:val="24"/>
          <w:highlight w:val="none"/>
          <w:lang w:val="en-US" w:eastAsia="zh-CN"/>
        </w:rPr>
      </w:pPr>
      <w:r>
        <w:rPr>
          <w:rFonts w:hint="eastAsia" w:hAnsi="MS Sans Serif" w:cs="Times New Roman"/>
          <w:color w:val="auto"/>
          <w:kern w:val="0"/>
          <w:sz w:val="24"/>
          <w:highlight w:val="none"/>
          <w:lang w:val="en-US" w:eastAsia="zh-CN"/>
        </w:rPr>
        <w:t>2.服务要求：</w:t>
      </w:r>
    </w:p>
    <w:p>
      <w:pPr>
        <w:keepNext w:val="0"/>
        <w:keepLines w:val="0"/>
        <w:pageBreakBefore w:val="0"/>
        <w:widowControl w:val="0"/>
        <w:numPr>
          <w:ilvl w:val="0"/>
          <w:numId w:val="0"/>
        </w:numPr>
        <w:tabs>
          <w:tab w:val="left" w:pos="0"/>
        </w:tabs>
        <w:kinsoku/>
        <w:wordWrap/>
        <w:overflowPunct/>
        <w:topLinePunct w:val="0"/>
        <w:autoSpaceDE w:val="0"/>
        <w:autoSpaceDN w:val="0"/>
        <w:bidi w:val="0"/>
        <w:adjustRightInd w:val="0"/>
        <w:snapToGrid/>
        <w:spacing w:line="360" w:lineRule="auto"/>
        <w:ind w:left="0" w:leftChars="0" w:firstLine="480" w:firstLineChars="200"/>
        <w:jc w:val="left"/>
        <w:textAlignment w:val="auto"/>
        <w:rPr>
          <w:rFonts w:hint="eastAsia" w:hAnsi="MS Sans Serif" w:cs="Times New Roman"/>
          <w:color w:val="auto"/>
          <w:kern w:val="0"/>
          <w:sz w:val="24"/>
          <w:highlight w:val="none"/>
          <w:lang w:val="en-US" w:eastAsia="zh-CN"/>
        </w:rPr>
      </w:pPr>
      <w:r>
        <w:rPr>
          <w:rFonts w:hint="eastAsia" w:hAnsi="MS Sans Serif" w:cs="Times New Roman"/>
          <w:color w:val="auto"/>
          <w:kern w:val="0"/>
          <w:sz w:val="24"/>
          <w:highlight w:val="none"/>
          <w:lang w:val="en-US" w:eastAsia="zh-CN"/>
        </w:rPr>
        <w:t>（1）中标人按照项目约定的内容和标准为学生提供服务，未经采购人书面同意，不得擅自变更行程安排和研学活动，不降低服务标准。因危及旅游者人身、财产安全必须采取相应措施的情形除外。</w:t>
      </w:r>
    </w:p>
    <w:p>
      <w:pPr>
        <w:keepNext w:val="0"/>
        <w:keepLines w:val="0"/>
        <w:pageBreakBefore w:val="0"/>
        <w:widowControl w:val="0"/>
        <w:numPr>
          <w:ilvl w:val="0"/>
          <w:numId w:val="0"/>
        </w:numPr>
        <w:tabs>
          <w:tab w:val="left" w:pos="0"/>
        </w:tabs>
        <w:kinsoku/>
        <w:wordWrap/>
        <w:overflowPunct/>
        <w:topLinePunct w:val="0"/>
        <w:autoSpaceDE w:val="0"/>
        <w:autoSpaceDN w:val="0"/>
        <w:bidi w:val="0"/>
        <w:adjustRightInd w:val="0"/>
        <w:snapToGrid/>
        <w:spacing w:line="360" w:lineRule="auto"/>
        <w:ind w:left="0" w:leftChars="0" w:firstLine="480" w:firstLineChars="200"/>
        <w:jc w:val="left"/>
        <w:textAlignment w:val="auto"/>
        <w:rPr>
          <w:rFonts w:hint="eastAsia" w:hAnsi="MS Sans Serif" w:cs="Times New Roman"/>
          <w:color w:val="auto"/>
          <w:kern w:val="0"/>
          <w:sz w:val="24"/>
          <w:highlight w:val="none"/>
          <w:lang w:val="en-US" w:eastAsia="zh-CN"/>
        </w:rPr>
      </w:pPr>
      <w:r>
        <w:rPr>
          <w:rFonts w:hint="eastAsia" w:hAnsi="MS Sans Serif" w:cs="Times New Roman"/>
          <w:color w:val="auto"/>
          <w:kern w:val="0"/>
          <w:sz w:val="24"/>
          <w:highlight w:val="none"/>
          <w:lang w:val="en-US" w:eastAsia="zh-CN"/>
        </w:rPr>
        <w:t>（2）中标人向合格的供应商订购产品和服务。</w:t>
      </w:r>
    </w:p>
    <w:p>
      <w:pPr>
        <w:keepNext w:val="0"/>
        <w:keepLines w:val="0"/>
        <w:pageBreakBefore w:val="0"/>
        <w:widowControl w:val="0"/>
        <w:numPr>
          <w:ilvl w:val="0"/>
          <w:numId w:val="0"/>
        </w:numPr>
        <w:tabs>
          <w:tab w:val="left" w:pos="0"/>
        </w:tabs>
        <w:kinsoku/>
        <w:wordWrap/>
        <w:overflowPunct/>
        <w:topLinePunct w:val="0"/>
        <w:autoSpaceDE w:val="0"/>
        <w:autoSpaceDN w:val="0"/>
        <w:bidi w:val="0"/>
        <w:adjustRightInd w:val="0"/>
        <w:snapToGrid/>
        <w:spacing w:line="360" w:lineRule="auto"/>
        <w:ind w:left="0" w:leftChars="0" w:firstLine="480" w:firstLineChars="200"/>
        <w:jc w:val="left"/>
        <w:textAlignment w:val="auto"/>
        <w:rPr>
          <w:rFonts w:hint="eastAsia" w:hAnsi="MS Sans Serif" w:cs="Times New Roman"/>
          <w:color w:val="auto"/>
          <w:kern w:val="0"/>
          <w:sz w:val="24"/>
          <w:highlight w:val="none"/>
          <w:lang w:val="en-US" w:eastAsia="zh-CN"/>
        </w:rPr>
      </w:pPr>
      <w:r>
        <w:rPr>
          <w:rFonts w:hint="eastAsia" w:hAnsi="MS Sans Serif" w:cs="Times New Roman"/>
          <w:color w:val="auto"/>
          <w:kern w:val="0"/>
          <w:sz w:val="24"/>
          <w:highlight w:val="none"/>
          <w:lang w:val="en-US" w:eastAsia="zh-CN"/>
        </w:rPr>
        <w:t>（3）中标人应当依法告知学生相关注意事项，发放固定格式安全信息卡，妥善保管学生交其代管的证件、行李等物品。</w:t>
      </w:r>
    </w:p>
    <w:p>
      <w:pPr>
        <w:keepNext w:val="0"/>
        <w:keepLines w:val="0"/>
        <w:pageBreakBefore w:val="0"/>
        <w:widowControl w:val="0"/>
        <w:numPr>
          <w:ilvl w:val="0"/>
          <w:numId w:val="0"/>
        </w:numPr>
        <w:tabs>
          <w:tab w:val="left" w:pos="0"/>
        </w:tabs>
        <w:kinsoku/>
        <w:wordWrap/>
        <w:overflowPunct/>
        <w:topLinePunct w:val="0"/>
        <w:autoSpaceDE w:val="0"/>
        <w:autoSpaceDN w:val="0"/>
        <w:bidi w:val="0"/>
        <w:adjustRightInd w:val="0"/>
        <w:snapToGrid/>
        <w:spacing w:line="360" w:lineRule="auto"/>
        <w:ind w:left="0" w:leftChars="0" w:firstLine="480" w:firstLineChars="200"/>
        <w:jc w:val="left"/>
        <w:textAlignment w:val="auto"/>
        <w:rPr>
          <w:rFonts w:hint="eastAsia" w:hAnsi="MS Sans Serif" w:cs="Times New Roman"/>
          <w:color w:val="auto"/>
          <w:kern w:val="0"/>
          <w:sz w:val="24"/>
          <w:highlight w:val="none"/>
          <w:lang w:val="en-US" w:eastAsia="zh-CN"/>
        </w:rPr>
      </w:pPr>
      <w:r>
        <w:rPr>
          <w:rFonts w:hint="eastAsia" w:hAnsi="MS Sans Serif" w:cs="Times New Roman"/>
          <w:color w:val="auto"/>
          <w:kern w:val="0"/>
          <w:sz w:val="24"/>
          <w:highlight w:val="none"/>
          <w:lang w:val="en-US" w:eastAsia="zh-CN"/>
        </w:rPr>
        <w:t>（4）中标人为研学活动安排符合《中华人民共和国旅游法》、《旅行社条例》、《导游人员管理条例》规定的持证导游人员或领队。</w:t>
      </w:r>
    </w:p>
    <w:p>
      <w:pPr>
        <w:keepNext w:val="0"/>
        <w:keepLines w:val="0"/>
        <w:pageBreakBefore w:val="0"/>
        <w:widowControl w:val="0"/>
        <w:numPr>
          <w:ilvl w:val="0"/>
          <w:numId w:val="0"/>
        </w:numPr>
        <w:tabs>
          <w:tab w:val="left" w:pos="0"/>
        </w:tabs>
        <w:kinsoku/>
        <w:wordWrap/>
        <w:overflowPunct/>
        <w:topLinePunct w:val="0"/>
        <w:autoSpaceDE w:val="0"/>
        <w:autoSpaceDN w:val="0"/>
        <w:bidi w:val="0"/>
        <w:adjustRightInd w:val="0"/>
        <w:snapToGrid/>
        <w:spacing w:line="360" w:lineRule="auto"/>
        <w:ind w:left="0" w:leftChars="0" w:firstLine="480" w:firstLineChars="200"/>
        <w:jc w:val="left"/>
        <w:textAlignment w:val="auto"/>
        <w:rPr>
          <w:rFonts w:hint="eastAsia" w:hAnsi="MS Sans Serif" w:cs="Times New Roman"/>
          <w:color w:val="auto"/>
          <w:kern w:val="0"/>
          <w:sz w:val="24"/>
          <w:highlight w:val="none"/>
          <w:lang w:val="en-US" w:eastAsia="zh-CN"/>
        </w:rPr>
      </w:pPr>
      <w:r>
        <w:rPr>
          <w:rFonts w:hint="eastAsia" w:hAnsi="MS Sans Serif" w:cs="Times New Roman"/>
          <w:color w:val="auto"/>
          <w:kern w:val="0"/>
          <w:sz w:val="24"/>
          <w:highlight w:val="none"/>
          <w:lang w:val="en-US" w:eastAsia="zh-CN"/>
        </w:rPr>
        <w:t>（5）中标人应对提供的产品和服务进行安全评估，采取相应的安全保障措施。不组织学生进入未开发、开放区域。保证提供的产品和服务符合保障人身、财产安全的要求。对可能危及人身、财产安全的，向学生作出真实的说明和明确的警示。突发事件或者安全事故发生后，立即采取必要的救助和处置措施，依法履行报告义务，并对学生作出妥善安排，若中标人未尽到合理注意义务避免事件的，由中标人承担相应的责任。</w:t>
      </w:r>
    </w:p>
    <w:p>
      <w:pPr>
        <w:keepNext w:val="0"/>
        <w:keepLines w:val="0"/>
        <w:pageBreakBefore w:val="0"/>
        <w:widowControl w:val="0"/>
        <w:numPr>
          <w:ilvl w:val="0"/>
          <w:numId w:val="0"/>
        </w:numPr>
        <w:tabs>
          <w:tab w:val="left" w:pos="0"/>
        </w:tabs>
        <w:kinsoku/>
        <w:wordWrap/>
        <w:overflowPunct/>
        <w:topLinePunct w:val="0"/>
        <w:autoSpaceDE w:val="0"/>
        <w:autoSpaceDN w:val="0"/>
        <w:bidi w:val="0"/>
        <w:adjustRightInd w:val="0"/>
        <w:snapToGrid/>
        <w:spacing w:line="360" w:lineRule="auto"/>
        <w:ind w:left="0" w:leftChars="0" w:firstLine="480" w:firstLineChars="200"/>
        <w:jc w:val="left"/>
        <w:textAlignment w:val="auto"/>
        <w:rPr>
          <w:rFonts w:hint="eastAsia" w:hAnsi="MS Sans Serif" w:cs="Times New Roman"/>
          <w:color w:val="auto"/>
          <w:kern w:val="0"/>
          <w:sz w:val="24"/>
          <w:highlight w:val="none"/>
          <w:lang w:val="en-US" w:eastAsia="zh-CN"/>
        </w:rPr>
      </w:pPr>
      <w:r>
        <w:rPr>
          <w:rFonts w:hint="eastAsia" w:hAnsi="MS Sans Serif" w:cs="Times New Roman"/>
          <w:color w:val="auto"/>
          <w:kern w:val="0"/>
          <w:sz w:val="24"/>
          <w:highlight w:val="none"/>
          <w:lang w:val="en-US" w:eastAsia="zh-CN"/>
        </w:rPr>
        <w:t>（6）中标人依法对学生个人信息保密。除为本项目履行的需要，中标人不得擅自以收集、储存、使用、加工、传输、买卖、提供、公开等方式处理学生的个人信息。</w:t>
      </w:r>
    </w:p>
    <w:p>
      <w:pPr>
        <w:keepNext w:val="0"/>
        <w:keepLines w:val="0"/>
        <w:pageBreakBefore w:val="0"/>
        <w:widowControl w:val="0"/>
        <w:numPr>
          <w:ilvl w:val="0"/>
          <w:numId w:val="0"/>
        </w:numPr>
        <w:tabs>
          <w:tab w:val="left" w:pos="0"/>
        </w:tabs>
        <w:kinsoku/>
        <w:wordWrap/>
        <w:overflowPunct/>
        <w:topLinePunct w:val="0"/>
        <w:autoSpaceDE w:val="0"/>
        <w:autoSpaceDN w:val="0"/>
        <w:bidi w:val="0"/>
        <w:adjustRightInd w:val="0"/>
        <w:snapToGrid/>
        <w:spacing w:line="360" w:lineRule="auto"/>
        <w:ind w:left="0" w:leftChars="0" w:firstLine="480" w:firstLineChars="200"/>
        <w:jc w:val="left"/>
        <w:textAlignment w:val="auto"/>
        <w:rPr>
          <w:rFonts w:hint="eastAsia" w:hAnsi="MS Sans Serif" w:cs="Times New Roman"/>
          <w:color w:val="auto"/>
          <w:kern w:val="0"/>
          <w:sz w:val="24"/>
          <w:highlight w:val="none"/>
          <w:lang w:val="en-US" w:eastAsia="zh-CN"/>
        </w:rPr>
      </w:pPr>
      <w:r>
        <w:rPr>
          <w:rFonts w:hint="eastAsia" w:hAnsi="MS Sans Serif" w:cs="Times New Roman"/>
          <w:color w:val="auto"/>
          <w:kern w:val="0"/>
          <w:sz w:val="24"/>
          <w:highlight w:val="none"/>
          <w:lang w:val="en-US" w:eastAsia="zh-CN"/>
        </w:rPr>
        <w:t>（7）中标人不得擅自转团、拼团。</w:t>
      </w:r>
    </w:p>
    <w:p>
      <w:pPr>
        <w:tabs>
          <w:tab w:val="left" w:pos="0"/>
        </w:tabs>
        <w:autoSpaceDE w:val="0"/>
        <w:autoSpaceDN w:val="0"/>
        <w:adjustRightInd w:val="0"/>
        <w:spacing w:line="360" w:lineRule="auto"/>
        <w:ind w:firstLine="480" w:firstLineChars="200"/>
        <w:jc w:val="left"/>
        <w:rPr>
          <w:rFonts w:hint="eastAsia" w:hAnsi="MS Sans Serif" w:cs="Times New Roman"/>
          <w:color w:val="auto"/>
          <w:kern w:val="0"/>
          <w:sz w:val="24"/>
          <w:highlight w:val="none"/>
          <w:lang w:val="en-US" w:eastAsia="zh-CN"/>
        </w:rPr>
      </w:pPr>
      <w:r>
        <w:rPr>
          <w:rFonts w:hint="eastAsia" w:hAnsi="MS Sans Serif" w:cs="Times New Roman"/>
          <w:color w:val="auto"/>
          <w:kern w:val="0"/>
          <w:sz w:val="24"/>
          <w:highlight w:val="none"/>
          <w:lang w:val="en-US" w:eastAsia="zh-CN"/>
        </w:rPr>
        <w:t>（8）研学活动行程中途解除合同的，中标人应当协助学生返回出发地或者采购人指定的合理地点，因中标人或者中标人履行辅助人的原因导致合同解除的，返程费用由中标人承担。</w:t>
      </w:r>
    </w:p>
    <w:p>
      <w:pPr>
        <w:tabs>
          <w:tab w:val="left" w:pos="0"/>
        </w:tabs>
        <w:autoSpaceDE w:val="0"/>
        <w:autoSpaceDN w:val="0"/>
        <w:adjustRightInd w:val="0"/>
        <w:spacing w:line="360" w:lineRule="auto"/>
        <w:ind w:firstLine="480" w:firstLineChars="200"/>
        <w:jc w:val="left"/>
        <w:rPr>
          <w:rFonts w:hint="eastAsia" w:ascii="宋体" w:hAnsi="MS Sans Serif" w:eastAsia="宋体" w:cs="Times New Roman"/>
          <w:color w:val="auto"/>
          <w:kern w:val="0"/>
          <w:sz w:val="24"/>
          <w:highlight w:val="none"/>
          <w:lang w:eastAsia="zh-CN"/>
        </w:rPr>
      </w:pPr>
      <w:r>
        <w:rPr>
          <w:rFonts w:hint="eastAsia" w:hAnsi="MS Sans Serif" w:cs="Times New Roman"/>
          <w:color w:val="auto"/>
          <w:kern w:val="0"/>
          <w:sz w:val="24"/>
          <w:highlight w:val="none"/>
          <w:lang w:val="en-US" w:eastAsia="zh-CN"/>
        </w:rPr>
        <w:t>3</w:t>
      </w:r>
      <w:r>
        <w:rPr>
          <w:rFonts w:hint="eastAsia" w:hAnsi="MS Sans Serif" w:eastAsia="宋体" w:cs="Times New Roman"/>
          <w:color w:val="auto"/>
          <w:kern w:val="0"/>
          <w:sz w:val="24"/>
          <w:highlight w:val="none"/>
          <w:lang w:val="en-US" w:eastAsia="zh-CN"/>
        </w:rPr>
        <w:t>.</w:t>
      </w:r>
      <w:r>
        <w:rPr>
          <w:rFonts w:hint="eastAsia" w:ascii="宋体" w:hAnsi="MS Sans Serif" w:eastAsia="宋体" w:cs="Times New Roman"/>
          <w:color w:val="auto"/>
          <w:kern w:val="0"/>
          <w:sz w:val="24"/>
          <w:highlight w:val="none"/>
          <w:lang w:eastAsia="zh-CN"/>
        </w:rPr>
        <w:t>服务标准：</w:t>
      </w:r>
    </w:p>
    <w:p>
      <w:pPr>
        <w:keepNext w:val="0"/>
        <w:keepLines w:val="0"/>
        <w:pageBreakBefore w:val="0"/>
        <w:widowControl w:val="0"/>
        <w:numPr>
          <w:ilvl w:val="0"/>
          <w:numId w:val="0"/>
        </w:numPr>
        <w:tabs>
          <w:tab w:val="left" w:pos="0"/>
        </w:tabs>
        <w:kinsoku/>
        <w:wordWrap/>
        <w:overflowPunct/>
        <w:topLinePunct w:val="0"/>
        <w:autoSpaceDE w:val="0"/>
        <w:autoSpaceDN w:val="0"/>
        <w:bidi w:val="0"/>
        <w:adjustRightInd w:val="0"/>
        <w:snapToGrid/>
        <w:spacing w:line="360" w:lineRule="auto"/>
        <w:ind w:left="0" w:leftChars="0" w:firstLine="480" w:firstLineChars="200"/>
        <w:jc w:val="left"/>
        <w:textAlignment w:val="auto"/>
        <w:rPr>
          <w:rFonts w:hint="eastAsia" w:ascii="宋体" w:hAnsi="MS Sans Serif" w:eastAsia="宋体" w:cs="Times New Roman"/>
          <w:color w:val="auto"/>
          <w:kern w:val="0"/>
          <w:sz w:val="24"/>
          <w:highlight w:val="none"/>
          <w:lang w:eastAsia="zh-CN"/>
        </w:rPr>
      </w:pPr>
      <w:r>
        <w:rPr>
          <w:rFonts w:hint="default" w:ascii="宋体" w:hAnsi="MS Sans Serif" w:eastAsia="宋体" w:cs="Times New Roman"/>
          <w:color w:val="auto"/>
          <w:kern w:val="0"/>
          <w:sz w:val="24"/>
          <w:szCs w:val="22"/>
          <w:highlight w:val="none"/>
          <w:lang w:val="en-US" w:eastAsia="zh-CN" w:bidi="ar-SA"/>
        </w:rPr>
        <w:t>(1)</w:t>
      </w:r>
      <w:r>
        <w:rPr>
          <w:rFonts w:hint="eastAsia" w:ascii="宋体" w:hAnsi="MS Sans Serif" w:eastAsia="宋体" w:cs="Times New Roman"/>
          <w:color w:val="auto"/>
          <w:kern w:val="0"/>
          <w:sz w:val="24"/>
          <w:highlight w:val="none"/>
          <w:lang w:eastAsia="zh-CN"/>
        </w:rPr>
        <w:t>交通：广州南</w:t>
      </w:r>
      <w:r>
        <w:rPr>
          <w:rFonts w:hint="eastAsia" w:hAnsi="MS Sans Serif" w:cs="Times New Roman"/>
          <w:color w:val="auto"/>
          <w:kern w:val="0"/>
          <w:sz w:val="24"/>
          <w:highlight w:val="none"/>
          <w:lang w:val="en-US" w:eastAsia="zh-CN"/>
        </w:rPr>
        <w:t>往返</w:t>
      </w:r>
      <w:r>
        <w:rPr>
          <w:rFonts w:hint="eastAsia" w:ascii="宋体" w:hAnsi="MS Sans Serif" w:eastAsia="宋体" w:cs="Times New Roman"/>
          <w:color w:val="auto"/>
          <w:kern w:val="0"/>
          <w:sz w:val="24"/>
          <w:highlight w:val="none"/>
          <w:lang w:eastAsia="zh-CN"/>
        </w:rPr>
        <w:t>长沙南</w:t>
      </w:r>
      <w:r>
        <w:rPr>
          <w:rFonts w:hint="eastAsia" w:hAnsi="MS Sans Serif" w:cs="Times New Roman"/>
          <w:color w:val="auto"/>
          <w:kern w:val="0"/>
          <w:sz w:val="24"/>
          <w:highlight w:val="none"/>
          <w:lang w:val="en-US" w:eastAsia="zh-CN"/>
        </w:rPr>
        <w:t>乘坐</w:t>
      </w:r>
      <w:r>
        <w:rPr>
          <w:rFonts w:hint="eastAsia" w:ascii="宋体" w:hAnsi="MS Sans Serif" w:eastAsia="宋体" w:cs="Times New Roman"/>
          <w:color w:val="auto"/>
          <w:kern w:val="0"/>
          <w:sz w:val="24"/>
          <w:highlight w:val="none"/>
          <w:lang w:eastAsia="zh-CN"/>
        </w:rPr>
        <w:t>高铁</w:t>
      </w:r>
      <w:r>
        <w:rPr>
          <w:rFonts w:hint="eastAsia" w:hAnsi="MS Sans Serif" w:cs="Times New Roman"/>
          <w:color w:val="auto"/>
          <w:kern w:val="0"/>
          <w:sz w:val="24"/>
          <w:highlight w:val="none"/>
          <w:lang w:eastAsia="zh-CN"/>
        </w:rPr>
        <w:t>，</w:t>
      </w:r>
      <w:r>
        <w:rPr>
          <w:rFonts w:hint="eastAsia" w:hAnsi="MS Sans Serif" w:cs="Times New Roman"/>
          <w:color w:val="auto"/>
          <w:kern w:val="0"/>
          <w:sz w:val="24"/>
          <w:highlight w:val="none"/>
          <w:lang w:val="en-US" w:eastAsia="zh-CN"/>
        </w:rPr>
        <w:t>座位席别</w:t>
      </w:r>
      <w:r>
        <w:rPr>
          <w:rFonts w:hint="eastAsia" w:hAnsi="MS Sans Serif" w:eastAsia="宋体" w:cs="Times New Roman"/>
          <w:color w:val="auto"/>
          <w:kern w:val="0"/>
          <w:sz w:val="24"/>
          <w:highlight w:val="none"/>
          <w:lang w:val="en-US" w:eastAsia="zh-CN"/>
        </w:rPr>
        <w:t>不低于</w:t>
      </w:r>
      <w:r>
        <w:rPr>
          <w:rFonts w:hint="eastAsia" w:ascii="宋体" w:hAnsi="MS Sans Serif" w:eastAsia="宋体" w:cs="Times New Roman"/>
          <w:color w:val="auto"/>
          <w:kern w:val="0"/>
          <w:sz w:val="24"/>
          <w:highlight w:val="none"/>
          <w:lang w:eastAsia="zh-CN"/>
        </w:rPr>
        <w:t>二等座，目的地旅游、</w:t>
      </w:r>
      <w:r>
        <w:rPr>
          <w:rFonts w:hint="eastAsia" w:ascii="宋体" w:hAnsi="MS Sans Serif" w:eastAsia="宋体" w:cs="Times New Roman"/>
          <w:color w:val="auto"/>
          <w:kern w:val="0"/>
          <w:sz w:val="24"/>
          <w:highlight w:val="none"/>
          <w:lang w:val="en-US" w:eastAsia="zh-CN"/>
        </w:rPr>
        <w:t>学校往返高铁站乘坐</w:t>
      </w:r>
      <w:r>
        <w:rPr>
          <w:rFonts w:hint="eastAsia" w:ascii="宋体" w:hAnsi="MS Sans Serif" w:eastAsia="宋体" w:cs="Times New Roman"/>
          <w:color w:val="auto"/>
          <w:kern w:val="0"/>
          <w:sz w:val="24"/>
          <w:highlight w:val="none"/>
          <w:lang w:eastAsia="zh-CN"/>
        </w:rPr>
        <w:t>空调旅游大巴，保证每人一个正座；</w:t>
      </w:r>
    </w:p>
    <w:p>
      <w:pPr>
        <w:keepNext w:val="0"/>
        <w:keepLines w:val="0"/>
        <w:pageBreakBefore w:val="0"/>
        <w:widowControl w:val="0"/>
        <w:numPr>
          <w:ilvl w:val="0"/>
          <w:numId w:val="0"/>
        </w:numPr>
        <w:tabs>
          <w:tab w:val="left" w:pos="0"/>
        </w:tabs>
        <w:kinsoku/>
        <w:wordWrap/>
        <w:overflowPunct/>
        <w:topLinePunct w:val="0"/>
        <w:autoSpaceDE w:val="0"/>
        <w:autoSpaceDN w:val="0"/>
        <w:bidi w:val="0"/>
        <w:adjustRightInd w:val="0"/>
        <w:snapToGrid/>
        <w:spacing w:line="360" w:lineRule="auto"/>
        <w:ind w:left="0" w:leftChars="0" w:firstLine="480" w:firstLineChars="200"/>
        <w:jc w:val="left"/>
        <w:textAlignment w:val="auto"/>
        <w:rPr>
          <w:rFonts w:hint="eastAsia" w:ascii="宋体" w:hAnsi="MS Sans Serif" w:eastAsia="宋体" w:cs="Times New Roman"/>
          <w:color w:val="auto"/>
          <w:kern w:val="0"/>
          <w:sz w:val="24"/>
          <w:highlight w:val="none"/>
          <w:lang w:eastAsia="zh-CN"/>
        </w:rPr>
      </w:pPr>
      <w:r>
        <w:rPr>
          <w:rFonts w:hint="default" w:ascii="宋体" w:hAnsi="MS Sans Serif" w:eastAsia="宋体" w:cs="Times New Roman"/>
          <w:color w:val="auto"/>
          <w:kern w:val="0"/>
          <w:sz w:val="24"/>
          <w:szCs w:val="22"/>
          <w:highlight w:val="none"/>
          <w:lang w:val="en-US" w:eastAsia="zh-CN" w:bidi="ar-SA"/>
        </w:rPr>
        <w:t>(2)</w:t>
      </w:r>
      <w:r>
        <w:rPr>
          <w:rFonts w:hint="eastAsia" w:ascii="宋体" w:hAnsi="MS Sans Serif" w:eastAsia="宋体" w:cs="Times New Roman"/>
          <w:color w:val="auto"/>
          <w:kern w:val="0"/>
          <w:sz w:val="24"/>
          <w:highlight w:val="none"/>
          <w:lang w:eastAsia="zh-CN"/>
        </w:rPr>
        <w:t>住宿：全程酒店</w:t>
      </w:r>
      <w:r>
        <w:rPr>
          <w:rFonts w:hint="eastAsia" w:hAnsi="MS Sans Serif" w:eastAsia="宋体" w:cs="Times New Roman"/>
          <w:color w:val="auto"/>
          <w:kern w:val="0"/>
          <w:sz w:val="24"/>
          <w:highlight w:val="none"/>
          <w:lang w:eastAsia="zh-CN"/>
        </w:rPr>
        <w:t>（</w:t>
      </w:r>
      <w:r>
        <w:rPr>
          <w:rFonts w:hint="eastAsia" w:hAnsi="MS Sans Serif" w:eastAsia="宋体" w:cs="Times New Roman"/>
          <w:color w:val="auto"/>
          <w:kern w:val="0"/>
          <w:sz w:val="24"/>
          <w:highlight w:val="none"/>
          <w:lang w:val="en-US" w:eastAsia="zh-CN"/>
        </w:rPr>
        <w:t>酒店评价不低于</w:t>
      </w:r>
      <w:r>
        <w:rPr>
          <w:rFonts w:hint="eastAsia" w:ascii="宋体" w:hAnsi="MS Sans Serif" w:eastAsia="宋体" w:cs="Times New Roman"/>
          <w:color w:val="auto"/>
          <w:kern w:val="0"/>
          <w:sz w:val="24"/>
          <w:highlight w:val="none"/>
          <w:lang w:eastAsia="zh-CN"/>
        </w:rPr>
        <w:t>携程四钻</w:t>
      </w:r>
      <w:r>
        <w:rPr>
          <w:rFonts w:hint="eastAsia" w:ascii="宋体" w:hAnsi="MS Sans Serif" w:eastAsia="宋体" w:cs="Times New Roman"/>
          <w:color w:val="auto"/>
          <w:kern w:val="0"/>
          <w:sz w:val="24"/>
          <w:highlight w:val="none"/>
          <w:lang w:val="en-US" w:eastAsia="zh-CN"/>
        </w:rPr>
        <w:t>水平</w:t>
      </w:r>
      <w:r>
        <w:rPr>
          <w:rFonts w:hint="eastAsia" w:hAnsi="MS Sans Serif" w:eastAsia="宋体" w:cs="Times New Roman"/>
          <w:color w:val="auto"/>
          <w:kern w:val="0"/>
          <w:sz w:val="24"/>
          <w:highlight w:val="none"/>
          <w:lang w:eastAsia="zh-CN"/>
        </w:rPr>
        <w:t>）</w:t>
      </w:r>
      <w:r>
        <w:rPr>
          <w:rFonts w:hint="eastAsia" w:ascii="宋体" w:hAnsi="MS Sans Serif" w:eastAsia="宋体" w:cs="Times New Roman"/>
          <w:color w:val="auto"/>
          <w:kern w:val="0"/>
          <w:sz w:val="24"/>
          <w:highlight w:val="none"/>
          <w:lang w:eastAsia="zh-CN"/>
        </w:rPr>
        <w:t>双人房住宿</w:t>
      </w:r>
      <w:r>
        <w:rPr>
          <w:rFonts w:hint="eastAsia" w:hAnsi="MS Sans Serif" w:eastAsia="宋体" w:cs="Times New Roman"/>
          <w:color w:val="auto"/>
          <w:kern w:val="0"/>
          <w:sz w:val="24"/>
          <w:highlight w:val="none"/>
          <w:lang w:eastAsia="zh-CN"/>
        </w:rPr>
        <w:t>；</w:t>
      </w:r>
    </w:p>
    <w:p>
      <w:pPr>
        <w:keepNext w:val="0"/>
        <w:keepLines w:val="0"/>
        <w:pageBreakBefore w:val="0"/>
        <w:widowControl w:val="0"/>
        <w:numPr>
          <w:ilvl w:val="0"/>
          <w:numId w:val="0"/>
        </w:numPr>
        <w:tabs>
          <w:tab w:val="left" w:pos="0"/>
        </w:tabs>
        <w:kinsoku/>
        <w:wordWrap/>
        <w:overflowPunct/>
        <w:topLinePunct w:val="0"/>
        <w:autoSpaceDE w:val="0"/>
        <w:autoSpaceDN w:val="0"/>
        <w:bidi w:val="0"/>
        <w:adjustRightInd w:val="0"/>
        <w:snapToGrid/>
        <w:spacing w:line="360" w:lineRule="auto"/>
        <w:ind w:left="0" w:leftChars="0" w:firstLine="480" w:firstLineChars="200"/>
        <w:jc w:val="left"/>
        <w:textAlignment w:val="auto"/>
        <w:rPr>
          <w:rFonts w:hint="eastAsia" w:ascii="宋体" w:hAnsi="MS Sans Serif" w:eastAsia="宋体" w:cs="Times New Roman"/>
          <w:color w:val="auto"/>
          <w:kern w:val="0"/>
          <w:sz w:val="24"/>
          <w:highlight w:val="none"/>
          <w:lang w:eastAsia="zh-CN"/>
        </w:rPr>
      </w:pPr>
      <w:r>
        <w:rPr>
          <w:rFonts w:hint="default" w:ascii="宋体" w:hAnsi="MS Sans Serif" w:eastAsia="宋体" w:cs="Times New Roman"/>
          <w:color w:val="auto"/>
          <w:kern w:val="0"/>
          <w:sz w:val="24"/>
          <w:szCs w:val="22"/>
          <w:highlight w:val="none"/>
          <w:lang w:val="en-US" w:eastAsia="zh-CN" w:bidi="ar-SA"/>
        </w:rPr>
        <w:t>(3)</w:t>
      </w:r>
      <w:r>
        <w:rPr>
          <w:rFonts w:hint="eastAsia" w:ascii="宋体" w:hAnsi="MS Sans Serif" w:eastAsia="宋体" w:cs="Times New Roman"/>
          <w:color w:val="auto"/>
          <w:kern w:val="0"/>
          <w:sz w:val="24"/>
          <w:highlight w:val="none"/>
          <w:lang w:eastAsia="zh-CN"/>
        </w:rPr>
        <w:t>用餐：全程共5次正餐，</w:t>
      </w:r>
      <w:r>
        <w:rPr>
          <w:rFonts w:hint="eastAsia" w:hAnsi="MS Sans Serif" w:cs="Times New Roman"/>
          <w:color w:val="auto"/>
          <w:kern w:val="0"/>
          <w:sz w:val="24"/>
          <w:highlight w:val="none"/>
          <w:lang w:val="en-US" w:eastAsia="zh-CN"/>
        </w:rPr>
        <w:t>2</w:t>
      </w:r>
      <w:r>
        <w:rPr>
          <w:rFonts w:hint="eastAsia" w:ascii="宋体" w:hAnsi="MS Sans Serif" w:eastAsia="宋体" w:cs="Times New Roman"/>
          <w:color w:val="auto"/>
          <w:kern w:val="0"/>
          <w:sz w:val="24"/>
          <w:highlight w:val="none"/>
          <w:lang w:eastAsia="zh-CN"/>
        </w:rPr>
        <w:t>次早餐。</w:t>
      </w:r>
      <w:r>
        <w:rPr>
          <w:rFonts w:hint="eastAsia" w:hAnsi="MS Sans Serif" w:cs="Times New Roman"/>
          <w:color w:val="auto"/>
          <w:kern w:val="0"/>
          <w:sz w:val="24"/>
          <w:highlight w:val="none"/>
          <w:lang w:val="en-US" w:eastAsia="zh-CN"/>
        </w:rPr>
        <w:t>早餐为</w:t>
      </w:r>
      <w:r>
        <w:rPr>
          <w:rFonts w:hint="eastAsia" w:ascii="宋体" w:hAnsi="MS Sans Serif" w:eastAsia="宋体" w:cs="Times New Roman"/>
          <w:color w:val="auto"/>
          <w:kern w:val="0"/>
          <w:sz w:val="24"/>
          <w:highlight w:val="none"/>
          <w:lang w:eastAsia="zh-CN"/>
        </w:rPr>
        <w:t>酒店自助早餐</w:t>
      </w:r>
      <w:r>
        <w:rPr>
          <w:rFonts w:hint="eastAsia" w:hAnsi="MS Sans Serif" w:cs="Times New Roman"/>
          <w:color w:val="auto"/>
          <w:kern w:val="0"/>
          <w:sz w:val="24"/>
          <w:highlight w:val="none"/>
          <w:lang w:eastAsia="zh-CN"/>
        </w:rPr>
        <w:t>；</w:t>
      </w:r>
      <w:r>
        <w:rPr>
          <w:rFonts w:hint="eastAsia" w:ascii="宋体" w:hAnsi="MS Sans Serif" w:eastAsia="宋体" w:cs="Times New Roman"/>
          <w:color w:val="auto"/>
          <w:kern w:val="0"/>
          <w:sz w:val="24"/>
          <w:highlight w:val="none"/>
          <w:lang w:eastAsia="zh-CN"/>
        </w:rPr>
        <w:t>正餐</w:t>
      </w:r>
      <w:r>
        <w:rPr>
          <w:rFonts w:hint="eastAsia" w:hAnsi="MS Sans Serif" w:cs="Times New Roman"/>
          <w:color w:val="auto"/>
          <w:kern w:val="0"/>
          <w:sz w:val="24"/>
          <w:highlight w:val="none"/>
          <w:lang w:val="en-US" w:eastAsia="zh-CN"/>
        </w:rPr>
        <w:t>为</w:t>
      </w:r>
      <w:r>
        <w:rPr>
          <w:rFonts w:hint="eastAsia" w:ascii="宋体" w:hAnsi="MS Sans Serif" w:eastAsia="宋体" w:cs="Times New Roman"/>
          <w:color w:val="auto"/>
          <w:kern w:val="0"/>
          <w:sz w:val="24"/>
          <w:highlight w:val="none"/>
          <w:lang w:eastAsia="zh-CN"/>
        </w:rPr>
        <w:t>围餐，</w:t>
      </w:r>
      <w:r>
        <w:rPr>
          <w:rFonts w:hint="eastAsia" w:hAnsi="MS Sans Serif" w:cs="Times New Roman"/>
          <w:color w:val="auto"/>
          <w:kern w:val="0"/>
          <w:sz w:val="24"/>
          <w:highlight w:val="none"/>
          <w:lang w:val="en-US" w:eastAsia="zh-CN"/>
        </w:rPr>
        <w:t>至少</w:t>
      </w:r>
      <w:r>
        <w:rPr>
          <w:rFonts w:hint="eastAsia" w:ascii="宋体" w:hAnsi="MS Sans Serif" w:eastAsia="宋体" w:cs="Times New Roman"/>
          <w:color w:val="auto"/>
          <w:kern w:val="0"/>
          <w:sz w:val="24"/>
          <w:highlight w:val="none"/>
          <w:lang w:eastAsia="zh-CN"/>
        </w:rPr>
        <w:t>九菜一汤，</w:t>
      </w:r>
      <w:r>
        <w:rPr>
          <w:rFonts w:hint="eastAsia" w:hAnsi="MS Sans Serif" w:cs="Times New Roman"/>
          <w:color w:val="auto"/>
          <w:kern w:val="0"/>
          <w:sz w:val="24"/>
          <w:highlight w:val="none"/>
          <w:lang w:val="en-US" w:eastAsia="zh-CN"/>
        </w:rPr>
        <w:t>且</w:t>
      </w:r>
      <w:r>
        <w:rPr>
          <w:rFonts w:hint="eastAsia" w:ascii="宋体" w:hAnsi="MS Sans Serif" w:eastAsia="宋体" w:cs="Times New Roman"/>
          <w:color w:val="auto"/>
          <w:kern w:val="0"/>
          <w:sz w:val="24"/>
          <w:highlight w:val="none"/>
          <w:lang w:eastAsia="zh-CN"/>
        </w:rPr>
        <w:t>餐标</w:t>
      </w:r>
      <w:r>
        <w:rPr>
          <w:rFonts w:hint="eastAsia" w:hAnsi="MS Sans Serif" w:eastAsia="宋体" w:cs="Times New Roman"/>
          <w:color w:val="auto"/>
          <w:kern w:val="0"/>
          <w:sz w:val="24"/>
          <w:highlight w:val="none"/>
          <w:lang w:val="en-US" w:eastAsia="zh-CN"/>
        </w:rPr>
        <w:t>不少于</w:t>
      </w:r>
      <w:r>
        <w:rPr>
          <w:rFonts w:hint="eastAsia" w:ascii="宋体" w:hAnsi="MS Sans Serif" w:eastAsia="宋体" w:cs="Times New Roman"/>
          <w:color w:val="auto"/>
          <w:kern w:val="0"/>
          <w:sz w:val="24"/>
          <w:highlight w:val="none"/>
          <w:lang w:eastAsia="zh-CN"/>
        </w:rPr>
        <w:t>50元/人（高校食堂餐标</w:t>
      </w:r>
      <w:r>
        <w:rPr>
          <w:rFonts w:hint="eastAsia" w:hAnsi="MS Sans Serif" w:cs="Times New Roman"/>
          <w:color w:val="auto"/>
          <w:kern w:val="0"/>
          <w:sz w:val="24"/>
          <w:highlight w:val="none"/>
          <w:lang w:val="en-US" w:eastAsia="zh-CN"/>
        </w:rPr>
        <w:t>不少于</w:t>
      </w:r>
      <w:r>
        <w:rPr>
          <w:rFonts w:hint="eastAsia" w:ascii="宋体" w:hAnsi="MS Sans Serif" w:eastAsia="宋体" w:cs="Times New Roman"/>
          <w:color w:val="auto"/>
          <w:kern w:val="0"/>
          <w:sz w:val="24"/>
          <w:highlight w:val="none"/>
          <w:lang w:eastAsia="zh-CN"/>
        </w:rPr>
        <w:t>30元/人)</w:t>
      </w:r>
      <w:r>
        <w:rPr>
          <w:rFonts w:hint="eastAsia" w:hAnsi="MS Sans Serif" w:cs="Times New Roman"/>
          <w:color w:val="auto"/>
          <w:kern w:val="0"/>
          <w:sz w:val="24"/>
          <w:highlight w:val="none"/>
          <w:lang w:eastAsia="zh-CN"/>
        </w:rPr>
        <w:t>，</w:t>
      </w:r>
      <w:r>
        <w:rPr>
          <w:rFonts w:hint="eastAsia" w:ascii="宋体" w:hAnsi="MS Sans Serif" w:eastAsia="宋体" w:cs="Times New Roman"/>
          <w:color w:val="auto"/>
          <w:kern w:val="0"/>
          <w:sz w:val="24"/>
          <w:highlight w:val="none"/>
          <w:lang w:eastAsia="zh-CN"/>
        </w:rPr>
        <w:t>高铁上不含餐；</w:t>
      </w:r>
    </w:p>
    <w:p>
      <w:pPr>
        <w:keepNext w:val="0"/>
        <w:keepLines w:val="0"/>
        <w:pageBreakBefore w:val="0"/>
        <w:widowControl w:val="0"/>
        <w:numPr>
          <w:ilvl w:val="0"/>
          <w:numId w:val="0"/>
        </w:numPr>
        <w:tabs>
          <w:tab w:val="left" w:pos="0"/>
        </w:tabs>
        <w:kinsoku/>
        <w:wordWrap/>
        <w:overflowPunct/>
        <w:topLinePunct w:val="0"/>
        <w:autoSpaceDE w:val="0"/>
        <w:autoSpaceDN w:val="0"/>
        <w:bidi w:val="0"/>
        <w:adjustRightInd w:val="0"/>
        <w:snapToGrid/>
        <w:spacing w:line="360" w:lineRule="auto"/>
        <w:ind w:left="0" w:leftChars="0" w:firstLine="480" w:firstLineChars="200"/>
        <w:jc w:val="left"/>
        <w:textAlignment w:val="auto"/>
        <w:rPr>
          <w:rFonts w:hint="eastAsia" w:ascii="宋体" w:hAnsi="MS Sans Serif" w:eastAsia="宋体" w:cs="Times New Roman"/>
          <w:color w:val="auto"/>
          <w:kern w:val="0"/>
          <w:sz w:val="24"/>
          <w:highlight w:val="none"/>
          <w:lang w:eastAsia="zh-CN"/>
        </w:rPr>
      </w:pPr>
      <w:r>
        <w:rPr>
          <w:rFonts w:hint="default" w:ascii="宋体" w:hAnsi="MS Sans Serif" w:eastAsia="宋体" w:cs="Times New Roman"/>
          <w:color w:val="auto"/>
          <w:kern w:val="0"/>
          <w:sz w:val="24"/>
          <w:szCs w:val="22"/>
          <w:highlight w:val="none"/>
          <w:lang w:val="en-US" w:eastAsia="zh-CN" w:bidi="ar-SA"/>
        </w:rPr>
        <w:t>(4)</w:t>
      </w:r>
      <w:r>
        <w:rPr>
          <w:rFonts w:hint="eastAsia" w:ascii="宋体" w:hAnsi="MS Sans Serif" w:eastAsia="宋体" w:cs="Times New Roman"/>
          <w:color w:val="auto"/>
          <w:kern w:val="0"/>
          <w:sz w:val="24"/>
          <w:highlight w:val="none"/>
          <w:lang w:eastAsia="zh-CN"/>
        </w:rPr>
        <w:t>门票：含所列研学基地门票及活动费、耳麦服务；</w:t>
      </w:r>
    </w:p>
    <w:p>
      <w:pPr>
        <w:keepNext w:val="0"/>
        <w:keepLines w:val="0"/>
        <w:pageBreakBefore w:val="0"/>
        <w:widowControl w:val="0"/>
        <w:numPr>
          <w:ilvl w:val="0"/>
          <w:numId w:val="0"/>
        </w:numPr>
        <w:tabs>
          <w:tab w:val="left" w:pos="0"/>
        </w:tabs>
        <w:kinsoku/>
        <w:wordWrap/>
        <w:overflowPunct/>
        <w:topLinePunct w:val="0"/>
        <w:autoSpaceDE w:val="0"/>
        <w:autoSpaceDN w:val="0"/>
        <w:bidi w:val="0"/>
        <w:adjustRightInd w:val="0"/>
        <w:snapToGrid/>
        <w:spacing w:line="360" w:lineRule="auto"/>
        <w:ind w:left="0" w:leftChars="0" w:firstLine="480" w:firstLineChars="200"/>
        <w:jc w:val="left"/>
        <w:textAlignment w:val="auto"/>
        <w:rPr>
          <w:rFonts w:hint="eastAsia" w:ascii="宋体" w:hAnsi="MS Sans Serif" w:eastAsia="宋体" w:cs="Times New Roman"/>
          <w:color w:val="auto"/>
          <w:kern w:val="0"/>
          <w:sz w:val="24"/>
          <w:highlight w:val="none"/>
          <w:lang w:eastAsia="zh-CN"/>
        </w:rPr>
      </w:pPr>
      <w:r>
        <w:rPr>
          <w:rFonts w:hint="default" w:ascii="宋体" w:hAnsi="MS Sans Serif" w:eastAsia="宋体" w:cs="Times New Roman"/>
          <w:color w:val="auto"/>
          <w:kern w:val="0"/>
          <w:sz w:val="24"/>
          <w:szCs w:val="22"/>
          <w:highlight w:val="none"/>
          <w:lang w:val="en-US" w:eastAsia="zh-CN" w:bidi="ar-SA"/>
        </w:rPr>
        <w:t>(5)</w:t>
      </w:r>
      <w:r>
        <w:rPr>
          <w:rFonts w:hint="eastAsia" w:ascii="宋体" w:hAnsi="MS Sans Serif" w:eastAsia="宋体" w:cs="Times New Roman"/>
          <w:color w:val="auto"/>
          <w:kern w:val="0"/>
          <w:sz w:val="24"/>
          <w:highlight w:val="none"/>
          <w:lang w:eastAsia="zh-CN"/>
        </w:rPr>
        <w:t>研学：研学手册、研学证书、矿泉水不限量供应；</w:t>
      </w:r>
    </w:p>
    <w:p>
      <w:pPr>
        <w:keepNext w:val="0"/>
        <w:keepLines w:val="0"/>
        <w:pageBreakBefore w:val="0"/>
        <w:widowControl w:val="0"/>
        <w:numPr>
          <w:ilvl w:val="0"/>
          <w:numId w:val="0"/>
        </w:numPr>
        <w:tabs>
          <w:tab w:val="left" w:pos="0"/>
        </w:tabs>
        <w:kinsoku/>
        <w:wordWrap/>
        <w:overflowPunct/>
        <w:topLinePunct w:val="0"/>
        <w:autoSpaceDE w:val="0"/>
        <w:autoSpaceDN w:val="0"/>
        <w:bidi w:val="0"/>
        <w:adjustRightInd w:val="0"/>
        <w:snapToGrid/>
        <w:spacing w:line="360" w:lineRule="auto"/>
        <w:ind w:left="0" w:leftChars="0" w:firstLine="480" w:firstLineChars="200"/>
        <w:jc w:val="left"/>
        <w:textAlignment w:val="auto"/>
        <w:rPr>
          <w:rFonts w:hint="eastAsia" w:ascii="宋体" w:hAnsi="MS Sans Serif" w:eastAsia="宋体" w:cs="Times New Roman"/>
          <w:color w:val="auto"/>
          <w:kern w:val="0"/>
          <w:sz w:val="24"/>
          <w:highlight w:val="none"/>
          <w:lang w:eastAsia="zh-CN"/>
        </w:rPr>
      </w:pPr>
      <w:r>
        <w:rPr>
          <w:rFonts w:hint="default" w:ascii="宋体" w:hAnsi="MS Sans Serif" w:eastAsia="宋体" w:cs="Times New Roman"/>
          <w:color w:val="auto"/>
          <w:kern w:val="0"/>
          <w:sz w:val="24"/>
          <w:szCs w:val="22"/>
          <w:highlight w:val="none"/>
          <w:lang w:val="en-US" w:eastAsia="zh-CN" w:bidi="ar-SA"/>
        </w:rPr>
        <w:t>(6)</w:t>
      </w:r>
      <w:r>
        <w:rPr>
          <w:rFonts w:hint="eastAsia" w:ascii="宋体" w:hAnsi="MS Sans Serif" w:eastAsia="宋体" w:cs="Times New Roman"/>
          <w:color w:val="auto"/>
          <w:kern w:val="0"/>
          <w:sz w:val="24"/>
          <w:highlight w:val="none"/>
          <w:lang w:eastAsia="zh-CN"/>
        </w:rPr>
        <w:t>保险：旅行社责任险</w:t>
      </w:r>
      <w:r>
        <w:rPr>
          <w:rFonts w:hint="eastAsia" w:hAnsi="MS Sans Serif" w:eastAsia="宋体" w:cs="Times New Roman"/>
          <w:color w:val="auto"/>
          <w:kern w:val="0"/>
          <w:sz w:val="24"/>
          <w:highlight w:val="none"/>
          <w:lang w:val="en-US" w:eastAsia="zh-CN"/>
        </w:rPr>
        <w:t>保额不少于</w:t>
      </w:r>
      <w:r>
        <w:rPr>
          <w:rFonts w:hint="eastAsia" w:ascii="宋体" w:hAnsi="MS Sans Serif" w:eastAsia="宋体" w:cs="Times New Roman"/>
          <w:color w:val="auto"/>
          <w:kern w:val="0"/>
          <w:sz w:val="24"/>
          <w:highlight w:val="none"/>
          <w:lang w:eastAsia="zh-CN"/>
        </w:rPr>
        <w:t>1000万，旅游团队综合意外险</w:t>
      </w:r>
      <w:r>
        <w:rPr>
          <w:rFonts w:hint="eastAsia" w:hAnsi="MS Sans Serif" w:eastAsia="宋体" w:cs="Times New Roman"/>
          <w:color w:val="auto"/>
          <w:kern w:val="0"/>
          <w:sz w:val="24"/>
          <w:highlight w:val="none"/>
          <w:lang w:val="en-US" w:eastAsia="zh-CN"/>
        </w:rPr>
        <w:t>保额不少于</w:t>
      </w:r>
      <w:r>
        <w:rPr>
          <w:rFonts w:hint="eastAsia" w:ascii="宋体" w:hAnsi="MS Sans Serif" w:eastAsia="宋体" w:cs="Times New Roman"/>
          <w:color w:val="auto"/>
          <w:kern w:val="0"/>
          <w:sz w:val="24"/>
          <w:highlight w:val="none"/>
          <w:lang w:eastAsia="zh-CN"/>
        </w:rPr>
        <w:t>50万元/人</w:t>
      </w:r>
      <w:r>
        <w:rPr>
          <w:rFonts w:hint="eastAsia" w:hAnsi="MS Sans Serif" w:cs="Times New Roman"/>
          <w:color w:val="auto"/>
          <w:kern w:val="0"/>
          <w:sz w:val="24"/>
          <w:highlight w:val="none"/>
          <w:lang w:eastAsia="zh-CN"/>
        </w:rPr>
        <w:t>，</w:t>
      </w:r>
      <w:r>
        <w:rPr>
          <w:rFonts w:hint="eastAsia" w:ascii="宋体" w:hAnsi="MS Sans Serif" w:eastAsia="宋体" w:cs="Times New Roman"/>
          <w:color w:val="auto"/>
          <w:kern w:val="0"/>
          <w:sz w:val="24"/>
          <w:highlight w:val="none"/>
          <w:lang w:eastAsia="zh-CN"/>
        </w:rPr>
        <w:t>未投保或投保不足导致无法理赔的后果，全部责任由</w:t>
      </w:r>
      <w:r>
        <w:rPr>
          <w:rFonts w:hint="eastAsia" w:hAnsi="MS Sans Serif" w:cs="Times New Roman"/>
          <w:color w:val="auto"/>
          <w:kern w:val="0"/>
          <w:sz w:val="24"/>
          <w:highlight w:val="none"/>
          <w:lang w:val="en-US" w:eastAsia="zh-CN"/>
        </w:rPr>
        <w:t>中标人</w:t>
      </w:r>
      <w:r>
        <w:rPr>
          <w:rFonts w:hint="eastAsia" w:ascii="宋体" w:hAnsi="MS Sans Serif" w:eastAsia="宋体" w:cs="Times New Roman"/>
          <w:color w:val="auto"/>
          <w:kern w:val="0"/>
          <w:sz w:val="24"/>
          <w:highlight w:val="none"/>
          <w:lang w:eastAsia="zh-CN"/>
        </w:rPr>
        <w:t>承担；</w:t>
      </w:r>
    </w:p>
    <w:p>
      <w:pPr>
        <w:keepNext w:val="0"/>
        <w:keepLines w:val="0"/>
        <w:pageBreakBefore w:val="0"/>
        <w:widowControl w:val="0"/>
        <w:numPr>
          <w:ilvl w:val="0"/>
          <w:numId w:val="0"/>
        </w:numPr>
        <w:tabs>
          <w:tab w:val="left" w:pos="0"/>
        </w:tabs>
        <w:kinsoku/>
        <w:wordWrap/>
        <w:overflowPunct/>
        <w:topLinePunct w:val="0"/>
        <w:autoSpaceDE w:val="0"/>
        <w:autoSpaceDN w:val="0"/>
        <w:bidi w:val="0"/>
        <w:adjustRightInd w:val="0"/>
        <w:snapToGrid/>
        <w:spacing w:line="360" w:lineRule="auto"/>
        <w:ind w:left="0" w:leftChars="0" w:firstLine="480" w:firstLineChars="200"/>
        <w:jc w:val="left"/>
        <w:textAlignment w:val="auto"/>
        <w:rPr>
          <w:rFonts w:hint="eastAsia" w:ascii="宋体" w:hAnsi="MS Sans Serif" w:eastAsia="宋体" w:cs="Times New Roman"/>
          <w:color w:val="auto"/>
          <w:kern w:val="0"/>
          <w:sz w:val="24"/>
          <w:highlight w:val="none"/>
          <w:lang w:eastAsia="zh-CN"/>
        </w:rPr>
      </w:pPr>
      <w:r>
        <w:rPr>
          <w:rFonts w:hint="default" w:ascii="宋体" w:hAnsi="MS Sans Serif" w:eastAsia="宋体" w:cs="Times New Roman"/>
          <w:color w:val="auto"/>
          <w:kern w:val="0"/>
          <w:sz w:val="24"/>
          <w:szCs w:val="22"/>
          <w:highlight w:val="none"/>
          <w:lang w:val="en-US" w:eastAsia="zh-CN" w:bidi="ar-SA"/>
        </w:rPr>
        <w:t>(7)</w:t>
      </w:r>
      <w:r>
        <w:rPr>
          <w:rFonts w:hint="eastAsia" w:ascii="宋体" w:hAnsi="MS Sans Serif" w:eastAsia="宋体" w:cs="Times New Roman"/>
          <w:color w:val="auto"/>
          <w:kern w:val="0"/>
          <w:sz w:val="24"/>
          <w:highlight w:val="none"/>
          <w:lang w:eastAsia="zh-CN"/>
        </w:rPr>
        <w:t>研学导师：经过专业培训和丰富实践经验的研学导师含当地研学导师和全程导师，3台车以上全陪总控和地接总控分别安排</w:t>
      </w:r>
      <w:r>
        <w:rPr>
          <w:rFonts w:hint="eastAsia" w:hAnsi="MS Sans Serif" w:eastAsia="宋体" w:cs="Times New Roman"/>
          <w:color w:val="auto"/>
          <w:kern w:val="0"/>
          <w:sz w:val="24"/>
          <w:highlight w:val="none"/>
          <w:lang w:val="en-US" w:eastAsia="zh-CN"/>
        </w:rPr>
        <w:t>不少于</w:t>
      </w:r>
      <w:r>
        <w:rPr>
          <w:rFonts w:hint="eastAsia" w:ascii="宋体" w:hAnsi="MS Sans Serif" w:eastAsia="宋体" w:cs="Times New Roman"/>
          <w:color w:val="auto"/>
          <w:kern w:val="0"/>
          <w:sz w:val="24"/>
          <w:highlight w:val="none"/>
          <w:lang w:eastAsia="zh-CN"/>
        </w:rPr>
        <w:t xml:space="preserve">1人； </w:t>
      </w:r>
    </w:p>
    <w:p>
      <w:pPr>
        <w:keepNext w:val="0"/>
        <w:keepLines w:val="0"/>
        <w:pageBreakBefore w:val="0"/>
        <w:widowControl w:val="0"/>
        <w:numPr>
          <w:ilvl w:val="0"/>
          <w:numId w:val="0"/>
        </w:numPr>
        <w:tabs>
          <w:tab w:val="left" w:pos="0"/>
        </w:tabs>
        <w:kinsoku/>
        <w:wordWrap/>
        <w:overflowPunct/>
        <w:topLinePunct w:val="0"/>
        <w:autoSpaceDE w:val="0"/>
        <w:autoSpaceDN w:val="0"/>
        <w:bidi w:val="0"/>
        <w:adjustRightInd w:val="0"/>
        <w:snapToGrid/>
        <w:spacing w:line="360" w:lineRule="auto"/>
        <w:ind w:left="0" w:leftChars="0" w:firstLine="480" w:firstLineChars="200"/>
        <w:jc w:val="left"/>
        <w:textAlignment w:val="auto"/>
        <w:rPr>
          <w:rFonts w:hint="eastAsia" w:ascii="宋体" w:hAnsi="MS Sans Serif" w:eastAsia="宋体" w:cs="Times New Roman"/>
          <w:color w:val="auto"/>
          <w:kern w:val="0"/>
          <w:sz w:val="24"/>
          <w:highlight w:val="none"/>
          <w:lang w:eastAsia="zh-CN"/>
        </w:rPr>
      </w:pPr>
      <w:r>
        <w:rPr>
          <w:rFonts w:hint="default" w:ascii="宋体" w:hAnsi="MS Sans Serif" w:eastAsia="宋体" w:cs="Times New Roman"/>
          <w:color w:val="auto"/>
          <w:kern w:val="0"/>
          <w:sz w:val="24"/>
          <w:szCs w:val="22"/>
          <w:highlight w:val="none"/>
          <w:lang w:val="en-US" w:eastAsia="zh-CN" w:bidi="ar-SA"/>
        </w:rPr>
        <w:t>(8)</w:t>
      </w:r>
      <w:r>
        <w:rPr>
          <w:rFonts w:hint="eastAsia" w:ascii="宋体" w:hAnsi="MS Sans Serif" w:eastAsia="宋体" w:cs="Times New Roman"/>
          <w:color w:val="auto"/>
          <w:kern w:val="0"/>
          <w:sz w:val="24"/>
          <w:highlight w:val="none"/>
          <w:lang w:eastAsia="zh-CN"/>
        </w:rPr>
        <w:t>图文直播：每条线路配备摄影师跟拍，实时照片直播，供家长了解研学活动；</w:t>
      </w:r>
    </w:p>
    <w:p>
      <w:pPr>
        <w:keepNext w:val="0"/>
        <w:keepLines w:val="0"/>
        <w:pageBreakBefore w:val="0"/>
        <w:widowControl w:val="0"/>
        <w:numPr>
          <w:ilvl w:val="0"/>
          <w:numId w:val="0"/>
        </w:numPr>
        <w:tabs>
          <w:tab w:val="left" w:pos="0"/>
        </w:tabs>
        <w:kinsoku/>
        <w:wordWrap/>
        <w:overflowPunct/>
        <w:topLinePunct w:val="0"/>
        <w:autoSpaceDE w:val="0"/>
        <w:autoSpaceDN w:val="0"/>
        <w:bidi w:val="0"/>
        <w:adjustRightInd w:val="0"/>
        <w:snapToGrid/>
        <w:spacing w:line="360" w:lineRule="auto"/>
        <w:ind w:left="0" w:leftChars="0" w:firstLine="480" w:firstLineChars="200"/>
        <w:jc w:val="left"/>
        <w:textAlignment w:val="auto"/>
        <w:rPr>
          <w:rFonts w:hint="eastAsia" w:ascii="宋体" w:hAnsi="MS Sans Serif" w:eastAsia="宋体" w:cs="Times New Roman"/>
          <w:color w:val="auto"/>
          <w:kern w:val="0"/>
          <w:sz w:val="24"/>
          <w:highlight w:val="none"/>
          <w:lang w:eastAsia="zh-CN"/>
        </w:rPr>
      </w:pPr>
      <w:r>
        <w:rPr>
          <w:rFonts w:hint="default" w:ascii="宋体" w:hAnsi="MS Sans Serif" w:eastAsia="宋体" w:cs="Times New Roman"/>
          <w:color w:val="auto"/>
          <w:kern w:val="0"/>
          <w:sz w:val="24"/>
          <w:szCs w:val="22"/>
          <w:highlight w:val="none"/>
          <w:lang w:val="en-US" w:eastAsia="zh-CN" w:bidi="ar-SA"/>
        </w:rPr>
        <w:t>(9)</w:t>
      </w:r>
      <w:r>
        <w:rPr>
          <w:rFonts w:hint="eastAsia" w:ascii="宋体" w:hAnsi="MS Sans Serif" w:eastAsia="宋体" w:cs="Times New Roman"/>
          <w:color w:val="auto"/>
          <w:kern w:val="0"/>
          <w:sz w:val="24"/>
          <w:highlight w:val="none"/>
          <w:lang w:eastAsia="zh-CN"/>
        </w:rPr>
        <w:t>安全保障：派</w:t>
      </w:r>
      <w:r>
        <w:rPr>
          <w:rFonts w:hint="eastAsia" w:hAnsi="MS Sans Serif" w:eastAsia="宋体" w:cs="Times New Roman"/>
          <w:color w:val="auto"/>
          <w:kern w:val="0"/>
          <w:sz w:val="24"/>
          <w:highlight w:val="none"/>
          <w:lang w:val="en-US" w:eastAsia="zh-CN"/>
        </w:rPr>
        <w:t>不少于</w:t>
      </w:r>
      <w:r>
        <w:rPr>
          <w:rFonts w:hint="eastAsia" w:ascii="宋体" w:hAnsi="MS Sans Serif" w:eastAsia="宋体" w:cs="Times New Roman"/>
          <w:color w:val="auto"/>
          <w:kern w:val="0"/>
          <w:sz w:val="24"/>
          <w:highlight w:val="none"/>
          <w:lang w:eastAsia="zh-CN"/>
        </w:rPr>
        <w:t>1位医护人员全程随团。</w:t>
      </w:r>
    </w:p>
    <w:p>
      <w:pPr>
        <w:keepNext w:val="0"/>
        <w:keepLines w:val="0"/>
        <w:pageBreakBefore w:val="0"/>
        <w:widowControl w:val="0"/>
        <w:numPr>
          <w:ilvl w:val="0"/>
          <w:numId w:val="0"/>
        </w:numPr>
        <w:tabs>
          <w:tab w:val="left" w:pos="0"/>
        </w:tabs>
        <w:kinsoku/>
        <w:wordWrap/>
        <w:overflowPunct/>
        <w:topLinePunct w:val="0"/>
        <w:autoSpaceDE w:val="0"/>
        <w:autoSpaceDN w:val="0"/>
        <w:bidi w:val="0"/>
        <w:adjustRightInd w:val="0"/>
        <w:snapToGrid/>
        <w:spacing w:line="360" w:lineRule="auto"/>
        <w:ind w:left="0" w:leftChars="0" w:firstLine="480" w:firstLineChars="200"/>
        <w:jc w:val="left"/>
        <w:textAlignment w:val="auto"/>
        <w:rPr>
          <w:rFonts w:hint="default" w:ascii="宋体" w:hAnsi="MS Sans Serif" w:eastAsia="宋体" w:cs="Times New Roman"/>
          <w:color w:val="auto"/>
          <w:kern w:val="0"/>
          <w:sz w:val="24"/>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b/>
          <w:color w:val="auto"/>
          <w:sz w:val="24"/>
          <w:szCs w:val="24"/>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包组二（</w:t>
      </w:r>
      <w:r>
        <w:rPr>
          <w:rFonts w:hint="eastAsia" w:hAnsi="宋体" w:eastAsia="宋体" w:cs="宋体"/>
          <w:b/>
          <w:bCs/>
          <w:color w:val="auto"/>
          <w:sz w:val="24"/>
          <w:szCs w:val="24"/>
          <w:highlight w:val="none"/>
          <w:lang w:eastAsia="zh-CN"/>
        </w:rPr>
        <w:t>南海外国语高级中学2025-2026学年下学期高二研学项目</w:t>
      </w:r>
      <w:r>
        <w:rPr>
          <w:rFonts w:hint="eastAsia" w:ascii="宋体" w:hAnsi="宋体" w:eastAsia="宋体" w:cs="宋体"/>
          <w:b/>
          <w:bCs/>
          <w:color w:val="auto"/>
          <w:sz w:val="24"/>
          <w:szCs w:val="24"/>
          <w:highlight w:val="none"/>
        </w:rPr>
        <w:t>）：</w:t>
      </w:r>
    </w:p>
    <w:p>
      <w:pPr>
        <w:tabs>
          <w:tab w:val="left" w:pos="0"/>
        </w:tabs>
        <w:autoSpaceDE w:val="0"/>
        <w:autoSpaceDN w:val="0"/>
        <w:adjustRightInd w:val="0"/>
        <w:spacing w:line="360" w:lineRule="auto"/>
        <w:ind w:firstLine="482" w:firstLineChars="200"/>
        <w:jc w:val="left"/>
        <w:rPr>
          <w:rFonts w:hint="eastAsia" w:ascii="宋体" w:hAnsi="MS Sans Serif" w:eastAsia="宋体" w:cs="Times New Roman"/>
          <w:b/>
          <w:bCs/>
          <w:color w:val="auto"/>
          <w:kern w:val="0"/>
          <w:sz w:val="24"/>
          <w:highlight w:val="none"/>
          <w:lang w:eastAsia="zh-CN"/>
        </w:rPr>
      </w:pPr>
      <w:r>
        <w:rPr>
          <w:rFonts w:hint="eastAsia" w:ascii="宋体" w:hAnsi="MS Sans Serif" w:eastAsia="宋体" w:cs="Times New Roman"/>
          <w:b/>
          <w:bCs/>
          <w:color w:val="auto"/>
          <w:kern w:val="0"/>
          <w:sz w:val="24"/>
          <w:highlight w:val="none"/>
          <w:lang w:eastAsia="zh-CN"/>
        </w:rPr>
        <w:t>湖北武汉3日游</w:t>
      </w:r>
    </w:p>
    <w:p>
      <w:pPr>
        <w:tabs>
          <w:tab w:val="left" w:pos="0"/>
        </w:tabs>
        <w:autoSpaceDE w:val="0"/>
        <w:autoSpaceDN w:val="0"/>
        <w:adjustRightInd w:val="0"/>
        <w:spacing w:line="360" w:lineRule="auto"/>
        <w:ind w:firstLine="480" w:firstLineChars="200"/>
        <w:jc w:val="left"/>
        <w:rPr>
          <w:rFonts w:hint="eastAsia" w:ascii="宋体" w:hAnsi="MS Sans Serif" w:eastAsia="宋体" w:cs="Times New Roman"/>
          <w:color w:val="auto"/>
          <w:kern w:val="0"/>
          <w:sz w:val="24"/>
          <w:highlight w:val="none"/>
          <w:lang w:eastAsia="zh-CN"/>
        </w:rPr>
      </w:pPr>
      <w:r>
        <w:rPr>
          <w:rFonts w:hint="eastAsia" w:hAnsi="MS Sans Serif" w:eastAsia="宋体" w:cs="Times New Roman"/>
          <w:color w:val="auto"/>
          <w:kern w:val="0"/>
          <w:sz w:val="24"/>
          <w:highlight w:val="none"/>
          <w:lang w:val="en-US" w:eastAsia="zh-CN"/>
        </w:rPr>
        <w:t>1.</w:t>
      </w:r>
      <w:r>
        <w:rPr>
          <w:rFonts w:hint="eastAsia" w:ascii="宋体" w:hAnsi="MS Sans Serif" w:eastAsia="宋体" w:cs="Times New Roman"/>
          <w:color w:val="auto"/>
          <w:kern w:val="0"/>
          <w:sz w:val="24"/>
          <w:highlight w:val="none"/>
          <w:lang w:eastAsia="zh-CN"/>
        </w:rPr>
        <w:t>景点包含：红色基地、大学、企业：如辛亥革命博物院、武汉长江大桥、户部巷、武汉轮渡、武汉大学或华中科技大学、攀升科技、光谷步行街/江汉路步行街、光谷空轨</w:t>
      </w:r>
      <w:r>
        <w:rPr>
          <w:rFonts w:hint="eastAsia" w:hAnsi="MS Sans Serif" w:eastAsia="宋体" w:cs="Times New Roman"/>
          <w:color w:val="auto"/>
          <w:kern w:val="0"/>
          <w:sz w:val="24"/>
          <w:highlight w:val="none"/>
          <w:lang w:val="en-US" w:eastAsia="zh-CN"/>
        </w:rPr>
        <w:t>等</w:t>
      </w:r>
      <w:r>
        <w:rPr>
          <w:rFonts w:hint="eastAsia" w:ascii="宋体" w:hAnsi="MS Sans Serif" w:eastAsia="宋体" w:cs="Times New Roman"/>
          <w:color w:val="auto"/>
          <w:kern w:val="0"/>
          <w:sz w:val="24"/>
          <w:highlight w:val="none"/>
          <w:lang w:eastAsia="zh-CN"/>
        </w:rPr>
        <w:t>。</w:t>
      </w:r>
    </w:p>
    <w:p>
      <w:pPr>
        <w:keepNext w:val="0"/>
        <w:keepLines w:val="0"/>
        <w:pageBreakBefore w:val="0"/>
        <w:widowControl w:val="0"/>
        <w:numPr>
          <w:ilvl w:val="0"/>
          <w:numId w:val="0"/>
        </w:numPr>
        <w:tabs>
          <w:tab w:val="left" w:pos="0"/>
        </w:tabs>
        <w:kinsoku/>
        <w:wordWrap/>
        <w:overflowPunct/>
        <w:topLinePunct w:val="0"/>
        <w:autoSpaceDE w:val="0"/>
        <w:autoSpaceDN w:val="0"/>
        <w:bidi w:val="0"/>
        <w:adjustRightInd w:val="0"/>
        <w:snapToGrid/>
        <w:spacing w:line="360" w:lineRule="auto"/>
        <w:ind w:left="0" w:leftChars="0" w:firstLine="480" w:firstLineChars="200"/>
        <w:jc w:val="left"/>
        <w:textAlignment w:val="auto"/>
        <w:rPr>
          <w:rFonts w:hint="eastAsia" w:hAnsi="MS Sans Serif" w:cs="Times New Roman"/>
          <w:color w:val="auto"/>
          <w:kern w:val="0"/>
          <w:sz w:val="24"/>
          <w:highlight w:val="none"/>
          <w:lang w:val="en-US" w:eastAsia="zh-CN"/>
        </w:rPr>
      </w:pPr>
      <w:r>
        <w:rPr>
          <w:rFonts w:hint="eastAsia" w:hAnsi="MS Sans Serif" w:cs="Times New Roman"/>
          <w:color w:val="auto"/>
          <w:kern w:val="0"/>
          <w:sz w:val="24"/>
          <w:highlight w:val="none"/>
          <w:lang w:val="en-US" w:eastAsia="zh-CN"/>
        </w:rPr>
        <w:t>2.服务要求：</w:t>
      </w:r>
    </w:p>
    <w:p>
      <w:pPr>
        <w:keepNext w:val="0"/>
        <w:keepLines w:val="0"/>
        <w:pageBreakBefore w:val="0"/>
        <w:widowControl w:val="0"/>
        <w:numPr>
          <w:ilvl w:val="0"/>
          <w:numId w:val="0"/>
        </w:numPr>
        <w:tabs>
          <w:tab w:val="left" w:pos="0"/>
        </w:tabs>
        <w:kinsoku/>
        <w:wordWrap/>
        <w:overflowPunct/>
        <w:topLinePunct w:val="0"/>
        <w:autoSpaceDE w:val="0"/>
        <w:autoSpaceDN w:val="0"/>
        <w:bidi w:val="0"/>
        <w:adjustRightInd w:val="0"/>
        <w:snapToGrid/>
        <w:spacing w:line="360" w:lineRule="auto"/>
        <w:ind w:left="0" w:leftChars="0" w:firstLine="480" w:firstLineChars="200"/>
        <w:jc w:val="left"/>
        <w:textAlignment w:val="auto"/>
        <w:rPr>
          <w:rFonts w:hint="eastAsia" w:hAnsi="MS Sans Serif" w:cs="Times New Roman"/>
          <w:color w:val="auto"/>
          <w:kern w:val="0"/>
          <w:sz w:val="24"/>
          <w:highlight w:val="none"/>
          <w:lang w:val="en-US" w:eastAsia="zh-CN"/>
        </w:rPr>
      </w:pPr>
      <w:r>
        <w:rPr>
          <w:rFonts w:hint="eastAsia" w:hAnsi="MS Sans Serif" w:cs="Times New Roman"/>
          <w:color w:val="auto"/>
          <w:kern w:val="0"/>
          <w:sz w:val="24"/>
          <w:highlight w:val="none"/>
          <w:lang w:val="en-US" w:eastAsia="zh-CN"/>
        </w:rPr>
        <w:t>（1）中标人按照项目约定的内容和标准为学生提供服务，未经采购人书面同意，不得擅自变更行程安排和研学活动，不降低服务标准。因危及旅游者人身、财产安全必须采取相应措施的情形除外。</w:t>
      </w:r>
    </w:p>
    <w:p>
      <w:pPr>
        <w:keepNext w:val="0"/>
        <w:keepLines w:val="0"/>
        <w:pageBreakBefore w:val="0"/>
        <w:widowControl w:val="0"/>
        <w:numPr>
          <w:ilvl w:val="0"/>
          <w:numId w:val="0"/>
        </w:numPr>
        <w:tabs>
          <w:tab w:val="left" w:pos="0"/>
        </w:tabs>
        <w:kinsoku/>
        <w:wordWrap/>
        <w:overflowPunct/>
        <w:topLinePunct w:val="0"/>
        <w:autoSpaceDE w:val="0"/>
        <w:autoSpaceDN w:val="0"/>
        <w:bidi w:val="0"/>
        <w:adjustRightInd w:val="0"/>
        <w:snapToGrid/>
        <w:spacing w:line="360" w:lineRule="auto"/>
        <w:ind w:left="0" w:leftChars="0" w:firstLine="480" w:firstLineChars="200"/>
        <w:jc w:val="left"/>
        <w:textAlignment w:val="auto"/>
        <w:rPr>
          <w:rFonts w:hint="eastAsia" w:hAnsi="MS Sans Serif" w:cs="Times New Roman"/>
          <w:color w:val="auto"/>
          <w:kern w:val="0"/>
          <w:sz w:val="24"/>
          <w:highlight w:val="none"/>
          <w:lang w:val="en-US" w:eastAsia="zh-CN"/>
        </w:rPr>
      </w:pPr>
      <w:r>
        <w:rPr>
          <w:rFonts w:hint="eastAsia" w:hAnsi="MS Sans Serif" w:cs="Times New Roman"/>
          <w:color w:val="auto"/>
          <w:kern w:val="0"/>
          <w:sz w:val="24"/>
          <w:highlight w:val="none"/>
          <w:lang w:val="en-US" w:eastAsia="zh-CN"/>
        </w:rPr>
        <w:t>（2）中标人向合格的供应商订购产品和服务。</w:t>
      </w:r>
    </w:p>
    <w:p>
      <w:pPr>
        <w:keepNext w:val="0"/>
        <w:keepLines w:val="0"/>
        <w:pageBreakBefore w:val="0"/>
        <w:widowControl w:val="0"/>
        <w:numPr>
          <w:ilvl w:val="0"/>
          <w:numId w:val="0"/>
        </w:numPr>
        <w:tabs>
          <w:tab w:val="left" w:pos="0"/>
        </w:tabs>
        <w:kinsoku/>
        <w:wordWrap/>
        <w:overflowPunct/>
        <w:topLinePunct w:val="0"/>
        <w:autoSpaceDE w:val="0"/>
        <w:autoSpaceDN w:val="0"/>
        <w:bidi w:val="0"/>
        <w:adjustRightInd w:val="0"/>
        <w:snapToGrid/>
        <w:spacing w:line="360" w:lineRule="auto"/>
        <w:ind w:left="0" w:leftChars="0" w:firstLine="480" w:firstLineChars="200"/>
        <w:jc w:val="left"/>
        <w:textAlignment w:val="auto"/>
        <w:rPr>
          <w:rFonts w:hint="eastAsia" w:hAnsi="MS Sans Serif" w:cs="Times New Roman"/>
          <w:color w:val="auto"/>
          <w:kern w:val="0"/>
          <w:sz w:val="24"/>
          <w:highlight w:val="none"/>
          <w:lang w:val="en-US" w:eastAsia="zh-CN"/>
        </w:rPr>
      </w:pPr>
      <w:r>
        <w:rPr>
          <w:rFonts w:hint="eastAsia" w:hAnsi="MS Sans Serif" w:cs="Times New Roman"/>
          <w:color w:val="auto"/>
          <w:kern w:val="0"/>
          <w:sz w:val="24"/>
          <w:highlight w:val="none"/>
          <w:lang w:val="en-US" w:eastAsia="zh-CN"/>
        </w:rPr>
        <w:t>（3）中标人应当依法告知学生相关注意事项，发放固定格式安全信息卡，妥善保管学生交其代管的证件、行李等物品。</w:t>
      </w:r>
    </w:p>
    <w:p>
      <w:pPr>
        <w:keepNext w:val="0"/>
        <w:keepLines w:val="0"/>
        <w:pageBreakBefore w:val="0"/>
        <w:widowControl w:val="0"/>
        <w:numPr>
          <w:ilvl w:val="0"/>
          <w:numId w:val="0"/>
        </w:numPr>
        <w:tabs>
          <w:tab w:val="left" w:pos="0"/>
        </w:tabs>
        <w:kinsoku/>
        <w:wordWrap/>
        <w:overflowPunct/>
        <w:topLinePunct w:val="0"/>
        <w:autoSpaceDE w:val="0"/>
        <w:autoSpaceDN w:val="0"/>
        <w:bidi w:val="0"/>
        <w:adjustRightInd w:val="0"/>
        <w:snapToGrid/>
        <w:spacing w:line="360" w:lineRule="auto"/>
        <w:ind w:left="0" w:leftChars="0" w:firstLine="480" w:firstLineChars="200"/>
        <w:jc w:val="left"/>
        <w:textAlignment w:val="auto"/>
        <w:rPr>
          <w:rFonts w:hint="eastAsia" w:hAnsi="MS Sans Serif" w:cs="Times New Roman"/>
          <w:color w:val="auto"/>
          <w:kern w:val="0"/>
          <w:sz w:val="24"/>
          <w:highlight w:val="none"/>
          <w:lang w:val="en-US" w:eastAsia="zh-CN"/>
        </w:rPr>
      </w:pPr>
      <w:r>
        <w:rPr>
          <w:rFonts w:hint="eastAsia" w:hAnsi="MS Sans Serif" w:cs="Times New Roman"/>
          <w:color w:val="auto"/>
          <w:kern w:val="0"/>
          <w:sz w:val="24"/>
          <w:highlight w:val="none"/>
          <w:lang w:val="en-US" w:eastAsia="zh-CN"/>
        </w:rPr>
        <w:t>（4）中标人为研学活动安排符合《中华人民共和国旅游法》、《旅行社条例》、《导游人员管理条例》规定的持证导游人员或领队。</w:t>
      </w:r>
    </w:p>
    <w:p>
      <w:pPr>
        <w:keepNext w:val="0"/>
        <w:keepLines w:val="0"/>
        <w:pageBreakBefore w:val="0"/>
        <w:widowControl w:val="0"/>
        <w:numPr>
          <w:ilvl w:val="0"/>
          <w:numId w:val="0"/>
        </w:numPr>
        <w:tabs>
          <w:tab w:val="left" w:pos="0"/>
        </w:tabs>
        <w:kinsoku/>
        <w:wordWrap/>
        <w:overflowPunct/>
        <w:topLinePunct w:val="0"/>
        <w:autoSpaceDE w:val="0"/>
        <w:autoSpaceDN w:val="0"/>
        <w:bidi w:val="0"/>
        <w:adjustRightInd w:val="0"/>
        <w:snapToGrid/>
        <w:spacing w:line="360" w:lineRule="auto"/>
        <w:ind w:left="0" w:leftChars="0" w:firstLine="480" w:firstLineChars="200"/>
        <w:jc w:val="left"/>
        <w:textAlignment w:val="auto"/>
        <w:rPr>
          <w:rFonts w:hint="eastAsia" w:hAnsi="MS Sans Serif" w:cs="Times New Roman"/>
          <w:color w:val="auto"/>
          <w:kern w:val="0"/>
          <w:sz w:val="24"/>
          <w:highlight w:val="none"/>
          <w:lang w:val="en-US" w:eastAsia="zh-CN"/>
        </w:rPr>
      </w:pPr>
      <w:r>
        <w:rPr>
          <w:rFonts w:hint="eastAsia" w:hAnsi="MS Sans Serif" w:cs="Times New Roman"/>
          <w:color w:val="auto"/>
          <w:kern w:val="0"/>
          <w:sz w:val="24"/>
          <w:highlight w:val="none"/>
          <w:lang w:val="en-US" w:eastAsia="zh-CN"/>
        </w:rPr>
        <w:t>（5）中标人应对提供的产品和服务进行安全评估，采取相应的安全保障措施。不组织学生进入未开发、开放区域。保证提供的产品和服务符合保障人身、财产安全的要求。对可能危及人身、财产安全的，向学生作出真实的说明和明确的警示。突发事件或者安全事故发生后，立即采取必要的救助和处置措施，依法履行报告义务，并对学生作出妥善安排，若中标人未尽到合理注意义务避免事件的，由中标人承担相应的责任。</w:t>
      </w:r>
    </w:p>
    <w:p>
      <w:pPr>
        <w:keepNext w:val="0"/>
        <w:keepLines w:val="0"/>
        <w:pageBreakBefore w:val="0"/>
        <w:widowControl w:val="0"/>
        <w:numPr>
          <w:ilvl w:val="0"/>
          <w:numId w:val="0"/>
        </w:numPr>
        <w:tabs>
          <w:tab w:val="left" w:pos="0"/>
        </w:tabs>
        <w:kinsoku/>
        <w:wordWrap/>
        <w:overflowPunct/>
        <w:topLinePunct w:val="0"/>
        <w:autoSpaceDE w:val="0"/>
        <w:autoSpaceDN w:val="0"/>
        <w:bidi w:val="0"/>
        <w:adjustRightInd w:val="0"/>
        <w:snapToGrid/>
        <w:spacing w:line="360" w:lineRule="auto"/>
        <w:ind w:left="0" w:leftChars="0" w:firstLine="480" w:firstLineChars="200"/>
        <w:jc w:val="left"/>
        <w:textAlignment w:val="auto"/>
        <w:rPr>
          <w:rFonts w:hint="eastAsia" w:hAnsi="MS Sans Serif" w:cs="Times New Roman"/>
          <w:color w:val="auto"/>
          <w:kern w:val="0"/>
          <w:sz w:val="24"/>
          <w:highlight w:val="none"/>
          <w:lang w:val="en-US" w:eastAsia="zh-CN"/>
        </w:rPr>
      </w:pPr>
      <w:r>
        <w:rPr>
          <w:rFonts w:hint="eastAsia" w:hAnsi="MS Sans Serif" w:cs="Times New Roman"/>
          <w:color w:val="auto"/>
          <w:kern w:val="0"/>
          <w:sz w:val="24"/>
          <w:highlight w:val="none"/>
          <w:lang w:val="en-US" w:eastAsia="zh-CN"/>
        </w:rPr>
        <w:t>（6）中标人依法对学生个人信息保密。除为本项目履行的需要，中标人不得擅自以收集、储存、使用、加工、传输、买卖、提供、公开等方式处理学生的个人信息。</w:t>
      </w:r>
    </w:p>
    <w:p>
      <w:pPr>
        <w:keepNext w:val="0"/>
        <w:keepLines w:val="0"/>
        <w:pageBreakBefore w:val="0"/>
        <w:widowControl w:val="0"/>
        <w:numPr>
          <w:ilvl w:val="0"/>
          <w:numId w:val="0"/>
        </w:numPr>
        <w:tabs>
          <w:tab w:val="left" w:pos="0"/>
        </w:tabs>
        <w:kinsoku/>
        <w:wordWrap/>
        <w:overflowPunct/>
        <w:topLinePunct w:val="0"/>
        <w:autoSpaceDE w:val="0"/>
        <w:autoSpaceDN w:val="0"/>
        <w:bidi w:val="0"/>
        <w:adjustRightInd w:val="0"/>
        <w:snapToGrid/>
        <w:spacing w:line="360" w:lineRule="auto"/>
        <w:ind w:left="0" w:leftChars="0" w:firstLine="480" w:firstLineChars="200"/>
        <w:jc w:val="left"/>
        <w:textAlignment w:val="auto"/>
        <w:rPr>
          <w:rFonts w:hint="eastAsia" w:hAnsi="MS Sans Serif" w:cs="Times New Roman"/>
          <w:color w:val="auto"/>
          <w:kern w:val="0"/>
          <w:sz w:val="24"/>
          <w:highlight w:val="none"/>
          <w:lang w:val="en-US" w:eastAsia="zh-CN"/>
        </w:rPr>
      </w:pPr>
      <w:r>
        <w:rPr>
          <w:rFonts w:hint="eastAsia" w:hAnsi="MS Sans Serif" w:cs="Times New Roman"/>
          <w:color w:val="auto"/>
          <w:kern w:val="0"/>
          <w:sz w:val="24"/>
          <w:highlight w:val="none"/>
          <w:lang w:val="en-US" w:eastAsia="zh-CN"/>
        </w:rPr>
        <w:t>（7）中标人不得擅自转团、拼团。</w:t>
      </w:r>
    </w:p>
    <w:p>
      <w:pPr>
        <w:tabs>
          <w:tab w:val="left" w:pos="0"/>
        </w:tabs>
        <w:autoSpaceDE w:val="0"/>
        <w:autoSpaceDN w:val="0"/>
        <w:adjustRightInd w:val="0"/>
        <w:spacing w:line="360" w:lineRule="auto"/>
        <w:ind w:firstLine="480" w:firstLineChars="200"/>
        <w:jc w:val="left"/>
        <w:rPr>
          <w:rFonts w:hint="eastAsia" w:hAnsi="MS Sans Serif" w:cs="Times New Roman"/>
          <w:color w:val="auto"/>
          <w:kern w:val="0"/>
          <w:sz w:val="24"/>
          <w:highlight w:val="none"/>
          <w:lang w:val="en-US" w:eastAsia="zh-CN"/>
        </w:rPr>
      </w:pPr>
      <w:r>
        <w:rPr>
          <w:rFonts w:hint="eastAsia" w:hAnsi="MS Sans Serif" w:cs="Times New Roman"/>
          <w:color w:val="auto"/>
          <w:kern w:val="0"/>
          <w:sz w:val="24"/>
          <w:highlight w:val="none"/>
          <w:lang w:val="en-US" w:eastAsia="zh-CN"/>
        </w:rPr>
        <w:t>（8）研学活动行程中途解除合同的，中标人应当协助学生返回出发地或者采购人指定的合理地点，因中标人或者中标人履行辅助人的原因导致合同解除的，返程费用由中标人承担。</w:t>
      </w:r>
    </w:p>
    <w:p>
      <w:pPr>
        <w:tabs>
          <w:tab w:val="left" w:pos="0"/>
        </w:tabs>
        <w:autoSpaceDE w:val="0"/>
        <w:autoSpaceDN w:val="0"/>
        <w:adjustRightInd w:val="0"/>
        <w:spacing w:line="360" w:lineRule="auto"/>
        <w:ind w:firstLine="480" w:firstLineChars="200"/>
        <w:jc w:val="left"/>
        <w:rPr>
          <w:rFonts w:hint="eastAsia" w:ascii="宋体" w:hAnsi="MS Sans Serif" w:eastAsia="宋体" w:cs="Times New Roman"/>
          <w:color w:val="auto"/>
          <w:kern w:val="0"/>
          <w:sz w:val="24"/>
          <w:highlight w:val="none"/>
          <w:lang w:eastAsia="zh-CN"/>
        </w:rPr>
      </w:pPr>
      <w:r>
        <w:rPr>
          <w:rFonts w:hint="eastAsia" w:hAnsi="MS Sans Serif" w:cs="Times New Roman"/>
          <w:color w:val="auto"/>
          <w:kern w:val="0"/>
          <w:sz w:val="24"/>
          <w:highlight w:val="none"/>
          <w:lang w:val="en-US" w:eastAsia="zh-CN"/>
        </w:rPr>
        <w:t>3</w:t>
      </w:r>
      <w:r>
        <w:rPr>
          <w:rFonts w:hint="eastAsia" w:hAnsi="MS Sans Serif" w:eastAsia="宋体" w:cs="Times New Roman"/>
          <w:color w:val="auto"/>
          <w:kern w:val="0"/>
          <w:sz w:val="24"/>
          <w:highlight w:val="none"/>
          <w:lang w:val="en-US" w:eastAsia="zh-CN"/>
        </w:rPr>
        <w:t>.</w:t>
      </w:r>
      <w:r>
        <w:rPr>
          <w:rFonts w:hint="eastAsia" w:ascii="宋体" w:hAnsi="MS Sans Serif" w:eastAsia="宋体" w:cs="Times New Roman"/>
          <w:color w:val="auto"/>
          <w:kern w:val="0"/>
          <w:sz w:val="24"/>
          <w:highlight w:val="none"/>
          <w:lang w:eastAsia="zh-CN"/>
        </w:rPr>
        <w:t>服务标准：</w:t>
      </w:r>
    </w:p>
    <w:p>
      <w:pPr>
        <w:keepNext w:val="0"/>
        <w:keepLines w:val="0"/>
        <w:pageBreakBefore w:val="0"/>
        <w:widowControl w:val="0"/>
        <w:numPr>
          <w:ilvl w:val="0"/>
          <w:numId w:val="0"/>
        </w:numPr>
        <w:tabs>
          <w:tab w:val="left" w:pos="0"/>
        </w:tabs>
        <w:kinsoku/>
        <w:wordWrap/>
        <w:overflowPunct/>
        <w:topLinePunct w:val="0"/>
        <w:autoSpaceDE w:val="0"/>
        <w:autoSpaceDN w:val="0"/>
        <w:bidi w:val="0"/>
        <w:adjustRightInd w:val="0"/>
        <w:snapToGrid/>
        <w:spacing w:line="360" w:lineRule="auto"/>
        <w:ind w:left="0" w:leftChars="0" w:firstLine="480" w:firstLineChars="200"/>
        <w:jc w:val="left"/>
        <w:textAlignment w:val="auto"/>
        <w:rPr>
          <w:rFonts w:hint="eastAsia" w:ascii="宋体" w:hAnsi="MS Sans Serif" w:eastAsia="宋体" w:cs="Times New Roman"/>
          <w:color w:val="auto"/>
          <w:kern w:val="0"/>
          <w:sz w:val="24"/>
          <w:highlight w:val="none"/>
          <w:lang w:eastAsia="zh-CN"/>
        </w:rPr>
      </w:pPr>
      <w:r>
        <w:rPr>
          <w:rFonts w:hint="default" w:ascii="宋体" w:hAnsi="MS Sans Serif" w:eastAsia="宋体" w:cs="Times New Roman"/>
          <w:color w:val="auto"/>
          <w:kern w:val="0"/>
          <w:sz w:val="24"/>
          <w:szCs w:val="22"/>
          <w:highlight w:val="none"/>
          <w:lang w:val="en-US" w:eastAsia="zh-CN" w:bidi="ar-SA"/>
        </w:rPr>
        <w:t>(1)</w:t>
      </w:r>
      <w:r>
        <w:rPr>
          <w:rFonts w:hint="eastAsia" w:ascii="宋体" w:hAnsi="MS Sans Serif" w:eastAsia="宋体" w:cs="Times New Roman"/>
          <w:color w:val="auto"/>
          <w:kern w:val="0"/>
          <w:sz w:val="24"/>
          <w:highlight w:val="none"/>
          <w:lang w:eastAsia="zh-CN"/>
        </w:rPr>
        <w:t>交通：广州</w:t>
      </w:r>
      <w:r>
        <w:rPr>
          <w:rFonts w:hint="eastAsia"/>
          <w:color w:val="auto"/>
          <w:highlight w:val="none"/>
          <w:lang w:val="en-US" w:eastAsia="zh-CN"/>
        </w:rPr>
        <w:t>南</w:t>
      </w:r>
      <w:r>
        <w:rPr>
          <w:rFonts w:hint="eastAsia" w:hAnsi="MS Sans Serif" w:cs="Times New Roman"/>
          <w:color w:val="auto"/>
          <w:kern w:val="0"/>
          <w:sz w:val="24"/>
          <w:highlight w:val="none"/>
          <w:lang w:val="en-US" w:eastAsia="zh-CN"/>
        </w:rPr>
        <w:t>往返</w:t>
      </w:r>
      <w:r>
        <w:rPr>
          <w:rFonts w:hint="eastAsia" w:ascii="宋体" w:hAnsi="MS Sans Serif" w:eastAsia="宋体" w:cs="Times New Roman"/>
          <w:color w:val="auto"/>
          <w:kern w:val="0"/>
          <w:sz w:val="24"/>
          <w:highlight w:val="none"/>
          <w:lang w:eastAsia="zh-CN"/>
        </w:rPr>
        <w:t>武汉</w:t>
      </w:r>
      <w:r>
        <w:rPr>
          <w:rFonts w:hint="eastAsia" w:hAnsi="MS Sans Serif" w:cs="Times New Roman"/>
          <w:color w:val="auto"/>
          <w:kern w:val="0"/>
          <w:sz w:val="24"/>
          <w:highlight w:val="none"/>
          <w:lang w:val="en-US" w:eastAsia="zh-CN"/>
        </w:rPr>
        <w:t>乘坐</w:t>
      </w:r>
      <w:r>
        <w:rPr>
          <w:rFonts w:hint="eastAsia" w:ascii="宋体" w:hAnsi="MS Sans Serif" w:eastAsia="宋体" w:cs="Times New Roman"/>
          <w:color w:val="auto"/>
          <w:kern w:val="0"/>
          <w:sz w:val="24"/>
          <w:highlight w:val="none"/>
          <w:lang w:eastAsia="zh-CN"/>
        </w:rPr>
        <w:t>高铁</w:t>
      </w:r>
      <w:r>
        <w:rPr>
          <w:rFonts w:hint="eastAsia" w:hAnsi="MS Sans Serif" w:cs="Times New Roman"/>
          <w:color w:val="auto"/>
          <w:kern w:val="0"/>
          <w:sz w:val="24"/>
          <w:highlight w:val="none"/>
          <w:lang w:eastAsia="zh-CN"/>
        </w:rPr>
        <w:t>，</w:t>
      </w:r>
      <w:r>
        <w:rPr>
          <w:rFonts w:hint="eastAsia" w:hAnsi="MS Sans Serif" w:cs="Times New Roman"/>
          <w:color w:val="auto"/>
          <w:kern w:val="0"/>
          <w:sz w:val="24"/>
          <w:highlight w:val="none"/>
          <w:lang w:val="en-US" w:eastAsia="zh-CN"/>
        </w:rPr>
        <w:t>座位席别</w:t>
      </w:r>
      <w:r>
        <w:rPr>
          <w:rFonts w:hint="eastAsia" w:hAnsi="MS Sans Serif" w:eastAsia="宋体" w:cs="Times New Roman"/>
          <w:color w:val="auto"/>
          <w:kern w:val="0"/>
          <w:sz w:val="24"/>
          <w:highlight w:val="none"/>
          <w:lang w:val="en-US" w:eastAsia="zh-CN"/>
        </w:rPr>
        <w:t>不低于</w:t>
      </w:r>
      <w:r>
        <w:rPr>
          <w:rFonts w:hint="eastAsia" w:ascii="宋体" w:hAnsi="MS Sans Serif" w:eastAsia="宋体" w:cs="Times New Roman"/>
          <w:color w:val="auto"/>
          <w:kern w:val="0"/>
          <w:sz w:val="24"/>
          <w:highlight w:val="none"/>
          <w:lang w:eastAsia="zh-CN"/>
        </w:rPr>
        <w:t>二等座，目的地旅游、</w:t>
      </w:r>
      <w:r>
        <w:rPr>
          <w:rFonts w:hint="eastAsia" w:ascii="宋体" w:hAnsi="MS Sans Serif" w:eastAsia="宋体" w:cs="Times New Roman"/>
          <w:color w:val="auto"/>
          <w:kern w:val="0"/>
          <w:sz w:val="24"/>
          <w:highlight w:val="none"/>
          <w:lang w:val="en-US" w:eastAsia="zh-CN"/>
        </w:rPr>
        <w:t>学校往返高铁站乘坐</w:t>
      </w:r>
      <w:r>
        <w:rPr>
          <w:rFonts w:hint="eastAsia" w:ascii="宋体" w:hAnsi="MS Sans Serif" w:eastAsia="宋体" w:cs="Times New Roman"/>
          <w:color w:val="auto"/>
          <w:kern w:val="0"/>
          <w:sz w:val="24"/>
          <w:highlight w:val="none"/>
          <w:lang w:eastAsia="zh-CN"/>
        </w:rPr>
        <w:t>空调旅游大巴，保证每人一个正座；</w:t>
      </w:r>
    </w:p>
    <w:p>
      <w:pPr>
        <w:keepNext w:val="0"/>
        <w:keepLines w:val="0"/>
        <w:pageBreakBefore w:val="0"/>
        <w:widowControl w:val="0"/>
        <w:numPr>
          <w:ilvl w:val="0"/>
          <w:numId w:val="0"/>
        </w:numPr>
        <w:tabs>
          <w:tab w:val="left" w:pos="0"/>
        </w:tabs>
        <w:kinsoku/>
        <w:wordWrap/>
        <w:overflowPunct/>
        <w:topLinePunct w:val="0"/>
        <w:autoSpaceDE w:val="0"/>
        <w:autoSpaceDN w:val="0"/>
        <w:bidi w:val="0"/>
        <w:adjustRightInd w:val="0"/>
        <w:snapToGrid/>
        <w:spacing w:line="360" w:lineRule="auto"/>
        <w:ind w:left="0" w:leftChars="0" w:firstLine="480" w:firstLineChars="200"/>
        <w:jc w:val="left"/>
        <w:textAlignment w:val="auto"/>
        <w:rPr>
          <w:rFonts w:hint="eastAsia" w:ascii="宋体" w:hAnsi="MS Sans Serif" w:eastAsia="宋体" w:cs="Times New Roman"/>
          <w:color w:val="auto"/>
          <w:kern w:val="0"/>
          <w:sz w:val="21"/>
          <w:szCs w:val="21"/>
          <w:highlight w:val="none"/>
          <w:lang w:eastAsia="zh-CN"/>
        </w:rPr>
      </w:pPr>
      <w:r>
        <w:rPr>
          <w:rFonts w:hint="default" w:ascii="宋体" w:hAnsi="MS Sans Serif" w:eastAsia="宋体" w:cs="Times New Roman"/>
          <w:color w:val="auto"/>
          <w:kern w:val="0"/>
          <w:sz w:val="24"/>
          <w:szCs w:val="22"/>
          <w:highlight w:val="none"/>
          <w:lang w:val="en-US" w:eastAsia="zh-CN" w:bidi="ar-SA"/>
        </w:rPr>
        <w:t>(2)</w:t>
      </w:r>
      <w:r>
        <w:rPr>
          <w:rFonts w:hint="eastAsia" w:ascii="宋体" w:hAnsi="MS Sans Serif" w:eastAsia="宋体" w:cs="Times New Roman"/>
          <w:color w:val="auto"/>
          <w:kern w:val="0"/>
          <w:sz w:val="24"/>
          <w:highlight w:val="none"/>
          <w:lang w:eastAsia="zh-CN"/>
        </w:rPr>
        <w:t>住宿：全程酒店</w:t>
      </w:r>
      <w:r>
        <w:rPr>
          <w:rFonts w:hint="eastAsia" w:hAnsi="MS Sans Serif" w:eastAsia="宋体" w:cs="Times New Roman"/>
          <w:color w:val="auto"/>
          <w:kern w:val="0"/>
          <w:sz w:val="24"/>
          <w:highlight w:val="none"/>
          <w:lang w:eastAsia="zh-CN"/>
        </w:rPr>
        <w:t>（</w:t>
      </w:r>
      <w:r>
        <w:rPr>
          <w:rFonts w:hint="eastAsia" w:hAnsi="MS Sans Serif" w:eastAsia="宋体" w:cs="Times New Roman"/>
          <w:color w:val="auto"/>
          <w:kern w:val="0"/>
          <w:sz w:val="24"/>
          <w:highlight w:val="none"/>
          <w:lang w:val="en-US" w:eastAsia="zh-CN"/>
        </w:rPr>
        <w:t>酒店评价不低于</w:t>
      </w:r>
      <w:r>
        <w:rPr>
          <w:rFonts w:hint="eastAsia" w:ascii="宋体" w:hAnsi="MS Sans Serif" w:eastAsia="宋体" w:cs="Times New Roman"/>
          <w:color w:val="auto"/>
          <w:kern w:val="0"/>
          <w:sz w:val="24"/>
          <w:highlight w:val="none"/>
          <w:lang w:eastAsia="zh-CN"/>
        </w:rPr>
        <w:t>携程四钻</w:t>
      </w:r>
      <w:r>
        <w:rPr>
          <w:rFonts w:hint="eastAsia" w:ascii="宋体" w:hAnsi="MS Sans Serif" w:eastAsia="宋体" w:cs="Times New Roman"/>
          <w:color w:val="auto"/>
          <w:kern w:val="0"/>
          <w:sz w:val="24"/>
          <w:highlight w:val="none"/>
          <w:lang w:val="en-US" w:eastAsia="zh-CN"/>
        </w:rPr>
        <w:t>水平）</w:t>
      </w:r>
      <w:r>
        <w:rPr>
          <w:rFonts w:hint="eastAsia" w:ascii="宋体" w:hAnsi="MS Sans Serif" w:eastAsia="宋体" w:cs="Times New Roman"/>
          <w:color w:val="auto"/>
          <w:kern w:val="0"/>
          <w:sz w:val="24"/>
          <w:highlight w:val="none"/>
          <w:lang w:eastAsia="zh-CN"/>
        </w:rPr>
        <w:t>双人房住宿</w:t>
      </w:r>
      <w:r>
        <w:rPr>
          <w:rFonts w:hint="eastAsia" w:hAnsi="MS Sans Serif" w:eastAsia="宋体" w:cs="Times New Roman"/>
          <w:color w:val="auto"/>
          <w:kern w:val="0"/>
          <w:sz w:val="24"/>
          <w:highlight w:val="none"/>
          <w:lang w:eastAsia="zh-CN"/>
        </w:rPr>
        <w:t>；</w:t>
      </w:r>
    </w:p>
    <w:p>
      <w:pPr>
        <w:keepNext w:val="0"/>
        <w:keepLines w:val="0"/>
        <w:pageBreakBefore w:val="0"/>
        <w:widowControl w:val="0"/>
        <w:numPr>
          <w:ilvl w:val="0"/>
          <w:numId w:val="0"/>
        </w:numPr>
        <w:tabs>
          <w:tab w:val="left" w:pos="0"/>
        </w:tabs>
        <w:kinsoku/>
        <w:wordWrap/>
        <w:overflowPunct/>
        <w:topLinePunct w:val="0"/>
        <w:autoSpaceDE w:val="0"/>
        <w:autoSpaceDN w:val="0"/>
        <w:bidi w:val="0"/>
        <w:adjustRightInd w:val="0"/>
        <w:snapToGrid/>
        <w:spacing w:line="360" w:lineRule="auto"/>
        <w:ind w:left="0" w:leftChars="0" w:firstLine="480" w:firstLineChars="200"/>
        <w:jc w:val="left"/>
        <w:textAlignment w:val="auto"/>
        <w:rPr>
          <w:rFonts w:hint="eastAsia" w:ascii="宋体" w:hAnsi="MS Sans Serif" w:eastAsia="宋体" w:cs="Times New Roman"/>
          <w:color w:val="auto"/>
          <w:kern w:val="0"/>
          <w:sz w:val="24"/>
          <w:highlight w:val="none"/>
          <w:lang w:eastAsia="zh-CN"/>
        </w:rPr>
      </w:pPr>
      <w:r>
        <w:rPr>
          <w:rFonts w:hint="default" w:ascii="宋体" w:hAnsi="MS Sans Serif" w:eastAsia="宋体" w:cs="Times New Roman"/>
          <w:color w:val="auto"/>
          <w:kern w:val="0"/>
          <w:sz w:val="24"/>
          <w:szCs w:val="22"/>
          <w:highlight w:val="none"/>
          <w:lang w:val="en-US" w:eastAsia="zh-CN" w:bidi="ar-SA"/>
        </w:rPr>
        <w:t>(3)</w:t>
      </w:r>
      <w:r>
        <w:rPr>
          <w:rFonts w:hint="eastAsia" w:ascii="宋体" w:hAnsi="MS Sans Serif" w:eastAsia="宋体" w:cs="Times New Roman"/>
          <w:color w:val="auto"/>
          <w:kern w:val="0"/>
          <w:sz w:val="24"/>
          <w:highlight w:val="none"/>
          <w:lang w:eastAsia="zh-CN"/>
        </w:rPr>
        <w:t>用餐：全程共5次正餐，</w:t>
      </w:r>
      <w:r>
        <w:rPr>
          <w:rFonts w:hint="eastAsia" w:hAnsi="MS Sans Serif" w:cs="Times New Roman"/>
          <w:color w:val="auto"/>
          <w:kern w:val="0"/>
          <w:sz w:val="24"/>
          <w:highlight w:val="none"/>
          <w:lang w:val="en-US" w:eastAsia="zh-CN"/>
        </w:rPr>
        <w:t>2</w:t>
      </w:r>
      <w:r>
        <w:rPr>
          <w:rFonts w:hint="eastAsia" w:ascii="宋体" w:hAnsi="MS Sans Serif" w:eastAsia="宋体" w:cs="Times New Roman"/>
          <w:color w:val="auto"/>
          <w:kern w:val="0"/>
          <w:sz w:val="24"/>
          <w:highlight w:val="none"/>
          <w:lang w:eastAsia="zh-CN"/>
        </w:rPr>
        <w:t>次早餐。</w:t>
      </w:r>
      <w:r>
        <w:rPr>
          <w:rFonts w:hint="eastAsia" w:hAnsi="MS Sans Serif" w:cs="Times New Roman"/>
          <w:color w:val="auto"/>
          <w:kern w:val="0"/>
          <w:sz w:val="24"/>
          <w:highlight w:val="none"/>
          <w:lang w:val="en-US" w:eastAsia="zh-CN"/>
        </w:rPr>
        <w:t>早餐为</w:t>
      </w:r>
      <w:r>
        <w:rPr>
          <w:rFonts w:hint="eastAsia" w:ascii="宋体" w:hAnsi="MS Sans Serif" w:eastAsia="宋体" w:cs="Times New Roman"/>
          <w:color w:val="auto"/>
          <w:kern w:val="0"/>
          <w:sz w:val="24"/>
          <w:highlight w:val="none"/>
          <w:lang w:eastAsia="zh-CN"/>
        </w:rPr>
        <w:t>酒店自助早餐</w:t>
      </w:r>
      <w:r>
        <w:rPr>
          <w:rFonts w:hint="eastAsia" w:hAnsi="MS Sans Serif" w:cs="Times New Roman"/>
          <w:color w:val="auto"/>
          <w:kern w:val="0"/>
          <w:sz w:val="24"/>
          <w:highlight w:val="none"/>
          <w:lang w:eastAsia="zh-CN"/>
        </w:rPr>
        <w:t>；</w:t>
      </w:r>
      <w:r>
        <w:rPr>
          <w:rFonts w:hint="eastAsia" w:ascii="宋体" w:hAnsi="MS Sans Serif" w:eastAsia="宋体" w:cs="Times New Roman"/>
          <w:color w:val="auto"/>
          <w:kern w:val="0"/>
          <w:sz w:val="24"/>
          <w:highlight w:val="none"/>
          <w:lang w:eastAsia="zh-CN"/>
        </w:rPr>
        <w:t>正餐</w:t>
      </w:r>
      <w:r>
        <w:rPr>
          <w:rFonts w:hint="eastAsia" w:hAnsi="MS Sans Serif" w:cs="Times New Roman"/>
          <w:color w:val="auto"/>
          <w:kern w:val="0"/>
          <w:sz w:val="24"/>
          <w:highlight w:val="none"/>
          <w:lang w:val="en-US" w:eastAsia="zh-CN"/>
        </w:rPr>
        <w:t>为</w:t>
      </w:r>
      <w:r>
        <w:rPr>
          <w:rFonts w:hint="eastAsia" w:ascii="宋体" w:hAnsi="MS Sans Serif" w:eastAsia="宋体" w:cs="Times New Roman"/>
          <w:color w:val="auto"/>
          <w:kern w:val="0"/>
          <w:sz w:val="24"/>
          <w:highlight w:val="none"/>
          <w:lang w:eastAsia="zh-CN"/>
        </w:rPr>
        <w:t>围餐，</w:t>
      </w:r>
      <w:r>
        <w:rPr>
          <w:rFonts w:hint="eastAsia" w:hAnsi="MS Sans Serif" w:cs="Times New Roman"/>
          <w:color w:val="auto"/>
          <w:kern w:val="0"/>
          <w:sz w:val="24"/>
          <w:highlight w:val="none"/>
          <w:lang w:val="en-US" w:eastAsia="zh-CN"/>
        </w:rPr>
        <w:t>至少</w:t>
      </w:r>
      <w:r>
        <w:rPr>
          <w:rFonts w:hint="eastAsia" w:ascii="宋体" w:hAnsi="MS Sans Serif" w:eastAsia="宋体" w:cs="Times New Roman"/>
          <w:color w:val="auto"/>
          <w:kern w:val="0"/>
          <w:sz w:val="24"/>
          <w:highlight w:val="none"/>
          <w:lang w:eastAsia="zh-CN"/>
        </w:rPr>
        <w:t>九菜一汤，</w:t>
      </w:r>
      <w:r>
        <w:rPr>
          <w:rFonts w:hint="eastAsia" w:hAnsi="MS Sans Serif" w:cs="Times New Roman"/>
          <w:color w:val="auto"/>
          <w:kern w:val="0"/>
          <w:sz w:val="24"/>
          <w:highlight w:val="none"/>
          <w:lang w:val="en-US" w:eastAsia="zh-CN"/>
        </w:rPr>
        <w:t>且</w:t>
      </w:r>
      <w:r>
        <w:rPr>
          <w:rFonts w:hint="eastAsia" w:ascii="宋体" w:hAnsi="MS Sans Serif" w:eastAsia="宋体" w:cs="Times New Roman"/>
          <w:color w:val="auto"/>
          <w:kern w:val="0"/>
          <w:sz w:val="24"/>
          <w:highlight w:val="none"/>
          <w:lang w:eastAsia="zh-CN"/>
        </w:rPr>
        <w:t>餐标</w:t>
      </w:r>
      <w:r>
        <w:rPr>
          <w:rFonts w:hint="eastAsia" w:hAnsi="MS Sans Serif" w:eastAsia="宋体" w:cs="Times New Roman"/>
          <w:color w:val="auto"/>
          <w:kern w:val="0"/>
          <w:sz w:val="24"/>
          <w:highlight w:val="none"/>
          <w:lang w:val="en-US" w:eastAsia="zh-CN"/>
        </w:rPr>
        <w:t>不少于</w:t>
      </w:r>
      <w:r>
        <w:rPr>
          <w:rFonts w:hint="eastAsia" w:ascii="宋体" w:hAnsi="MS Sans Serif" w:eastAsia="宋体" w:cs="Times New Roman"/>
          <w:color w:val="auto"/>
          <w:kern w:val="0"/>
          <w:sz w:val="24"/>
          <w:highlight w:val="none"/>
          <w:lang w:eastAsia="zh-CN"/>
        </w:rPr>
        <w:t>50元/人（高校食堂餐标</w:t>
      </w:r>
      <w:r>
        <w:rPr>
          <w:rFonts w:hint="eastAsia" w:hAnsi="MS Sans Serif" w:cs="Times New Roman"/>
          <w:color w:val="auto"/>
          <w:kern w:val="0"/>
          <w:sz w:val="24"/>
          <w:highlight w:val="none"/>
          <w:lang w:val="en-US" w:eastAsia="zh-CN"/>
        </w:rPr>
        <w:t>不少于</w:t>
      </w:r>
      <w:r>
        <w:rPr>
          <w:rFonts w:hint="eastAsia" w:ascii="宋体" w:hAnsi="MS Sans Serif" w:eastAsia="宋体" w:cs="Times New Roman"/>
          <w:color w:val="auto"/>
          <w:kern w:val="0"/>
          <w:sz w:val="24"/>
          <w:highlight w:val="none"/>
          <w:lang w:eastAsia="zh-CN"/>
        </w:rPr>
        <w:t>30元/人)</w:t>
      </w:r>
      <w:r>
        <w:rPr>
          <w:rFonts w:hint="eastAsia" w:hAnsi="MS Sans Serif" w:cs="Times New Roman"/>
          <w:color w:val="auto"/>
          <w:kern w:val="0"/>
          <w:sz w:val="24"/>
          <w:highlight w:val="none"/>
          <w:lang w:eastAsia="zh-CN"/>
        </w:rPr>
        <w:t>，</w:t>
      </w:r>
      <w:r>
        <w:rPr>
          <w:rFonts w:hint="eastAsia" w:ascii="宋体" w:hAnsi="MS Sans Serif" w:eastAsia="宋体" w:cs="Times New Roman"/>
          <w:color w:val="auto"/>
          <w:kern w:val="0"/>
          <w:sz w:val="24"/>
          <w:highlight w:val="none"/>
          <w:lang w:eastAsia="zh-CN"/>
        </w:rPr>
        <w:t>高铁上不含餐；</w:t>
      </w:r>
    </w:p>
    <w:p>
      <w:pPr>
        <w:keepNext w:val="0"/>
        <w:keepLines w:val="0"/>
        <w:pageBreakBefore w:val="0"/>
        <w:widowControl w:val="0"/>
        <w:numPr>
          <w:ilvl w:val="0"/>
          <w:numId w:val="0"/>
        </w:numPr>
        <w:tabs>
          <w:tab w:val="left" w:pos="0"/>
        </w:tabs>
        <w:kinsoku/>
        <w:wordWrap/>
        <w:overflowPunct/>
        <w:topLinePunct w:val="0"/>
        <w:autoSpaceDE w:val="0"/>
        <w:autoSpaceDN w:val="0"/>
        <w:bidi w:val="0"/>
        <w:adjustRightInd w:val="0"/>
        <w:snapToGrid/>
        <w:spacing w:line="360" w:lineRule="auto"/>
        <w:ind w:left="0" w:leftChars="0" w:firstLine="480" w:firstLineChars="200"/>
        <w:jc w:val="left"/>
        <w:textAlignment w:val="auto"/>
        <w:rPr>
          <w:rFonts w:hint="eastAsia" w:ascii="宋体" w:hAnsi="MS Sans Serif" w:eastAsia="宋体" w:cs="Times New Roman"/>
          <w:color w:val="auto"/>
          <w:kern w:val="0"/>
          <w:sz w:val="24"/>
          <w:highlight w:val="none"/>
          <w:lang w:eastAsia="zh-CN"/>
        </w:rPr>
      </w:pPr>
      <w:r>
        <w:rPr>
          <w:rFonts w:hint="default" w:ascii="宋体" w:hAnsi="MS Sans Serif" w:eastAsia="宋体" w:cs="Times New Roman"/>
          <w:color w:val="auto"/>
          <w:kern w:val="0"/>
          <w:sz w:val="24"/>
          <w:szCs w:val="22"/>
          <w:highlight w:val="none"/>
          <w:lang w:val="en-US" w:eastAsia="zh-CN" w:bidi="ar-SA"/>
        </w:rPr>
        <w:t>(4)</w:t>
      </w:r>
      <w:r>
        <w:rPr>
          <w:rFonts w:hint="eastAsia" w:ascii="宋体" w:hAnsi="MS Sans Serif" w:eastAsia="宋体" w:cs="Times New Roman"/>
          <w:color w:val="auto"/>
          <w:kern w:val="0"/>
          <w:sz w:val="24"/>
          <w:highlight w:val="none"/>
          <w:lang w:eastAsia="zh-CN"/>
        </w:rPr>
        <w:t>门票：含所列研学基地门票及活动费、耳麦服务；</w:t>
      </w:r>
    </w:p>
    <w:p>
      <w:pPr>
        <w:keepNext w:val="0"/>
        <w:keepLines w:val="0"/>
        <w:pageBreakBefore w:val="0"/>
        <w:widowControl w:val="0"/>
        <w:numPr>
          <w:ilvl w:val="0"/>
          <w:numId w:val="0"/>
        </w:numPr>
        <w:tabs>
          <w:tab w:val="left" w:pos="0"/>
        </w:tabs>
        <w:kinsoku/>
        <w:wordWrap/>
        <w:overflowPunct/>
        <w:topLinePunct w:val="0"/>
        <w:autoSpaceDE w:val="0"/>
        <w:autoSpaceDN w:val="0"/>
        <w:bidi w:val="0"/>
        <w:adjustRightInd w:val="0"/>
        <w:snapToGrid/>
        <w:spacing w:line="360" w:lineRule="auto"/>
        <w:ind w:left="0" w:leftChars="0" w:firstLine="480" w:firstLineChars="200"/>
        <w:jc w:val="left"/>
        <w:textAlignment w:val="auto"/>
        <w:rPr>
          <w:rFonts w:hint="eastAsia" w:ascii="宋体" w:hAnsi="MS Sans Serif" w:eastAsia="宋体" w:cs="Times New Roman"/>
          <w:color w:val="auto"/>
          <w:kern w:val="0"/>
          <w:sz w:val="24"/>
          <w:highlight w:val="none"/>
          <w:lang w:eastAsia="zh-CN"/>
        </w:rPr>
      </w:pPr>
      <w:r>
        <w:rPr>
          <w:rFonts w:hint="default" w:ascii="宋体" w:hAnsi="MS Sans Serif" w:eastAsia="宋体" w:cs="Times New Roman"/>
          <w:color w:val="auto"/>
          <w:kern w:val="0"/>
          <w:sz w:val="24"/>
          <w:szCs w:val="22"/>
          <w:highlight w:val="none"/>
          <w:lang w:val="en-US" w:eastAsia="zh-CN" w:bidi="ar-SA"/>
        </w:rPr>
        <w:t>(5)</w:t>
      </w:r>
      <w:r>
        <w:rPr>
          <w:rFonts w:hint="eastAsia" w:ascii="宋体" w:hAnsi="MS Sans Serif" w:eastAsia="宋体" w:cs="Times New Roman"/>
          <w:color w:val="auto"/>
          <w:kern w:val="0"/>
          <w:sz w:val="24"/>
          <w:highlight w:val="none"/>
          <w:lang w:eastAsia="zh-CN"/>
        </w:rPr>
        <w:t>研学：研学手册、研学证书、矿泉水不限量供应；</w:t>
      </w:r>
    </w:p>
    <w:p>
      <w:pPr>
        <w:keepNext w:val="0"/>
        <w:keepLines w:val="0"/>
        <w:pageBreakBefore w:val="0"/>
        <w:widowControl w:val="0"/>
        <w:numPr>
          <w:ilvl w:val="0"/>
          <w:numId w:val="0"/>
        </w:numPr>
        <w:tabs>
          <w:tab w:val="left" w:pos="0"/>
        </w:tabs>
        <w:kinsoku/>
        <w:wordWrap/>
        <w:overflowPunct/>
        <w:topLinePunct w:val="0"/>
        <w:autoSpaceDE w:val="0"/>
        <w:autoSpaceDN w:val="0"/>
        <w:bidi w:val="0"/>
        <w:adjustRightInd w:val="0"/>
        <w:snapToGrid/>
        <w:spacing w:line="360" w:lineRule="auto"/>
        <w:ind w:left="0" w:leftChars="0" w:firstLine="480" w:firstLineChars="200"/>
        <w:jc w:val="left"/>
        <w:textAlignment w:val="auto"/>
        <w:rPr>
          <w:rFonts w:hint="eastAsia" w:ascii="宋体" w:hAnsi="MS Sans Serif" w:eastAsia="宋体" w:cs="Times New Roman"/>
          <w:color w:val="auto"/>
          <w:kern w:val="0"/>
          <w:sz w:val="24"/>
          <w:highlight w:val="none"/>
          <w:lang w:eastAsia="zh-CN"/>
        </w:rPr>
      </w:pPr>
      <w:r>
        <w:rPr>
          <w:rFonts w:hint="default" w:ascii="宋体" w:hAnsi="MS Sans Serif" w:eastAsia="宋体" w:cs="Times New Roman"/>
          <w:color w:val="auto"/>
          <w:kern w:val="0"/>
          <w:sz w:val="24"/>
          <w:szCs w:val="22"/>
          <w:highlight w:val="none"/>
          <w:lang w:val="en-US" w:eastAsia="zh-CN" w:bidi="ar-SA"/>
        </w:rPr>
        <w:t>(6)</w:t>
      </w:r>
      <w:r>
        <w:rPr>
          <w:rFonts w:hint="eastAsia" w:ascii="宋体" w:hAnsi="MS Sans Serif" w:eastAsia="宋体" w:cs="Times New Roman"/>
          <w:color w:val="auto"/>
          <w:kern w:val="0"/>
          <w:sz w:val="24"/>
          <w:highlight w:val="none"/>
          <w:lang w:eastAsia="zh-CN"/>
        </w:rPr>
        <w:t>保险：旅行社责任险</w:t>
      </w:r>
      <w:r>
        <w:rPr>
          <w:rFonts w:hint="eastAsia" w:hAnsi="MS Sans Serif" w:eastAsia="宋体" w:cs="Times New Roman"/>
          <w:color w:val="auto"/>
          <w:kern w:val="0"/>
          <w:sz w:val="24"/>
          <w:highlight w:val="none"/>
          <w:lang w:val="en-US" w:eastAsia="zh-CN"/>
        </w:rPr>
        <w:t>保额不少于</w:t>
      </w:r>
      <w:r>
        <w:rPr>
          <w:rFonts w:hint="eastAsia" w:ascii="宋体" w:hAnsi="MS Sans Serif" w:eastAsia="宋体" w:cs="Times New Roman"/>
          <w:color w:val="auto"/>
          <w:kern w:val="0"/>
          <w:sz w:val="24"/>
          <w:highlight w:val="none"/>
          <w:lang w:eastAsia="zh-CN"/>
        </w:rPr>
        <w:t>1000万，旅游团队综合意外险</w:t>
      </w:r>
      <w:r>
        <w:rPr>
          <w:rFonts w:hint="eastAsia" w:hAnsi="MS Sans Serif" w:eastAsia="宋体" w:cs="Times New Roman"/>
          <w:color w:val="auto"/>
          <w:kern w:val="0"/>
          <w:sz w:val="24"/>
          <w:highlight w:val="none"/>
          <w:lang w:val="en-US" w:eastAsia="zh-CN"/>
        </w:rPr>
        <w:t>保额不少于</w:t>
      </w:r>
      <w:r>
        <w:rPr>
          <w:rFonts w:hint="eastAsia" w:ascii="宋体" w:hAnsi="MS Sans Serif" w:eastAsia="宋体" w:cs="Times New Roman"/>
          <w:color w:val="auto"/>
          <w:kern w:val="0"/>
          <w:sz w:val="24"/>
          <w:highlight w:val="none"/>
          <w:lang w:eastAsia="zh-CN"/>
        </w:rPr>
        <w:t>50万元/人</w:t>
      </w:r>
      <w:r>
        <w:rPr>
          <w:rFonts w:hint="eastAsia" w:hAnsi="MS Sans Serif" w:cs="Times New Roman"/>
          <w:color w:val="auto"/>
          <w:kern w:val="0"/>
          <w:sz w:val="24"/>
          <w:highlight w:val="none"/>
          <w:lang w:eastAsia="zh-CN"/>
        </w:rPr>
        <w:t>，</w:t>
      </w:r>
      <w:r>
        <w:rPr>
          <w:rFonts w:hint="eastAsia" w:ascii="宋体" w:hAnsi="MS Sans Serif" w:eastAsia="宋体" w:cs="Times New Roman"/>
          <w:color w:val="auto"/>
          <w:kern w:val="0"/>
          <w:sz w:val="24"/>
          <w:highlight w:val="none"/>
          <w:lang w:eastAsia="zh-CN"/>
        </w:rPr>
        <w:t>未投保或投保不足导致无法理赔的后果，全部责任由</w:t>
      </w:r>
      <w:r>
        <w:rPr>
          <w:rFonts w:hint="eastAsia" w:hAnsi="MS Sans Serif" w:cs="Times New Roman"/>
          <w:color w:val="auto"/>
          <w:kern w:val="0"/>
          <w:sz w:val="24"/>
          <w:highlight w:val="none"/>
          <w:lang w:val="en-US" w:eastAsia="zh-CN"/>
        </w:rPr>
        <w:t>中标人</w:t>
      </w:r>
      <w:r>
        <w:rPr>
          <w:rFonts w:hint="eastAsia" w:ascii="宋体" w:hAnsi="MS Sans Serif" w:eastAsia="宋体" w:cs="Times New Roman"/>
          <w:color w:val="auto"/>
          <w:kern w:val="0"/>
          <w:sz w:val="24"/>
          <w:highlight w:val="none"/>
          <w:lang w:eastAsia="zh-CN"/>
        </w:rPr>
        <w:t>承担；</w:t>
      </w:r>
    </w:p>
    <w:p>
      <w:pPr>
        <w:keepNext w:val="0"/>
        <w:keepLines w:val="0"/>
        <w:pageBreakBefore w:val="0"/>
        <w:widowControl w:val="0"/>
        <w:numPr>
          <w:ilvl w:val="0"/>
          <w:numId w:val="0"/>
        </w:numPr>
        <w:tabs>
          <w:tab w:val="left" w:pos="0"/>
        </w:tabs>
        <w:kinsoku/>
        <w:wordWrap/>
        <w:overflowPunct/>
        <w:topLinePunct w:val="0"/>
        <w:autoSpaceDE w:val="0"/>
        <w:autoSpaceDN w:val="0"/>
        <w:bidi w:val="0"/>
        <w:adjustRightInd w:val="0"/>
        <w:snapToGrid/>
        <w:spacing w:line="360" w:lineRule="auto"/>
        <w:ind w:left="0" w:leftChars="0" w:firstLine="480" w:firstLineChars="200"/>
        <w:jc w:val="left"/>
        <w:textAlignment w:val="auto"/>
        <w:rPr>
          <w:rFonts w:hint="eastAsia" w:ascii="宋体" w:hAnsi="MS Sans Serif" w:eastAsia="宋体" w:cs="Times New Roman"/>
          <w:color w:val="auto"/>
          <w:kern w:val="0"/>
          <w:sz w:val="24"/>
          <w:highlight w:val="none"/>
          <w:lang w:eastAsia="zh-CN"/>
        </w:rPr>
      </w:pPr>
      <w:r>
        <w:rPr>
          <w:rFonts w:hint="default" w:ascii="宋体" w:hAnsi="MS Sans Serif" w:eastAsia="宋体" w:cs="Times New Roman"/>
          <w:color w:val="auto"/>
          <w:kern w:val="0"/>
          <w:sz w:val="24"/>
          <w:szCs w:val="22"/>
          <w:highlight w:val="none"/>
          <w:lang w:val="en-US" w:eastAsia="zh-CN" w:bidi="ar-SA"/>
        </w:rPr>
        <w:t>(7)</w:t>
      </w:r>
      <w:r>
        <w:rPr>
          <w:rFonts w:hint="eastAsia" w:ascii="宋体" w:hAnsi="MS Sans Serif" w:eastAsia="宋体" w:cs="Times New Roman"/>
          <w:color w:val="auto"/>
          <w:kern w:val="0"/>
          <w:sz w:val="24"/>
          <w:highlight w:val="none"/>
          <w:lang w:eastAsia="zh-CN"/>
        </w:rPr>
        <w:t>研学导师：经过专业培训和丰富实践经验的研学导师含当地研学导师和全程导师，3台车以上全陪总控和地接总控分别安排</w:t>
      </w:r>
      <w:r>
        <w:rPr>
          <w:rFonts w:hint="eastAsia" w:hAnsi="MS Sans Serif" w:eastAsia="宋体" w:cs="Times New Roman"/>
          <w:color w:val="auto"/>
          <w:kern w:val="0"/>
          <w:sz w:val="24"/>
          <w:highlight w:val="none"/>
          <w:lang w:val="en-US" w:eastAsia="zh-CN"/>
        </w:rPr>
        <w:t>不少于</w:t>
      </w:r>
      <w:r>
        <w:rPr>
          <w:rFonts w:hint="eastAsia" w:ascii="宋体" w:hAnsi="MS Sans Serif" w:eastAsia="宋体" w:cs="Times New Roman"/>
          <w:color w:val="auto"/>
          <w:kern w:val="0"/>
          <w:sz w:val="24"/>
          <w:highlight w:val="none"/>
          <w:lang w:eastAsia="zh-CN"/>
        </w:rPr>
        <w:t xml:space="preserve">1人； </w:t>
      </w:r>
    </w:p>
    <w:p>
      <w:pPr>
        <w:keepNext w:val="0"/>
        <w:keepLines w:val="0"/>
        <w:pageBreakBefore w:val="0"/>
        <w:widowControl w:val="0"/>
        <w:numPr>
          <w:ilvl w:val="0"/>
          <w:numId w:val="0"/>
        </w:numPr>
        <w:tabs>
          <w:tab w:val="left" w:pos="0"/>
        </w:tabs>
        <w:kinsoku/>
        <w:wordWrap/>
        <w:overflowPunct/>
        <w:topLinePunct w:val="0"/>
        <w:autoSpaceDE w:val="0"/>
        <w:autoSpaceDN w:val="0"/>
        <w:bidi w:val="0"/>
        <w:adjustRightInd w:val="0"/>
        <w:snapToGrid/>
        <w:spacing w:line="360" w:lineRule="auto"/>
        <w:ind w:left="0" w:leftChars="0" w:firstLine="480" w:firstLineChars="200"/>
        <w:jc w:val="left"/>
        <w:textAlignment w:val="auto"/>
        <w:rPr>
          <w:rFonts w:hint="eastAsia" w:ascii="宋体" w:hAnsi="MS Sans Serif" w:eastAsia="宋体" w:cs="Times New Roman"/>
          <w:color w:val="auto"/>
          <w:kern w:val="0"/>
          <w:sz w:val="24"/>
          <w:highlight w:val="none"/>
          <w:lang w:eastAsia="zh-CN"/>
        </w:rPr>
      </w:pPr>
      <w:r>
        <w:rPr>
          <w:rFonts w:hint="default" w:ascii="宋体" w:hAnsi="MS Sans Serif" w:eastAsia="宋体" w:cs="Times New Roman"/>
          <w:color w:val="auto"/>
          <w:kern w:val="0"/>
          <w:sz w:val="24"/>
          <w:szCs w:val="22"/>
          <w:highlight w:val="none"/>
          <w:lang w:val="en-US" w:eastAsia="zh-CN" w:bidi="ar-SA"/>
        </w:rPr>
        <w:t>(8)</w:t>
      </w:r>
      <w:r>
        <w:rPr>
          <w:rFonts w:hint="eastAsia" w:ascii="宋体" w:hAnsi="MS Sans Serif" w:eastAsia="宋体" w:cs="Times New Roman"/>
          <w:color w:val="auto"/>
          <w:kern w:val="0"/>
          <w:sz w:val="24"/>
          <w:highlight w:val="none"/>
          <w:lang w:eastAsia="zh-CN"/>
        </w:rPr>
        <w:t>图文直播：每条线路配备摄影师跟拍，实时照片直播，供家长了解研学活动；</w:t>
      </w:r>
    </w:p>
    <w:p>
      <w:pPr>
        <w:keepNext w:val="0"/>
        <w:keepLines w:val="0"/>
        <w:pageBreakBefore w:val="0"/>
        <w:widowControl w:val="0"/>
        <w:numPr>
          <w:ilvl w:val="0"/>
          <w:numId w:val="0"/>
        </w:numPr>
        <w:tabs>
          <w:tab w:val="left" w:pos="0"/>
        </w:tabs>
        <w:kinsoku/>
        <w:wordWrap/>
        <w:overflowPunct/>
        <w:topLinePunct w:val="0"/>
        <w:autoSpaceDE w:val="0"/>
        <w:autoSpaceDN w:val="0"/>
        <w:bidi w:val="0"/>
        <w:adjustRightInd w:val="0"/>
        <w:snapToGrid/>
        <w:spacing w:line="360" w:lineRule="auto"/>
        <w:ind w:left="0" w:leftChars="0" w:firstLine="480" w:firstLineChars="200"/>
        <w:jc w:val="left"/>
        <w:textAlignment w:val="auto"/>
        <w:rPr>
          <w:rFonts w:hint="eastAsia" w:ascii="宋体" w:hAnsi="MS Sans Serif" w:eastAsia="宋体" w:cs="Times New Roman"/>
          <w:color w:val="auto"/>
          <w:kern w:val="0"/>
          <w:sz w:val="24"/>
          <w:highlight w:val="none"/>
          <w:lang w:eastAsia="zh-CN"/>
        </w:rPr>
      </w:pPr>
      <w:r>
        <w:rPr>
          <w:rFonts w:hint="default" w:ascii="宋体" w:hAnsi="MS Sans Serif" w:eastAsia="宋体" w:cs="Times New Roman"/>
          <w:color w:val="auto"/>
          <w:kern w:val="0"/>
          <w:sz w:val="24"/>
          <w:szCs w:val="22"/>
          <w:highlight w:val="none"/>
          <w:lang w:val="en-US" w:eastAsia="zh-CN" w:bidi="ar-SA"/>
        </w:rPr>
        <w:t>(9)</w:t>
      </w:r>
      <w:r>
        <w:rPr>
          <w:rFonts w:hint="eastAsia" w:ascii="宋体" w:hAnsi="MS Sans Serif" w:eastAsia="宋体" w:cs="Times New Roman"/>
          <w:color w:val="auto"/>
          <w:kern w:val="0"/>
          <w:sz w:val="24"/>
          <w:highlight w:val="none"/>
          <w:lang w:eastAsia="zh-CN"/>
        </w:rPr>
        <w:t>安全保障：派</w:t>
      </w:r>
      <w:r>
        <w:rPr>
          <w:rFonts w:hint="eastAsia" w:hAnsi="MS Sans Serif" w:eastAsia="宋体" w:cs="Times New Roman"/>
          <w:color w:val="auto"/>
          <w:kern w:val="0"/>
          <w:sz w:val="24"/>
          <w:highlight w:val="none"/>
          <w:lang w:val="en-US" w:eastAsia="zh-CN"/>
        </w:rPr>
        <w:t>不少于</w:t>
      </w:r>
      <w:r>
        <w:rPr>
          <w:rFonts w:hint="eastAsia" w:ascii="宋体" w:hAnsi="MS Sans Serif" w:eastAsia="宋体" w:cs="Times New Roman"/>
          <w:color w:val="auto"/>
          <w:kern w:val="0"/>
          <w:sz w:val="24"/>
          <w:highlight w:val="none"/>
          <w:lang w:eastAsia="zh-CN"/>
        </w:rPr>
        <w:t>1位医护人员全程随团。</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b/>
          <w:color w:val="auto"/>
          <w:sz w:val="24"/>
          <w:szCs w:val="24"/>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注：</w:t>
      </w:r>
    </w:p>
    <w:p>
      <w:pPr>
        <w:spacing w:line="360" w:lineRule="auto"/>
        <w:ind w:firstLine="480" w:firstLineChars="200"/>
        <w:rPr>
          <w:rFonts w:hint="eastAsia" w:hAnsi="宋体" w:cs="宋体"/>
          <w:bCs/>
          <w:strike/>
          <w:color w:val="auto"/>
          <w:szCs w:val="24"/>
          <w:highlight w:val="none"/>
        </w:rPr>
      </w:pPr>
      <w:r>
        <w:rPr>
          <w:rFonts w:hint="eastAsia" w:ascii="宋体" w:hAnsi="宋体" w:eastAsia="宋体" w:cs="宋体"/>
          <w:bCs/>
          <w:color w:val="auto"/>
          <w:szCs w:val="24"/>
          <w:highlight w:val="none"/>
        </w:rPr>
        <w:t>1.带“★”号条款</w:t>
      </w:r>
      <w:r>
        <w:rPr>
          <w:rFonts w:hint="eastAsia" w:hAnsi="宋体" w:cs="宋体"/>
          <w:bCs/>
          <w:color w:val="auto"/>
          <w:szCs w:val="24"/>
          <w:highlight w:val="none"/>
        </w:rPr>
        <w:t>为实质性条款，若有任何一条负偏离或不满足则导致投标（响应）无效。</w:t>
      </w:r>
    </w:p>
    <w:p>
      <w:pPr>
        <w:spacing w:line="360" w:lineRule="auto"/>
        <w:ind w:firstLine="480" w:firstLineChars="200"/>
        <w:rPr>
          <w:rFonts w:hint="eastAsia" w:hAnsi="宋体" w:cs="宋体"/>
          <w:bCs/>
          <w:color w:val="auto"/>
          <w:szCs w:val="24"/>
          <w:highlight w:val="none"/>
        </w:rPr>
      </w:pPr>
      <w:r>
        <w:rPr>
          <w:rFonts w:hint="eastAsia" w:hAnsi="宋体" w:cs="宋体"/>
          <w:bCs/>
          <w:color w:val="auto"/>
          <w:szCs w:val="24"/>
          <w:highlight w:val="none"/>
        </w:rPr>
        <w:t>2.带“▲”号条款为重要</w:t>
      </w:r>
      <w:r>
        <w:rPr>
          <w:rFonts w:hint="eastAsia" w:hAnsi="宋体" w:cs="宋体"/>
          <w:bCs/>
          <w:color w:val="auto"/>
          <w:szCs w:val="24"/>
          <w:highlight w:val="none"/>
          <w:lang w:eastAsia="zh-CN"/>
        </w:rPr>
        <w:t>服务</w:t>
      </w:r>
      <w:r>
        <w:rPr>
          <w:rFonts w:hint="eastAsia" w:hAnsi="宋体" w:cs="宋体"/>
          <w:bCs/>
          <w:color w:val="auto"/>
          <w:szCs w:val="24"/>
          <w:highlight w:val="none"/>
        </w:rPr>
        <w:t>参数（如有），若有部分“▲”条款未响应或不满足，将根据评审要求影响其得分，但不作为无效投标（响应）条款。</w:t>
      </w:r>
    </w:p>
    <w:p>
      <w:pPr>
        <w:spacing w:line="360" w:lineRule="auto"/>
        <w:ind w:firstLine="480" w:firstLineChars="200"/>
        <w:rPr>
          <w:rFonts w:hint="eastAsia" w:hAnsi="宋体" w:cs="宋体"/>
          <w:color w:val="auto"/>
          <w:sz w:val="30"/>
          <w:szCs w:val="30"/>
          <w:highlight w:val="none"/>
        </w:rPr>
      </w:pPr>
      <w:r>
        <w:rPr>
          <w:rFonts w:hint="eastAsia" w:hAnsi="宋体" w:cs="宋体"/>
          <w:bCs/>
          <w:color w:val="auto"/>
          <w:szCs w:val="24"/>
          <w:highlight w:val="none"/>
        </w:rPr>
        <w:t>3.以</w:t>
      </w:r>
      <w:r>
        <w:rPr>
          <w:rFonts w:hint="eastAsia" w:hAnsi="宋体" w:cs="宋体"/>
          <w:bCs/>
          <w:color w:val="auto"/>
          <w:szCs w:val="24"/>
          <w:highlight w:val="none"/>
          <w:lang w:eastAsia="zh-CN"/>
        </w:rPr>
        <w:t>服务</w:t>
      </w:r>
      <w:r>
        <w:rPr>
          <w:rFonts w:hint="eastAsia" w:hAnsi="宋体" w:cs="宋体"/>
          <w:bCs/>
          <w:color w:val="auto"/>
          <w:szCs w:val="24"/>
          <w:highlight w:val="none"/>
        </w:rPr>
        <w:t>需求明细要求序号最细的（如</w:t>
      </w:r>
      <w:r>
        <w:rPr>
          <w:rFonts w:hint="eastAsia" w:hAnsi="宋体" w:cs="宋体"/>
          <w:bCs/>
          <w:color w:val="auto"/>
          <w:szCs w:val="24"/>
          <w:highlight w:val="none"/>
          <w:lang w:eastAsia="zh-CN"/>
        </w:rPr>
        <w:t>（</w:t>
      </w:r>
      <w:r>
        <w:rPr>
          <w:rFonts w:hint="eastAsia" w:hAnsi="宋体" w:cs="宋体"/>
          <w:bCs/>
          <w:color w:val="auto"/>
          <w:szCs w:val="24"/>
          <w:highlight w:val="none"/>
          <w:lang w:val="en-US" w:eastAsia="zh-CN"/>
        </w:rPr>
        <w:t>一）</w:t>
      </w:r>
      <w:r>
        <w:rPr>
          <w:rFonts w:hint="eastAsia" w:hAnsi="宋体" w:cs="宋体"/>
          <w:bCs/>
          <w:color w:val="auto"/>
          <w:szCs w:val="24"/>
          <w:highlight w:val="none"/>
        </w:rPr>
        <w:t>与1.之间，1.为最细序号）或按语义最细的作为一项，以计算</w:t>
      </w:r>
      <w:r>
        <w:rPr>
          <w:rFonts w:hint="eastAsia" w:hAnsi="宋体" w:cs="宋体"/>
          <w:bCs/>
          <w:color w:val="auto"/>
          <w:szCs w:val="24"/>
          <w:highlight w:val="none"/>
          <w:lang w:eastAsia="zh-CN"/>
        </w:rPr>
        <w:t>服务</w:t>
      </w:r>
      <w:r>
        <w:rPr>
          <w:rFonts w:hint="eastAsia" w:hAnsi="宋体" w:cs="宋体"/>
          <w:bCs/>
          <w:color w:val="auto"/>
          <w:szCs w:val="24"/>
          <w:highlight w:val="none"/>
        </w:rPr>
        <w:t>要求响应数量。</w:t>
      </w:r>
      <w:r>
        <w:rPr>
          <w:rFonts w:hint="eastAsia" w:hAnsi="宋体" w:cs="宋体"/>
          <w:color w:val="auto"/>
          <w:sz w:val="30"/>
          <w:szCs w:val="30"/>
          <w:highlight w:val="none"/>
        </w:rPr>
        <w:br w:type="page"/>
      </w:r>
    </w:p>
    <w:p>
      <w:pPr>
        <w:pStyle w:val="60"/>
        <w:rPr>
          <w:rFonts w:hint="eastAsia" w:hAnsi="宋体" w:cs="宋体"/>
          <w:color w:val="auto"/>
          <w:sz w:val="30"/>
          <w:szCs w:val="30"/>
          <w:highlight w:val="none"/>
        </w:rPr>
      </w:pPr>
    </w:p>
    <w:p>
      <w:pPr>
        <w:pStyle w:val="60"/>
        <w:rPr>
          <w:rFonts w:hint="eastAsia" w:hAnsi="宋体" w:cs="宋体"/>
          <w:color w:val="auto"/>
          <w:sz w:val="30"/>
          <w:szCs w:val="30"/>
          <w:highlight w:val="none"/>
        </w:rPr>
      </w:pPr>
    </w:p>
    <w:p>
      <w:pPr>
        <w:pStyle w:val="60"/>
        <w:rPr>
          <w:rFonts w:hint="eastAsia" w:hAnsi="宋体" w:cs="宋体"/>
          <w:color w:val="auto"/>
          <w:sz w:val="30"/>
          <w:szCs w:val="30"/>
          <w:highlight w:val="none"/>
        </w:rPr>
      </w:pPr>
    </w:p>
    <w:p>
      <w:pPr>
        <w:pStyle w:val="60"/>
        <w:rPr>
          <w:rFonts w:hint="eastAsia" w:hAnsi="宋体" w:cs="宋体"/>
          <w:color w:val="auto"/>
          <w:sz w:val="30"/>
          <w:szCs w:val="30"/>
          <w:highlight w:val="none"/>
        </w:rPr>
      </w:pPr>
    </w:p>
    <w:p>
      <w:pPr>
        <w:pStyle w:val="60"/>
        <w:rPr>
          <w:rFonts w:hint="eastAsia" w:hAnsi="宋体" w:cs="宋体"/>
          <w:color w:val="auto"/>
          <w:sz w:val="30"/>
          <w:szCs w:val="30"/>
          <w:highlight w:val="none"/>
        </w:rPr>
      </w:pPr>
    </w:p>
    <w:p>
      <w:pPr>
        <w:pStyle w:val="60"/>
        <w:rPr>
          <w:rFonts w:hint="eastAsia" w:hAnsi="宋体" w:cs="宋体"/>
          <w:color w:val="auto"/>
          <w:sz w:val="30"/>
          <w:szCs w:val="30"/>
          <w:highlight w:val="none"/>
        </w:rPr>
      </w:pPr>
    </w:p>
    <w:p>
      <w:pPr>
        <w:pStyle w:val="60"/>
        <w:rPr>
          <w:rFonts w:hint="eastAsia" w:hAnsi="宋体" w:cs="宋体"/>
          <w:color w:val="auto"/>
          <w:sz w:val="30"/>
          <w:szCs w:val="30"/>
          <w:highlight w:val="none"/>
        </w:rPr>
      </w:pPr>
    </w:p>
    <w:p>
      <w:pPr>
        <w:pStyle w:val="60"/>
        <w:rPr>
          <w:rFonts w:hint="eastAsia" w:hAnsi="宋体" w:cs="宋体"/>
          <w:color w:val="auto"/>
          <w:sz w:val="30"/>
          <w:szCs w:val="30"/>
          <w:highlight w:val="none"/>
        </w:rPr>
      </w:pPr>
    </w:p>
    <w:p>
      <w:pPr>
        <w:pStyle w:val="4"/>
        <w:rPr>
          <w:rFonts w:hint="eastAsia" w:hAnsi="宋体" w:cs="宋体"/>
          <w:color w:val="auto"/>
          <w:highlight w:val="none"/>
        </w:rPr>
      </w:pPr>
      <w:bookmarkStart w:id="40" w:name="_Toc8847"/>
      <w:r>
        <w:rPr>
          <w:rFonts w:hint="eastAsia" w:hAnsi="宋体" w:cs="宋体"/>
          <w:color w:val="auto"/>
          <w:highlight w:val="none"/>
        </w:rPr>
        <w:t>第三章 投标人须知</w:t>
      </w:r>
      <w:bookmarkEnd w:id="40"/>
    </w:p>
    <w:p>
      <w:pPr>
        <w:widowControl/>
        <w:jc w:val="left"/>
        <w:rPr>
          <w:rFonts w:hint="eastAsia" w:hAnsi="宋体" w:cs="宋体"/>
          <w:b/>
          <w:color w:val="auto"/>
          <w:kern w:val="0"/>
          <w:sz w:val="32"/>
          <w:szCs w:val="24"/>
          <w:highlight w:val="none"/>
        </w:rPr>
      </w:pPr>
    </w:p>
    <w:p>
      <w:pPr>
        <w:pStyle w:val="5"/>
        <w:rPr>
          <w:rFonts w:hint="eastAsia" w:ascii="宋体" w:hAnsi="宋体" w:cs="宋体"/>
          <w:color w:val="auto"/>
          <w:highlight w:val="none"/>
        </w:rPr>
      </w:pPr>
      <w:bookmarkStart w:id="41" w:name="_Toc42175886"/>
      <w:bookmarkStart w:id="42" w:name="_Toc42154863"/>
    </w:p>
    <w:p>
      <w:pPr>
        <w:pStyle w:val="5"/>
        <w:rPr>
          <w:rFonts w:hint="eastAsia" w:ascii="宋体" w:hAnsi="宋体" w:cs="宋体"/>
          <w:color w:val="auto"/>
          <w:highlight w:val="none"/>
        </w:rPr>
      </w:pPr>
    </w:p>
    <w:p>
      <w:pPr>
        <w:pStyle w:val="5"/>
        <w:rPr>
          <w:rFonts w:hint="eastAsia" w:ascii="宋体" w:hAnsi="宋体" w:cs="宋体"/>
          <w:color w:val="auto"/>
          <w:highlight w:val="none"/>
        </w:rPr>
      </w:pPr>
    </w:p>
    <w:p>
      <w:pPr>
        <w:pStyle w:val="5"/>
        <w:rPr>
          <w:rFonts w:hint="eastAsia" w:ascii="宋体" w:hAnsi="宋体" w:cs="宋体"/>
          <w:color w:val="auto"/>
          <w:highlight w:val="none"/>
        </w:rPr>
      </w:pPr>
    </w:p>
    <w:p>
      <w:pPr>
        <w:rPr>
          <w:rFonts w:hint="eastAsia"/>
          <w:color w:val="auto"/>
          <w:highlight w:val="none"/>
        </w:rPr>
      </w:pPr>
    </w:p>
    <w:p>
      <w:pPr>
        <w:pStyle w:val="5"/>
        <w:rPr>
          <w:rFonts w:hint="eastAsia" w:ascii="宋体" w:hAnsi="宋体" w:cs="宋体"/>
          <w:color w:val="auto"/>
          <w:highlight w:val="none"/>
        </w:rPr>
      </w:pPr>
    </w:p>
    <w:p>
      <w:pPr>
        <w:rPr>
          <w:rFonts w:hint="eastAsia" w:hAnsi="宋体" w:cs="宋体"/>
          <w:color w:val="auto"/>
          <w:highlight w:val="none"/>
        </w:rPr>
      </w:pPr>
    </w:p>
    <w:p>
      <w:pPr>
        <w:pStyle w:val="16"/>
        <w:rPr>
          <w:rFonts w:hint="eastAsia" w:ascii="宋体" w:hAnsi="宋体" w:cs="宋体"/>
          <w:color w:val="auto"/>
          <w:highlight w:val="none"/>
        </w:rPr>
      </w:pPr>
    </w:p>
    <w:p>
      <w:pPr>
        <w:pStyle w:val="63"/>
        <w:rPr>
          <w:rFonts w:hint="eastAsia" w:ascii="宋体" w:hAnsi="宋体" w:cs="宋体"/>
          <w:color w:val="auto"/>
          <w:highlight w:val="none"/>
        </w:rPr>
      </w:pPr>
    </w:p>
    <w:p>
      <w:pPr>
        <w:pStyle w:val="4"/>
        <w:jc w:val="both"/>
        <w:rPr>
          <w:rFonts w:hint="eastAsia" w:hAnsi="宋体" w:cs="宋体"/>
          <w:color w:val="auto"/>
          <w:highlight w:val="none"/>
        </w:rPr>
      </w:pPr>
    </w:p>
    <w:p>
      <w:pPr>
        <w:pStyle w:val="63"/>
        <w:rPr>
          <w:rFonts w:hint="eastAsia" w:ascii="宋体" w:hAnsi="宋体" w:cs="宋体"/>
          <w:color w:val="auto"/>
          <w:highlight w:val="none"/>
        </w:rPr>
      </w:pPr>
    </w:p>
    <w:p>
      <w:pPr>
        <w:pStyle w:val="4"/>
        <w:rPr>
          <w:rFonts w:hint="eastAsia" w:hAnsi="宋体" w:cs="宋体"/>
          <w:color w:val="auto"/>
          <w:highlight w:val="none"/>
        </w:rPr>
      </w:pPr>
    </w:p>
    <w:p>
      <w:pPr>
        <w:rPr>
          <w:rFonts w:hint="eastAsia" w:hAnsi="宋体" w:cs="宋体"/>
          <w:color w:val="auto"/>
          <w:highlight w:val="none"/>
        </w:rPr>
      </w:pPr>
    </w:p>
    <w:p>
      <w:pPr>
        <w:pStyle w:val="5"/>
        <w:rPr>
          <w:rFonts w:hint="eastAsia" w:ascii="宋体" w:hAnsi="宋体" w:cs="宋体"/>
          <w:color w:val="auto"/>
          <w:highlight w:val="none"/>
        </w:rPr>
      </w:pPr>
      <w:bookmarkStart w:id="43" w:name="_Toc11652"/>
      <w:r>
        <w:rPr>
          <w:rFonts w:hint="eastAsia" w:ascii="宋体" w:hAnsi="宋体" w:cs="宋体"/>
          <w:color w:val="auto"/>
          <w:highlight w:val="none"/>
        </w:rPr>
        <w:t>第一节 投标人须知前附表</w:t>
      </w:r>
      <w:bookmarkEnd w:id="41"/>
      <w:bookmarkEnd w:id="42"/>
      <w:bookmarkEnd w:id="43"/>
    </w:p>
    <w:tbl>
      <w:tblPr>
        <w:tblStyle w:val="3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9"/>
        <w:gridCol w:w="1884"/>
        <w:gridCol w:w="59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1369" w:type="dxa"/>
            <w:shd w:val="clear" w:color="auto" w:fill="EEECE1"/>
            <w:noWrap w:val="0"/>
            <w:vAlign w:val="center"/>
          </w:tcPr>
          <w:p>
            <w:pPr>
              <w:keepNext w:val="0"/>
              <w:keepLines w:val="0"/>
              <w:suppressLineNumbers w:val="0"/>
              <w:spacing w:before="0" w:beforeAutospacing="0" w:after="0" w:afterAutospacing="0" w:line="360" w:lineRule="auto"/>
              <w:ind w:left="0" w:right="0"/>
              <w:jc w:val="center"/>
              <w:rPr>
                <w:rFonts w:hint="eastAsia" w:hAnsi="宋体" w:cs="宋体"/>
                <w:b/>
                <w:color w:val="auto"/>
                <w:sz w:val="21"/>
                <w:szCs w:val="21"/>
                <w:highlight w:val="none"/>
              </w:rPr>
            </w:pPr>
            <w:bookmarkStart w:id="44" w:name="_Hlk42177450"/>
            <w:r>
              <w:rPr>
                <w:rFonts w:hint="eastAsia" w:hAnsi="宋体" w:cs="宋体"/>
                <w:b/>
                <w:color w:val="auto"/>
                <w:sz w:val="21"/>
                <w:szCs w:val="21"/>
                <w:highlight w:val="none"/>
              </w:rPr>
              <w:t>须知条款号</w:t>
            </w:r>
          </w:p>
        </w:tc>
        <w:tc>
          <w:tcPr>
            <w:tcW w:w="1884" w:type="dxa"/>
            <w:shd w:val="clear" w:color="auto" w:fill="EEECE1"/>
            <w:noWrap w:val="0"/>
            <w:vAlign w:val="center"/>
          </w:tcPr>
          <w:p>
            <w:pPr>
              <w:keepNext w:val="0"/>
              <w:keepLines w:val="0"/>
              <w:suppressLineNumbers w:val="0"/>
              <w:spacing w:before="0" w:beforeAutospacing="0" w:after="0" w:afterAutospacing="0" w:line="360" w:lineRule="auto"/>
              <w:ind w:left="0" w:right="0"/>
              <w:jc w:val="center"/>
              <w:rPr>
                <w:rFonts w:hint="eastAsia" w:hAnsi="宋体" w:cs="宋体"/>
                <w:b/>
                <w:color w:val="auto"/>
                <w:sz w:val="21"/>
                <w:szCs w:val="21"/>
                <w:highlight w:val="none"/>
              </w:rPr>
            </w:pPr>
            <w:r>
              <w:rPr>
                <w:rFonts w:hint="eastAsia" w:hAnsi="宋体" w:cs="宋体"/>
                <w:b/>
                <w:color w:val="auto"/>
                <w:sz w:val="21"/>
                <w:szCs w:val="21"/>
                <w:highlight w:val="none"/>
              </w:rPr>
              <w:t>项  目</w:t>
            </w:r>
          </w:p>
        </w:tc>
        <w:tc>
          <w:tcPr>
            <w:tcW w:w="5966" w:type="dxa"/>
            <w:shd w:val="clear" w:color="auto" w:fill="EEECE1"/>
            <w:noWrap w:val="0"/>
            <w:vAlign w:val="center"/>
          </w:tcPr>
          <w:p>
            <w:pPr>
              <w:keepNext w:val="0"/>
              <w:keepLines w:val="0"/>
              <w:suppressLineNumbers w:val="0"/>
              <w:spacing w:before="0" w:beforeAutospacing="0" w:after="0" w:afterAutospacing="0" w:line="360" w:lineRule="auto"/>
              <w:ind w:left="0" w:right="0"/>
              <w:jc w:val="center"/>
              <w:rPr>
                <w:rFonts w:hint="eastAsia" w:hAnsi="宋体" w:cs="宋体"/>
                <w:b/>
                <w:color w:val="auto"/>
                <w:sz w:val="21"/>
                <w:szCs w:val="21"/>
                <w:highlight w:val="none"/>
              </w:rPr>
            </w:pPr>
            <w:r>
              <w:rPr>
                <w:rFonts w:hint="eastAsia" w:hAnsi="宋体" w:cs="宋体"/>
                <w:b/>
                <w:color w:val="auto"/>
                <w:sz w:val="21"/>
                <w:szCs w:val="21"/>
                <w:highlight w:val="none"/>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1369" w:type="dxa"/>
            <w:noWrap w:val="0"/>
            <w:vAlign w:val="center"/>
          </w:tcPr>
          <w:p>
            <w:pPr>
              <w:keepNext w:val="0"/>
              <w:keepLines w:val="0"/>
              <w:suppressLineNumbers w:val="0"/>
              <w:tabs>
                <w:tab w:val="left" w:pos="180"/>
              </w:tabs>
              <w:spacing w:before="0" w:beforeAutospacing="0" w:after="0" w:afterAutospacing="0" w:line="360" w:lineRule="auto"/>
              <w:ind w:left="0" w:right="0"/>
              <w:jc w:val="center"/>
              <w:rPr>
                <w:rFonts w:hint="eastAsia" w:hAnsi="宋体" w:cs="宋体"/>
                <w:color w:val="auto"/>
                <w:sz w:val="21"/>
                <w:szCs w:val="21"/>
                <w:highlight w:val="none"/>
              </w:rPr>
            </w:pPr>
            <w:r>
              <w:rPr>
                <w:rFonts w:hint="eastAsia" w:hAnsi="宋体" w:cs="宋体"/>
                <w:color w:val="auto"/>
                <w:sz w:val="21"/>
                <w:szCs w:val="21"/>
                <w:highlight w:val="none"/>
              </w:rPr>
              <w:t>2.1</w:t>
            </w:r>
          </w:p>
        </w:tc>
        <w:tc>
          <w:tcPr>
            <w:tcW w:w="1884" w:type="dxa"/>
            <w:noWrap w:val="0"/>
            <w:vAlign w:val="center"/>
          </w:tcPr>
          <w:p>
            <w:pPr>
              <w:keepNext w:val="0"/>
              <w:keepLines w:val="0"/>
              <w:suppressLineNumbers w:val="0"/>
              <w:spacing w:before="0" w:beforeAutospacing="0" w:after="0" w:afterAutospacing="0" w:line="360" w:lineRule="auto"/>
              <w:ind w:left="0" w:right="0"/>
              <w:jc w:val="center"/>
              <w:rPr>
                <w:rFonts w:hint="eastAsia" w:hAnsi="宋体" w:cs="宋体"/>
                <w:color w:val="auto"/>
                <w:sz w:val="21"/>
                <w:szCs w:val="21"/>
                <w:highlight w:val="none"/>
              </w:rPr>
            </w:pPr>
            <w:r>
              <w:rPr>
                <w:rFonts w:hint="eastAsia" w:hAnsi="宋体" w:cs="宋体"/>
                <w:color w:val="auto"/>
                <w:sz w:val="21"/>
                <w:szCs w:val="21"/>
                <w:highlight w:val="none"/>
              </w:rPr>
              <w:t>采购人</w:t>
            </w:r>
          </w:p>
        </w:tc>
        <w:tc>
          <w:tcPr>
            <w:tcW w:w="5966" w:type="dxa"/>
            <w:noWrap w:val="0"/>
            <w:vAlign w:val="center"/>
          </w:tcPr>
          <w:p>
            <w:pPr>
              <w:keepNext w:val="0"/>
              <w:keepLines w:val="0"/>
              <w:suppressLineNumbers w:val="0"/>
              <w:spacing w:before="0" w:beforeAutospacing="0" w:after="0" w:afterAutospacing="0" w:line="360" w:lineRule="auto"/>
              <w:ind w:left="0" w:right="0"/>
              <w:rPr>
                <w:rFonts w:hint="eastAsia" w:hAnsi="宋体" w:eastAsia="宋体" w:cs="宋体"/>
                <w:color w:val="auto"/>
                <w:sz w:val="21"/>
                <w:szCs w:val="21"/>
                <w:highlight w:val="none"/>
                <w:lang w:eastAsia="zh-CN"/>
              </w:rPr>
            </w:pPr>
            <w:r>
              <w:rPr>
                <w:rFonts w:hint="eastAsia" w:hAnsi="宋体" w:cs="宋体"/>
                <w:color w:val="auto"/>
                <w:sz w:val="21"/>
                <w:szCs w:val="21"/>
                <w:highlight w:val="none"/>
              </w:rPr>
              <w:t>采购人：</w:t>
            </w:r>
            <w:r>
              <w:rPr>
                <w:rFonts w:hint="eastAsia" w:hAnsi="宋体" w:cs="宋体"/>
                <w:color w:val="auto"/>
                <w:sz w:val="21"/>
                <w:szCs w:val="21"/>
                <w:highlight w:val="none"/>
                <w:lang w:eastAsia="zh-CN"/>
              </w:rPr>
              <w:t>佛山市南海外国语高级中学</w:t>
            </w:r>
          </w:p>
          <w:p>
            <w:pPr>
              <w:keepNext w:val="0"/>
              <w:keepLines w:val="0"/>
              <w:suppressLineNumbers w:val="0"/>
              <w:spacing w:before="0" w:beforeAutospacing="0" w:after="0" w:afterAutospacing="0" w:line="360" w:lineRule="auto"/>
              <w:ind w:left="0" w:right="0"/>
              <w:rPr>
                <w:rFonts w:hint="eastAsia" w:hAnsi="宋体" w:cs="宋体"/>
                <w:color w:val="auto"/>
                <w:sz w:val="21"/>
                <w:szCs w:val="21"/>
                <w:highlight w:val="none"/>
              </w:rPr>
            </w:pPr>
            <w:r>
              <w:rPr>
                <w:rFonts w:hint="eastAsia" w:hAnsi="宋体" w:cs="宋体"/>
                <w:color w:val="auto"/>
                <w:sz w:val="21"/>
                <w:szCs w:val="21"/>
                <w:highlight w:val="none"/>
              </w:rPr>
              <w:t>联系电话：0757-81276054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7" w:hRule="atLeast"/>
          <w:jc w:val="center"/>
        </w:trPr>
        <w:tc>
          <w:tcPr>
            <w:tcW w:w="1369" w:type="dxa"/>
            <w:noWrap w:val="0"/>
            <w:vAlign w:val="center"/>
          </w:tcPr>
          <w:p>
            <w:pPr>
              <w:keepNext w:val="0"/>
              <w:keepLines w:val="0"/>
              <w:suppressLineNumbers w:val="0"/>
              <w:tabs>
                <w:tab w:val="left" w:pos="180"/>
              </w:tabs>
              <w:spacing w:before="0" w:beforeAutospacing="0" w:after="0" w:afterAutospacing="0" w:line="360" w:lineRule="auto"/>
              <w:ind w:left="0" w:right="0"/>
              <w:jc w:val="center"/>
              <w:rPr>
                <w:rFonts w:hint="eastAsia" w:hAnsi="宋体" w:cs="宋体"/>
                <w:color w:val="auto"/>
                <w:sz w:val="21"/>
                <w:szCs w:val="21"/>
                <w:highlight w:val="none"/>
              </w:rPr>
            </w:pPr>
            <w:r>
              <w:rPr>
                <w:rFonts w:hint="eastAsia" w:hAnsi="宋体" w:cs="宋体"/>
                <w:color w:val="auto"/>
                <w:sz w:val="21"/>
                <w:szCs w:val="21"/>
                <w:highlight w:val="none"/>
              </w:rPr>
              <w:t>5.2</w:t>
            </w:r>
          </w:p>
        </w:tc>
        <w:tc>
          <w:tcPr>
            <w:tcW w:w="1884" w:type="dxa"/>
            <w:noWrap w:val="0"/>
            <w:vAlign w:val="center"/>
          </w:tcPr>
          <w:p>
            <w:pPr>
              <w:keepNext w:val="0"/>
              <w:keepLines w:val="0"/>
              <w:suppressLineNumbers w:val="0"/>
              <w:spacing w:before="0" w:beforeAutospacing="0" w:after="0" w:afterAutospacing="0" w:line="360" w:lineRule="auto"/>
              <w:ind w:left="0" w:right="0"/>
              <w:jc w:val="center"/>
              <w:rPr>
                <w:rFonts w:hint="eastAsia" w:hAnsi="宋体" w:cs="宋体"/>
                <w:color w:val="auto"/>
                <w:sz w:val="21"/>
                <w:szCs w:val="21"/>
                <w:highlight w:val="none"/>
              </w:rPr>
            </w:pPr>
            <w:r>
              <w:rPr>
                <w:rFonts w:hint="eastAsia" w:hAnsi="宋体" w:cs="宋体"/>
                <w:color w:val="auto"/>
                <w:sz w:val="21"/>
                <w:szCs w:val="21"/>
                <w:highlight w:val="none"/>
              </w:rPr>
              <w:t>招标代理费</w:t>
            </w:r>
          </w:p>
        </w:tc>
        <w:tc>
          <w:tcPr>
            <w:tcW w:w="5966" w:type="dxa"/>
            <w:noWrap w:val="0"/>
            <w:vAlign w:val="center"/>
          </w:tcPr>
          <w:p>
            <w:pPr>
              <w:keepNext w:val="0"/>
              <w:keepLines w:val="0"/>
              <w:suppressLineNumbers w:val="0"/>
              <w:spacing w:before="0" w:beforeAutospacing="0" w:after="0" w:afterAutospacing="0" w:line="360" w:lineRule="auto"/>
              <w:ind w:left="0" w:right="0"/>
              <w:rPr>
                <w:rFonts w:hint="eastAsia" w:hAnsi="宋体" w:cs="宋体"/>
                <w:color w:val="auto"/>
                <w:sz w:val="21"/>
                <w:szCs w:val="21"/>
                <w:highlight w:val="none"/>
              </w:rPr>
            </w:pPr>
            <w:r>
              <w:rPr>
                <w:rFonts w:hint="eastAsia" w:hAnsi="宋体" w:cs="宋体"/>
                <w:color w:val="auto"/>
                <w:sz w:val="21"/>
                <w:szCs w:val="21"/>
                <w:highlight w:val="none"/>
              </w:rPr>
              <w:t>本次招标向中标人收取招标代理服务费。</w:t>
            </w:r>
          </w:p>
          <w:p>
            <w:pPr>
              <w:keepNext w:val="0"/>
              <w:keepLines w:val="0"/>
              <w:suppressLineNumbers w:val="0"/>
              <w:spacing w:before="0" w:beforeAutospacing="0" w:after="0" w:afterAutospacing="0" w:line="360" w:lineRule="auto"/>
              <w:ind w:left="0" w:right="0"/>
              <w:rPr>
                <w:rFonts w:hint="eastAsia" w:hAnsi="宋体" w:cs="宋体"/>
                <w:color w:val="auto"/>
                <w:sz w:val="21"/>
                <w:szCs w:val="21"/>
                <w:highlight w:val="none"/>
              </w:rPr>
            </w:pPr>
            <w:r>
              <w:rPr>
                <w:rFonts w:hint="eastAsia" w:hAnsi="宋体" w:cs="宋体"/>
                <w:color w:val="auto"/>
                <w:sz w:val="21"/>
                <w:szCs w:val="21"/>
                <w:highlight w:val="none"/>
              </w:rPr>
              <w:t>以中标通知书中的中标金额作为招标代理服务费的计算基数。</w:t>
            </w:r>
          </w:p>
          <w:p>
            <w:pPr>
              <w:keepNext w:val="0"/>
              <w:keepLines w:val="0"/>
              <w:suppressLineNumbers w:val="0"/>
              <w:spacing w:before="0" w:beforeAutospacing="0" w:after="0" w:afterAutospacing="0" w:line="360" w:lineRule="auto"/>
              <w:ind w:left="0" w:right="0"/>
              <w:rPr>
                <w:rFonts w:hint="eastAsia" w:hAnsi="宋体" w:cs="宋体"/>
                <w:color w:val="auto"/>
                <w:sz w:val="21"/>
                <w:szCs w:val="21"/>
                <w:highlight w:val="none"/>
              </w:rPr>
            </w:pPr>
            <w:r>
              <w:rPr>
                <w:rFonts w:hint="eastAsia" w:hAnsi="宋体" w:cs="宋体"/>
                <w:color w:val="auto"/>
                <w:sz w:val="21"/>
                <w:szCs w:val="21"/>
                <w:highlight w:val="none"/>
              </w:rPr>
              <w:t>参照国家发展计划委员会颁布的计价格﹝2002﹞1980号《招标代理服务收费管理暂行办法》的服务</w:t>
            </w:r>
            <w:r>
              <w:rPr>
                <w:rFonts w:hint="eastAsia" w:hAnsi="宋体" w:cs="宋体"/>
                <w:color w:val="auto"/>
                <w:sz w:val="21"/>
                <w:szCs w:val="21"/>
                <w:highlight w:val="none"/>
                <w:lang w:val="en-US" w:eastAsia="zh-CN"/>
              </w:rPr>
              <w:t>类</w:t>
            </w:r>
            <w:r>
              <w:rPr>
                <w:rFonts w:hint="eastAsia" w:hAnsi="宋体" w:cs="宋体"/>
                <w:color w:val="auto"/>
                <w:sz w:val="21"/>
                <w:szCs w:val="21"/>
                <w:highlight w:val="none"/>
              </w:rPr>
              <w:t>招标代理服务收费标准差额定率累进法执行。</w:t>
            </w:r>
          </w:p>
          <w:p>
            <w:pPr>
              <w:keepNext w:val="0"/>
              <w:keepLines w:val="0"/>
              <w:suppressLineNumbers w:val="0"/>
              <w:spacing w:before="0" w:beforeAutospacing="0" w:after="0" w:afterAutospacing="0" w:line="360" w:lineRule="auto"/>
              <w:ind w:left="0" w:right="0"/>
              <w:rPr>
                <w:rFonts w:hint="eastAsia" w:hAnsi="宋体" w:cs="宋体"/>
                <w:color w:val="auto"/>
                <w:sz w:val="21"/>
                <w:szCs w:val="21"/>
                <w:highlight w:val="none"/>
              </w:rPr>
            </w:pPr>
            <w:r>
              <w:rPr>
                <w:rFonts w:hint="eastAsia" w:hAnsi="宋体" w:cs="宋体"/>
                <w:color w:val="auto"/>
                <w:sz w:val="21"/>
                <w:szCs w:val="21"/>
                <w:highlight w:val="none"/>
              </w:rPr>
              <w:t>应以银行转账方式向采购代理机构直接缴纳招标代理服务费，付至采购代理机构发出的《领取</w:t>
            </w:r>
            <w:r>
              <w:rPr>
                <w:rFonts w:hint="eastAsia" w:hAnsi="宋体" w:cs="宋体"/>
                <w:color w:val="auto"/>
                <w:sz w:val="21"/>
                <w:szCs w:val="21"/>
                <w:highlight w:val="none"/>
                <w:lang w:val="en-US" w:eastAsia="zh-CN"/>
              </w:rPr>
              <w:t>&lt;</w:t>
            </w:r>
            <w:r>
              <w:rPr>
                <w:rFonts w:hint="eastAsia" w:hAnsi="宋体" w:cs="宋体"/>
                <w:color w:val="auto"/>
                <w:sz w:val="21"/>
                <w:szCs w:val="21"/>
                <w:highlight w:val="none"/>
              </w:rPr>
              <w:t>中标通知书</w:t>
            </w:r>
            <w:r>
              <w:rPr>
                <w:rFonts w:hint="eastAsia" w:hAnsi="宋体" w:cs="宋体"/>
                <w:color w:val="auto"/>
                <w:sz w:val="21"/>
                <w:szCs w:val="21"/>
                <w:highlight w:val="none"/>
                <w:lang w:val="en-US" w:eastAsia="zh-CN"/>
              </w:rPr>
              <w:t>&gt;</w:t>
            </w:r>
            <w:r>
              <w:rPr>
                <w:rFonts w:hint="eastAsia" w:hAnsi="宋体" w:cs="宋体"/>
                <w:color w:val="auto"/>
                <w:sz w:val="21"/>
                <w:szCs w:val="21"/>
                <w:highlight w:val="none"/>
              </w:rPr>
              <w:t>通知》的账号。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369" w:type="dxa"/>
            <w:noWrap w:val="0"/>
            <w:vAlign w:val="center"/>
          </w:tcPr>
          <w:p>
            <w:pPr>
              <w:keepNext w:val="0"/>
              <w:keepLines w:val="0"/>
              <w:suppressLineNumbers w:val="0"/>
              <w:tabs>
                <w:tab w:val="left" w:pos="180"/>
              </w:tabs>
              <w:spacing w:before="0" w:beforeAutospacing="0" w:after="0" w:afterAutospacing="0" w:line="360" w:lineRule="auto"/>
              <w:ind w:left="0" w:right="0"/>
              <w:jc w:val="center"/>
              <w:rPr>
                <w:rFonts w:hint="eastAsia" w:hAnsi="宋体" w:cs="宋体"/>
                <w:color w:val="auto"/>
                <w:sz w:val="21"/>
                <w:szCs w:val="21"/>
                <w:highlight w:val="none"/>
              </w:rPr>
            </w:pPr>
            <w:r>
              <w:rPr>
                <w:rFonts w:hint="eastAsia" w:hAnsi="宋体" w:cs="宋体"/>
                <w:color w:val="auto"/>
                <w:sz w:val="21"/>
                <w:szCs w:val="21"/>
                <w:highlight w:val="none"/>
              </w:rPr>
              <w:t>15.1</w:t>
            </w:r>
          </w:p>
        </w:tc>
        <w:tc>
          <w:tcPr>
            <w:tcW w:w="1884" w:type="dxa"/>
            <w:noWrap w:val="0"/>
            <w:vAlign w:val="center"/>
          </w:tcPr>
          <w:p>
            <w:pPr>
              <w:keepNext w:val="0"/>
              <w:keepLines w:val="0"/>
              <w:suppressLineNumbers w:val="0"/>
              <w:spacing w:before="0" w:beforeAutospacing="0" w:after="0" w:afterAutospacing="0" w:line="360" w:lineRule="auto"/>
              <w:ind w:left="0" w:right="0"/>
              <w:jc w:val="center"/>
              <w:rPr>
                <w:rFonts w:hint="eastAsia" w:hAnsi="宋体" w:cs="宋体"/>
                <w:color w:val="auto"/>
                <w:sz w:val="21"/>
                <w:szCs w:val="21"/>
                <w:highlight w:val="none"/>
              </w:rPr>
            </w:pPr>
            <w:r>
              <w:rPr>
                <w:rFonts w:hint="eastAsia" w:hAnsi="宋体" w:cs="宋体"/>
                <w:color w:val="auto"/>
                <w:sz w:val="21"/>
                <w:szCs w:val="21"/>
                <w:highlight w:val="none"/>
              </w:rPr>
              <w:t>投标保证金金额</w:t>
            </w:r>
          </w:p>
        </w:tc>
        <w:tc>
          <w:tcPr>
            <w:tcW w:w="5966" w:type="dxa"/>
            <w:noWrap w:val="0"/>
            <w:vAlign w:val="center"/>
          </w:tcPr>
          <w:p>
            <w:pPr>
              <w:keepNext w:val="0"/>
              <w:keepLines w:val="0"/>
              <w:suppressLineNumbers w:val="0"/>
              <w:spacing w:before="0" w:beforeAutospacing="0" w:after="0" w:afterAutospacing="0" w:line="360" w:lineRule="auto"/>
              <w:ind w:left="0" w:right="0"/>
              <w:jc w:val="left"/>
              <w:rPr>
                <w:rFonts w:hint="eastAsia" w:hAnsi="宋体" w:cs="宋体"/>
                <w:color w:val="auto"/>
                <w:sz w:val="21"/>
                <w:szCs w:val="21"/>
                <w:highlight w:val="none"/>
              </w:rPr>
            </w:pPr>
            <w:r>
              <w:rPr>
                <w:rFonts w:hint="eastAsia" w:hAnsi="宋体" w:cs="宋体"/>
                <w:color w:val="auto"/>
                <w:sz w:val="21"/>
                <w:szCs w:val="21"/>
                <w:highlight w:val="none"/>
              </w:rPr>
              <w:t>本项目不收取投标保证金。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1369" w:type="dxa"/>
            <w:noWrap w:val="0"/>
            <w:vAlign w:val="center"/>
          </w:tcPr>
          <w:p>
            <w:pPr>
              <w:keepNext w:val="0"/>
              <w:keepLines w:val="0"/>
              <w:suppressLineNumbers w:val="0"/>
              <w:tabs>
                <w:tab w:val="left" w:pos="180"/>
              </w:tabs>
              <w:spacing w:before="0" w:beforeAutospacing="0" w:after="0" w:afterAutospacing="0" w:line="360" w:lineRule="auto"/>
              <w:ind w:left="0" w:right="0"/>
              <w:jc w:val="center"/>
              <w:rPr>
                <w:rFonts w:hint="eastAsia" w:hAnsi="宋体" w:cs="宋体"/>
                <w:color w:val="auto"/>
                <w:sz w:val="21"/>
                <w:szCs w:val="21"/>
                <w:highlight w:val="none"/>
              </w:rPr>
            </w:pPr>
            <w:r>
              <w:rPr>
                <w:rFonts w:hint="eastAsia" w:hAnsi="宋体" w:cs="宋体"/>
                <w:color w:val="auto"/>
                <w:sz w:val="21"/>
                <w:szCs w:val="21"/>
                <w:highlight w:val="none"/>
              </w:rPr>
              <w:t>16.1</w:t>
            </w:r>
          </w:p>
        </w:tc>
        <w:tc>
          <w:tcPr>
            <w:tcW w:w="1884" w:type="dxa"/>
            <w:noWrap w:val="0"/>
            <w:vAlign w:val="center"/>
          </w:tcPr>
          <w:p>
            <w:pPr>
              <w:keepNext w:val="0"/>
              <w:keepLines w:val="0"/>
              <w:suppressLineNumbers w:val="0"/>
              <w:spacing w:before="0" w:beforeAutospacing="0" w:after="0" w:afterAutospacing="0" w:line="360" w:lineRule="auto"/>
              <w:ind w:left="0" w:right="0"/>
              <w:jc w:val="center"/>
              <w:rPr>
                <w:rFonts w:hint="eastAsia" w:hAnsi="宋体" w:cs="宋体"/>
                <w:color w:val="auto"/>
                <w:sz w:val="21"/>
                <w:szCs w:val="21"/>
                <w:highlight w:val="none"/>
              </w:rPr>
            </w:pPr>
            <w:r>
              <w:rPr>
                <w:rFonts w:hint="eastAsia" w:hAnsi="宋体" w:cs="宋体"/>
                <w:color w:val="auto"/>
                <w:sz w:val="21"/>
                <w:szCs w:val="21"/>
                <w:highlight w:val="none"/>
              </w:rPr>
              <w:t>履约保证金</w:t>
            </w:r>
          </w:p>
        </w:tc>
        <w:tc>
          <w:tcPr>
            <w:tcW w:w="5966" w:type="dxa"/>
            <w:noWrap w:val="0"/>
            <w:vAlign w:val="center"/>
          </w:tcPr>
          <w:p>
            <w:pPr>
              <w:keepNext w:val="0"/>
              <w:keepLines w:val="0"/>
              <w:suppressLineNumbers w:val="0"/>
              <w:tabs>
                <w:tab w:val="left" w:pos="840"/>
              </w:tabs>
              <w:spacing w:before="0" w:beforeAutospacing="0" w:after="0" w:afterAutospacing="0" w:line="360" w:lineRule="auto"/>
              <w:ind w:left="0" w:right="0"/>
              <w:rPr>
                <w:rFonts w:hAnsi="宋体" w:cs="宋体"/>
                <w:color w:val="auto"/>
                <w:sz w:val="21"/>
                <w:szCs w:val="21"/>
                <w:highlight w:val="none"/>
              </w:rPr>
            </w:pPr>
            <w:r>
              <w:rPr>
                <w:rFonts w:hint="eastAsia" w:hAnsi="宋体" w:cs="宋体"/>
                <w:color w:val="auto"/>
                <w:sz w:val="21"/>
                <w:szCs w:val="21"/>
                <w:highlight w:val="none"/>
              </w:rPr>
              <w:t>详见商务要求“4.履约保证金”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369" w:type="dxa"/>
            <w:noWrap w:val="0"/>
            <w:vAlign w:val="center"/>
          </w:tcPr>
          <w:p>
            <w:pPr>
              <w:keepNext w:val="0"/>
              <w:keepLines w:val="0"/>
              <w:suppressLineNumbers w:val="0"/>
              <w:tabs>
                <w:tab w:val="left" w:pos="180"/>
              </w:tabs>
              <w:spacing w:before="0" w:beforeAutospacing="0" w:after="0" w:afterAutospacing="0" w:line="360" w:lineRule="auto"/>
              <w:ind w:left="0" w:right="0"/>
              <w:jc w:val="center"/>
              <w:rPr>
                <w:rFonts w:hint="eastAsia" w:hAnsi="宋体" w:cs="宋体"/>
                <w:color w:val="auto"/>
                <w:sz w:val="21"/>
                <w:szCs w:val="21"/>
                <w:highlight w:val="none"/>
              </w:rPr>
            </w:pPr>
            <w:r>
              <w:rPr>
                <w:rFonts w:hint="eastAsia" w:hAnsi="宋体" w:cs="宋体"/>
                <w:color w:val="auto"/>
                <w:sz w:val="21"/>
                <w:szCs w:val="21"/>
                <w:highlight w:val="none"/>
              </w:rPr>
              <w:t>18.1</w:t>
            </w:r>
          </w:p>
        </w:tc>
        <w:tc>
          <w:tcPr>
            <w:tcW w:w="1884" w:type="dxa"/>
            <w:noWrap w:val="0"/>
            <w:vAlign w:val="center"/>
          </w:tcPr>
          <w:p>
            <w:pPr>
              <w:keepNext w:val="0"/>
              <w:keepLines w:val="0"/>
              <w:suppressLineNumbers w:val="0"/>
              <w:spacing w:before="0" w:beforeAutospacing="0" w:after="0" w:afterAutospacing="0" w:line="360" w:lineRule="auto"/>
              <w:ind w:left="0" w:right="0"/>
              <w:jc w:val="center"/>
              <w:rPr>
                <w:rFonts w:hint="eastAsia" w:hAnsi="宋体" w:cs="宋体"/>
                <w:color w:val="auto"/>
                <w:sz w:val="21"/>
                <w:szCs w:val="21"/>
                <w:highlight w:val="none"/>
              </w:rPr>
            </w:pPr>
            <w:r>
              <w:rPr>
                <w:rFonts w:hint="eastAsia" w:hAnsi="宋体" w:cs="宋体"/>
                <w:color w:val="auto"/>
                <w:sz w:val="21"/>
                <w:szCs w:val="21"/>
                <w:highlight w:val="none"/>
              </w:rPr>
              <w:t>投标有效期</w:t>
            </w:r>
          </w:p>
        </w:tc>
        <w:tc>
          <w:tcPr>
            <w:tcW w:w="5966" w:type="dxa"/>
            <w:noWrap w:val="0"/>
            <w:vAlign w:val="center"/>
          </w:tcPr>
          <w:p>
            <w:pPr>
              <w:keepNext w:val="0"/>
              <w:keepLines w:val="0"/>
              <w:suppressLineNumbers w:val="0"/>
              <w:spacing w:before="0" w:beforeAutospacing="0" w:after="0" w:afterAutospacing="0" w:line="360" w:lineRule="auto"/>
              <w:ind w:left="0" w:right="0"/>
              <w:rPr>
                <w:rFonts w:hint="eastAsia" w:hAnsi="宋体" w:cs="宋体"/>
                <w:color w:val="auto"/>
                <w:sz w:val="21"/>
                <w:szCs w:val="21"/>
                <w:highlight w:val="none"/>
              </w:rPr>
            </w:pPr>
            <w:r>
              <w:rPr>
                <w:rFonts w:hint="eastAsia" w:hAnsi="宋体" w:cs="宋体"/>
                <w:color w:val="auto"/>
                <w:sz w:val="21"/>
                <w:szCs w:val="21"/>
                <w:highlight w:val="none"/>
              </w:rPr>
              <w:t>递交投标文件截止之日起90天。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jc w:val="center"/>
        </w:trPr>
        <w:tc>
          <w:tcPr>
            <w:tcW w:w="1369" w:type="dxa"/>
            <w:noWrap w:val="0"/>
            <w:vAlign w:val="center"/>
          </w:tcPr>
          <w:p>
            <w:pPr>
              <w:keepNext w:val="0"/>
              <w:keepLines w:val="0"/>
              <w:suppressLineNumbers w:val="0"/>
              <w:tabs>
                <w:tab w:val="left" w:pos="180"/>
              </w:tabs>
              <w:spacing w:before="0" w:beforeAutospacing="0" w:after="0" w:afterAutospacing="0" w:line="360" w:lineRule="auto"/>
              <w:ind w:left="0" w:right="0"/>
              <w:jc w:val="center"/>
              <w:rPr>
                <w:rFonts w:hint="eastAsia" w:hAnsi="宋体" w:cs="宋体"/>
                <w:color w:val="auto"/>
                <w:sz w:val="21"/>
                <w:szCs w:val="21"/>
                <w:highlight w:val="none"/>
              </w:rPr>
            </w:pPr>
            <w:r>
              <w:rPr>
                <w:rFonts w:hint="eastAsia" w:hAnsi="宋体" w:cs="宋体"/>
                <w:color w:val="auto"/>
                <w:sz w:val="21"/>
                <w:szCs w:val="21"/>
                <w:highlight w:val="none"/>
              </w:rPr>
              <w:t>19.4</w:t>
            </w:r>
          </w:p>
        </w:tc>
        <w:tc>
          <w:tcPr>
            <w:tcW w:w="1884" w:type="dxa"/>
            <w:noWrap w:val="0"/>
            <w:vAlign w:val="center"/>
          </w:tcPr>
          <w:p>
            <w:pPr>
              <w:keepNext w:val="0"/>
              <w:keepLines w:val="0"/>
              <w:suppressLineNumbers w:val="0"/>
              <w:spacing w:before="0" w:beforeAutospacing="0" w:after="0" w:afterAutospacing="0" w:line="360" w:lineRule="auto"/>
              <w:ind w:left="0" w:right="0"/>
              <w:jc w:val="center"/>
              <w:rPr>
                <w:rFonts w:hint="eastAsia" w:hAnsi="宋体" w:cs="宋体"/>
                <w:color w:val="auto"/>
                <w:sz w:val="21"/>
                <w:szCs w:val="21"/>
                <w:highlight w:val="none"/>
              </w:rPr>
            </w:pPr>
            <w:r>
              <w:rPr>
                <w:rFonts w:hint="eastAsia" w:hAnsi="宋体" w:cs="宋体"/>
                <w:color w:val="auto"/>
                <w:sz w:val="21"/>
                <w:szCs w:val="21"/>
                <w:highlight w:val="none"/>
              </w:rPr>
              <w:t>投标文件数量</w:t>
            </w:r>
          </w:p>
        </w:tc>
        <w:tc>
          <w:tcPr>
            <w:tcW w:w="5966" w:type="dxa"/>
            <w:noWrap w:val="0"/>
            <w:vAlign w:val="center"/>
          </w:tcPr>
          <w:p>
            <w:pPr>
              <w:keepNext w:val="0"/>
              <w:keepLines w:val="0"/>
              <w:suppressLineNumbers w:val="0"/>
              <w:spacing w:before="0" w:beforeAutospacing="0" w:after="0" w:afterAutospacing="0" w:line="360" w:lineRule="auto"/>
              <w:ind w:left="0" w:right="0"/>
              <w:rPr>
                <w:rFonts w:hint="eastAsia" w:hAnsi="宋体" w:cs="宋体"/>
                <w:color w:val="auto"/>
                <w:sz w:val="21"/>
                <w:szCs w:val="21"/>
                <w:highlight w:val="none"/>
              </w:rPr>
            </w:pPr>
            <w:r>
              <w:rPr>
                <w:rFonts w:hint="eastAsia" w:hAnsi="宋体" w:cs="宋体"/>
                <w:color w:val="auto"/>
                <w:sz w:val="21"/>
                <w:szCs w:val="21"/>
                <w:highlight w:val="none"/>
              </w:rPr>
              <w:t>投标文件</w:t>
            </w:r>
            <w:r>
              <w:rPr>
                <w:rFonts w:hint="eastAsia" w:hAnsi="宋体" w:cs="宋体"/>
                <w:b/>
                <w:bCs/>
                <w:color w:val="auto"/>
                <w:sz w:val="21"/>
                <w:szCs w:val="21"/>
                <w:highlight w:val="none"/>
              </w:rPr>
              <w:t>正本一份，副本五份</w:t>
            </w:r>
            <w:r>
              <w:rPr>
                <w:rFonts w:hint="eastAsia" w:hAnsi="宋体" w:cs="宋体"/>
                <w:color w:val="auto"/>
                <w:sz w:val="21"/>
                <w:szCs w:val="21"/>
                <w:highlight w:val="none"/>
              </w:rPr>
              <w:t>，开标一览表一份，电子光盘或U盘一份</w:t>
            </w:r>
            <w:r>
              <w:rPr>
                <w:rFonts w:hint="eastAsia" w:hAnsi="宋体" w:cs="宋体"/>
                <w:b/>
                <w:bCs/>
                <w:color w:val="auto"/>
                <w:sz w:val="21"/>
                <w:szCs w:val="21"/>
                <w:highlight w:val="none"/>
              </w:rPr>
              <w:t>（必须至少内含1份投标文件正本的盖章清晰的扫描件）。</w:t>
            </w:r>
          </w:p>
          <w:p>
            <w:pPr>
              <w:keepNext w:val="0"/>
              <w:keepLines w:val="0"/>
              <w:suppressLineNumbers w:val="0"/>
              <w:spacing w:before="0" w:beforeAutospacing="0" w:after="0" w:afterAutospacing="0" w:line="360" w:lineRule="auto"/>
              <w:ind w:left="0" w:right="0"/>
              <w:rPr>
                <w:rFonts w:hint="eastAsia" w:hAnsi="宋体" w:cs="宋体"/>
                <w:color w:val="auto"/>
                <w:sz w:val="21"/>
                <w:szCs w:val="21"/>
                <w:highlight w:val="none"/>
              </w:rPr>
            </w:pPr>
            <w:r>
              <w:rPr>
                <w:rFonts w:hint="eastAsia" w:hAnsi="宋体" w:cs="宋体"/>
                <w:color w:val="auto"/>
                <w:sz w:val="21"/>
                <w:szCs w:val="21"/>
                <w:highlight w:val="none"/>
              </w:rPr>
              <w:t>（1）每份投标文件必须分别固定装订成册，页码连贯、骑缝章清晰并在投标文件封面上清楚地标明“正本”或“副本”字样。</w:t>
            </w:r>
          </w:p>
          <w:p>
            <w:pPr>
              <w:keepNext w:val="0"/>
              <w:keepLines w:val="0"/>
              <w:suppressLineNumbers w:val="0"/>
              <w:spacing w:before="0" w:beforeAutospacing="0" w:after="0" w:afterAutospacing="0" w:line="360" w:lineRule="auto"/>
              <w:ind w:left="0" w:right="0"/>
              <w:rPr>
                <w:rFonts w:hint="eastAsia" w:hAnsi="宋体" w:cs="宋体"/>
                <w:color w:val="auto"/>
                <w:sz w:val="21"/>
                <w:szCs w:val="21"/>
                <w:highlight w:val="none"/>
              </w:rPr>
            </w:pPr>
            <w:r>
              <w:rPr>
                <w:rFonts w:hint="eastAsia" w:hAnsi="宋体" w:cs="宋体"/>
                <w:color w:val="auto"/>
                <w:sz w:val="21"/>
                <w:szCs w:val="21"/>
                <w:highlight w:val="none"/>
              </w:rPr>
              <w:t>（2）若本项目包含多个分包，投标人应以拟投标的单个分包为单位，分别准备投标文件，每套投标文件对应一个拟投标的分包，并在每套投标文件的封面清楚地标明所投“包号”。</w:t>
            </w:r>
          </w:p>
          <w:p>
            <w:pPr>
              <w:keepNext w:val="0"/>
              <w:keepLines w:val="0"/>
              <w:suppressLineNumbers w:val="0"/>
              <w:spacing w:before="0" w:beforeAutospacing="0" w:after="0" w:afterAutospacing="0" w:line="360" w:lineRule="auto"/>
              <w:ind w:left="0" w:right="0"/>
              <w:rPr>
                <w:rFonts w:hint="eastAsia" w:hAnsi="宋体" w:cs="宋体"/>
                <w:color w:val="auto"/>
                <w:sz w:val="21"/>
                <w:szCs w:val="21"/>
                <w:highlight w:val="none"/>
              </w:rPr>
            </w:pPr>
            <w:r>
              <w:rPr>
                <w:rFonts w:hint="eastAsia" w:hAnsi="宋体" w:cs="宋体"/>
                <w:color w:val="auto"/>
                <w:sz w:val="21"/>
                <w:szCs w:val="21"/>
                <w:highlight w:val="none"/>
              </w:rPr>
              <w:t>（3）电子文件要求光盘或U盘介质，不留密码，无病毒，不压缩。除投标文件中提供的图片及相关扫描文件外，其他内容应保留EXCEL格式或WORD格式可编辑文档格式文件，如投标人中标，部分内容将用于结果公告公布，若正本和副本、电子版不符，以盖章的纸质投标文件正本为准。</w:t>
            </w:r>
          </w:p>
          <w:p>
            <w:pPr>
              <w:keepNext w:val="0"/>
              <w:keepLines w:val="0"/>
              <w:suppressLineNumbers w:val="0"/>
              <w:spacing w:before="0" w:beforeAutospacing="0" w:after="0" w:afterAutospacing="0" w:line="360" w:lineRule="auto"/>
              <w:ind w:left="0" w:right="0"/>
              <w:rPr>
                <w:rFonts w:hint="eastAsia" w:hAnsi="宋体" w:cs="宋体"/>
                <w:color w:val="auto"/>
                <w:sz w:val="21"/>
                <w:szCs w:val="21"/>
                <w:highlight w:val="none"/>
              </w:rPr>
            </w:pPr>
            <w:r>
              <w:rPr>
                <w:rFonts w:hint="eastAsia" w:hAnsi="宋体" w:cs="宋体"/>
                <w:color w:val="auto"/>
                <w:sz w:val="21"/>
                <w:szCs w:val="21"/>
                <w:highlight w:val="none"/>
              </w:rPr>
              <w:t>（4）为方便开标唱标，投标人应将开标一览表和投标保证金凭据单独密封提交，并在信封上清晰标明“开标一览表”字样。信封里开标一览表（或报价表）要求以投标文件正本中的开标一览表（或报价表）复印并盖章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jc w:val="center"/>
        </w:trPr>
        <w:tc>
          <w:tcPr>
            <w:tcW w:w="1369" w:type="dxa"/>
            <w:noWrap w:val="0"/>
            <w:vAlign w:val="center"/>
          </w:tcPr>
          <w:p>
            <w:pPr>
              <w:keepNext w:val="0"/>
              <w:keepLines w:val="0"/>
              <w:suppressLineNumbers w:val="0"/>
              <w:tabs>
                <w:tab w:val="left" w:pos="180"/>
              </w:tabs>
              <w:spacing w:before="0" w:beforeAutospacing="0" w:after="0" w:afterAutospacing="0" w:line="360" w:lineRule="auto"/>
              <w:ind w:left="0" w:right="0"/>
              <w:jc w:val="center"/>
              <w:rPr>
                <w:rFonts w:hint="eastAsia" w:hAnsi="宋体" w:cs="宋体"/>
                <w:color w:val="auto"/>
                <w:sz w:val="21"/>
                <w:szCs w:val="21"/>
                <w:highlight w:val="none"/>
              </w:rPr>
            </w:pPr>
            <w:r>
              <w:rPr>
                <w:rFonts w:hint="eastAsia" w:hAnsi="宋体" w:cs="宋体"/>
                <w:color w:val="auto"/>
                <w:sz w:val="21"/>
                <w:szCs w:val="21"/>
                <w:highlight w:val="none"/>
              </w:rPr>
              <w:t>19.5</w:t>
            </w:r>
          </w:p>
        </w:tc>
        <w:tc>
          <w:tcPr>
            <w:tcW w:w="1884" w:type="dxa"/>
            <w:noWrap w:val="0"/>
            <w:vAlign w:val="center"/>
          </w:tcPr>
          <w:p>
            <w:pPr>
              <w:keepNext w:val="0"/>
              <w:keepLines w:val="0"/>
              <w:suppressLineNumbers w:val="0"/>
              <w:spacing w:before="0" w:beforeAutospacing="0" w:after="0" w:afterAutospacing="0" w:line="360" w:lineRule="auto"/>
              <w:ind w:left="0" w:right="0"/>
              <w:jc w:val="center"/>
              <w:rPr>
                <w:rFonts w:hint="eastAsia" w:hAnsi="宋体" w:cs="宋体"/>
                <w:color w:val="auto"/>
                <w:sz w:val="21"/>
                <w:szCs w:val="21"/>
                <w:highlight w:val="none"/>
              </w:rPr>
            </w:pPr>
            <w:r>
              <w:rPr>
                <w:rFonts w:hint="eastAsia" w:hAnsi="宋体" w:cs="宋体"/>
                <w:color w:val="auto"/>
                <w:sz w:val="21"/>
                <w:szCs w:val="21"/>
                <w:highlight w:val="none"/>
              </w:rPr>
              <w:t>投标文件签字及盖章</w:t>
            </w:r>
          </w:p>
        </w:tc>
        <w:tc>
          <w:tcPr>
            <w:tcW w:w="5966" w:type="dxa"/>
            <w:noWrap w:val="0"/>
            <w:vAlign w:val="center"/>
          </w:tcPr>
          <w:p>
            <w:pPr>
              <w:keepNext w:val="0"/>
              <w:keepLines w:val="0"/>
              <w:suppressLineNumbers w:val="0"/>
              <w:spacing w:before="0" w:beforeAutospacing="0" w:after="0" w:afterAutospacing="0" w:line="360" w:lineRule="auto"/>
              <w:ind w:left="0" w:right="0"/>
              <w:rPr>
                <w:rFonts w:hint="eastAsia" w:hAnsi="宋体" w:cs="宋体"/>
                <w:color w:val="auto"/>
                <w:sz w:val="21"/>
                <w:szCs w:val="21"/>
                <w:highlight w:val="none"/>
              </w:rPr>
            </w:pPr>
            <w:r>
              <w:rPr>
                <w:rFonts w:hint="eastAsia" w:hAnsi="宋体" w:cs="宋体"/>
                <w:color w:val="auto"/>
                <w:sz w:val="21"/>
                <w:szCs w:val="21"/>
                <w:highlight w:val="none"/>
              </w:rPr>
              <w:t>投标文件的正本需打印或用不褪色墨水书写，并在投标文件格式有提示的地方由投标人的法定代表人或经法定代表人正式授权的代表签字及加盖单位公章。</w:t>
            </w:r>
          </w:p>
          <w:p>
            <w:pPr>
              <w:keepNext w:val="0"/>
              <w:keepLines w:val="0"/>
              <w:suppressLineNumbers w:val="0"/>
              <w:spacing w:before="0" w:beforeAutospacing="0" w:after="0" w:afterAutospacing="0" w:line="360" w:lineRule="auto"/>
              <w:ind w:left="0" w:right="0"/>
              <w:rPr>
                <w:rFonts w:hint="eastAsia" w:hAnsi="宋体" w:cs="宋体"/>
                <w:color w:val="auto"/>
                <w:sz w:val="21"/>
                <w:szCs w:val="21"/>
                <w:highlight w:val="none"/>
              </w:rPr>
            </w:pPr>
            <w:r>
              <w:rPr>
                <w:rFonts w:hint="eastAsia" w:hAnsi="宋体" w:cs="宋体"/>
                <w:color w:val="auto"/>
                <w:sz w:val="21"/>
                <w:szCs w:val="21"/>
                <w:highlight w:val="none"/>
              </w:rPr>
              <w:t>投标文件由法定代表人签字的，须在投标文件中出具“法定代表人资格证明书”原件；投标文件由授权代表签字的，则须在投标文件中出具“法定代表人资格证明书”和“法定代表人授权书”原件。</w:t>
            </w:r>
          </w:p>
          <w:p>
            <w:pPr>
              <w:keepNext w:val="0"/>
              <w:keepLines w:val="0"/>
              <w:suppressLineNumbers w:val="0"/>
              <w:spacing w:before="0" w:beforeAutospacing="0" w:after="0" w:afterAutospacing="0" w:line="360" w:lineRule="auto"/>
              <w:ind w:left="0" w:right="0"/>
              <w:rPr>
                <w:rFonts w:hint="eastAsia" w:hAnsi="宋体" w:cs="宋体"/>
                <w:color w:val="auto"/>
                <w:sz w:val="21"/>
                <w:szCs w:val="21"/>
                <w:highlight w:val="none"/>
              </w:rPr>
            </w:pPr>
            <w:r>
              <w:rPr>
                <w:rFonts w:hint="eastAsia" w:hAnsi="宋体" w:cs="宋体"/>
                <w:color w:val="auto"/>
                <w:sz w:val="21"/>
                <w:szCs w:val="21"/>
                <w:highlight w:val="none"/>
              </w:rPr>
              <w:t>投标文件无法定代表人签字或签字人无法定代表人有效授权的，作为无效投标处理。</w:t>
            </w:r>
          </w:p>
          <w:p>
            <w:pPr>
              <w:keepNext w:val="0"/>
              <w:keepLines w:val="0"/>
              <w:suppressLineNumbers w:val="0"/>
              <w:spacing w:before="0" w:beforeAutospacing="0" w:after="0" w:afterAutospacing="0" w:line="360" w:lineRule="auto"/>
              <w:ind w:left="0" w:right="0"/>
              <w:rPr>
                <w:rFonts w:hint="eastAsia" w:hAnsi="宋体" w:cs="宋体"/>
                <w:color w:val="auto"/>
                <w:sz w:val="21"/>
                <w:szCs w:val="21"/>
                <w:highlight w:val="none"/>
              </w:rPr>
            </w:pPr>
            <w:r>
              <w:rPr>
                <w:rFonts w:hint="eastAsia" w:hAnsi="宋体" w:cs="宋体"/>
                <w:color w:val="auto"/>
                <w:sz w:val="21"/>
                <w:szCs w:val="21"/>
                <w:highlight w:val="none"/>
              </w:rPr>
              <w:t>投标文件的副本可采用签字盖章后的正本的复印件。</w:t>
            </w:r>
          </w:p>
          <w:p>
            <w:pPr>
              <w:keepNext w:val="0"/>
              <w:keepLines w:val="0"/>
              <w:suppressLineNumbers w:val="0"/>
              <w:spacing w:before="0" w:beforeAutospacing="0" w:after="0" w:afterAutospacing="0" w:line="360" w:lineRule="auto"/>
              <w:ind w:left="0" w:right="0"/>
              <w:rPr>
                <w:rFonts w:hint="eastAsia" w:hAnsi="宋体" w:cs="宋体"/>
                <w:color w:val="auto"/>
                <w:sz w:val="21"/>
                <w:szCs w:val="21"/>
                <w:highlight w:val="none"/>
              </w:rPr>
            </w:pPr>
            <w:r>
              <w:rPr>
                <w:rFonts w:hint="eastAsia" w:hAnsi="宋体" w:cs="宋体"/>
                <w:color w:val="auto"/>
                <w:sz w:val="21"/>
                <w:szCs w:val="21"/>
                <w:highlight w:val="none"/>
              </w:rPr>
              <w:t>所有投标文件（包括正本和副本）均须在封面和骑缝加盖公章，否则作为无效投标处理。</w:t>
            </w:r>
          </w:p>
          <w:p>
            <w:pPr>
              <w:keepNext w:val="0"/>
              <w:keepLines w:val="0"/>
              <w:suppressLineNumbers w:val="0"/>
              <w:spacing w:before="0" w:beforeAutospacing="0" w:after="0" w:afterAutospacing="0" w:line="360" w:lineRule="auto"/>
              <w:ind w:left="0" w:right="0"/>
              <w:rPr>
                <w:rFonts w:hint="eastAsia" w:hAnsi="宋体" w:cs="宋体"/>
                <w:color w:val="auto"/>
                <w:sz w:val="21"/>
                <w:szCs w:val="21"/>
                <w:highlight w:val="none"/>
              </w:rPr>
            </w:pPr>
            <w:r>
              <w:rPr>
                <w:rFonts w:hint="eastAsia" w:hAnsi="宋体" w:cs="宋体"/>
                <w:color w:val="auto"/>
                <w:sz w:val="21"/>
                <w:szCs w:val="21"/>
                <w:highlight w:val="none"/>
              </w:rPr>
              <w:t>所有的复印件（包括正本中的投标资料）均应保证清晰可辨，否则不清晰内容的有效性评标委员会有权不予认可。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jc w:val="center"/>
        </w:trPr>
        <w:tc>
          <w:tcPr>
            <w:tcW w:w="1369" w:type="dxa"/>
            <w:noWrap w:val="0"/>
            <w:vAlign w:val="center"/>
          </w:tcPr>
          <w:p>
            <w:pPr>
              <w:keepNext w:val="0"/>
              <w:keepLines w:val="0"/>
              <w:suppressLineNumbers w:val="0"/>
              <w:tabs>
                <w:tab w:val="left" w:pos="180"/>
              </w:tabs>
              <w:spacing w:before="0" w:beforeAutospacing="0" w:after="0" w:afterAutospacing="0" w:line="360" w:lineRule="auto"/>
              <w:ind w:left="0" w:right="0"/>
              <w:jc w:val="center"/>
              <w:rPr>
                <w:rFonts w:hint="eastAsia" w:hAnsi="宋体" w:cs="宋体"/>
                <w:color w:val="auto"/>
                <w:sz w:val="21"/>
                <w:szCs w:val="21"/>
                <w:highlight w:val="none"/>
              </w:rPr>
            </w:pPr>
            <w:r>
              <w:rPr>
                <w:rFonts w:hint="eastAsia" w:hAnsi="宋体" w:cs="宋体"/>
                <w:color w:val="auto"/>
                <w:sz w:val="21"/>
                <w:szCs w:val="21"/>
                <w:highlight w:val="none"/>
              </w:rPr>
              <w:t>21.4</w:t>
            </w:r>
          </w:p>
        </w:tc>
        <w:tc>
          <w:tcPr>
            <w:tcW w:w="1884" w:type="dxa"/>
            <w:noWrap w:val="0"/>
            <w:vAlign w:val="center"/>
          </w:tcPr>
          <w:p>
            <w:pPr>
              <w:keepNext w:val="0"/>
              <w:keepLines w:val="0"/>
              <w:suppressLineNumbers w:val="0"/>
              <w:spacing w:before="0" w:beforeAutospacing="0" w:after="0" w:afterAutospacing="0" w:line="360" w:lineRule="auto"/>
              <w:ind w:left="0" w:right="0"/>
              <w:jc w:val="center"/>
              <w:rPr>
                <w:rFonts w:hint="eastAsia" w:hAnsi="宋体" w:cs="宋体"/>
                <w:color w:val="auto"/>
                <w:sz w:val="21"/>
                <w:szCs w:val="21"/>
                <w:highlight w:val="none"/>
              </w:rPr>
            </w:pPr>
            <w:r>
              <w:rPr>
                <w:rFonts w:hint="eastAsia" w:hAnsi="宋体" w:cs="宋体"/>
                <w:color w:val="auto"/>
                <w:sz w:val="21"/>
                <w:szCs w:val="21"/>
                <w:highlight w:val="none"/>
              </w:rPr>
              <w:t>递交投标文件时间</w:t>
            </w:r>
          </w:p>
        </w:tc>
        <w:tc>
          <w:tcPr>
            <w:tcW w:w="5966" w:type="dxa"/>
            <w:noWrap w:val="0"/>
            <w:vAlign w:val="center"/>
          </w:tcPr>
          <w:p>
            <w:pPr>
              <w:keepNext w:val="0"/>
              <w:keepLines w:val="0"/>
              <w:suppressLineNumbers w:val="0"/>
              <w:spacing w:before="0" w:beforeAutospacing="0" w:after="0" w:afterAutospacing="0" w:line="360" w:lineRule="auto"/>
              <w:ind w:left="0" w:right="0"/>
              <w:rPr>
                <w:rFonts w:hint="eastAsia" w:hAnsi="宋体" w:cs="宋体"/>
                <w:color w:val="auto"/>
                <w:sz w:val="21"/>
                <w:szCs w:val="21"/>
                <w:highlight w:val="none"/>
              </w:rPr>
            </w:pPr>
            <w:r>
              <w:rPr>
                <w:rFonts w:hint="eastAsia" w:hAnsi="宋体" w:cs="宋体"/>
                <w:color w:val="auto"/>
                <w:sz w:val="21"/>
                <w:szCs w:val="21"/>
                <w:highlight w:val="none"/>
              </w:rPr>
              <w:t>投标截止时间前30分钟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jc w:val="center"/>
        </w:trPr>
        <w:tc>
          <w:tcPr>
            <w:tcW w:w="1369" w:type="dxa"/>
            <w:noWrap w:val="0"/>
            <w:vAlign w:val="center"/>
          </w:tcPr>
          <w:p>
            <w:pPr>
              <w:keepNext w:val="0"/>
              <w:keepLines w:val="0"/>
              <w:suppressLineNumbers w:val="0"/>
              <w:tabs>
                <w:tab w:val="left" w:pos="180"/>
              </w:tabs>
              <w:spacing w:before="0" w:beforeAutospacing="0" w:after="0" w:afterAutospacing="0" w:line="360" w:lineRule="auto"/>
              <w:ind w:left="0" w:right="0"/>
              <w:jc w:val="center"/>
              <w:rPr>
                <w:rFonts w:hint="eastAsia" w:hAnsi="宋体" w:cs="宋体"/>
                <w:color w:val="auto"/>
                <w:sz w:val="21"/>
                <w:szCs w:val="21"/>
                <w:highlight w:val="none"/>
              </w:rPr>
            </w:pPr>
            <w:r>
              <w:rPr>
                <w:rFonts w:hint="eastAsia" w:hAnsi="宋体" w:cs="宋体"/>
                <w:color w:val="auto"/>
                <w:sz w:val="21"/>
                <w:szCs w:val="21"/>
                <w:highlight w:val="none"/>
              </w:rPr>
              <w:t>24.2</w:t>
            </w:r>
          </w:p>
        </w:tc>
        <w:tc>
          <w:tcPr>
            <w:tcW w:w="1884" w:type="dxa"/>
            <w:noWrap w:val="0"/>
            <w:vAlign w:val="center"/>
          </w:tcPr>
          <w:p>
            <w:pPr>
              <w:keepNext w:val="0"/>
              <w:keepLines w:val="0"/>
              <w:suppressLineNumbers w:val="0"/>
              <w:spacing w:before="0" w:beforeAutospacing="0" w:after="0" w:afterAutospacing="0" w:line="360" w:lineRule="auto"/>
              <w:ind w:left="0" w:right="0"/>
              <w:jc w:val="center"/>
              <w:rPr>
                <w:rFonts w:hint="eastAsia" w:hAnsi="宋体" w:cs="宋体"/>
                <w:color w:val="auto"/>
                <w:sz w:val="21"/>
                <w:szCs w:val="21"/>
                <w:highlight w:val="none"/>
              </w:rPr>
            </w:pPr>
            <w:r>
              <w:rPr>
                <w:rFonts w:hint="eastAsia" w:hAnsi="宋体" w:cs="宋体"/>
                <w:color w:val="auto"/>
                <w:sz w:val="21"/>
                <w:szCs w:val="21"/>
                <w:highlight w:val="none"/>
              </w:rPr>
              <w:t>参加开标会议的投标人代表要求</w:t>
            </w:r>
          </w:p>
        </w:tc>
        <w:tc>
          <w:tcPr>
            <w:tcW w:w="5966" w:type="dxa"/>
            <w:noWrap w:val="0"/>
            <w:vAlign w:val="center"/>
          </w:tcPr>
          <w:p>
            <w:pPr>
              <w:keepNext w:val="0"/>
              <w:keepLines w:val="0"/>
              <w:suppressLineNumbers w:val="0"/>
              <w:spacing w:before="0" w:beforeAutospacing="0" w:after="0" w:afterAutospacing="0" w:line="360" w:lineRule="auto"/>
              <w:ind w:left="0" w:right="0"/>
              <w:rPr>
                <w:rFonts w:hint="eastAsia" w:hAnsi="宋体" w:cs="宋体"/>
                <w:color w:val="auto"/>
                <w:sz w:val="21"/>
                <w:szCs w:val="21"/>
                <w:highlight w:val="none"/>
              </w:rPr>
            </w:pPr>
            <w:r>
              <w:rPr>
                <w:rFonts w:hint="eastAsia" w:hAnsi="宋体" w:cs="宋体"/>
                <w:color w:val="auto"/>
                <w:sz w:val="21"/>
                <w:szCs w:val="21"/>
                <w:highlight w:val="none"/>
              </w:rPr>
              <w:t>开标时，投标人代表必须携带本人有效的身份证明文件原件亲自出席开标仪式或响应评标委员会认为必要的澄清，其现场所签署确认的文件均代表投标人的真实意愿和决定，并作为投标文件的补充内容具有不可撤消更改的法律效力。</w:t>
            </w:r>
          </w:p>
          <w:p>
            <w:pPr>
              <w:keepNext w:val="0"/>
              <w:keepLines w:val="0"/>
              <w:suppressLineNumbers w:val="0"/>
              <w:spacing w:before="0" w:beforeAutospacing="0" w:after="0" w:afterAutospacing="0" w:line="360" w:lineRule="auto"/>
              <w:ind w:left="0" w:right="0"/>
              <w:rPr>
                <w:rFonts w:hint="eastAsia" w:hAnsi="宋体" w:cs="宋体"/>
                <w:color w:val="auto"/>
                <w:sz w:val="21"/>
                <w:szCs w:val="21"/>
                <w:highlight w:val="none"/>
              </w:rPr>
            </w:pPr>
            <w:r>
              <w:rPr>
                <w:rFonts w:hint="eastAsia" w:hAnsi="宋体" w:cs="宋体"/>
                <w:color w:val="auto"/>
                <w:sz w:val="21"/>
                <w:szCs w:val="21"/>
                <w:highlight w:val="none"/>
              </w:rPr>
              <w:t>参加投标的代表是法定代表人的须具有《法定代表人资格证明书》；参加投标的代表是授权代表的须具有《法定代表人授权书》、《法定代表人资格证明书》。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1369" w:type="dxa"/>
            <w:noWrap w:val="0"/>
            <w:vAlign w:val="center"/>
          </w:tcPr>
          <w:p>
            <w:pPr>
              <w:keepNext w:val="0"/>
              <w:keepLines w:val="0"/>
              <w:suppressLineNumbers w:val="0"/>
              <w:tabs>
                <w:tab w:val="left" w:pos="180"/>
              </w:tabs>
              <w:spacing w:before="0" w:beforeAutospacing="0" w:after="0" w:afterAutospacing="0" w:line="360" w:lineRule="auto"/>
              <w:ind w:left="0" w:right="0"/>
              <w:jc w:val="center"/>
              <w:rPr>
                <w:rFonts w:hint="eastAsia" w:hAnsi="宋体" w:cs="宋体"/>
                <w:color w:val="auto"/>
                <w:sz w:val="21"/>
                <w:szCs w:val="21"/>
                <w:highlight w:val="none"/>
              </w:rPr>
            </w:pPr>
            <w:r>
              <w:rPr>
                <w:rFonts w:hint="eastAsia" w:hAnsi="宋体" w:cs="宋体"/>
                <w:color w:val="auto"/>
                <w:sz w:val="21"/>
                <w:szCs w:val="21"/>
                <w:highlight w:val="none"/>
              </w:rPr>
              <w:t>33.1</w:t>
            </w:r>
          </w:p>
        </w:tc>
        <w:tc>
          <w:tcPr>
            <w:tcW w:w="1884" w:type="dxa"/>
            <w:noWrap w:val="0"/>
            <w:vAlign w:val="center"/>
          </w:tcPr>
          <w:p>
            <w:pPr>
              <w:keepNext w:val="0"/>
              <w:keepLines w:val="0"/>
              <w:suppressLineNumbers w:val="0"/>
              <w:spacing w:before="0" w:beforeAutospacing="0" w:after="0" w:afterAutospacing="0" w:line="360" w:lineRule="auto"/>
              <w:ind w:left="0" w:right="0"/>
              <w:jc w:val="center"/>
              <w:rPr>
                <w:rFonts w:hint="eastAsia" w:hAnsi="宋体" w:cs="宋体"/>
                <w:color w:val="auto"/>
                <w:sz w:val="21"/>
                <w:szCs w:val="21"/>
                <w:highlight w:val="none"/>
              </w:rPr>
            </w:pPr>
            <w:r>
              <w:rPr>
                <w:rFonts w:hint="eastAsia" w:hAnsi="宋体" w:cs="宋体"/>
                <w:color w:val="auto"/>
                <w:sz w:val="21"/>
                <w:szCs w:val="21"/>
                <w:highlight w:val="none"/>
              </w:rPr>
              <w:t>中标公示/公告发布网址</w:t>
            </w:r>
          </w:p>
        </w:tc>
        <w:tc>
          <w:tcPr>
            <w:tcW w:w="5966" w:type="dxa"/>
            <w:noWrap w:val="0"/>
            <w:vAlign w:val="center"/>
          </w:tcPr>
          <w:p>
            <w:pPr>
              <w:keepNext w:val="0"/>
              <w:keepLines w:val="0"/>
              <w:suppressLineNumbers w:val="0"/>
              <w:wordWrap w:val="0"/>
              <w:spacing w:before="0" w:beforeAutospacing="0" w:after="0" w:afterAutospacing="0" w:line="360" w:lineRule="auto"/>
              <w:ind w:left="0" w:right="0"/>
              <w:rPr>
                <w:rFonts w:hint="eastAsia" w:hAnsi="宋体" w:cs="宋体"/>
                <w:color w:val="auto"/>
                <w:kern w:val="0"/>
                <w:sz w:val="21"/>
                <w:szCs w:val="21"/>
                <w:highlight w:val="none"/>
              </w:rPr>
            </w:pPr>
            <w:r>
              <w:rPr>
                <w:rFonts w:hint="eastAsia" w:hAnsi="宋体" w:cs="宋体"/>
                <w:color w:val="auto"/>
                <w:kern w:val="0"/>
                <w:sz w:val="21"/>
                <w:szCs w:val="21"/>
                <w:highlight w:val="none"/>
              </w:rPr>
              <w:t>广东省公共资源交易平台（佛山市）https://ygp.gdzwfw.gov.cn/ggzy-portal/#/440600/index</w:t>
            </w:r>
          </w:p>
          <w:p>
            <w:pPr>
              <w:keepNext w:val="0"/>
              <w:keepLines w:val="0"/>
              <w:suppressLineNumbers w:val="0"/>
              <w:spacing w:before="0" w:beforeAutospacing="0" w:after="0" w:afterAutospacing="0" w:line="360" w:lineRule="auto"/>
              <w:ind w:left="0" w:right="0"/>
              <w:rPr>
                <w:rFonts w:hint="eastAsia" w:hAnsi="宋体" w:cs="宋体"/>
                <w:color w:val="auto"/>
                <w:kern w:val="0"/>
                <w:sz w:val="21"/>
                <w:szCs w:val="21"/>
                <w:highlight w:val="none"/>
              </w:rPr>
            </w:pPr>
            <w:r>
              <w:rPr>
                <w:rFonts w:hint="eastAsia" w:hAnsi="宋体" w:cs="宋体"/>
                <w:color w:val="auto"/>
                <w:kern w:val="0"/>
                <w:sz w:val="21"/>
                <w:szCs w:val="21"/>
                <w:highlight w:val="none"/>
              </w:rPr>
              <w:t xml:space="preserve">中国采购与招标网 </w:t>
            </w:r>
            <w:r>
              <w:rPr>
                <w:rFonts w:hint="eastAsia" w:hAnsi="宋体" w:cs="宋体"/>
                <w:color w:val="auto"/>
                <w:highlight w:val="none"/>
              </w:rPr>
              <w:fldChar w:fldCharType="begin"/>
            </w:r>
            <w:r>
              <w:rPr>
                <w:rFonts w:hint="eastAsia" w:hAnsi="宋体" w:cs="宋体"/>
                <w:color w:val="auto"/>
                <w:highlight w:val="none"/>
              </w:rPr>
              <w:instrText xml:space="preserve"> HYPERLINK "http://www.chinabidding.com.cn" </w:instrText>
            </w:r>
            <w:r>
              <w:rPr>
                <w:rFonts w:hint="eastAsia" w:hAnsi="宋体" w:cs="宋体"/>
                <w:color w:val="auto"/>
                <w:highlight w:val="none"/>
              </w:rPr>
              <w:fldChar w:fldCharType="separate"/>
            </w:r>
            <w:r>
              <w:rPr>
                <w:rFonts w:hint="eastAsia" w:hAnsi="宋体" w:cs="宋体"/>
                <w:color w:val="auto"/>
                <w:kern w:val="0"/>
                <w:sz w:val="21"/>
                <w:szCs w:val="21"/>
                <w:highlight w:val="none"/>
              </w:rPr>
              <w:t>http://www.chinabidding.com.cn</w:t>
            </w:r>
            <w:r>
              <w:rPr>
                <w:rFonts w:hint="eastAsia" w:hAnsi="宋体" w:cs="宋体"/>
                <w:color w:val="auto"/>
                <w:kern w:val="0"/>
                <w:sz w:val="21"/>
                <w:szCs w:val="21"/>
                <w:highlight w:val="none"/>
              </w:rPr>
              <w:fldChar w:fldCharType="end"/>
            </w:r>
          </w:p>
          <w:p>
            <w:pPr>
              <w:keepNext w:val="0"/>
              <w:keepLines w:val="0"/>
              <w:suppressLineNumbers w:val="0"/>
              <w:spacing w:before="0" w:beforeAutospacing="0" w:after="0" w:afterAutospacing="0" w:line="360" w:lineRule="auto"/>
              <w:ind w:left="0" w:right="0"/>
              <w:rPr>
                <w:rFonts w:hint="eastAsia" w:hAnsi="宋体" w:cs="宋体"/>
                <w:color w:val="auto"/>
                <w:kern w:val="0"/>
                <w:sz w:val="21"/>
                <w:szCs w:val="21"/>
                <w:highlight w:val="none"/>
              </w:rPr>
            </w:pPr>
            <w:r>
              <w:rPr>
                <w:rFonts w:hint="eastAsia" w:hAnsi="宋体" w:cs="宋体"/>
                <w:color w:val="auto"/>
                <w:kern w:val="0"/>
                <w:sz w:val="21"/>
                <w:szCs w:val="21"/>
                <w:highlight w:val="none"/>
              </w:rPr>
              <w:t>中国财经报网 http://www.cfen.com.cn/</w:t>
            </w:r>
          </w:p>
          <w:p>
            <w:pPr>
              <w:keepNext w:val="0"/>
              <w:keepLines w:val="0"/>
              <w:suppressLineNumbers w:val="0"/>
              <w:spacing w:before="0" w:beforeAutospacing="0" w:after="0" w:afterAutospacing="0" w:line="360" w:lineRule="auto"/>
              <w:ind w:left="0" w:right="0"/>
              <w:jc w:val="left"/>
              <w:rPr>
                <w:rFonts w:hint="eastAsia" w:hAnsi="宋体" w:cs="宋体"/>
                <w:color w:val="auto"/>
                <w:sz w:val="21"/>
                <w:szCs w:val="21"/>
                <w:highlight w:val="none"/>
              </w:rPr>
            </w:pPr>
            <w:r>
              <w:rPr>
                <w:rFonts w:hint="eastAsia" w:hAnsi="宋体" w:cs="宋体"/>
                <w:color w:val="auto"/>
                <w:kern w:val="0"/>
                <w:sz w:val="21"/>
                <w:szCs w:val="21"/>
                <w:highlight w:val="none"/>
              </w:rPr>
              <w:t>佛山市南海区人民政府http://www.nanhai.gov.cn/</w:t>
            </w:r>
          </w:p>
          <w:p>
            <w:pPr>
              <w:keepNext w:val="0"/>
              <w:keepLines w:val="0"/>
              <w:suppressLineNumbers w:val="0"/>
              <w:spacing w:before="0" w:beforeAutospacing="0" w:after="0" w:afterAutospacing="0" w:line="360" w:lineRule="auto"/>
              <w:ind w:left="0" w:right="0"/>
              <w:jc w:val="left"/>
              <w:rPr>
                <w:rFonts w:hint="eastAsia" w:hAnsi="宋体" w:cs="宋体"/>
                <w:color w:val="auto"/>
                <w:sz w:val="21"/>
                <w:szCs w:val="21"/>
                <w:highlight w:val="none"/>
              </w:rPr>
            </w:pPr>
            <w:r>
              <w:rPr>
                <w:rFonts w:hint="eastAsia" w:hAnsi="宋体" w:cs="宋体"/>
                <w:color w:val="auto"/>
                <w:sz w:val="21"/>
                <w:szCs w:val="21"/>
                <w:highlight w:val="none"/>
              </w:rPr>
              <w:t>广东信诚招标代理咨询有限公司http://www.gdxczb.cn/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jc w:val="center"/>
        </w:trPr>
        <w:tc>
          <w:tcPr>
            <w:tcW w:w="1369" w:type="dxa"/>
            <w:noWrap w:val="0"/>
            <w:vAlign w:val="center"/>
          </w:tcPr>
          <w:p>
            <w:pPr>
              <w:keepNext w:val="0"/>
              <w:keepLines w:val="0"/>
              <w:suppressLineNumbers w:val="0"/>
              <w:tabs>
                <w:tab w:val="left" w:pos="180"/>
              </w:tabs>
              <w:spacing w:before="0" w:beforeAutospacing="0" w:after="0" w:afterAutospacing="0" w:line="360" w:lineRule="auto"/>
              <w:ind w:left="0" w:right="0"/>
              <w:jc w:val="center"/>
              <w:rPr>
                <w:rFonts w:hint="eastAsia" w:hAnsi="宋体" w:cs="宋体"/>
                <w:color w:val="auto"/>
                <w:sz w:val="21"/>
                <w:szCs w:val="21"/>
                <w:highlight w:val="none"/>
              </w:rPr>
            </w:pPr>
            <w:r>
              <w:rPr>
                <w:rFonts w:hint="eastAsia" w:hAnsi="宋体" w:cs="宋体"/>
                <w:color w:val="auto"/>
                <w:sz w:val="21"/>
                <w:szCs w:val="21"/>
                <w:highlight w:val="none"/>
              </w:rPr>
              <w:t>提示1</w:t>
            </w:r>
          </w:p>
        </w:tc>
        <w:tc>
          <w:tcPr>
            <w:tcW w:w="1884" w:type="dxa"/>
            <w:noWrap w:val="0"/>
            <w:vAlign w:val="center"/>
          </w:tcPr>
          <w:p>
            <w:pPr>
              <w:keepNext w:val="0"/>
              <w:keepLines w:val="0"/>
              <w:suppressLineNumbers w:val="0"/>
              <w:spacing w:before="0" w:beforeAutospacing="0" w:after="0" w:afterAutospacing="0" w:line="360" w:lineRule="auto"/>
              <w:ind w:left="0" w:right="0"/>
              <w:jc w:val="center"/>
              <w:rPr>
                <w:rFonts w:hint="eastAsia" w:hAnsi="宋体" w:cs="宋体"/>
                <w:color w:val="auto"/>
                <w:sz w:val="21"/>
                <w:szCs w:val="21"/>
                <w:highlight w:val="none"/>
              </w:rPr>
            </w:pPr>
            <w:r>
              <w:rPr>
                <w:rFonts w:hint="eastAsia" w:hAnsi="宋体" w:cs="宋体"/>
                <w:color w:val="auto"/>
                <w:sz w:val="21"/>
                <w:szCs w:val="21"/>
                <w:highlight w:val="none"/>
              </w:rPr>
              <w:t>单独密封的唱标资料</w:t>
            </w:r>
          </w:p>
        </w:tc>
        <w:tc>
          <w:tcPr>
            <w:tcW w:w="5966" w:type="dxa"/>
            <w:noWrap w:val="0"/>
            <w:vAlign w:val="center"/>
          </w:tcPr>
          <w:p>
            <w:pPr>
              <w:keepNext w:val="0"/>
              <w:keepLines w:val="0"/>
              <w:suppressLineNumbers w:val="0"/>
              <w:spacing w:before="0" w:beforeAutospacing="0" w:after="0" w:afterAutospacing="0" w:line="360" w:lineRule="auto"/>
              <w:ind w:left="0" w:right="0"/>
              <w:rPr>
                <w:rFonts w:hint="eastAsia" w:hAnsi="宋体" w:cs="宋体"/>
                <w:color w:val="auto"/>
                <w:sz w:val="21"/>
                <w:szCs w:val="21"/>
                <w:highlight w:val="none"/>
              </w:rPr>
            </w:pPr>
            <w:r>
              <w:rPr>
                <w:rFonts w:hint="eastAsia" w:hAnsi="宋体" w:cs="宋体"/>
                <w:color w:val="auto"/>
                <w:sz w:val="21"/>
                <w:szCs w:val="21"/>
                <w:highlight w:val="none"/>
              </w:rPr>
              <w:t>开标一览表除须在投标文件中提交外，另须将开标一览表和投标保证金交纳凭证单独密封，与投标文件一并递交。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jc w:val="center"/>
        </w:trPr>
        <w:tc>
          <w:tcPr>
            <w:tcW w:w="1369" w:type="dxa"/>
            <w:noWrap w:val="0"/>
            <w:vAlign w:val="center"/>
          </w:tcPr>
          <w:p>
            <w:pPr>
              <w:keepNext w:val="0"/>
              <w:keepLines w:val="0"/>
              <w:suppressLineNumbers w:val="0"/>
              <w:tabs>
                <w:tab w:val="left" w:pos="180"/>
              </w:tabs>
              <w:spacing w:before="0" w:beforeAutospacing="0" w:after="0" w:afterAutospacing="0" w:line="360" w:lineRule="auto"/>
              <w:ind w:left="0" w:right="0"/>
              <w:jc w:val="center"/>
              <w:rPr>
                <w:rFonts w:hint="eastAsia" w:hAnsi="宋体" w:cs="宋体"/>
                <w:color w:val="auto"/>
                <w:sz w:val="21"/>
                <w:szCs w:val="21"/>
                <w:highlight w:val="none"/>
              </w:rPr>
            </w:pPr>
            <w:r>
              <w:rPr>
                <w:rFonts w:hint="eastAsia" w:hAnsi="宋体" w:cs="宋体"/>
                <w:color w:val="auto"/>
                <w:sz w:val="21"/>
                <w:szCs w:val="21"/>
                <w:highlight w:val="none"/>
              </w:rPr>
              <w:t>提示2</w:t>
            </w:r>
          </w:p>
        </w:tc>
        <w:tc>
          <w:tcPr>
            <w:tcW w:w="1884" w:type="dxa"/>
            <w:noWrap w:val="0"/>
            <w:vAlign w:val="center"/>
          </w:tcPr>
          <w:p>
            <w:pPr>
              <w:keepNext w:val="0"/>
              <w:keepLines w:val="0"/>
              <w:suppressLineNumbers w:val="0"/>
              <w:spacing w:before="0" w:beforeAutospacing="0" w:after="0" w:afterAutospacing="0" w:line="360" w:lineRule="auto"/>
              <w:ind w:left="0" w:right="0"/>
              <w:jc w:val="center"/>
              <w:rPr>
                <w:rFonts w:hint="eastAsia" w:hAnsi="宋体" w:cs="宋体"/>
                <w:color w:val="auto"/>
                <w:sz w:val="21"/>
                <w:szCs w:val="21"/>
                <w:highlight w:val="none"/>
              </w:rPr>
            </w:pPr>
            <w:r>
              <w:rPr>
                <w:rFonts w:hint="eastAsia" w:hAnsi="宋体" w:cs="宋体"/>
                <w:color w:val="auto"/>
                <w:sz w:val="21"/>
                <w:szCs w:val="21"/>
                <w:highlight w:val="none"/>
              </w:rPr>
              <w:t>其他</w:t>
            </w:r>
          </w:p>
        </w:tc>
        <w:tc>
          <w:tcPr>
            <w:tcW w:w="5966" w:type="dxa"/>
            <w:noWrap w:val="0"/>
            <w:vAlign w:val="center"/>
          </w:tcPr>
          <w:p>
            <w:pPr>
              <w:keepNext w:val="0"/>
              <w:keepLines w:val="0"/>
              <w:suppressLineNumbers w:val="0"/>
              <w:spacing w:before="0" w:beforeAutospacing="0" w:after="0" w:afterAutospacing="0" w:line="360" w:lineRule="auto"/>
              <w:ind w:left="0" w:right="0"/>
              <w:rPr>
                <w:rFonts w:hint="eastAsia" w:hAnsi="宋体" w:cs="宋体"/>
                <w:color w:val="auto"/>
                <w:sz w:val="21"/>
                <w:szCs w:val="21"/>
                <w:highlight w:val="none"/>
              </w:rPr>
            </w:pPr>
            <w:r>
              <w:rPr>
                <w:rFonts w:hint="eastAsia" w:hAnsi="宋体" w:cs="宋体"/>
                <w:color w:val="auto"/>
                <w:sz w:val="21"/>
                <w:szCs w:val="21"/>
                <w:highlight w:val="none"/>
              </w:rPr>
              <w:t>1.招标文件附件：投标人应将招标公告中“相关附件”（如有）内容填写好相关信息后附在投标文件中。</w:t>
            </w:r>
          </w:p>
          <w:p>
            <w:pPr>
              <w:keepNext w:val="0"/>
              <w:keepLines w:val="0"/>
              <w:suppressLineNumbers w:val="0"/>
              <w:spacing w:before="0" w:beforeAutospacing="0" w:after="0" w:afterAutospacing="0" w:line="360" w:lineRule="auto"/>
              <w:ind w:left="0" w:right="0"/>
              <w:rPr>
                <w:color w:val="auto"/>
                <w:highlight w:val="none"/>
              </w:rPr>
            </w:pPr>
            <w:r>
              <w:rPr>
                <w:rFonts w:hint="eastAsia" w:hAnsi="宋体" w:cs="宋体"/>
                <w:color w:val="auto"/>
                <w:sz w:val="21"/>
                <w:szCs w:val="21"/>
                <w:highlight w:val="none"/>
              </w:rPr>
              <w:t>2.投标文件内证明材料：投标人所提供的证明材料复印件或扫描件须清晰可辨，明确反映相关响应的信息，否则可能导致其投标无效或被拒绝。投标人</w:t>
            </w:r>
            <w:r>
              <w:rPr>
                <w:rFonts w:hint="eastAsia" w:hAnsi="宋体" w:cs="宋体"/>
                <w:color w:val="auto"/>
                <w:sz w:val="21"/>
                <w:szCs w:val="21"/>
                <w:highlight w:val="none"/>
                <w:lang w:val="en-US" w:eastAsia="zh-CN"/>
              </w:rPr>
              <w:t>对所提供的证明材料复印件或扫描件的真实性承担责任，中标后原件备查。</w:t>
            </w:r>
          </w:p>
        </w:tc>
      </w:tr>
      <w:bookmarkEnd w:id="44"/>
    </w:tbl>
    <w:p>
      <w:pPr>
        <w:pStyle w:val="60"/>
        <w:spacing w:line="240" w:lineRule="auto"/>
        <w:ind w:firstLine="420" w:firstLineChars="200"/>
        <w:rPr>
          <w:rFonts w:hint="eastAsia" w:hAnsi="宋体" w:cs="宋体"/>
          <w:color w:val="auto"/>
          <w:sz w:val="21"/>
          <w:highlight w:val="none"/>
        </w:rPr>
      </w:pPr>
      <w:r>
        <w:rPr>
          <w:rFonts w:hint="eastAsia" w:hAnsi="宋体" w:cs="宋体"/>
          <w:color w:val="auto"/>
          <w:sz w:val="21"/>
          <w:highlight w:val="none"/>
        </w:rPr>
        <w:t>注：投标人须知前附表是指本文投标人须知中的内容说明、补充和重要提示，作为本招标文件不可分割的一部分。投标人应结合本文投标人须知条款号进行充分理解。</w:t>
      </w:r>
    </w:p>
    <w:p>
      <w:pPr>
        <w:pStyle w:val="60"/>
        <w:spacing w:line="240" w:lineRule="auto"/>
        <w:ind w:firstLine="420" w:firstLineChars="200"/>
        <w:rPr>
          <w:rFonts w:hint="eastAsia" w:hAnsi="宋体" w:cs="宋体"/>
          <w:color w:val="auto"/>
          <w:sz w:val="21"/>
          <w:highlight w:val="none"/>
        </w:rPr>
      </w:pPr>
    </w:p>
    <w:p>
      <w:pPr>
        <w:pStyle w:val="5"/>
        <w:rPr>
          <w:rFonts w:hint="eastAsia" w:ascii="宋体" w:hAnsi="宋体" w:cs="宋体"/>
          <w:color w:val="auto"/>
          <w:highlight w:val="none"/>
        </w:rPr>
      </w:pPr>
      <w:bookmarkStart w:id="45" w:name="_Toc42175887"/>
      <w:bookmarkStart w:id="46" w:name="_Toc42154864"/>
      <w:r>
        <w:rPr>
          <w:rFonts w:hint="eastAsia" w:ascii="宋体" w:hAnsi="宋体" w:cs="宋体"/>
          <w:color w:val="auto"/>
          <w:highlight w:val="none"/>
        </w:rPr>
        <w:br w:type="page"/>
      </w:r>
      <w:bookmarkStart w:id="47" w:name="_Toc30549"/>
      <w:r>
        <w:rPr>
          <w:rFonts w:hint="eastAsia" w:ascii="宋体" w:hAnsi="宋体" w:cs="宋体"/>
          <w:color w:val="auto"/>
          <w:highlight w:val="none"/>
        </w:rPr>
        <w:t>第二节 投标人须知</w:t>
      </w:r>
      <w:bookmarkEnd w:id="45"/>
      <w:bookmarkEnd w:id="46"/>
      <w:bookmarkEnd w:id="47"/>
    </w:p>
    <w:p>
      <w:pPr>
        <w:pStyle w:val="62"/>
        <w:jc w:val="center"/>
        <w:rPr>
          <w:rFonts w:hint="eastAsia" w:hAnsi="宋体" w:cs="宋体"/>
          <w:color w:val="auto"/>
          <w:highlight w:val="none"/>
        </w:rPr>
      </w:pPr>
      <w:bookmarkStart w:id="48" w:name="_Toc18421"/>
      <w:bookmarkStart w:id="49" w:name="_Toc59159728"/>
      <w:bookmarkStart w:id="50" w:name="_Toc28894"/>
      <w:bookmarkStart w:id="51" w:name="_Toc1125481"/>
      <w:bookmarkStart w:id="52" w:name="_Toc13061794"/>
      <w:bookmarkStart w:id="53" w:name="_Toc15309734"/>
      <w:bookmarkStart w:id="54" w:name="_Toc30814"/>
      <w:bookmarkStart w:id="55" w:name="_Toc22889"/>
      <w:bookmarkStart w:id="56" w:name="_Toc394308372"/>
      <w:bookmarkStart w:id="57" w:name="_Toc42154865"/>
      <w:bookmarkStart w:id="58" w:name="_Toc9541"/>
      <w:bookmarkStart w:id="59" w:name="_Toc283137924"/>
      <w:bookmarkStart w:id="60" w:name="_Toc282207630"/>
      <w:bookmarkStart w:id="61" w:name="_Toc59158194"/>
      <w:bookmarkStart w:id="62" w:name="_Toc394308969"/>
      <w:bookmarkStart w:id="63" w:name="_Toc14690"/>
      <w:bookmarkStart w:id="64" w:name="_Toc15309600"/>
      <w:bookmarkStart w:id="65" w:name="_Toc580"/>
      <w:bookmarkStart w:id="66" w:name="_Toc59158085"/>
      <w:bookmarkStart w:id="67" w:name="_Toc49844067"/>
      <w:bookmarkStart w:id="68" w:name="_Toc42175888"/>
      <w:bookmarkStart w:id="69" w:name="_Toc522446965"/>
      <w:bookmarkStart w:id="70" w:name="_Toc38603216"/>
      <w:bookmarkStart w:id="71" w:name="_Toc38603344"/>
      <w:bookmarkStart w:id="72" w:name="_Hlk42100198"/>
      <w:r>
        <w:rPr>
          <w:rFonts w:hint="eastAsia" w:hAnsi="宋体" w:cs="宋体"/>
          <w:color w:val="auto"/>
          <w:highlight w:val="none"/>
        </w:rPr>
        <w:t>一、说明</w:t>
      </w:r>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p>
    <w:p>
      <w:pPr>
        <w:pStyle w:val="60"/>
        <w:rPr>
          <w:rFonts w:hint="eastAsia" w:hAnsi="宋体" w:cs="宋体"/>
          <w:b/>
          <w:bCs/>
          <w:color w:val="auto"/>
          <w:highlight w:val="none"/>
        </w:rPr>
      </w:pPr>
      <w:bookmarkStart w:id="73" w:name="_Toc1125482"/>
      <w:bookmarkStart w:id="74" w:name="_Toc28968"/>
      <w:bookmarkStart w:id="75" w:name="_Toc15309735"/>
      <w:bookmarkStart w:id="76" w:name="_Toc11071"/>
      <w:bookmarkStart w:id="77" w:name="_Toc394308970"/>
      <w:bookmarkStart w:id="78" w:name="_Toc13061795"/>
      <w:bookmarkStart w:id="79" w:name="_Toc12986"/>
      <w:bookmarkStart w:id="80" w:name="_Toc394308373"/>
      <w:bookmarkStart w:id="81" w:name="_Toc530486340"/>
      <w:bookmarkStart w:id="82" w:name="_Toc15309601"/>
      <w:bookmarkStart w:id="83" w:name="_Toc31956"/>
      <w:bookmarkStart w:id="84" w:name="_Toc5165"/>
      <w:bookmarkStart w:id="85" w:name="_Toc13337"/>
      <w:r>
        <w:rPr>
          <w:rFonts w:hint="eastAsia" w:hAnsi="宋体" w:cs="宋体"/>
          <w:b/>
          <w:bCs/>
          <w:color w:val="auto"/>
          <w:highlight w:val="none"/>
        </w:rPr>
        <w:t>（一）适用范围和法律</w:t>
      </w:r>
      <w:bookmarkEnd w:id="73"/>
      <w:bookmarkEnd w:id="74"/>
      <w:bookmarkEnd w:id="75"/>
      <w:bookmarkEnd w:id="76"/>
      <w:bookmarkEnd w:id="77"/>
      <w:bookmarkEnd w:id="78"/>
      <w:bookmarkEnd w:id="79"/>
      <w:bookmarkEnd w:id="80"/>
      <w:bookmarkEnd w:id="81"/>
      <w:bookmarkEnd w:id="82"/>
      <w:bookmarkEnd w:id="83"/>
      <w:bookmarkEnd w:id="84"/>
      <w:bookmarkEnd w:id="85"/>
    </w:p>
    <w:p>
      <w:pPr>
        <w:pStyle w:val="60"/>
        <w:ind w:left="480" w:hanging="480" w:hangingChars="200"/>
        <w:rPr>
          <w:rFonts w:hint="eastAsia" w:hAnsi="宋体" w:cs="宋体"/>
          <w:color w:val="auto"/>
          <w:highlight w:val="none"/>
        </w:rPr>
      </w:pPr>
      <w:r>
        <w:rPr>
          <w:rFonts w:hint="eastAsia" w:hAnsi="宋体" w:cs="宋体"/>
          <w:color w:val="auto"/>
          <w:highlight w:val="none"/>
        </w:rPr>
        <w:t>1.1 本招标文件适用于本投标邀请中所述项目的采购活动。</w:t>
      </w:r>
    </w:p>
    <w:p>
      <w:pPr>
        <w:pStyle w:val="60"/>
        <w:ind w:left="480" w:hanging="480" w:hangingChars="200"/>
        <w:rPr>
          <w:rFonts w:hint="eastAsia" w:hAnsi="宋体" w:cs="宋体"/>
          <w:color w:val="auto"/>
          <w:highlight w:val="none"/>
        </w:rPr>
      </w:pPr>
      <w:r>
        <w:rPr>
          <w:rFonts w:hint="eastAsia" w:hAnsi="宋体" w:cs="宋体"/>
          <w:color w:val="auto"/>
          <w:highlight w:val="none"/>
        </w:rPr>
        <w:t>1.2 参照适用政府采购相关规定。</w:t>
      </w:r>
    </w:p>
    <w:p>
      <w:pPr>
        <w:pStyle w:val="60"/>
        <w:rPr>
          <w:rFonts w:hint="eastAsia" w:hAnsi="宋体" w:cs="宋体"/>
          <w:b/>
          <w:bCs/>
          <w:color w:val="auto"/>
          <w:highlight w:val="none"/>
        </w:rPr>
      </w:pPr>
      <w:bookmarkStart w:id="86" w:name="_Toc282207631"/>
      <w:bookmarkStart w:id="87" w:name="_Toc530486341"/>
      <w:bookmarkStart w:id="88" w:name="_Toc1125483"/>
      <w:bookmarkStart w:id="89" w:name="_Toc15309602"/>
      <w:bookmarkStart w:id="90" w:name="_Toc15309736"/>
      <w:bookmarkStart w:id="91" w:name="_Toc31945"/>
      <w:bookmarkStart w:id="92" w:name="_Toc17458"/>
      <w:bookmarkStart w:id="93" w:name="_Toc59158086"/>
      <w:bookmarkStart w:id="94" w:name="_Toc432"/>
      <w:bookmarkStart w:id="95" w:name="_Toc49844068"/>
      <w:bookmarkStart w:id="96" w:name="_Toc13061796"/>
      <w:bookmarkStart w:id="97" w:name="_Toc59159729"/>
      <w:bookmarkStart w:id="98" w:name="_Toc31068"/>
      <w:bookmarkStart w:id="99" w:name="_Toc394308971"/>
      <w:bookmarkStart w:id="100" w:name="_Toc48707719"/>
      <w:bookmarkStart w:id="101" w:name="_Toc24842"/>
      <w:bookmarkStart w:id="102" w:name="_Toc28830"/>
      <w:bookmarkStart w:id="103" w:name="_Toc59158195"/>
      <w:bookmarkStart w:id="104" w:name="_Toc394308374"/>
      <w:bookmarkStart w:id="105" w:name="_Toc283137925"/>
      <w:bookmarkStart w:id="106" w:name="_Toc49159940"/>
      <w:r>
        <w:rPr>
          <w:rFonts w:hint="eastAsia" w:hAnsi="宋体" w:cs="宋体"/>
          <w:b/>
          <w:bCs/>
          <w:color w:val="auto"/>
          <w:highlight w:val="none"/>
        </w:rPr>
        <w:t>（二）定义</w:t>
      </w:r>
      <w:bookmarkEnd w:id="69"/>
      <w:bookmarkEnd w:id="70"/>
      <w:bookmarkEnd w:id="71"/>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p>
    <w:p>
      <w:pPr>
        <w:pStyle w:val="60"/>
        <w:ind w:left="480" w:hanging="480" w:hangingChars="200"/>
        <w:rPr>
          <w:rFonts w:hint="eastAsia" w:hAnsi="宋体" w:cs="宋体"/>
          <w:color w:val="auto"/>
          <w:highlight w:val="none"/>
        </w:rPr>
      </w:pPr>
      <w:r>
        <w:rPr>
          <w:rFonts w:hint="eastAsia" w:hAnsi="宋体" w:cs="宋体"/>
          <w:color w:val="auto"/>
          <w:highlight w:val="none"/>
        </w:rPr>
        <w:t xml:space="preserve">2.1 </w:t>
      </w:r>
      <w:r>
        <w:rPr>
          <w:rFonts w:hint="eastAsia" w:hAnsi="宋体" w:cs="宋体"/>
          <w:b/>
          <w:bCs/>
          <w:color w:val="auto"/>
          <w:highlight w:val="none"/>
        </w:rPr>
        <w:t>“采购人”</w:t>
      </w:r>
      <w:r>
        <w:rPr>
          <w:rFonts w:hint="eastAsia" w:hAnsi="宋体" w:cs="宋体"/>
          <w:color w:val="auto"/>
          <w:highlight w:val="none"/>
        </w:rPr>
        <w:t>：是指</w:t>
      </w:r>
      <w:r>
        <w:rPr>
          <w:rFonts w:hint="eastAsia" w:hAnsi="宋体" w:cs="宋体"/>
          <w:color w:val="auto"/>
          <w:highlight w:val="none"/>
          <w:u w:val="single"/>
        </w:rPr>
        <w:t>投标人须知前附表</w:t>
      </w:r>
      <w:r>
        <w:rPr>
          <w:rFonts w:hint="eastAsia" w:hAnsi="宋体" w:cs="宋体"/>
          <w:color w:val="auto"/>
          <w:highlight w:val="none"/>
        </w:rPr>
        <w:t>说明的单位，在招标阶段称为采购人，在签订和</w:t>
      </w:r>
      <w:r>
        <w:rPr>
          <w:rFonts w:hint="eastAsia" w:hAnsi="宋体" w:cs="宋体"/>
          <w:color w:val="auto"/>
          <w:szCs w:val="21"/>
          <w:highlight w:val="none"/>
        </w:rPr>
        <w:t>履行</w:t>
      </w:r>
      <w:r>
        <w:rPr>
          <w:rFonts w:hint="eastAsia" w:hAnsi="宋体" w:cs="宋体"/>
          <w:color w:val="auto"/>
          <w:highlight w:val="none"/>
        </w:rPr>
        <w:t>合同阶段或被称为建设单位或业主或甲方或买方。为便于招标文件及附件直接转化为经济合同条款，在招标文件中被称为建设单位或业主或甲方或买方的招标投标阶段均指采购人。</w:t>
      </w:r>
    </w:p>
    <w:p>
      <w:pPr>
        <w:pStyle w:val="60"/>
        <w:ind w:left="480" w:hanging="480" w:hangingChars="200"/>
        <w:rPr>
          <w:rFonts w:hint="eastAsia" w:hAnsi="宋体" w:cs="宋体"/>
          <w:color w:val="auto"/>
          <w:highlight w:val="none"/>
        </w:rPr>
      </w:pPr>
      <w:r>
        <w:rPr>
          <w:rFonts w:hint="eastAsia" w:hAnsi="宋体" w:cs="宋体"/>
          <w:color w:val="auto"/>
          <w:highlight w:val="none"/>
        </w:rPr>
        <w:t xml:space="preserve">2.2 </w:t>
      </w:r>
      <w:r>
        <w:rPr>
          <w:rFonts w:hint="eastAsia" w:hAnsi="宋体" w:cs="宋体"/>
          <w:b/>
          <w:bCs/>
          <w:color w:val="auto"/>
          <w:highlight w:val="none"/>
        </w:rPr>
        <w:t>“采购代理机构”</w:t>
      </w:r>
      <w:r>
        <w:rPr>
          <w:rFonts w:hint="eastAsia" w:hAnsi="宋体" w:cs="宋体"/>
          <w:color w:val="auto"/>
          <w:highlight w:val="none"/>
        </w:rPr>
        <w:t>：是指依法取得招标资格、从事招标代理业务并提供相关服务的专门机构，本文特指广东信诚招标代理咨询有限公司。是本次整个采购活动的组织者，依法负责编制和发布招标文件，对招标文件拥有最终的解释权。</w:t>
      </w:r>
    </w:p>
    <w:p>
      <w:pPr>
        <w:pStyle w:val="60"/>
        <w:rPr>
          <w:rFonts w:hint="eastAsia" w:hAnsi="宋体" w:cs="宋体"/>
          <w:color w:val="auto"/>
          <w:highlight w:val="none"/>
        </w:rPr>
      </w:pPr>
      <w:r>
        <w:rPr>
          <w:rFonts w:hint="eastAsia" w:hAnsi="宋体" w:cs="宋体"/>
          <w:color w:val="auto"/>
          <w:highlight w:val="none"/>
        </w:rPr>
        <w:t xml:space="preserve">2.3 </w:t>
      </w:r>
      <w:r>
        <w:rPr>
          <w:rFonts w:hint="eastAsia" w:hAnsi="宋体" w:cs="宋体"/>
          <w:b/>
          <w:bCs/>
          <w:color w:val="auto"/>
          <w:highlight w:val="none"/>
        </w:rPr>
        <w:t>“招标采购单位”</w:t>
      </w:r>
      <w:r>
        <w:rPr>
          <w:rFonts w:hint="eastAsia" w:hAnsi="宋体" w:cs="宋体"/>
          <w:color w:val="auto"/>
          <w:highlight w:val="none"/>
        </w:rPr>
        <w:t>：是指采购人，采购代理机构。</w:t>
      </w:r>
    </w:p>
    <w:p>
      <w:pPr>
        <w:pStyle w:val="60"/>
        <w:ind w:left="480" w:hanging="480" w:hangingChars="200"/>
        <w:rPr>
          <w:rFonts w:hint="eastAsia" w:hAnsi="宋体" w:cs="宋体"/>
          <w:color w:val="auto"/>
          <w:highlight w:val="none"/>
        </w:rPr>
      </w:pPr>
      <w:r>
        <w:rPr>
          <w:rFonts w:hint="eastAsia" w:hAnsi="宋体" w:cs="宋体"/>
          <w:color w:val="auto"/>
          <w:highlight w:val="none"/>
        </w:rPr>
        <w:t xml:space="preserve">2.4 </w:t>
      </w:r>
      <w:r>
        <w:rPr>
          <w:rFonts w:hint="eastAsia" w:hAnsi="宋体" w:cs="宋体"/>
          <w:b/>
          <w:bCs/>
          <w:color w:val="auto"/>
          <w:highlight w:val="none"/>
        </w:rPr>
        <w:t>“日期、天数、时间”</w:t>
      </w:r>
      <w:r>
        <w:rPr>
          <w:rFonts w:hint="eastAsia" w:hAnsi="宋体" w:cs="宋体"/>
          <w:color w:val="auto"/>
          <w:highlight w:val="none"/>
        </w:rPr>
        <w:t>：除非本招标文件另有规定，均为公历日（天）及北京时间。</w:t>
      </w:r>
      <w:bookmarkStart w:id="107" w:name="_Toc15309603"/>
      <w:bookmarkStart w:id="108" w:name="_Toc15237"/>
      <w:bookmarkStart w:id="109" w:name="_Toc31501"/>
      <w:bookmarkStart w:id="110" w:name="_Toc13587"/>
      <w:bookmarkStart w:id="111" w:name="_Toc530486342"/>
      <w:bookmarkStart w:id="112" w:name="_Toc394308972"/>
      <w:bookmarkStart w:id="113" w:name="_Toc15309737"/>
      <w:bookmarkStart w:id="114" w:name="_Toc1125484"/>
      <w:bookmarkStart w:id="115" w:name="_Toc394308375"/>
      <w:bookmarkStart w:id="116" w:name="_Toc13061797"/>
      <w:bookmarkStart w:id="117" w:name="_Toc1331"/>
      <w:bookmarkStart w:id="118" w:name="_Toc10851"/>
      <w:bookmarkStart w:id="119" w:name="_Toc21324"/>
      <w:bookmarkStart w:id="120" w:name="_Toc396103544"/>
      <w:bookmarkStart w:id="121" w:name="_Toc395974916"/>
      <w:bookmarkStart w:id="122" w:name="_Toc38603222"/>
      <w:bookmarkStart w:id="123" w:name="_Toc399326452"/>
      <w:bookmarkStart w:id="124" w:name="_Toc396102796"/>
      <w:bookmarkStart w:id="125" w:name="_Toc398200801"/>
      <w:bookmarkStart w:id="126" w:name="_Toc396898757"/>
      <w:bookmarkStart w:id="127" w:name="_Toc397169070"/>
      <w:bookmarkStart w:id="128" w:name="_Toc522446974"/>
      <w:bookmarkStart w:id="129" w:name="_Toc399318708"/>
      <w:bookmarkStart w:id="130" w:name="_Toc402766565"/>
      <w:bookmarkStart w:id="131" w:name="_Toc396102273"/>
      <w:bookmarkStart w:id="132" w:name="_Toc402766977"/>
      <w:bookmarkStart w:id="133" w:name="_Toc38603350"/>
      <w:bookmarkStart w:id="134" w:name="_Toc396900374"/>
    </w:p>
    <w:p>
      <w:pPr>
        <w:pStyle w:val="60"/>
        <w:ind w:left="482" w:hanging="482" w:hangingChars="200"/>
        <w:rPr>
          <w:rFonts w:hint="eastAsia" w:hAnsi="宋体" w:cs="宋体"/>
          <w:b/>
          <w:bCs/>
          <w:color w:val="auto"/>
          <w:highlight w:val="none"/>
        </w:rPr>
      </w:pPr>
      <w:r>
        <w:rPr>
          <w:rFonts w:hint="eastAsia" w:hAnsi="宋体" w:cs="宋体"/>
          <w:b/>
          <w:bCs/>
          <w:color w:val="auto"/>
          <w:highlight w:val="none"/>
        </w:rPr>
        <w:t>（三）合格的货物和服务</w:t>
      </w:r>
      <w:bookmarkEnd w:id="107"/>
      <w:bookmarkEnd w:id="108"/>
      <w:bookmarkEnd w:id="109"/>
      <w:bookmarkEnd w:id="110"/>
      <w:bookmarkEnd w:id="111"/>
      <w:bookmarkEnd w:id="112"/>
      <w:bookmarkEnd w:id="113"/>
      <w:bookmarkEnd w:id="114"/>
      <w:bookmarkEnd w:id="115"/>
      <w:bookmarkEnd w:id="116"/>
      <w:bookmarkEnd w:id="117"/>
      <w:bookmarkEnd w:id="118"/>
      <w:bookmarkEnd w:id="119"/>
    </w:p>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p>
      <w:pPr>
        <w:pStyle w:val="60"/>
        <w:rPr>
          <w:rFonts w:hint="eastAsia" w:hAnsi="宋体" w:cs="宋体"/>
          <w:color w:val="auto"/>
          <w:highlight w:val="none"/>
        </w:rPr>
      </w:pPr>
      <w:bookmarkStart w:id="135" w:name="_Toc48707730"/>
      <w:bookmarkStart w:id="136" w:name="_Toc49159950"/>
      <w:bookmarkStart w:id="137" w:name="_Toc522446975"/>
      <w:bookmarkStart w:id="138" w:name="_Toc396103545"/>
      <w:bookmarkStart w:id="139" w:name="_Toc402766978"/>
      <w:bookmarkStart w:id="140" w:name="_Toc396102797"/>
      <w:bookmarkStart w:id="141" w:name="_Toc38603223"/>
      <w:bookmarkStart w:id="142" w:name="_Toc399318709"/>
      <w:bookmarkStart w:id="143" w:name="_Toc397169071"/>
      <w:bookmarkStart w:id="144" w:name="_Toc396898758"/>
      <w:bookmarkStart w:id="145" w:name="_Toc398200802"/>
      <w:bookmarkStart w:id="146" w:name="_Toc38603351"/>
      <w:bookmarkStart w:id="147" w:name="_Toc395974917"/>
      <w:bookmarkStart w:id="148" w:name="_Toc396900375"/>
      <w:bookmarkStart w:id="149" w:name="_Toc402766566"/>
      <w:bookmarkStart w:id="150" w:name="_Toc399326453"/>
      <w:bookmarkStart w:id="151" w:name="_Toc396102274"/>
      <w:r>
        <w:rPr>
          <w:rFonts w:hint="eastAsia" w:hAnsi="宋体" w:cs="宋体"/>
          <w:color w:val="auto"/>
          <w:highlight w:val="none"/>
        </w:rPr>
        <w:t>3.1 本次招标项目是满足本招标文件第二章“采购项目内容”所述的招标。</w:t>
      </w:r>
    </w:p>
    <w:p>
      <w:pPr>
        <w:pStyle w:val="60"/>
        <w:ind w:left="480" w:hanging="480" w:hangingChars="200"/>
        <w:rPr>
          <w:rFonts w:hint="eastAsia" w:hAnsi="宋体" w:cs="宋体"/>
          <w:color w:val="auto"/>
          <w:highlight w:val="none"/>
        </w:rPr>
      </w:pPr>
      <w:r>
        <w:rPr>
          <w:rFonts w:hint="eastAsia" w:hAnsi="宋体" w:cs="宋体"/>
          <w:color w:val="auto"/>
          <w:highlight w:val="none"/>
        </w:rPr>
        <w:t xml:space="preserve">3.2 </w:t>
      </w:r>
      <w:r>
        <w:rPr>
          <w:rFonts w:hint="eastAsia" w:hAnsi="宋体" w:cs="宋体"/>
          <w:b/>
          <w:bCs/>
          <w:color w:val="auto"/>
          <w:highlight w:val="none"/>
        </w:rPr>
        <w:t>“货物”</w:t>
      </w:r>
      <w:r>
        <w:rPr>
          <w:rFonts w:hint="eastAsia" w:hAnsi="宋体" w:cs="宋体"/>
          <w:color w:val="auto"/>
          <w:highlight w:val="none"/>
        </w:rPr>
        <w:t>是指投标人制造或组织符合招标文件要求的货物等。投标的货物必须是其合法生产的符合国家有关标准要求的货物，并满足招标文件规定的规格、参数、质量、价格、有效期、售后服务等要求。</w:t>
      </w:r>
    </w:p>
    <w:p>
      <w:pPr>
        <w:pStyle w:val="60"/>
        <w:ind w:left="480" w:hanging="480" w:hangingChars="200"/>
        <w:rPr>
          <w:rFonts w:hint="eastAsia" w:hAnsi="宋体" w:cs="宋体"/>
          <w:color w:val="auto"/>
          <w:highlight w:val="none"/>
        </w:rPr>
      </w:pPr>
      <w:r>
        <w:rPr>
          <w:rFonts w:hint="eastAsia" w:hAnsi="宋体" w:cs="宋体"/>
          <w:color w:val="auto"/>
          <w:highlight w:val="none"/>
        </w:rPr>
        <w:t xml:space="preserve">3.3 </w:t>
      </w:r>
      <w:r>
        <w:rPr>
          <w:rFonts w:hint="eastAsia" w:hAnsi="宋体" w:cs="宋体"/>
          <w:b/>
          <w:bCs/>
          <w:color w:val="auto"/>
          <w:highlight w:val="none"/>
        </w:rPr>
        <w:t>“服务”</w:t>
      </w:r>
      <w:r>
        <w:rPr>
          <w:rFonts w:hint="eastAsia" w:hAnsi="宋体" w:cs="宋体"/>
          <w:color w:val="auto"/>
          <w:highlight w:val="none"/>
        </w:rPr>
        <w:t>是指除货物、工程以外的其他采购对象。“合格的服务”是指投标人按招标文件的规定，依据中华人民共和国的相关法律、法规、规章以及相关国家标准、行业标准或地方（或企业）标准（如有）的规定或规范要求，向采购人提供的满足招标文件规定的需求或特定目标的服务。</w:t>
      </w:r>
    </w:p>
    <w:p>
      <w:pPr>
        <w:pStyle w:val="60"/>
        <w:ind w:left="480" w:hanging="480" w:hangingChars="200"/>
        <w:rPr>
          <w:rFonts w:hint="eastAsia" w:hAnsi="宋体" w:cs="宋体"/>
          <w:color w:val="auto"/>
          <w:highlight w:val="none"/>
        </w:rPr>
      </w:pPr>
      <w:r>
        <w:rPr>
          <w:rFonts w:hint="eastAsia" w:hAnsi="宋体" w:cs="宋体"/>
          <w:color w:val="auto"/>
          <w:highlight w:val="none"/>
        </w:rPr>
        <w:t>3.4 投标人须保证，采购人在中华人民共和国接受和使用投标人所提供的货物、服务的全部或任何一部分时，或者在享有合同的全部或部分权益时，免受第三方以侵犯其合法权益（例如侵犯其专利权、商标权、著作权或其它知识产权等等）而提出的任何求偿责任起诉。否则，投标人须承担采购人与此相关的一切损失（包括且不限于：诉讼费、律师费、经裁定由采购人承担的任何费用、导致采购人需重新采购所产生的一切费用及时间费用损失等等）。</w:t>
      </w:r>
    </w:p>
    <w:bookmarkEnd w:id="135"/>
    <w:bookmarkEnd w:id="136"/>
    <w:p>
      <w:pPr>
        <w:pStyle w:val="60"/>
        <w:rPr>
          <w:rFonts w:hint="eastAsia" w:hAnsi="宋体" w:cs="宋体"/>
          <w:b/>
          <w:bCs/>
          <w:color w:val="auto"/>
          <w:highlight w:val="none"/>
        </w:rPr>
      </w:pPr>
      <w:bookmarkStart w:id="152" w:name="_Toc282207636"/>
      <w:bookmarkStart w:id="153" w:name="_Toc283137930"/>
      <w:bookmarkStart w:id="154" w:name="_Toc394308973"/>
      <w:bookmarkStart w:id="155" w:name="_Toc2282"/>
      <w:bookmarkStart w:id="156" w:name="_Toc13061798"/>
      <w:bookmarkStart w:id="157" w:name="_Toc29241"/>
      <w:bookmarkStart w:id="158" w:name="_Toc10434"/>
      <w:bookmarkStart w:id="159" w:name="_Toc1125485"/>
      <w:bookmarkStart w:id="160" w:name="_Toc15309604"/>
      <w:bookmarkStart w:id="161" w:name="_Toc530486343"/>
      <w:bookmarkStart w:id="162" w:name="_Toc32195"/>
      <w:bookmarkStart w:id="163" w:name="_Toc15506"/>
      <w:bookmarkStart w:id="164" w:name="_Toc20744"/>
      <w:bookmarkStart w:id="165" w:name="_Toc394308376"/>
      <w:bookmarkStart w:id="166" w:name="_Toc15309738"/>
      <w:r>
        <w:rPr>
          <w:rFonts w:hint="eastAsia" w:hAnsi="宋体" w:cs="宋体"/>
          <w:b/>
          <w:bCs/>
          <w:color w:val="auto"/>
          <w:highlight w:val="none"/>
        </w:rPr>
        <w:t>（四）合格的投标人</w:t>
      </w:r>
      <w:bookmarkEnd w:id="152"/>
      <w:bookmarkEnd w:id="153"/>
      <w:r>
        <w:rPr>
          <w:rFonts w:hint="eastAsia" w:hAnsi="宋体" w:cs="宋体"/>
          <w:b/>
          <w:bCs/>
          <w:color w:val="auto"/>
          <w:highlight w:val="none"/>
        </w:rPr>
        <w:t>、中标人</w:t>
      </w:r>
      <w:bookmarkEnd w:id="154"/>
      <w:bookmarkEnd w:id="155"/>
      <w:bookmarkEnd w:id="156"/>
      <w:bookmarkEnd w:id="157"/>
      <w:bookmarkEnd w:id="158"/>
      <w:bookmarkEnd w:id="159"/>
      <w:bookmarkEnd w:id="160"/>
      <w:bookmarkEnd w:id="161"/>
      <w:bookmarkEnd w:id="162"/>
      <w:bookmarkEnd w:id="163"/>
      <w:bookmarkEnd w:id="164"/>
      <w:bookmarkEnd w:id="165"/>
      <w:bookmarkEnd w:id="166"/>
    </w:p>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p>
      <w:pPr>
        <w:pStyle w:val="60"/>
        <w:ind w:left="480" w:hanging="480" w:hangingChars="200"/>
        <w:rPr>
          <w:rFonts w:hint="eastAsia" w:hAnsi="宋体" w:cs="宋体"/>
          <w:color w:val="auto"/>
          <w:highlight w:val="none"/>
        </w:rPr>
      </w:pPr>
      <w:bookmarkStart w:id="167" w:name="_Toc59159735"/>
      <w:bookmarkStart w:id="168" w:name="_Toc282207637"/>
      <w:bookmarkStart w:id="169" w:name="_Toc283137931"/>
      <w:bookmarkStart w:id="170" w:name="_Toc49159953"/>
      <w:bookmarkStart w:id="171" w:name="_Toc59158092"/>
      <w:bookmarkStart w:id="172" w:name="_Toc48707733"/>
      <w:bookmarkStart w:id="173" w:name="_Toc49844074"/>
      <w:bookmarkStart w:id="174" w:name="_Toc59158201"/>
      <w:bookmarkStart w:id="175" w:name="_Toc398200803"/>
      <w:bookmarkStart w:id="176" w:name="_Toc402766979"/>
      <w:bookmarkStart w:id="177" w:name="_Toc522446976"/>
      <w:bookmarkStart w:id="178" w:name="_Toc399318710"/>
      <w:bookmarkStart w:id="179" w:name="_Toc396900376"/>
      <w:bookmarkStart w:id="180" w:name="_Toc396898759"/>
      <w:bookmarkStart w:id="181" w:name="_Toc38603224"/>
      <w:bookmarkStart w:id="182" w:name="_Toc396102798"/>
      <w:bookmarkStart w:id="183" w:name="_Toc396103546"/>
      <w:bookmarkStart w:id="184" w:name="_Toc402766567"/>
      <w:bookmarkStart w:id="185" w:name="_Toc396102275"/>
      <w:bookmarkStart w:id="186" w:name="_Toc395974918"/>
      <w:bookmarkStart w:id="187" w:name="_Toc397169072"/>
      <w:bookmarkStart w:id="188" w:name="_Toc38603352"/>
      <w:bookmarkStart w:id="189" w:name="_Toc399326454"/>
      <w:r>
        <w:rPr>
          <w:rFonts w:hint="eastAsia" w:hAnsi="宋体" w:cs="宋体"/>
          <w:color w:val="auto"/>
          <w:highlight w:val="none"/>
        </w:rPr>
        <w:t>4.1 投标人除应具备《中华人民共和国政府采购法》第二十二条投标人资格条件外，还应满足招标文件第一章“投标邀请”的“二、申请人的资格要求”。</w:t>
      </w:r>
    </w:p>
    <w:p>
      <w:pPr>
        <w:pStyle w:val="60"/>
        <w:ind w:left="480" w:hanging="480" w:hangingChars="200"/>
        <w:rPr>
          <w:rFonts w:hint="eastAsia" w:hAnsi="宋体" w:cs="宋体"/>
          <w:color w:val="auto"/>
          <w:highlight w:val="none"/>
        </w:rPr>
      </w:pPr>
      <w:r>
        <w:rPr>
          <w:rFonts w:hint="eastAsia" w:hAnsi="宋体" w:cs="宋体"/>
          <w:color w:val="auto"/>
          <w:highlight w:val="none"/>
        </w:rPr>
        <w:t xml:space="preserve">4.2 </w:t>
      </w:r>
      <w:r>
        <w:rPr>
          <w:rFonts w:hint="eastAsia" w:hAnsi="宋体" w:cs="宋体"/>
          <w:b/>
          <w:bCs/>
          <w:color w:val="auto"/>
          <w:highlight w:val="none"/>
        </w:rPr>
        <w:t>“投标人”</w:t>
      </w:r>
      <w:r>
        <w:rPr>
          <w:rFonts w:hint="eastAsia" w:hAnsi="宋体" w:cs="宋体"/>
          <w:color w:val="auto"/>
          <w:highlight w:val="none"/>
        </w:rPr>
        <w:t>：必须于规定的时间内在指定地点获取了招标文件，招标文件中出现的“供应商”、“投标单位”、“申请人”等在招标阶段皆为投标人，在签订和</w:t>
      </w:r>
      <w:r>
        <w:rPr>
          <w:rFonts w:hint="eastAsia" w:hAnsi="宋体" w:cs="宋体"/>
          <w:color w:val="auto"/>
          <w:szCs w:val="21"/>
          <w:highlight w:val="none"/>
        </w:rPr>
        <w:t>履行</w:t>
      </w:r>
      <w:r>
        <w:rPr>
          <w:rFonts w:hint="eastAsia" w:hAnsi="宋体" w:cs="宋体"/>
          <w:color w:val="auto"/>
          <w:highlight w:val="none"/>
        </w:rPr>
        <w:t>合同阶段或被称为承包单位或乙方或卖方。</w:t>
      </w:r>
    </w:p>
    <w:p>
      <w:pPr>
        <w:pStyle w:val="60"/>
        <w:rPr>
          <w:rFonts w:hint="eastAsia" w:hAnsi="宋体" w:cs="宋体"/>
          <w:color w:val="auto"/>
          <w:highlight w:val="none"/>
        </w:rPr>
      </w:pPr>
      <w:r>
        <w:rPr>
          <w:rFonts w:hint="eastAsia" w:hAnsi="宋体" w:cs="宋体"/>
          <w:color w:val="auto"/>
          <w:highlight w:val="none"/>
        </w:rPr>
        <w:t xml:space="preserve">4.3 </w:t>
      </w:r>
      <w:r>
        <w:rPr>
          <w:rFonts w:hint="eastAsia" w:hAnsi="宋体" w:cs="宋体"/>
          <w:b/>
          <w:bCs/>
          <w:color w:val="auto"/>
          <w:highlight w:val="none"/>
        </w:rPr>
        <w:t>“中标人”</w:t>
      </w:r>
      <w:r>
        <w:rPr>
          <w:rFonts w:hint="eastAsia" w:hAnsi="宋体" w:cs="宋体"/>
          <w:color w:val="auto"/>
          <w:highlight w:val="none"/>
        </w:rPr>
        <w:t>：指经法定程序确定并授予合同的投标人。</w:t>
      </w:r>
    </w:p>
    <w:bookmarkEnd w:id="167"/>
    <w:bookmarkEnd w:id="168"/>
    <w:bookmarkEnd w:id="169"/>
    <w:bookmarkEnd w:id="170"/>
    <w:bookmarkEnd w:id="171"/>
    <w:bookmarkEnd w:id="172"/>
    <w:bookmarkEnd w:id="173"/>
    <w:bookmarkEnd w:id="174"/>
    <w:p>
      <w:pPr>
        <w:pStyle w:val="60"/>
        <w:rPr>
          <w:rFonts w:hint="eastAsia" w:hAnsi="宋体" w:cs="宋体"/>
          <w:b/>
          <w:bCs/>
          <w:color w:val="auto"/>
          <w:highlight w:val="none"/>
        </w:rPr>
      </w:pPr>
      <w:bookmarkStart w:id="190" w:name="_Toc59158093"/>
      <w:bookmarkStart w:id="191" w:name="_Toc29318"/>
      <w:bookmarkStart w:id="192" w:name="_Toc1125486"/>
      <w:bookmarkStart w:id="193" w:name="_Toc28709"/>
      <w:bookmarkStart w:id="194" w:name="_Toc24353"/>
      <w:bookmarkStart w:id="195" w:name="_Toc15309739"/>
      <w:bookmarkStart w:id="196" w:name="_Toc59158202"/>
      <w:bookmarkStart w:id="197" w:name="_Toc3539"/>
      <w:bookmarkStart w:id="198" w:name="_Toc15309605"/>
      <w:bookmarkStart w:id="199" w:name="_Toc394308377"/>
      <w:bookmarkStart w:id="200" w:name="_Toc59159736"/>
      <w:bookmarkStart w:id="201" w:name="_Toc394308974"/>
      <w:bookmarkStart w:id="202" w:name="_Toc282207638"/>
      <w:bookmarkStart w:id="203" w:name="_Toc530486344"/>
      <w:bookmarkStart w:id="204" w:name="_Toc283137932"/>
      <w:bookmarkStart w:id="205" w:name="_Toc3718"/>
      <w:bookmarkStart w:id="206" w:name="_Toc1165"/>
      <w:bookmarkStart w:id="207" w:name="_Toc13061799"/>
      <w:bookmarkStart w:id="208" w:name="_Toc49844075"/>
      <w:r>
        <w:rPr>
          <w:rFonts w:hint="eastAsia" w:hAnsi="宋体" w:cs="宋体"/>
          <w:b/>
          <w:bCs/>
          <w:color w:val="auto"/>
          <w:highlight w:val="none"/>
        </w:rPr>
        <w:t>（五）投标费用</w:t>
      </w:r>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p>
    <w:p>
      <w:pPr>
        <w:pStyle w:val="60"/>
        <w:ind w:left="480" w:hanging="480" w:hangingChars="200"/>
        <w:rPr>
          <w:rFonts w:hint="eastAsia" w:hAnsi="宋体" w:cs="宋体"/>
          <w:color w:val="auto"/>
          <w:highlight w:val="none"/>
        </w:rPr>
      </w:pPr>
      <w:r>
        <w:rPr>
          <w:rFonts w:hint="eastAsia" w:hAnsi="宋体" w:cs="宋体"/>
          <w:color w:val="auto"/>
          <w:highlight w:val="none"/>
        </w:rPr>
        <w:t>5.1 投标人应承担所有与准备和参加投标有关的费用。不论投标结果如何，采购人及采购代理机构均无义务和责任承担任何此类费用。</w:t>
      </w:r>
    </w:p>
    <w:p>
      <w:pPr>
        <w:pStyle w:val="60"/>
        <w:ind w:left="480" w:hanging="480" w:hangingChars="200"/>
        <w:rPr>
          <w:rFonts w:hint="eastAsia" w:hAnsi="宋体" w:cs="宋体"/>
          <w:color w:val="auto"/>
          <w:highlight w:val="none"/>
        </w:rPr>
      </w:pPr>
      <w:r>
        <w:rPr>
          <w:rFonts w:hint="eastAsia" w:hAnsi="宋体" w:cs="宋体"/>
          <w:color w:val="auto"/>
          <w:highlight w:val="none"/>
        </w:rPr>
        <w:t>5.2 本次招标向中标人收取的招标代理费，具体收费标准见</w:t>
      </w:r>
      <w:r>
        <w:rPr>
          <w:rFonts w:hint="eastAsia" w:hAnsi="宋体" w:cs="宋体"/>
          <w:color w:val="auto"/>
          <w:highlight w:val="none"/>
          <w:u w:val="single"/>
        </w:rPr>
        <w:t>投标人须知前附表</w:t>
      </w:r>
      <w:r>
        <w:rPr>
          <w:rFonts w:hint="eastAsia" w:hAnsi="宋体" w:cs="宋体"/>
          <w:color w:val="auto"/>
          <w:highlight w:val="none"/>
        </w:rPr>
        <w:t>说明。</w:t>
      </w:r>
    </w:p>
    <w:p>
      <w:pPr>
        <w:pStyle w:val="62"/>
        <w:jc w:val="center"/>
        <w:rPr>
          <w:rFonts w:hint="eastAsia" w:hAnsi="宋体" w:cs="宋体"/>
          <w:color w:val="auto"/>
          <w:highlight w:val="none"/>
        </w:rPr>
      </w:pPr>
      <w:bookmarkStart w:id="209" w:name="_Toc6234"/>
      <w:bookmarkStart w:id="210" w:name="_Toc13448"/>
      <w:bookmarkStart w:id="211" w:name="_Toc9510"/>
      <w:bookmarkStart w:id="212" w:name="_Toc59158203"/>
      <w:bookmarkStart w:id="213" w:name="_Toc282207639"/>
      <w:bookmarkStart w:id="214" w:name="_Toc59158094"/>
      <w:bookmarkStart w:id="215" w:name="_Toc394308378"/>
      <w:bookmarkStart w:id="216" w:name="_Toc21621"/>
      <w:bookmarkStart w:id="217" w:name="_Toc42175889"/>
      <w:bookmarkStart w:id="218" w:name="_Toc15309606"/>
      <w:bookmarkStart w:id="219" w:name="_Toc12882"/>
      <w:bookmarkStart w:id="220" w:name="_Toc49844076"/>
      <w:bookmarkStart w:id="221" w:name="_Toc1125487"/>
      <w:bookmarkStart w:id="222" w:name="_Toc15309740"/>
      <w:bookmarkStart w:id="223" w:name="_Toc4244"/>
      <w:bookmarkStart w:id="224" w:name="_Toc283137933"/>
      <w:bookmarkStart w:id="225" w:name="_Toc394308975"/>
      <w:bookmarkStart w:id="226" w:name="_Toc59159737"/>
      <w:bookmarkStart w:id="227" w:name="_Toc13061800"/>
      <w:bookmarkStart w:id="228" w:name="_Toc28417"/>
      <w:r>
        <w:rPr>
          <w:rFonts w:hint="eastAsia" w:hAnsi="宋体" w:cs="宋体"/>
          <w:color w:val="auto"/>
          <w:highlight w:val="none"/>
        </w:rPr>
        <w:t>二、招标文件</w:t>
      </w:r>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p>
    <w:p>
      <w:pPr>
        <w:pStyle w:val="60"/>
        <w:rPr>
          <w:rFonts w:hint="eastAsia" w:hAnsi="宋体" w:cs="宋体"/>
          <w:b/>
          <w:bCs/>
          <w:color w:val="auto"/>
          <w:highlight w:val="none"/>
        </w:rPr>
      </w:pPr>
      <w:bookmarkStart w:id="229" w:name="_Toc396102276"/>
      <w:bookmarkStart w:id="230" w:name="_Toc402766568"/>
      <w:bookmarkStart w:id="231" w:name="_Toc398200804"/>
      <w:bookmarkStart w:id="232" w:name="_Toc396900377"/>
      <w:bookmarkStart w:id="233" w:name="_Toc396898760"/>
      <w:bookmarkStart w:id="234" w:name="_Toc399318711"/>
      <w:bookmarkStart w:id="235" w:name="_Toc395974919"/>
      <w:bookmarkStart w:id="236" w:name="_Toc399326455"/>
      <w:bookmarkStart w:id="237" w:name="_Toc38603353"/>
      <w:bookmarkStart w:id="238" w:name="_Toc402766980"/>
      <w:bookmarkStart w:id="239" w:name="_Toc396103547"/>
      <w:bookmarkStart w:id="240" w:name="_Toc522446977"/>
      <w:bookmarkStart w:id="241" w:name="_Toc396102799"/>
      <w:bookmarkStart w:id="242" w:name="_Toc397169073"/>
      <w:bookmarkStart w:id="243" w:name="_Toc38603225"/>
      <w:bookmarkStart w:id="244" w:name="_Toc283137934"/>
      <w:bookmarkStart w:id="245" w:name="_Toc13061801"/>
      <w:bookmarkStart w:id="246" w:name="_Toc59159738"/>
      <w:bookmarkStart w:id="247" w:name="_Toc59158204"/>
      <w:bookmarkStart w:id="248" w:name="_Toc13209"/>
      <w:bookmarkStart w:id="249" w:name="_Toc59158095"/>
      <w:bookmarkStart w:id="250" w:name="_Toc20814"/>
      <w:bookmarkStart w:id="251" w:name="_Toc15309607"/>
      <w:bookmarkStart w:id="252" w:name="_Toc530486346"/>
      <w:bookmarkStart w:id="253" w:name="_Toc49844077"/>
      <w:bookmarkStart w:id="254" w:name="_Toc27777"/>
      <w:bookmarkStart w:id="255" w:name="_Toc394308379"/>
      <w:bookmarkStart w:id="256" w:name="_Toc15309741"/>
      <w:bookmarkStart w:id="257" w:name="_Toc2225"/>
      <w:bookmarkStart w:id="258" w:name="_Toc282207640"/>
      <w:bookmarkStart w:id="259" w:name="_Toc30104"/>
      <w:bookmarkStart w:id="260" w:name="_Toc31989"/>
      <w:bookmarkStart w:id="261" w:name="_Toc394308976"/>
      <w:bookmarkStart w:id="262" w:name="_Toc1125488"/>
      <w:r>
        <w:rPr>
          <w:rFonts w:hint="eastAsia" w:hAnsi="宋体" w:cs="宋体"/>
          <w:b/>
          <w:bCs/>
          <w:color w:val="auto"/>
          <w:highlight w:val="none"/>
        </w:rPr>
        <w:t>（六）招标文件的组成</w:t>
      </w:r>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r>
        <w:rPr>
          <w:rFonts w:hint="eastAsia" w:hAnsi="宋体" w:cs="宋体"/>
          <w:b/>
          <w:bCs/>
          <w:color w:val="auto"/>
          <w:highlight w:val="none"/>
        </w:rPr>
        <w:t>和语言</w:t>
      </w:r>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p>
    <w:p>
      <w:pPr>
        <w:pStyle w:val="60"/>
        <w:rPr>
          <w:rFonts w:hint="eastAsia" w:hAnsi="宋体" w:cs="宋体"/>
          <w:color w:val="auto"/>
          <w:highlight w:val="none"/>
        </w:rPr>
      </w:pPr>
      <w:r>
        <w:rPr>
          <w:rFonts w:hint="eastAsia" w:hAnsi="宋体" w:cs="宋体"/>
          <w:color w:val="auto"/>
          <w:highlight w:val="none"/>
        </w:rPr>
        <w:t>6.1 招标文件由下列文件以及在招标过程中发出的修正和补充文件组成，共包含以下内容：</w:t>
      </w:r>
    </w:p>
    <w:p>
      <w:pPr>
        <w:pStyle w:val="60"/>
        <w:ind w:firstLine="480" w:firstLineChars="200"/>
        <w:rPr>
          <w:rFonts w:hint="eastAsia" w:hAnsi="宋体" w:cs="宋体"/>
          <w:color w:val="auto"/>
          <w:highlight w:val="none"/>
        </w:rPr>
      </w:pPr>
      <w:r>
        <w:rPr>
          <w:rFonts w:hint="eastAsia" w:hAnsi="宋体" w:cs="宋体"/>
          <w:color w:val="auto"/>
          <w:highlight w:val="none"/>
        </w:rPr>
        <w:t>第一章 投标邀请</w:t>
      </w:r>
    </w:p>
    <w:p>
      <w:pPr>
        <w:pStyle w:val="60"/>
        <w:ind w:firstLine="480" w:firstLineChars="200"/>
        <w:rPr>
          <w:rFonts w:hint="eastAsia" w:hAnsi="宋体" w:cs="宋体"/>
          <w:color w:val="auto"/>
          <w:highlight w:val="none"/>
        </w:rPr>
      </w:pPr>
      <w:r>
        <w:rPr>
          <w:rFonts w:hint="eastAsia" w:hAnsi="宋体" w:cs="宋体"/>
          <w:color w:val="auto"/>
          <w:highlight w:val="none"/>
        </w:rPr>
        <w:t>第二章 采购项目内容</w:t>
      </w:r>
    </w:p>
    <w:p>
      <w:pPr>
        <w:pStyle w:val="60"/>
        <w:ind w:firstLine="480" w:firstLineChars="200"/>
        <w:rPr>
          <w:rFonts w:hint="eastAsia" w:hAnsi="宋体" w:cs="宋体"/>
          <w:color w:val="auto"/>
          <w:highlight w:val="none"/>
        </w:rPr>
      </w:pPr>
      <w:r>
        <w:rPr>
          <w:rFonts w:hint="eastAsia" w:hAnsi="宋体" w:cs="宋体"/>
          <w:color w:val="auto"/>
          <w:highlight w:val="none"/>
        </w:rPr>
        <w:t>第三章 投标人须知</w:t>
      </w:r>
    </w:p>
    <w:p>
      <w:pPr>
        <w:pStyle w:val="60"/>
        <w:ind w:firstLine="480" w:firstLineChars="200"/>
        <w:rPr>
          <w:rFonts w:hint="eastAsia" w:hAnsi="宋体" w:cs="宋体"/>
          <w:color w:val="auto"/>
          <w:highlight w:val="none"/>
        </w:rPr>
      </w:pPr>
      <w:r>
        <w:rPr>
          <w:rFonts w:hint="eastAsia" w:hAnsi="宋体" w:cs="宋体"/>
          <w:color w:val="auto"/>
          <w:highlight w:val="none"/>
        </w:rPr>
        <w:t>第四章 合同条款及格式</w:t>
      </w:r>
    </w:p>
    <w:p>
      <w:pPr>
        <w:pStyle w:val="60"/>
        <w:ind w:firstLine="480" w:firstLineChars="200"/>
        <w:rPr>
          <w:rFonts w:hint="eastAsia" w:hAnsi="宋体" w:cs="宋体"/>
          <w:color w:val="auto"/>
          <w:highlight w:val="none"/>
        </w:rPr>
      </w:pPr>
      <w:r>
        <w:rPr>
          <w:rFonts w:hint="eastAsia" w:hAnsi="宋体" w:cs="宋体"/>
          <w:color w:val="auto"/>
          <w:highlight w:val="none"/>
        </w:rPr>
        <w:t>第五章 投标文件格式</w:t>
      </w:r>
    </w:p>
    <w:p>
      <w:pPr>
        <w:pStyle w:val="60"/>
        <w:ind w:left="480" w:hanging="480" w:hangingChars="200"/>
        <w:rPr>
          <w:rFonts w:hint="eastAsia" w:hAnsi="宋体" w:cs="宋体"/>
          <w:color w:val="auto"/>
          <w:highlight w:val="none"/>
        </w:rPr>
      </w:pPr>
      <w:r>
        <w:rPr>
          <w:rFonts w:hint="eastAsia" w:hAnsi="宋体" w:cs="宋体"/>
          <w:color w:val="auto"/>
          <w:highlight w:val="none"/>
        </w:rPr>
        <w:t>6.2 除上述内容外，采购人在规定时间内以书面形式发出的对招标文件的澄清或修改内容，均为招标文件的组成部分，对采购人和投标人起约束作用。</w:t>
      </w:r>
    </w:p>
    <w:p>
      <w:pPr>
        <w:pStyle w:val="60"/>
        <w:ind w:left="480" w:hanging="480" w:hangingChars="200"/>
        <w:rPr>
          <w:rFonts w:hint="eastAsia" w:hAnsi="宋体" w:cs="宋体"/>
          <w:color w:val="auto"/>
          <w:highlight w:val="none"/>
        </w:rPr>
      </w:pPr>
      <w:r>
        <w:rPr>
          <w:rFonts w:hint="eastAsia" w:hAnsi="宋体" w:cs="宋体"/>
          <w:color w:val="auto"/>
          <w:highlight w:val="none"/>
        </w:rPr>
        <w:t>6.3 对招标文件中各类参数 、条款和须知中所列的带“★”标注号项为不可负偏离的重要参数要求，在投标响应中须完全实质性响应，若其中一项出现劣性负偏离时将作无效投标处理。</w:t>
      </w:r>
    </w:p>
    <w:p>
      <w:pPr>
        <w:pStyle w:val="60"/>
        <w:ind w:left="480" w:hanging="480" w:hangingChars="200"/>
        <w:rPr>
          <w:rFonts w:hint="eastAsia" w:hAnsi="宋体" w:cs="宋体"/>
          <w:color w:val="auto"/>
          <w:highlight w:val="none"/>
        </w:rPr>
      </w:pPr>
      <w:r>
        <w:rPr>
          <w:rFonts w:hint="eastAsia" w:hAnsi="宋体" w:cs="宋体"/>
          <w:color w:val="auto"/>
          <w:highlight w:val="none"/>
        </w:rPr>
        <w:t>6.4 招标文件中重复描述的内容出现不一致时，均以文件中首次对该内容的描述为准。</w:t>
      </w:r>
    </w:p>
    <w:p>
      <w:pPr>
        <w:pStyle w:val="60"/>
        <w:ind w:left="480" w:hanging="480" w:hangingChars="200"/>
        <w:rPr>
          <w:rFonts w:hint="eastAsia" w:hAnsi="宋体" w:cs="宋体"/>
          <w:color w:val="auto"/>
          <w:highlight w:val="none"/>
        </w:rPr>
      </w:pPr>
      <w:r>
        <w:rPr>
          <w:rFonts w:hint="eastAsia" w:hAnsi="宋体" w:cs="宋体"/>
          <w:color w:val="auto"/>
          <w:highlight w:val="none"/>
        </w:rPr>
        <w:t>6.5 本文件的专业</w:t>
      </w:r>
      <w:r>
        <w:rPr>
          <w:rFonts w:hint="eastAsia" w:hAnsi="宋体" w:cs="宋体"/>
          <w:color w:val="auto"/>
          <w:highlight w:val="none"/>
          <w:lang w:val="en-US" w:eastAsia="zh-CN"/>
        </w:rPr>
        <w:t>服务</w:t>
      </w:r>
      <w:r>
        <w:rPr>
          <w:rFonts w:hint="eastAsia" w:hAnsi="宋体" w:cs="宋体"/>
          <w:color w:val="auto"/>
          <w:highlight w:val="none"/>
        </w:rPr>
        <w:t>内容如涉及到有官方强制性要求或行业标准规范限制和禁止性内容时，应以官方强制性要求或行业标准规范为准；否则，以本招标文件约定的</w:t>
      </w:r>
      <w:r>
        <w:rPr>
          <w:rFonts w:hint="eastAsia" w:hAnsi="宋体" w:cs="宋体"/>
          <w:color w:val="auto"/>
          <w:highlight w:val="none"/>
          <w:lang w:val="en-US" w:eastAsia="zh-CN"/>
        </w:rPr>
        <w:t>服务</w:t>
      </w:r>
      <w:r>
        <w:rPr>
          <w:rFonts w:hint="eastAsia" w:hAnsi="宋体" w:cs="宋体"/>
          <w:color w:val="auto"/>
          <w:highlight w:val="none"/>
        </w:rPr>
        <w:t>要求为准。</w:t>
      </w:r>
    </w:p>
    <w:p>
      <w:pPr>
        <w:pStyle w:val="60"/>
        <w:ind w:left="480" w:hanging="480" w:hangingChars="200"/>
        <w:rPr>
          <w:rFonts w:hint="eastAsia" w:hAnsi="宋体" w:cs="宋体"/>
          <w:color w:val="auto"/>
          <w:highlight w:val="none"/>
        </w:rPr>
      </w:pPr>
      <w:r>
        <w:rPr>
          <w:rFonts w:hint="eastAsia" w:hAnsi="宋体" w:cs="宋体"/>
          <w:color w:val="auto"/>
          <w:highlight w:val="none"/>
        </w:rPr>
        <w:t>6.6 未有注明具体相关服务，均以行业通用标准为准。</w:t>
      </w:r>
    </w:p>
    <w:p>
      <w:pPr>
        <w:pStyle w:val="60"/>
        <w:ind w:left="480" w:hanging="480" w:hangingChars="200"/>
        <w:rPr>
          <w:rFonts w:hint="eastAsia" w:hAnsi="宋体" w:cs="宋体"/>
          <w:color w:val="auto"/>
          <w:highlight w:val="none"/>
        </w:rPr>
      </w:pPr>
      <w:r>
        <w:rPr>
          <w:rFonts w:hint="eastAsia" w:hAnsi="宋体" w:cs="宋体"/>
          <w:color w:val="auto"/>
          <w:highlight w:val="none"/>
        </w:rPr>
        <w:t>6.</w:t>
      </w:r>
      <w:r>
        <w:rPr>
          <w:rFonts w:hint="eastAsia" w:hAnsi="宋体" w:cs="宋体"/>
          <w:color w:val="auto"/>
          <w:highlight w:val="none"/>
          <w:lang w:val="en-US" w:eastAsia="zh-CN"/>
        </w:rPr>
        <w:t>7</w:t>
      </w:r>
      <w:r>
        <w:rPr>
          <w:rFonts w:hint="eastAsia" w:hAnsi="宋体" w:cs="宋体"/>
          <w:color w:val="auto"/>
          <w:highlight w:val="none"/>
        </w:rPr>
        <w:t xml:space="preserve"> 采购人在没有特别要求时，只允许参与投标的投标人提供唯一最具代表性和竞争力的投标报价方案，对提供含糊不清、不确定或可选的报价方案者均作无效投标处理。</w:t>
      </w:r>
    </w:p>
    <w:p>
      <w:pPr>
        <w:pStyle w:val="60"/>
        <w:rPr>
          <w:rFonts w:hint="eastAsia" w:hAnsi="宋体" w:cs="宋体"/>
          <w:color w:val="auto"/>
          <w:highlight w:val="none"/>
        </w:rPr>
      </w:pPr>
      <w:r>
        <w:rPr>
          <w:rFonts w:hint="eastAsia" w:hAnsi="宋体" w:cs="宋体"/>
          <w:color w:val="auto"/>
          <w:highlight w:val="none"/>
        </w:rPr>
        <w:t>6.</w:t>
      </w:r>
      <w:r>
        <w:rPr>
          <w:rFonts w:hint="eastAsia" w:hAnsi="宋体" w:cs="宋体"/>
          <w:color w:val="auto"/>
          <w:highlight w:val="none"/>
          <w:lang w:val="en-US" w:eastAsia="zh-CN"/>
        </w:rPr>
        <w:t>8</w:t>
      </w:r>
      <w:r>
        <w:rPr>
          <w:rFonts w:hint="eastAsia" w:hAnsi="宋体" w:cs="宋体"/>
          <w:color w:val="auto"/>
          <w:highlight w:val="none"/>
        </w:rPr>
        <w:t xml:space="preserve"> 答疑会及踏勘现场（本项目不适用）</w:t>
      </w:r>
    </w:p>
    <w:p>
      <w:pPr>
        <w:pStyle w:val="60"/>
        <w:ind w:left="1080" w:leftChars="200" w:hanging="600" w:hangingChars="250"/>
        <w:rPr>
          <w:rFonts w:hint="eastAsia" w:hAnsi="宋体" w:cs="宋体"/>
          <w:color w:val="auto"/>
          <w:highlight w:val="none"/>
        </w:rPr>
      </w:pPr>
      <w:r>
        <w:rPr>
          <w:rFonts w:hint="eastAsia" w:hAnsi="宋体" w:cs="宋体"/>
          <w:color w:val="auto"/>
          <w:highlight w:val="none"/>
        </w:rPr>
        <w:t>（1）对于有计划举行项目答疑会时，投标人的项目主要负责人等须按时出席，主办方将围绕招标文件的内容现场澄清、解答投标人提出的问题，对个别内容确有必要作澄清修正时，采购人或采购代理机构将按照极大地促进公平竞争的原则，集中统一后以书面形式通知各投标人，各投标人收悉后须按本须知招标文件的澄清（含答疑）或者修改的相应规定及时予以确认。</w:t>
      </w:r>
    </w:p>
    <w:p>
      <w:pPr>
        <w:pStyle w:val="60"/>
        <w:ind w:left="1080" w:leftChars="200" w:hanging="600" w:hangingChars="250"/>
        <w:rPr>
          <w:rFonts w:hint="eastAsia" w:hAnsi="宋体" w:cs="宋体"/>
          <w:color w:val="auto"/>
          <w:highlight w:val="none"/>
        </w:rPr>
      </w:pPr>
      <w:r>
        <w:rPr>
          <w:rFonts w:hint="eastAsia" w:hAnsi="宋体" w:cs="宋体"/>
          <w:color w:val="auto"/>
          <w:highlight w:val="none"/>
        </w:rPr>
        <w:t>（2）投标人出席答疑会及踏勘现场的费用、过失责任及风险均自行承担。</w:t>
      </w:r>
    </w:p>
    <w:p>
      <w:pPr>
        <w:pStyle w:val="60"/>
        <w:ind w:left="1080" w:leftChars="200" w:hanging="600" w:hangingChars="250"/>
        <w:rPr>
          <w:rFonts w:hint="eastAsia" w:hAnsi="宋体" w:cs="宋体"/>
          <w:color w:val="auto"/>
          <w:highlight w:val="none"/>
        </w:rPr>
      </w:pPr>
      <w:r>
        <w:rPr>
          <w:rFonts w:hint="eastAsia" w:hAnsi="宋体" w:cs="宋体"/>
          <w:color w:val="auto"/>
          <w:highlight w:val="none"/>
        </w:rPr>
        <w:t>（3）对未有计划举行项目答疑会时，投标人如对招标文件内容有疑问应及时主动向采购人了解项目详情。</w:t>
      </w:r>
    </w:p>
    <w:p>
      <w:pPr>
        <w:pStyle w:val="60"/>
        <w:ind w:left="480" w:hanging="480" w:hangingChars="200"/>
        <w:rPr>
          <w:rFonts w:hint="eastAsia" w:hAnsi="宋体" w:cs="宋体"/>
          <w:color w:val="auto"/>
          <w:highlight w:val="none"/>
        </w:rPr>
      </w:pPr>
      <w:r>
        <w:rPr>
          <w:rFonts w:hint="eastAsia" w:hAnsi="宋体" w:cs="宋体"/>
          <w:color w:val="auto"/>
          <w:highlight w:val="none"/>
        </w:rPr>
        <w:t>6.</w:t>
      </w:r>
      <w:r>
        <w:rPr>
          <w:rFonts w:hint="eastAsia" w:hAnsi="宋体" w:cs="宋体"/>
          <w:color w:val="auto"/>
          <w:highlight w:val="none"/>
          <w:lang w:val="en-US" w:eastAsia="zh-CN"/>
        </w:rPr>
        <w:t>9</w:t>
      </w:r>
      <w:r>
        <w:rPr>
          <w:rFonts w:hint="eastAsia" w:hAnsi="宋体" w:cs="宋体"/>
          <w:color w:val="auto"/>
          <w:highlight w:val="none"/>
        </w:rPr>
        <w:t xml:space="preserve"> 投标人应认真阅读、并充分理解招标文件的全部内容（包括所有的补充、修改内容、重要事项、格式、条款和技术规范、参数及要求等）。投标人没有按照招标文件要求提交全部资料，或者投标没有对招标文件在各方面都做出实质性响应，将为投标人带来风险，有可能导致其投标被拒绝，或被认定为无效投标。</w:t>
      </w:r>
    </w:p>
    <w:p>
      <w:pPr>
        <w:pStyle w:val="60"/>
        <w:rPr>
          <w:rFonts w:hint="eastAsia" w:hAnsi="宋体" w:cs="宋体"/>
          <w:b/>
          <w:bCs/>
          <w:color w:val="auto"/>
          <w:highlight w:val="none"/>
        </w:rPr>
      </w:pPr>
      <w:bookmarkStart w:id="263" w:name="_Toc14818"/>
      <w:bookmarkStart w:id="264" w:name="_Toc14748"/>
      <w:bookmarkStart w:id="265" w:name="_Toc59158096"/>
      <w:bookmarkStart w:id="266" w:name="_Toc394308977"/>
      <w:bookmarkStart w:id="267" w:name="_Toc13061802"/>
      <w:bookmarkStart w:id="268" w:name="_Toc27878"/>
      <w:bookmarkStart w:id="269" w:name="_Toc49844078"/>
      <w:bookmarkStart w:id="270" w:name="_Toc530486347"/>
      <w:bookmarkStart w:id="271" w:name="_Toc59159739"/>
      <w:bookmarkStart w:id="272" w:name="_Toc14391"/>
      <w:bookmarkStart w:id="273" w:name="_Toc15309742"/>
      <w:bookmarkStart w:id="274" w:name="_Toc394308380"/>
      <w:bookmarkStart w:id="275" w:name="_Toc1125489"/>
      <w:bookmarkStart w:id="276" w:name="_Toc9386"/>
      <w:bookmarkStart w:id="277" w:name="_Toc59158205"/>
      <w:bookmarkStart w:id="278" w:name="_Toc15309608"/>
      <w:bookmarkStart w:id="279" w:name="_Toc12407"/>
      <w:bookmarkStart w:id="280" w:name="_Toc282207641"/>
      <w:bookmarkStart w:id="281" w:name="_Toc283137935"/>
      <w:r>
        <w:rPr>
          <w:rFonts w:hint="eastAsia" w:hAnsi="宋体" w:cs="宋体"/>
          <w:b/>
          <w:bCs/>
          <w:color w:val="auto"/>
          <w:highlight w:val="none"/>
        </w:rPr>
        <w:t>（七）招标文件的澄清</w:t>
      </w:r>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p>
    <w:p>
      <w:pPr>
        <w:pStyle w:val="60"/>
        <w:ind w:left="480" w:hanging="480" w:hangingChars="200"/>
        <w:rPr>
          <w:rFonts w:hint="eastAsia" w:hAnsi="宋体" w:cs="宋体"/>
          <w:color w:val="auto"/>
          <w:highlight w:val="none"/>
        </w:rPr>
      </w:pPr>
      <w:r>
        <w:rPr>
          <w:rFonts w:hint="eastAsia" w:hAnsi="宋体" w:cs="宋体"/>
          <w:color w:val="auto"/>
          <w:highlight w:val="none"/>
        </w:rPr>
        <w:t>7.1 任何要求对招标文件进行澄清的投标人，均应以书面形式并加盖投标人公章（注明联系人及联系电话、联系地址）在公示期间或者自期满之日起七个工作日内通知采购代理机构和采购人。采购代理机构将组织采购人对投标人所要求澄清的内容以书面形式予以答复。必要时，采购代理机构和采购人将组织有关专家召开答疑会，并将会议内容以书面的形式发给每个登记并购买了招标文件的投标人（答复中不包括问题的来源）。投标人在收到该澄清（含答疑）文件后，应于二十四小时内予以书面回复收悉。该澄清（答疑）文件的内容为招标文件的组成部分，具有约束作用。若投标人在规定时间内没有回复收悉并经采购代理机构催告后仍不作为的，视其投标已充分考虑了该澄清（答疑）的内容，并视为已放弃对该澄清（答疑）内容收悉的质疑权。</w:t>
      </w:r>
    </w:p>
    <w:p>
      <w:pPr>
        <w:pStyle w:val="60"/>
        <w:ind w:left="480" w:hanging="480" w:hangingChars="200"/>
        <w:rPr>
          <w:rFonts w:hint="eastAsia" w:hAnsi="宋体" w:cs="宋体"/>
          <w:color w:val="auto"/>
          <w:highlight w:val="none"/>
        </w:rPr>
      </w:pPr>
      <w:r>
        <w:rPr>
          <w:rFonts w:hint="eastAsia" w:hAnsi="宋体" w:cs="宋体"/>
          <w:color w:val="auto"/>
          <w:highlight w:val="none"/>
        </w:rPr>
        <w:t>7.2 在规定的时间内未对招标文件提出疑问或澄清要求的投标人，采购人将视为已充分阅读并正确理解招标文件的全部内容且无异议。开标后，如投标人的投标文件显示其对招标文件中的描述有歧意或招标文件的前后内容有不一致的地方，则评标委员会有权依据招标文件及项目需求进行合理评判，但对同一条款的评判应适用于每个投标人。</w:t>
      </w:r>
    </w:p>
    <w:p>
      <w:pPr>
        <w:pStyle w:val="60"/>
        <w:ind w:left="480" w:hanging="480" w:hangingChars="200"/>
        <w:rPr>
          <w:rFonts w:hint="eastAsia" w:hAnsi="宋体" w:cs="宋体"/>
          <w:color w:val="auto"/>
          <w:highlight w:val="none"/>
        </w:rPr>
      </w:pPr>
      <w:r>
        <w:rPr>
          <w:rFonts w:hint="eastAsia" w:hAnsi="宋体" w:cs="宋体"/>
          <w:color w:val="auto"/>
          <w:highlight w:val="none"/>
        </w:rPr>
        <w:t>7.3 澄清的内容可能影响投标文件编制的，采购人或者采购代理机构应当在投标截止时间至少15日前，以书面形式通知所有获取招标文件的潜在投标人；不足15日的，采购人或者采购代理机构应当顺延提交投标文件的截止时间。所有澄清内容将同时在发布招标公告网站上发布。</w:t>
      </w:r>
    </w:p>
    <w:p>
      <w:pPr>
        <w:pStyle w:val="60"/>
        <w:rPr>
          <w:rFonts w:hint="eastAsia" w:hAnsi="宋体" w:cs="宋体"/>
          <w:b/>
          <w:bCs/>
          <w:color w:val="auto"/>
          <w:highlight w:val="none"/>
        </w:rPr>
      </w:pPr>
      <w:bookmarkStart w:id="282" w:name="_Toc394308978"/>
      <w:bookmarkStart w:id="283" w:name="_Toc12251"/>
      <w:bookmarkStart w:id="284" w:name="_Toc282207642"/>
      <w:bookmarkStart w:id="285" w:name="_Toc283137936"/>
      <w:bookmarkStart w:id="286" w:name="_Toc49844079"/>
      <w:bookmarkStart w:id="287" w:name="_Toc15309743"/>
      <w:bookmarkStart w:id="288" w:name="_Toc59158097"/>
      <w:bookmarkStart w:id="289" w:name="_Toc24081"/>
      <w:bookmarkStart w:id="290" w:name="_Toc394308381"/>
      <w:bookmarkStart w:id="291" w:name="_Toc15309609"/>
      <w:bookmarkStart w:id="292" w:name="_Toc59158206"/>
      <w:bookmarkStart w:id="293" w:name="_Toc27354"/>
      <w:bookmarkStart w:id="294" w:name="_Toc1125490"/>
      <w:bookmarkStart w:id="295" w:name="_Toc21112"/>
      <w:bookmarkStart w:id="296" w:name="_Toc7304"/>
      <w:bookmarkStart w:id="297" w:name="_Toc28542"/>
      <w:bookmarkStart w:id="298" w:name="_Toc13061803"/>
      <w:bookmarkStart w:id="299" w:name="_Toc530486348"/>
      <w:bookmarkStart w:id="300" w:name="_Toc59159740"/>
      <w:r>
        <w:rPr>
          <w:rFonts w:hint="eastAsia" w:hAnsi="宋体" w:cs="宋体"/>
          <w:b/>
          <w:bCs/>
          <w:color w:val="auto"/>
          <w:highlight w:val="none"/>
        </w:rPr>
        <w:t>（八）招标文件的修改</w:t>
      </w:r>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p>
    <w:p>
      <w:pPr>
        <w:pStyle w:val="60"/>
        <w:ind w:left="480" w:hanging="480" w:hangingChars="200"/>
        <w:rPr>
          <w:rFonts w:hint="eastAsia" w:hAnsi="宋体" w:cs="宋体"/>
          <w:color w:val="auto"/>
          <w:highlight w:val="none"/>
        </w:rPr>
      </w:pPr>
      <w:bookmarkStart w:id="301" w:name="_Toc49159954"/>
      <w:bookmarkStart w:id="302" w:name="_Toc48707734"/>
      <w:bookmarkStart w:id="303" w:name="_Toc38603355"/>
      <w:bookmarkStart w:id="304" w:name="_Toc396898762"/>
      <w:bookmarkStart w:id="305" w:name="_Toc402766982"/>
      <w:bookmarkStart w:id="306" w:name="_Toc402766570"/>
      <w:bookmarkStart w:id="307" w:name="_Toc396102278"/>
      <w:bookmarkStart w:id="308" w:name="_Toc396102801"/>
      <w:bookmarkStart w:id="309" w:name="_Toc38603227"/>
      <w:bookmarkStart w:id="310" w:name="_Toc396900379"/>
      <w:bookmarkStart w:id="311" w:name="_Toc399326457"/>
      <w:bookmarkStart w:id="312" w:name="_Toc395974921"/>
      <w:bookmarkStart w:id="313" w:name="_Toc398200806"/>
      <w:bookmarkStart w:id="314" w:name="_Toc522446979"/>
      <w:bookmarkStart w:id="315" w:name="_Toc397169075"/>
      <w:bookmarkStart w:id="316" w:name="_Toc399318713"/>
      <w:bookmarkStart w:id="317" w:name="_Toc396103549"/>
      <w:r>
        <w:rPr>
          <w:rFonts w:hint="eastAsia" w:hAnsi="宋体" w:cs="宋体"/>
          <w:color w:val="auto"/>
          <w:highlight w:val="none"/>
        </w:rPr>
        <w:t>8.1 在投标截止时间的十五天以前，</w:t>
      </w:r>
      <w:bookmarkEnd w:id="301"/>
      <w:bookmarkEnd w:id="302"/>
      <w:r>
        <w:rPr>
          <w:rFonts w:hint="eastAsia" w:hAnsi="宋体" w:cs="宋体"/>
          <w:color w:val="auto"/>
          <w:highlight w:val="none"/>
        </w:rPr>
        <w:t>无论出于何种原因，采购人和采购代理机构可主动地或在解答投标人提出的疑问时对招标文件进行修改。</w:t>
      </w:r>
    </w:p>
    <w:p>
      <w:pPr>
        <w:pStyle w:val="60"/>
        <w:ind w:left="480" w:hanging="480" w:hangingChars="200"/>
        <w:rPr>
          <w:rFonts w:hint="eastAsia" w:hAnsi="宋体" w:cs="宋体"/>
          <w:color w:val="auto"/>
          <w:highlight w:val="none"/>
        </w:rPr>
      </w:pPr>
      <w:r>
        <w:rPr>
          <w:rFonts w:hint="eastAsia" w:hAnsi="宋体" w:cs="宋体"/>
          <w:color w:val="auto"/>
          <w:highlight w:val="none"/>
        </w:rPr>
        <w:t>8.2 招标文件的修改将以书面形式通知所有已登记并购买了招标文件的投标人。</w:t>
      </w:r>
      <w:bookmarkStart w:id="318" w:name="_Toc49844080"/>
      <w:r>
        <w:rPr>
          <w:rFonts w:hint="eastAsia" w:hAnsi="宋体" w:cs="宋体"/>
          <w:color w:val="auto"/>
          <w:highlight w:val="none"/>
        </w:rPr>
        <w:t>投标人在收到该修改通知后，应于二十四小时内予以书面回复收悉。该修改通知的内容为招标文件的组成部分，具有约束作用。若投标人在规定时间内没有回复收悉并经采购代理机构催告后仍不作为的，视其投标已充分考虑了该修改通知的内容，并视为已放弃对该修改通知的内容收悉的质疑权。</w:t>
      </w:r>
    </w:p>
    <w:p>
      <w:pPr>
        <w:pStyle w:val="60"/>
        <w:ind w:left="480" w:hanging="480" w:hangingChars="200"/>
        <w:rPr>
          <w:rFonts w:hint="eastAsia" w:hAnsi="宋体" w:cs="宋体"/>
          <w:color w:val="auto"/>
          <w:highlight w:val="none"/>
        </w:rPr>
      </w:pPr>
      <w:r>
        <w:rPr>
          <w:rFonts w:hint="eastAsia" w:hAnsi="宋体" w:cs="宋体"/>
          <w:color w:val="auto"/>
          <w:highlight w:val="none"/>
        </w:rPr>
        <w:t>8.3 修改的内容可能影响投标文件编制的，采购人或者采购代理机构应当在投标截止时间至少15日前，以书面形式通知所有获取招标文件的潜在投标人；不足15日的，采购人或者采购代理机构应当顺延提交投标文件的截止时间。所有修改和更正内容将同时在发布招标公告网站上发布。</w:t>
      </w:r>
    </w:p>
    <w:p>
      <w:pPr>
        <w:pStyle w:val="62"/>
        <w:jc w:val="center"/>
        <w:rPr>
          <w:rFonts w:hint="eastAsia" w:hAnsi="宋体" w:cs="宋体"/>
          <w:color w:val="auto"/>
          <w:highlight w:val="none"/>
        </w:rPr>
      </w:pPr>
      <w:bookmarkStart w:id="319" w:name="_Toc27675"/>
      <w:bookmarkStart w:id="320" w:name="_Toc9885"/>
      <w:bookmarkStart w:id="321" w:name="_Toc15309744"/>
      <w:bookmarkStart w:id="322" w:name="_Toc1125491"/>
      <w:bookmarkStart w:id="323" w:name="_Toc42175890"/>
      <w:bookmarkStart w:id="324" w:name="_Toc59159741"/>
      <w:bookmarkStart w:id="325" w:name="_Toc28385"/>
      <w:bookmarkStart w:id="326" w:name="_Toc8377"/>
      <w:bookmarkStart w:id="327" w:name="_Toc27953"/>
      <w:bookmarkStart w:id="328" w:name="_Toc394308382"/>
      <w:bookmarkStart w:id="329" w:name="_Toc394308979"/>
      <w:bookmarkStart w:id="330" w:name="_Toc59158207"/>
      <w:bookmarkStart w:id="331" w:name="_Toc59158098"/>
      <w:bookmarkStart w:id="332" w:name="_Toc282207643"/>
      <w:bookmarkStart w:id="333" w:name="_Toc26256"/>
      <w:bookmarkStart w:id="334" w:name="_Toc13061804"/>
      <w:bookmarkStart w:id="335" w:name="_Toc283137937"/>
      <w:bookmarkStart w:id="336" w:name="_Toc15309610"/>
      <w:bookmarkStart w:id="337" w:name="_Toc560"/>
      <w:r>
        <w:rPr>
          <w:rFonts w:hint="eastAsia" w:hAnsi="宋体" w:cs="宋体"/>
          <w:color w:val="auto"/>
          <w:highlight w:val="none"/>
        </w:rPr>
        <w:t>三、投标文件的编制</w:t>
      </w:r>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p>
    <w:p>
      <w:pPr>
        <w:pStyle w:val="60"/>
        <w:rPr>
          <w:rFonts w:hint="eastAsia" w:hAnsi="宋体" w:cs="宋体"/>
          <w:b/>
          <w:bCs/>
          <w:color w:val="auto"/>
          <w:highlight w:val="none"/>
        </w:rPr>
      </w:pPr>
      <w:bookmarkStart w:id="338" w:name="_Toc15309611"/>
      <w:bookmarkStart w:id="339" w:name="_Toc6510"/>
      <w:bookmarkStart w:id="340" w:name="_Toc1125492"/>
      <w:bookmarkStart w:id="341" w:name="_Toc15309745"/>
      <w:bookmarkStart w:id="342" w:name="_Toc13061805"/>
      <w:bookmarkStart w:id="343" w:name="_Toc59158099"/>
      <w:bookmarkStart w:id="344" w:name="_Toc48707735"/>
      <w:bookmarkStart w:id="345" w:name="_Toc530486350"/>
      <w:bookmarkStart w:id="346" w:name="_Toc283137938"/>
      <w:bookmarkStart w:id="347" w:name="_Toc394308980"/>
      <w:bookmarkStart w:id="348" w:name="_Toc5119"/>
      <w:bookmarkStart w:id="349" w:name="_Toc49159955"/>
      <w:bookmarkStart w:id="350" w:name="_Toc29391"/>
      <w:bookmarkStart w:id="351" w:name="_Toc59158208"/>
      <w:bookmarkStart w:id="352" w:name="_Toc59159742"/>
      <w:bookmarkStart w:id="353" w:name="_Toc28854"/>
      <w:bookmarkStart w:id="354" w:name="_Toc291"/>
      <w:bookmarkStart w:id="355" w:name="_Toc394308383"/>
      <w:bookmarkStart w:id="356" w:name="_Toc49844081"/>
      <w:bookmarkStart w:id="357" w:name="_Toc282207644"/>
      <w:bookmarkStart w:id="358" w:name="_Toc24406"/>
      <w:r>
        <w:rPr>
          <w:rFonts w:hint="eastAsia" w:hAnsi="宋体" w:cs="宋体"/>
          <w:b/>
          <w:bCs/>
          <w:color w:val="auto"/>
          <w:highlight w:val="none"/>
        </w:rPr>
        <w:t>（九）投标文件的语言和计量单位</w:t>
      </w:r>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p>
    <w:p>
      <w:pPr>
        <w:pStyle w:val="60"/>
        <w:ind w:left="480" w:hanging="480" w:hangingChars="200"/>
        <w:rPr>
          <w:rFonts w:hint="eastAsia" w:hAnsi="宋体" w:cs="宋体"/>
          <w:color w:val="auto"/>
          <w:highlight w:val="none"/>
        </w:rPr>
      </w:pPr>
      <w:bookmarkStart w:id="359" w:name="_Toc49159956"/>
      <w:bookmarkStart w:id="360" w:name="_Toc48707736"/>
      <w:r>
        <w:rPr>
          <w:rFonts w:hint="eastAsia" w:hAnsi="宋体" w:cs="宋体"/>
          <w:color w:val="auto"/>
          <w:highlight w:val="none"/>
        </w:rPr>
        <w:t>9.1 投标文件的语言</w:t>
      </w:r>
      <w:bookmarkEnd w:id="359"/>
      <w:bookmarkEnd w:id="360"/>
      <w:r>
        <w:rPr>
          <w:rFonts w:hint="eastAsia" w:hAnsi="宋体" w:cs="宋体"/>
          <w:color w:val="auto"/>
          <w:highlight w:val="none"/>
        </w:rPr>
        <w:t>：投标人提交的投标文件以及投标人与采购人就有关投标的所有往来函电均应采用中文书写。投标人提交的支持性文件和印刷的文献可以用另一种语言，但均应提交中文译本，并在其后的投标和评标活动中，以中文译本为准。</w:t>
      </w:r>
    </w:p>
    <w:p>
      <w:pPr>
        <w:pStyle w:val="60"/>
        <w:ind w:left="480" w:hanging="480" w:hangingChars="200"/>
        <w:rPr>
          <w:rFonts w:hint="eastAsia" w:hAnsi="宋体" w:cs="宋体"/>
          <w:color w:val="auto"/>
          <w:highlight w:val="none"/>
        </w:rPr>
      </w:pPr>
      <w:r>
        <w:rPr>
          <w:rFonts w:hint="eastAsia" w:hAnsi="宋体" w:cs="宋体"/>
          <w:color w:val="auto"/>
          <w:highlight w:val="none"/>
        </w:rPr>
        <w:t>9.2 投标文件的计量单位：除招标文件及其附件资料中有特殊要求外，投标文件中的所有计量单位均应采用中华人民共和国法定计量单位制，等同于国际单位制。</w:t>
      </w:r>
    </w:p>
    <w:p>
      <w:pPr>
        <w:pStyle w:val="60"/>
        <w:rPr>
          <w:rFonts w:hint="eastAsia" w:hAnsi="宋体" w:cs="宋体"/>
          <w:b/>
          <w:bCs/>
          <w:color w:val="auto"/>
          <w:highlight w:val="none"/>
        </w:rPr>
      </w:pPr>
      <w:bookmarkStart w:id="361" w:name="_Toc282207645"/>
      <w:bookmarkStart w:id="362" w:name="_Toc283137939"/>
      <w:bookmarkStart w:id="363" w:name="_Toc24003"/>
      <w:bookmarkStart w:id="364" w:name="_Toc17304"/>
      <w:bookmarkStart w:id="365" w:name="_Toc394308981"/>
      <w:bookmarkStart w:id="366" w:name="_Toc15309746"/>
      <w:bookmarkStart w:id="367" w:name="_Toc59158209"/>
      <w:bookmarkStart w:id="368" w:name="_Toc15309612"/>
      <w:bookmarkStart w:id="369" w:name="_Toc1125493"/>
      <w:bookmarkStart w:id="370" w:name="_Toc49844082"/>
      <w:bookmarkStart w:id="371" w:name="_Toc59159743"/>
      <w:bookmarkStart w:id="372" w:name="_Toc1759"/>
      <w:bookmarkStart w:id="373" w:name="_Toc29931"/>
      <w:bookmarkStart w:id="374" w:name="_Toc59158100"/>
      <w:bookmarkStart w:id="375" w:name="_Toc530486351"/>
      <w:bookmarkStart w:id="376" w:name="_Toc394308384"/>
      <w:bookmarkStart w:id="377" w:name="_Toc26128"/>
      <w:bookmarkStart w:id="378" w:name="_Toc13061806"/>
      <w:bookmarkStart w:id="379" w:name="_Toc10625"/>
      <w:r>
        <w:rPr>
          <w:rFonts w:hint="eastAsia" w:hAnsi="宋体" w:cs="宋体"/>
          <w:b/>
          <w:bCs/>
          <w:color w:val="auto"/>
          <w:highlight w:val="none"/>
        </w:rPr>
        <w:t>（十）投标文件的组成</w:t>
      </w:r>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p>
    <w:p>
      <w:pPr>
        <w:pStyle w:val="60"/>
        <w:ind w:left="600" w:hanging="600" w:hangingChars="250"/>
        <w:rPr>
          <w:rFonts w:hint="eastAsia" w:hAnsi="宋体" w:cs="宋体"/>
          <w:color w:val="auto"/>
          <w:highlight w:val="none"/>
        </w:rPr>
      </w:pPr>
      <w:bookmarkStart w:id="380" w:name="_Toc49159957"/>
      <w:bookmarkStart w:id="381" w:name="_Toc48707737"/>
      <w:r>
        <w:rPr>
          <w:rFonts w:hint="eastAsia" w:hAnsi="宋体" w:cs="宋体"/>
          <w:color w:val="auto"/>
          <w:highlight w:val="none"/>
        </w:rPr>
        <w:t>10.1 投标</w:t>
      </w:r>
      <w:bookmarkEnd w:id="380"/>
      <w:bookmarkEnd w:id="381"/>
      <w:r>
        <w:rPr>
          <w:rFonts w:hint="eastAsia" w:hAnsi="宋体" w:cs="宋体"/>
          <w:color w:val="auto"/>
          <w:highlight w:val="none"/>
        </w:rPr>
        <w:t>人编写的投标文件应包括下列部分（具体内容详见第五章“投标文件格式”，且需按顺序装订成册，并编写目录及连续页码）。</w:t>
      </w:r>
    </w:p>
    <w:p>
      <w:pPr>
        <w:pStyle w:val="60"/>
        <w:ind w:firstLine="480" w:firstLineChars="200"/>
        <w:rPr>
          <w:rFonts w:hint="eastAsia" w:hAnsi="宋体" w:cs="宋体"/>
          <w:color w:val="auto"/>
          <w:highlight w:val="none"/>
        </w:rPr>
      </w:pPr>
      <w:r>
        <w:rPr>
          <w:rFonts w:hint="eastAsia" w:hAnsi="宋体" w:cs="宋体"/>
          <w:color w:val="auto"/>
          <w:highlight w:val="none"/>
        </w:rPr>
        <w:t>（一）自查表</w:t>
      </w:r>
    </w:p>
    <w:p>
      <w:pPr>
        <w:pStyle w:val="60"/>
        <w:ind w:firstLine="480" w:firstLineChars="200"/>
        <w:rPr>
          <w:rFonts w:hint="eastAsia" w:hAnsi="宋体" w:cs="宋体"/>
          <w:color w:val="auto"/>
          <w:highlight w:val="none"/>
        </w:rPr>
      </w:pPr>
      <w:r>
        <w:rPr>
          <w:rFonts w:hint="eastAsia" w:hAnsi="宋体" w:cs="宋体"/>
          <w:color w:val="auto"/>
          <w:highlight w:val="none"/>
        </w:rPr>
        <w:t>（二）资格性文件</w:t>
      </w:r>
    </w:p>
    <w:p>
      <w:pPr>
        <w:pStyle w:val="60"/>
        <w:ind w:firstLine="480" w:firstLineChars="200"/>
        <w:rPr>
          <w:rFonts w:hint="eastAsia" w:hAnsi="宋体" w:cs="宋体"/>
          <w:color w:val="auto"/>
          <w:highlight w:val="none"/>
        </w:rPr>
      </w:pPr>
      <w:r>
        <w:rPr>
          <w:rFonts w:hint="eastAsia" w:hAnsi="宋体" w:cs="宋体"/>
          <w:color w:val="auto"/>
          <w:highlight w:val="none"/>
        </w:rPr>
        <w:t>（三）符合性文件</w:t>
      </w:r>
    </w:p>
    <w:p>
      <w:pPr>
        <w:pStyle w:val="60"/>
        <w:ind w:firstLine="480" w:firstLineChars="200"/>
        <w:rPr>
          <w:rFonts w:hint="eastAsia" w:hAnsi="宋体" w:cs="宋体"/>
          <w:color w:val="auto"/>
          <w:highlight w:val="none"/>
        </w:rPr>
      </w:pPr>
      <w:r>
        <w:rPr>
          <w:rFonts w:hint="eastAsia" w:hAnsi="宋体" w:cs="宋体"/>
          <w:color w:val="auto"/>
          <w:highlight w:val="none"/>
        </w:rPr>
        <w:t>（四）商务部分</w:t>
      </w:r>
    </w:p>
    <w:p>
      <w:pPr>
        <w:pStyle w:val="60"/>
        <w:ind w:firstLine="480" w:firstLineChars="200"/>
        <w:rPr>
          <w:rFonts w:hint="eastAsia" w:hAnsi="宋体" w:cs="宋体"/>
          <w:color w:val="auto"/>
          <w:highlight w:val="none"/>
        </w:rPr>
      </w:pPr>
      <w:r>
        <w:rPr>
          <w:rFonts w:hint="eastAsia" w:hAnsi="宋体" w:cs="宋体"/>
          <w:color w:val="auto"/>
          <w:highlight w:val="none"/>
        </w:rPr>
        <w:t>（五）</w:t>
      </w:r>
      <w:r>
        <w:rPr>
          <w:rFonts w:hint="eastAsia" w:hAnsi="宋体" w:cs="宋体"/>
          <w:color w:val="auto"/>
          <w:highlight w:val="none"/>
          <w:lang w:eastAsia="zh-CN"/>
        </w:rPr>
        <w:t>服务</w:t>
      </w:r>
      <w:r>
        <w:rPr>
          <w:rFonts w:hint="eastAsia" w:hAnsi="宋体" w:cs="宋体"/>
          <w:color w:val="auto"/>
          <w:highlight w:val="none"/>
        </w:rPr>
        <w:t>部分</w:t>
      </w:r>
    </w:p>
    <w:p>
      <w:pPr>
        <w:pStyle w:val="60"/>
        <w:ind w:firstLine="480" w:firstLineChars="200"/>
        <w:rPr>
          <w:rFonts w:hint="eastAsia" w:hAnsi="宋体" w:cs="宋体"/>
          <w:color w:val="auto"/>
          <w:highlight w:val="none"/>
        </w:rPr>
      </w:pPr>
      <w:r>
        <w:rPr>
          <w:rFonts w:hint="eastAsia" w:hAnsi="宋体" w:cs="宋体"/>
          <w:color w:val="auto"/>
          <w:highlight w:val="none"/>
        </w:rPr>
        <w:t>（六）报价部分</w:t>
      </w:r>
    </w:p>
    <w:p>
      <w:pPr>
        <w:pStyle w:val="60"/>
        <w:ind w:firstLine="480" w:firstLineChars="200"/>
        <w:rPr>
          <w:rFonts w:hint="eastAsia" w:hAnsi="宋体" w:cs="宋体"/>
          <w:color w:val="auto"/>
          <w:highlight w:val="none"/>
        </w:rPr>
      </w:pPr>
      <w:r>
        <w:rPr>
          <w:rFonts w:hint="eastAsia" w:hAnsi="宋体" w:cs="宋体"/>
          <w:color w:val="auto"/>
          <w:highlight w:val="none"/>
        </w:rPr>
        <w:t>（七）其它文件或资料</w:t>
      </w:r>
    </w:p>
    <w:p>
      <w:pPr>
        <w:pStyle w:val="60"/>
        <w:ind w:left="600" w:hanging="600" w:hangingChars="250"/>
        <w:rPr>
          <w:rFonts w:hint="eastAsia" w:hAnsi="宋体" w:cs="宋体"/>
          <w:color w:val="auto"/>
          <w:szCs w:val="24"/>
          <w:highlight w:val="none"/>
        </w:rPr>
      </w:pPr>
      <w:r>
        <w:rPr>
          <w:rFonts w:hint="eastAsia" w:hAnsi="宋体" w:cs="宋体"/>
          <w:color w:val="auto"/>
          <w:highlight w:val="none"/>
        </w:rPr>
        <w:t xml:space="preserve">10.2 </w:t>
      </w:r>
      <w:r>
        <w:rPr>
          <w:rFonts w:hint="eastAsia" w:hAnsi="宋体" w:cs="宋体"/>
          <w:color w:val="auto"/>
          <w:szCs w:val="24"/>
          <w:highlight w:val="none"/>
        </w:rPr>
        <w:t>投标文件所提供的资料必须符合诚实信用、客观真实的原则，对弄虚作假或违背诚信的违法行为，应承担相应的后果及法律责任。</w:t>
      </w:r>
    </w:p>
    <w:p>
      <w:pPr>
        <w:pStyle w:val="60"/>
        <w:rPr>
          <w:rFonts w:hint="eastAsia" w:hAnsi="宋体" w:cs="宋体"/>
          <w:b/>
          <w:bCs/>
          <w:color w:val="auto"/>
          <w:szCs w:val="24"/>
          <w:highlight w:val="none"/>
        </w:rPr>
      </w:pPr>
      <w:bookmarkStart w:id="382" w:name="_Toc15309613"/>
      <w:bookmarkStart w:id="383" w:name="_Toc3616"/>
      <w:bookmarkStart w:id="384" w:name="_Toc530486352"/>
      <w:bookmarkStart w:id="385" w:name="_Toc10560"/>
      <w:bookmarkStart w:id="386" w:name="_Toc1125494"/>
      <w:bookmarkStart w:id="387" w:name="_Toc18816"/>
      <w:bookmarkStart w:id="388" w:name="_Toc13061807"/>
      <w:bookmarkStart w:id="389" w:name="_Toc394308385"/>
      <w:bookmarkStart w:id="390" w:name="_Toc379817907"/>
      <w:bookmarkStart w:id="391" w:name="_Toc15223"/>
      <w:bookmarkStart w:id="392" w:name="_Toc15309747"/>
      <w:bookmarkStart w:id="393" w:name="_Toc26014"/>
      <w:bookmarkStart w:id="394" w:name="_Toc13071"/>
      <w:bookmarkStart w:id="395" w:name="_Toc394308982"/>
      <w:bookmarkStart w:id="396" w:name="_Toc13061808"/>
      <w:bookmarkStart w:id="397" w:name="_Toc394308983"/>
      <w:bookmarkStart w:id="398" w:name="_Toc15309748"/>
      <w:bookmarkStart w:id="399" w:name="_Toc530486353"/>
      <w:bookmarkStart w:id="400" w:name="_Toc3345"/>
      <w:bookmarkStart w:id="401" w:name="_Toc394308386"/>
      <w:bookmarkStart w:id="402" w:name="_Toc10780"/>
      <w:bookmarkStart w:id="403" w:name="_Toc1072"/>
      <w:bookmarkStart w:id="404" w:name="_Toc5475"/>
      <w:bookmarkStart w:id="405" w:name="_Toc14790"/>
      <w:bookmarkStart w:id="406" w:name="_Toc1125495"/>
      <w:bookmarkStart w:id="407" w:name="_Toc15309614"/>
      <w:bookmarkStart w:id="408" w:name="_Toc28895"/>
      <w:bookmarkStart w:id="409" w:name="_Toc48707738"/>
      <w:bookmarkStart w:id="410" w:name="_Toc282207646"/>
      <w:bookmarkStart w:id="411" w:name="_Toc59159744"/>
      <w:bookmarkStart w:id="412" w:name="_Toc49159958"/>
      <w:bookmarkStart w:id="413" w:name="_Toc283137940"/>
      <w:bookmarkStart w:id="414" w:name="_Toc59158210"/>
      <w:bookmarkStart w:id="415" w:name="_Toc49844083"/>
      <w:bookmarkStart w:id="416" w:name="_Toc59158101"/>
      <w:r>
        <w:rPr>
          <w:rFonts w:hint="eastAsia" w:hAnsi="宋体" w:cs="宋体"/>
          <w:b/>
          <w:bCs/>
          <w:color w:val="auto"/>
          <w:szCs w:val="24"/>
          <w:highlight w:val="none"/>
        </w:rPr>
        <w:t>（十一）投标文件格式</w:t>
      </w:r>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p>
    <w:p>
      <w:pPr>
        <w:pStyle w:val="60"/>
        <w:rPr>
          <w:rFonts w:hint="eastAsia" w:hAnsi="宋体" w:cs="宋体"/>
          <w:color w:val="auto"/>
          <w:highlight w:val="none"/>
        </w:rPr>
      </w:pPr>
      <w:r>
        <w:rPr>
          <w:rFonts w:hint="eastAsia" w:hAnsi="宋体" w:cs="宋体"/>
          <w:color w:val="auto"/>
          <w:highlight w:val="none"/>
        </w:rPr>
        <w:t>11.1 投标人应按招标文件附件中提供的“投标文件格式”填写“投标函”等附件。</w:t>
      </w:r>
    </w:p>
    <w:p>
      <w:pPr>
        <w:pStyle w:val="60"/>
        <w:ind w:left="600" w:hanging="600" w:hangingChars="250"/>
        <w:rPr>
          <w:rFonts w:hint="eastAsia" w:hAnsi="宋体" w:cs="宋体"/>
          <w:color w:val="auto"/>
          <w:highlight w:val="none"/>
        </w:rPr>
      </w:pPr>
      <w:r>
        <w:rPr>
          <w:rFonts w:hint="eastAsia" w:hAnsi="宋体" w:cs="宋体"/>
          <w:color w:val="auto"/>
          <w:highlight w:val="none"/>
        </w:rPr>
        <w:t>11.2 投标人不得将同一分包中的内容拆开投标，否则将导致其投标无效。投标人必须具备独立完成所投分包采购内容的能力，中标后不允许再对所投报分包的内容分包、转包。</w:t>
      </w:r>
    </w:p>
    <w:p>
      <w:pPr>
        <w:pStyle w:val="60"/>
        <w:rPr>
          <w:rFonts w:hint="eastAsia" w:hAnsi="宋体" w:cs="宋体"/>
          <w:b/>
          <w:bCs/>
          <w:color w:val="auto"/>
          <w:highlight w:val="none"/>
        </w:rPr>
      </w:pPr>
      <w:r>
        <w:rPr>
          <w:rFonts w:hint="eastAsia" w:hAnsi="宋体" w:cs="宋体"/>
          <w:b/>
          <w:bCs/>
          <w:color w:val="auto"/>
          <w:highlight w:val="none"/>
        </w:rPr>
        <w:t>（十二）投标货币和报价要求</w:t>
      </w:r>
      <w:bookmarkEnd w:id="396"/>
      <w:bookmarkEnd w:id="397"/>
      <w:bookmarkEnd w:id="398"/>
      <w:bookmarkEnd w:id="399"/>
      <w:bookmarkEnd w:id="400"/>
      <w:bookmarkEnd w:id="401"/>
      <w:bookmarkEnd w:id="402"/>
      <w:bookmarkEnd w:id="403"/>
      <w:bookmarkEnd w:id="404"/>
      <w:bookmarkEnd w:id="405"/>
      <w:bookmarkEnd w:id="406"/>
      <w:bookmarkEnd w:id="407"/>
      <w:bookmarkEnd w:id="408"/>
    </w:p>
    <w:p>
      <w:pPr>
        <w:pStyle w:val="60"/>
        <w:ind w:left="720" w:hanging="720" w:hangingChars="300"/>
        <w:rPr>
          <w:rFonts w:hint="eastAsia" w:hAnsi="宋体" w:cs="宋体"/>
          <w:color w:val="auto"/>
          <w:highlight w:val="none"/>
        </w:rPr>
      </w:pPr>
      <w:r>
        <w:rPr>
          <w:rFonts w:hint="eastAsia" w:hAnsi="宋体" w:cs="宋体"/>
          <w:color w:val="auto"/>
          <w:highlight w:val="none"/>
        </w:rPr>
        <w:t>12.1 除非招标文件另有规定或许可，投标人提供的所有货物和服务均应以人民币进行报价。</w:t>
      </w:r>
    </w:p>
    <w:p>
      <w:pPr>
        <w:pStyle w:val="60"/>
        <w:ind w:left="600" w:hanging="600" w:hangingChars="250"/>
        <w:rPr>
          <w:rFonts w:hint="eastAsia" w:hAnsi="宋体" w:cs="宋体"/>
          <w:color w:val="auto"/>
          <w:highlight w:val="none"/>
        </w:rPr>
      </w:pPr>
      <w:r>
        <w:rPr>
          <w:rFonts w:hint="eastAsia" w:hAnsi="宋体" w:cs="宋体"/>
          <w:color w:val="auto"/>
          <w:highlight w:val="none"/>
        </w:rPr>
        <w:t>12.2 任何报价是以投标人可独立履行本次招标第二章“采购项目内容”的义务，通过合理预测与准确核算后，可达到预期设计功能和常规使用效果，满足约定的验收标准和符合自身合法利益的前提下所作出的综合性合理报价，对在投标文件和合同书中未有明确列述、投标方案设计遗漏失误、市场剧变因素、应预见和不可预见的费用等均视为已完全考虑到并包括在投标总价之内。</w:t>
      </w:r>
    </w:p>
    <w:p>
      <w:pPr>
        <w:pStyle w:val="60"/>
        <w:ind w:left="600" w:hanging="600" w:hangingChars="250"/>
        <w:rPr>
          <w:rFonts w:hint="eastAsia" w:hAnsi="宋体" w:cs="宋体"/>
          <w:color w:val="auto"/>
          <w:highlight w:val="none"/>
        </w:rPr>
      </w:pPr>
      <w:r>
        <w:rPr>
          <w:rFonts w:hint="eastAsia" w:hAnsi="宋体" w:cs="宋体"/>
          <w:color w:val="auto"/>
          <w:highlight w:val="none"/>
        </w:rPr>
        <w:t>12.3 投标价格中不得包含招标文件要求以外的内容，否则，在评标时不予核减。投标总价中也不得缺漏招标文件所要求的内容，否则，其投标将可能被视为无效投标。</w:t>
      </w:r>
    </w:p>
    <w:p>
      <w:pPr>
        <w:pStyle w:val="60"/>
        <w:ind w:left="600" w:hanging="600" w:hangingChars="250"/>
        <w:rPr>
          <w:rFonts w:hint="eastAsia" w:hAnsi="宋体" w:cs="宋体"/>
          <w:color w:val="auto"/>
          <w:highlight w:val="none"/>
        </w:rPr>
      </w:pPr>
      <w:r>
        <w:rPr>
          <w:rFonts w:hint="eastAsia" w:hAnsi="宋体" w:cs="宋体"/>
          <w:color w:val="auto"/>
          <w:highlight w:val="none"/>
        </w:rPr>
        <w:t>12.4</w:t>
      </w:r>
      <w:r>
        <w:rPr>
          <w:rFonts w:hint="eastAsia" w:hAnsi="宋体" w:cs="宋体"/>
          <w:color w:val="auto"/>
          <w:spacing w:val="-18"/>
          <w:highlight w:val="none"/>
        </w:rPr>
        <w:t xml:space="preserve"> </w:t>
      </w:r>
      <w:r>
        <w:rPr>
          <w:rFonts w:hint="eastAsia" w:hAnsi="宋体" w:cs="宋体"/>
          <w:color w:val="auto"/>
          <w:highlight w:val="none"/>
        </w:rPr>
        <w:t>在投标时间截止后至投标有效期截止前任何报价为固定不变价，此报价将作为评审的重要依据之一，但并不是确定中标投标人的唯一依据。</w:t>
      </w:r>
    </w:p>
    <w:p>
      <w:pPr>
        <w:pStyle w:val="60"/>
        <w:rPr>
          <w:rFonts w:hint="eastAsia" w:hAnsi="宋体" w:cs="宋体"/>
          <w:color w:val="auto"/>
          <w:highlight w:val="none"/>
        </w:rPr>
      </w:pPr>
      <w:r>
        <w:rPr>
          <w:rFonts w:hint="eastAsia" w:hAnsi="宋体" w:cs="宋体"/>
          <w:color w:val="auto"/>
          <w:highlight w:val="none"/>
        </w:rPr>
        <w:t>12.5 同一标的物只允许有一个报价，否则，其投标将被视为无效投标。</w:t>
      </w:r>
    </w:p>
    <w:p>
      <w:pPr>
        <w:pStyle w:val="60"/>
        <w:ind w:left="600" w:hanging="600" w:hangingChars="250"/>
        <w:rPr>
          <w:rFonts w:hint="eastAsia" w:hAnsi="宋体" w:cs="宋体"/>
          <w:color w:val="auto"/>
          <w:highlight w:val="none"/>
        </w:rPr>
      </w:pPr>
      <w:r>
        <w:rPr>
          <w:rFonts w:hint="eastAsia" w:hAnsi="宋体" w:cs="宋体"/>
          <w:color w:val="auto"/>
          <w:highlight w:val="none"/>
        </w:rPr>
        <w:t>12.6 招标文件除非另有规定的，否则只允许投标人提交一个投标方案,任何有选择性的投标方案其投标将被视为无效投标。</w:t>
      </w:r>
    </w:p>
    <w:p>
      <w:pPr>
        <w:pStyle w:val="60"/>
        <w:ind w:left="600" w:hanging="600" w:hangingChars="250"/>
        <w:rPr>
          <w:rFonts w:hint="eastAsia" w:hAnsi="宋体" w:cs="宋体"/>
          <w:color w:val="auto"/>
          <w:highlight w:val="none"/>
        </w:rPr>
      </w:pPr>
      <w:r>
        <w:rPr>
          <w:rFonts w:hint="eastAsia" w:hAnsi="宋体" w:cs="宋体"/>
          <w:color w:val="auto"/>
          <w:highlight w:val="none"/>
        </w:rPr>
        <w:t>12.7 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bookmarkEnd w:id="409"/>
    <w:bookmarkEnd w:id="410"/>
    <w:bookmarkEnd w:id="411"/>
    <w:bookmarkEnd w:id="412"/>
    <w:bookmarkEnd w:id="413"/>
    <w:bookmarkEnd w:id="414"/>
    <w:bookmarkEnd w:id="415"/>
    <w:bookmarkEnd w:id="416"/>
    <w:p>
      <w:pPr>
        <w:pStyle w:val="60"/>
        <w:rPr>
          <w:rFonts w:hint="eastAsia" w:hAnsi="宋体" w:cs="宋体"/>
          <w:b/>
          <w:bCs/>
          <w:color w:val="auto"/>
          <w:highlight w:val="none"/>
        </w:rPr>
      </w:pPr>
      <w:bookmarkStart w:id="417" w:name="_Toc28973"/>
      <w:bookmarkStart w:id="418" w:name="_Toc203900695"/>
      <w:bookmarkStart w:id="419" w:name="_Toc394308984"/>
      <w:bookmarkStart w:id="420" w:name="_Toc4005"/>
      <w:bookmarkStart w:id="421" w:name="_Toc29688"/>
      <w:bookmarkStart w:id="422" w:name="_Toc13061809"/>
      <w:bookmarkStart w:id="423" w:name="_Toc10237"/>
      <w:bookmarkStart w:id="424" w:name="_Toc9395"/>
      <w:bookmarkStart w:id="425" w:name="_Toc530486354"/>
      <w:bookmarkStart w:id="426" w:name="_Toc1125496"/>
      <w:bookmarkStart w:id="427" w:name="_Toc394308387"/>
      <w:bookmarkStart w:id="428" w:name="_Toc15309749"/>
      <w:bookmarkStart w:id="429" w:name="_Toc24391"/>
      <w:bookmarkStart w:id="430" w:name="_Toc15309615"/>
      <w:r>
        <w:rPr>
          <w:rFonts w:hint="eastAsia" w:hAnsi="宋体" w:cs="宋体"/>
          <w:b/>
          <w:bCs/>
          <w:color w:val="auto"/>
          <w:highlight w:val="none"/>
        </w:rPr>
        <w:t>（十三）投标人资格的证明文件</w:t>
      </w:r>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p>
    <w:p>
      <w:pPr>
        <w:pStyle w:val="60"/>
        <w:ind w:left="600" w:hanging="600" w:hangingChars="250"/>
        <w:rPr>
          <w:rFonts w:hint="eastAsia" w:hAnsi="宋体" w:cs="宋体"/>
          <w:color w:val="auto"/>
          <w:highlight w:val="none"/>
        </w:rPr>
      </w:pPr>
      <w:r>
        <w:rPr>
          <w:rFonts w:hint="eastAsia" w:hAnsi="宋体" w:cs="宋体"/>
          <w:color w:val="auto"/>
          <w:highlight w:val="none"/>
        </w:rPr>
        <w:t>13.1 投标人应提交证明其有资格参加投标和中标后有能力履行合同的文件，并作为其投标文件的一部分。</w:t>
      </w:r>
    </w:p>
    <w:p>
      <w:pPr>
        <w:pStyle w:val="60"/>
        <w:ind w:left="600" w:hanging="600" w:hangingChars="250"/>
        <w:rPr>
          <w:rFonts w:hint="eastAsia" w:hAnsi="宋体" w:cs="宋体"/>
          <w:color w:val="auto"/>
          <w:highlight w:val="none"/>
        </w:rPr>
      </w:pPr>
      <w:r>
        <w:rPr>
          <w:rFonts w:hint="eastAsia" w:hAnsi="宋体" w:cs="宋体"/>
          <w:color w:val="auto"/>
          <w:highlight w:val="none"/>
        </w:rPr>
        <w:t>13.2 如果本次招标允许联合体参加投标，可根据投标人资格要求组成联合体。两个以上法人或者其他组织可以组成一个联合体，以一个投标人的身份共同投标。联合体各方均应当具备承担招标项目的相应能力；国家有关规定或者招标文件对投标人资格条件有规定的，联合体各方均应当具备规定的相应资格条件。由同一专业的单位组成的联合体，按照资质等级较低的单位确定资质等级。联合体各方应当签订共同投标协议，注明主办人，明确约定各方拟承担的工作和责任，并将共同投标协议连同投标文件一并提交采购代理机构。联合体中标的，联合体各方应当共同与采购人签订合同，就中标项目向采购人承担连带责任。</w:t>
      </w:r>
    </w:p>
    <w:p>
      <w:pPr>
        <w:pStyle w:val="60"/>
        <w:ind w:left="600" w:hanging="600" w:hangingChars="250"/>
        <w:rPr>
          <w:rFonts w:hint="eastAsia" w:hAnsi="宋体" w:cs="宋体"/>
          <w:color w:val="auto"/>
          <w:highlight w:val="none"/>
        </w:rPr>
      </w:pPr>
      <w:r>
        <w:rPr>
          <w:rFonts w:hint="eastAsia" w:hAnsi="宋体" w:cs="宋体"/>
          <w:color w:val="auto"/>
          <w:highlight w:val="none"/>
        </w:rPr>
        <w:t>13.3 投标人应符合招标文件第一章中规定的供应商资格标准，资格证明文件必须真实有效。</w:t>
      </w:r>
    </w:p>
    <w:p>
      <w:pPr>
        <w:pStyle w:val="60"/>
        <w:rPr>
          <w:rFonts w:hint="eastAsia" w:hAnsi="宋体" w:cs="宋体"/>
          <w:b/>
          <w:bCs/>
          <w:color w:val="auto"/>
          <w:highlight w:val="none"/>
        </w:rPr>
      </w:pPr>
      <w:bookmarkStart w:id="431" w:name="_Toc28516"/>
      <w:bookmarkStart w:id="432" w:name="_Toc394308388"/>
      <w:bookmarkStart w:id="433" w:name="_Toc379817910"/>
      <w:bookmarkStart w:id="434" w:name="_Toc23846"/>
      <w:bookmarkStart w:id="435" w:name="_Toc32527"/>
      <w:bookmarkStart w:id="436" w:name="_Toc1125497"/>
      <w:bookmarkStart w:id="437" w:name="_Toc394308985"/>
      <w:bookmarkStart w:id="438" w:name="_Toc530486355"/>
      <w:bookmarkStart w:id="439" w:name="_Toc15309616"/>
      <w:bookmarkStart w:id="440" w:name="_Toc21951"/>
      <w:bookmarkStart w:id="441" w:name="_Toc13061810"/>
      <w:bookmarkStart w:id="442" w:name="_Toc15309750"/>
      <w:bookmarkStart w:id="443" w:name="_Toc10864"/>
      <w:bookmarkStart w:id="444" w:name="_Toc14399"/>
      <w:r>
        <w:rPr>
          <w:rFonts w:hint="eastAsia" w:hAnsi="宋体" w:cs="宋体"/>
          <w:b/>
          <w:bCs/>
          <w:color w:val="auto"/>
          <w:highlight w:val="none"/>
        </w:rPr>
        <w:t>（十四）证明货物、服务的合格性和符合招标文件规定的文件</w:t>
      </w:r>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p>
    <w:p>
      <w:pPr>
        <w:pStyle w:val="60"/>
        <w:ind w:left="600" w:hanging="600" w:hangingChars="250"/>
        <w:rPr>
          <w:rFonts w:hint="eastAsia" w:hAnsi="宋体" w:cs="宋体"/>
          <w:color w:val="auto"/>
          <w:highlight w:val="none"/>
        </w:rPr>
      </w:pPr>
      <w:r>
        <w:rPr>
          <w:rFonts w:hint="eastAsia" w:hAnsi="宋体" w:cs="宋体"/>
          <w:color w:val="auto"/>
          <w:highlight w:val="none"/>
        </w:rPr>
        <w:t>14.1 投标人应提交证明文件证明其拟供的合同项下的货物、服务的合格性符合招标文件规定。该证明文件作为投标文件的一部分。</w:t>
      </w:r>
    </w:p>
    <w:p>
      <w:pPr>
        <w:pStyle w:val="60"/>
        <w:rPr>
          <w:rFonts w:hint="eastAsia" w:hAnsi="宋体" w:cs="宋体"/>
          <w:color w:val="auto"/>
          <w:highlight w:val="none"/>
        </w:rPr>
      </w:pPr>
      <w:r>
        <w:rPr>
          <w:rFonts w:hint="eastAsia" w:hAnsi="宋体" w:cs="宋体"/>
          <w:color w:val="auto"/>
          <w:highlight w:val="none"/>
        </w:rPr>
        <w:t>14.2 证明货物、服务与招标文件的要求相一致的文件，可以是文字资料、图纸和数据。</w:t>
      </w:r>
    </w:p>
    <w:p>
      <w:pPr>
        <w:pStyle w:val="60"/>
        <w:ind w:left="600" w:hanging="600" w:hangingChars="250"/>
        <w:rPr>
          <w:rFonts w:hint="eastAsia" w:hAnsi="宋体" w:cs="宋体"/>
          <w:color w:val="auto"/>
          <w:highlight w:val="none"/>
        </w:rPr>
      </w:pPr>
      <w:r>
        <w:rPr>
          <w:rFonts w:hint="eastAsia" w:hAnsi="宋体" w:cs="宋体"/>
          <w:color w:val="auto"/>
          <w:highlight w:val="none"/>
        </w:rPr>
        <w:t>14.3 对照招标文件要求，逐条说明所提供的货物、服务已对采购人的要求做出了实质性的响应，或申明与要求的偏差和例外。</w:t>
      </w:r>
    </w:p>
    <w:p>
      <w:pPr>
        <w:pStyle w:val="60"/>
        <w:ind w:left="600" w:hanging="600" w:hangingChars="250"/>
        <w:rPr>
          <w:rFonts w:hint="eastAsia" w:hAnsi="宋体" w:cs="宋体"/>
          <w:color w:val="auto"/>
          <w:szCs w:val="24"/>
          <w:highlight w:val="none"/>
        </w:rPr>
      </w:pPr>
      <w:r>
        <w:rPr>
          <w:rFonts w:hint="eastAsia" w:hAnsi="宋体" w:cs="宋体"/>
          <w:color w:val="auto"/>
          <w:highlight w:val="none"/>
        </w:rPr>
        <w:t>14.4 评标委员会对投标人所提供的证明货物、服务的合格性的文件进行审查 ，审查不合</w:t>
      </w:r>
      <w:r>
        <w:rPr>
          <w:rFonts w:hint="eastAsia" w:hAnsi="宋体" w:cs="宋体"/>
          <w:color w:val="auto"/>
          <w:szCs w:val="24"/>
          <w:highlight w:val="none"/>
        </w:rPr>
        <w:t>格的投标将认定为无效投标。</w:t>
      </w:r>
    </w:p>
    <w:p>
      <w:pPr>
        <w:pStyle w:val="60"/>
        <w:ind w:left="600" w:hanging="600" w:hangingChars="250"/>
        <w:rPr>
          <w:rFonts w:hint="eastAsia" w:hAnsi="宋体" w:cs="宋体"/>
          <w:color w:val="auto"/>
          <w:szCs w:val="24"/>
          <w:highlight w:val="none"/>
        </w:rPr>
      </w:pPr>
      <w:r>
        <w:rPr>
          <w:rFonts w:hint="eastAsia" w:hAnsi="宋体" w:cs="宋体"/>
          <w:color w:val="auto"/>
          <w:szCs w:val="24"/>
          <w:highlight w:val="none"/>
        </w:rPr>
        <w:t>14.5 投标人必须对投标文件所提供的全部资料的真实性承担法律责任 ，并无条件接受采购代理机构、采购人及采购监督管理部门等对其中任何资料进行核实的要求。</w:t>
      </w:r>
    </w:p>
    <w:p>
      <w:pPr>
        <w:pStyle w:val="60"/>
        <w:ind w:left="600" w:hanging="600" w:hangingChars="250"/>
        <w:rPr>
          <w:rFonts w:hint="eastAsia" w:hAnsi="宋体" w:cs="宋体"/>
          <w:color w:val="auto"/>
          <w:szCs w:val="24"/>
          <w:highlight w:val="none"/>
        </w:rPr>
      </w:pPr>
      <w:r>
        <w:rPr>
          <w:rFonts w:hint="eastAsia" w:hAnsi="宋体" w:cs="宋体"/>
          <w:color w:val="auto"/>
          <w:szCs w:val="24"/>
          <w:highlight w:val="none"/>
        </w:rPr>
        <w:t>14.6 如果因为投标人投标文件填报的内容不详 ，或没有提供招标文件中所要求的全部资料及数据，由此造成的后果，其责任由投标人承担。</w:t>
      </w:r>
    </w:p>
    <w:p>
      <w:pPr>
        <w:pStyle w:val="60"/>
        <w:rPr>
          <w:rFonts w:hint="eastAsia" w:hAnsi="宋体" w:cs="宋体"/>
          <w:b/>
          <w:bCs/>
          <w:color w:val="auto"/>
          <w:highlight w:val="none"/>
        </w:rPr>
      </w:pPr>
      <w:bookmarkStart w:id="445" w:name="_Toc283137942"/>
      <w:bookmarkStart w:id="446" w:name="_Toc59159746"/>
      <w:bookmarkStart w:id="447" w:name="_Toc59158103"/>
      <w:bookmarkStart w:id="448" w:name="_Toc282207648"/>
      <w:bookmarkStart w:id="449" w:name="_Toc59158212"/>
      <w:bookmarkStart w:id="450" w:name="_Toc49844085"/>
      <w:bookmarkStart w:id="451" w:name="_Toc15309751"/>
      <w:bookmarkStart w:id="452" w:name="_Toc16276"/>
      <w:bookmarkStart w:id="453" w:name="_Toc9437"/>
      <w:bookmarkStart w:id="454" w:name="_Toc22363"/>
      <w:bookmarkStart w:id="455" w:name="_Toc13061811"/>
      <w:bookmarkStart w:id="456" w:name="_Toc394308986"/>
      <w:bookmarkStart w:id="457" w:name="_Toc530486356"/>
      <w:bookmarkStart w:id="458" w:name="_Toc15309617"/>
      <w:bookmarkStart w:id="459" w:name="_Toc394308389"/>
      <w:bookmarkStart w:id="460" w:name="_Toc20755"/>
      <w:bookmarkStart w:id="461" w:name="_Toc696"/>
      <w:bookmarkStart w:id="462" w:name="_Toc31210"/>
      <w:bookmarkStart w:id="463" w:name="_Toc1125498"/>
      <w:bookmarkStart w:id="464" w:name="_Toc49159959"/>
      <w:r>
        <w:rPr>
          <w:rFonts w:hint="eastAsia" w:hAnsi="宋体" w:cs="宋体"/>
          <w:b/>
          <w:bCs/>
          <w:color w:val="auto"/>
          <w:highlight w:val="none"/>
        </w:rPr>
        <w:t>（十五）投标</w:t>
      </w:r>
      <w:bookmarkEnd w:id="445"/>
      <w:bookmarkEnd w:id="446"/>
      <w:bookmarkEnd w:id="447"/>
      <w:bookmarkEnd w:id="448"/>
      <w:bookmarkEnd w:id="449"/>
      <w:bookmarkEnd w:id="450"/>
      <w:bookmarkStart w:id="465" w:name="_Toc48707739"/>
      <w:r>
        <w:rPr>
          <w:rFonts w:hint="eastAsia" w:hAnsi="宋体" w:cs="宋体"/>
          <w:b/>
          <w:bCs/>
          <w:color w:val="auto"/>
          <w:highlight w:val="none"/>
        </w:rPr>
        <w:t>保证金</w:t>
      </w:r>
      <w:bookmarkEnd w:id="451"/>
      <w:bookmarkEnd w:id="452"/>
      <w:bookmarkEnd w:id="453"/>
      <w:bookmarkEnd w:id="454"/>
      <w:bookmarkEnd w:id="455"/>
      <w:bookmarkEnd w:id="456"/>
      <w:bookmarkEnd w:id="457"/>
      <w:bookmarkEnd w:id="458"/>
      <w:bookmarkEnd w:id="459"/>
      <w:bookmarkEnd w:id="460"/>
      <w:bookmarkEnd w:id="461"/>
      <w:bookmarkEnd w:id="462"/>
      <w:bookmarkEnd w:id="463"/>
    </w:p>
    <w:bookmarkEnd w:id="464"/>
    <w:bookmarkEnd w:id="465"/>
    <w:p>
      <w:pPr>
        <w:pStyle w:val="60"/>
        <w:rPr>
          <w:rFonts w:hint="eastAsia" w:hAnsi="宋体" w:cs="宋体"/>
          <w:b/>
          <w:bCs/>
          <w:color w:val="auto"/>
          <w:highlight w:val="none"/>
        </w:rPr>
      </w:pPr>
      <w:bookmarkStart w:id="466" w:name="_Toc49844086"/>
      <w:bookmarkStart w:id="467" w:name="_Toc59159747"/>
      <w:bookmarkStart w:id="468" w:name="_Toc282207649"/>
      <w:bookmarkStart w:id="469" w:name="_Toc59158213"/>
      <w:bookmarkStart w:id="470" w:name="_Toc59158104"/>
      <w:bookmarkStart w:id="471" w:name="_Toc283137943"/>
      <w:r>
        <w:rPr>
          <w:rFonts w:hint="eastAsia" w:hAnsi="宋体" w:cs="宋体"/>
          <w:color w:val="auto"/>
          <w:highlight w:val="none"/>
        </w:rPr>
        <w:t>15.1  详见</w:t>
      </w:r>
      <w:r>
        <w:rPr>
          <w:rFonts w:hint="eastAsia" w:hAnsi="宋体" w:cs="宋体"/>
          <w:color w:val="auto"/>
          <w:highlight w:val="none"/>
          <w:u w:val="single"/>
        </w:rPr>
        <w:t>投标人须知前附表</w:t>
      </w:r>
      <w:r>
        <w:rPr>
          <w:rFonts w:hint="eastAsia" w:hAnsi="宋体" w:cs="宋体"/>
          <w:color w:val="auto"/>
          <w:highlight w:val="none"/>
        </w:rPr>
        <w:t>。</w:t>
      </w:r>
    </w:p>
    <w:p>
      <w:pPr>
        <w:pStyle w:val="60"/>
        <w:rPr>
          <w:rFonts w:hint="eastAsia" w:hAnsi="宋体" w:cs="宋体"/>
          <w:b/>
          <w:bCs/>
          <w:color w:val="auto"/>
          <w:highlight w:val="none"/>
        </w:rPr>
      </w:pPr>
      <w:bookmarkStart w:id="472" w:name="_Toc30759"/>
      <w:bookmarkStart w:id="473" w:name="_Toc11297"/>
      <w:bookmarkStart w:id="474" w:name="_Toc530486357"/>
      <w:bookmarkStart w:id="475" w:name="_Toc23102"/>
      <w:bookmarkStart w:id="476" w:name="_Toc13061812"/>
      <w:bookmarkStart w:id="477" w:name="_Toc1394"/>
      <w:bookmarkStart w:id="478" w:name="_Toc15309752"/>
      <w:bookmarkStart w:id="479" w:name="_Toc18431"/>
      <w:bookmarkStart w:id="480" w:name="_Toc15309618"/>
      <w:bookmarkStart w:id="481" w:name="_Toc394308390"/>
      <w:bookmarkStart w:id="482" w:name="_Toc1125499"/>
      <w:bookmarkStart w:id="483" w:name="_Toc8979"/>
      <w:bookmarkStart w:id="484" w:name="_Toc394308987"/>
      <w:r>
        <w:rPr>
          <w:rFonts w:hint="eastAsia" w:hAnsi="宋体" w:cs="宋体"/>
          <w:b/>
          <w:bCs/>
          <w:color w:val="auto"/>
          <w:highlight w:val="none"/>
        </w:rPr>
        <w:t>（十六）履约保证金</w:t>
      </w:r>
    </w:p>
    <w:p>
      <w:pPr>
        <w:pStyle w:val="60"/>
        <w:rPr>
          <w:rFonts w:hint="eastAsia" w:hAnsi="宋体" w:cs="宋体"/>
          <w:color w:val="auto"/>
          <w:highlight w:val="none"/>
        </w:rPr>
      </w:pPr>
      <w:r>
        <w:rPr>
          <w:rFonts w:hint="eastAsia" w:hAnsi="宋体" w:cs="宋体"/>
          <w:color w:val="auto"/>
          <w:highlight w:val="none"/>
        </w:rPr>
        <w:t>16.1 详见</w:t>
      </w:r>
      <w:r>
        <w:rPr>
          <w:rFonts w:hint="eastAsia" w:hAnsi="宋体" w:cs="宋体"/>
          <w:color w:val="auto"/>
          <w:highlight w:val="none"/>
          <w:u w:val="single"/>
        </w:rPr>
        <w:t>投标人须知前附表</w:t>
      </w:r>
      <w:r>
        <w:rPr>
          <w:rFonts w:hint="eastAsia" w:hAnsi="宋体" w:cs="宋体"/>
          <w:color w:val="auto"/>
          <w:highlight w:val="none"/>
        </w:rPr>
        <w:t>。</w:t>
      </w:r>
    </w:p>
    <w:p>
      <w:pPr>
        <w:pStyle w:val="60"/>
        <w:rPr>
          <w:rFonts w:hint="eastAsia" w:hAnsi="宋体" w:cs="宋体"/>
          <w:b/>
          <w:bCs/>
          <w:color w:val="auto"/>
          <w:highlight w:val="none"/>
        </w:rPr>
      </w:pPr>
      <w:r>
        <w:rPr>
          <w:rFonts w:hint="eastAsia" w:hAnsi="宋体" w:cs="宋体"/>
          <w:b/>
          <w:bCs/>
          <w:color w:val="auto"/>
          <w:highlight w:val="none"/>
        </w:rPr>
        <w:t>（十七）投标的截止期</w:t>
      </w:r>
      <w:bookmarkEnd w:id="472"/>
      <w:bookmarkEnd w:id="473"/>
      <w:bookmarkEnd w:id="474"/>
      <w:bookmarkEnd w:id="475"/>
      <w:bookmarkEnd w:id="476"/>
      <w:bookmarkEnd w:id="477"/>
      <w:bookmarkEnd w:id="478"/>
      <w:bookmarkEnd w:id="479"/>
      <w:bookmarkEnd w:id="480"/>
      <w:bookmarkEnd w:id="481"/>
      <w:bookmarkEnd w:id="482"/>
      <w:bookmarkEnd w:id="483"/>
      <w:bookmarkEnd w:id="484"/>
    </w:p>
    <w:p>
      <w:pPr>
        <w:pStyle w:val="60"/>
        <w:rPr>
          <w:rFonts w:hint="eastAsia" w:hAnsi="宋体" w:cs="宋体"/>
          <w:color w:val="auto"/>
          <w:highlight w:val="none"/>
        </w:rPr>
      </w:pPr>
      <w:r>
        <w:rPr>
          <w:rFonts w:hint="eastAsia" w:hAnsi="宋体" w:cs="宋体"/>
          <w:color w:val="auto"/>
          <w:highlight w:val="none"/>
        </w:rPr>
        <w:t>17.1 超过截止时点后的投标为无效投标。</w:t>
      </w:r>
    </w:p>
    <w:p>
      <w:pPr>
        <w:pStyle w:val="60"/>
        <w:rPr>
          <w:rFonts w:hint="eastAsia" w:hAnsi="宋体" w:cs="宋体"/>
          <w:b/>
          <w:bCs/>
          <w:color w:val="auto"/>
          <w:highlight w:val="none"/>
        </w:rPr>
      </w:pPr>
      <w:bookmarkStart w:id="485" w:name="_Toc9045"/>
      <w:bookmarkStart w:id="486" w:name="_Toc394308988"/>
      <w:bookmarkStart w:id="487" w:name="_Toc15309619"/>
      <w:bookmarkStart w:id="488" w:name="_Toc13061813"/>
      <w:bookmarkStart w:id="489" w:name="_Toc1125500"/>
      <w:bookmarkStart w:id="490" w:name="_Toc4914"/>
      <w:bookmarkStart w:id="491" w:name="_Toc25547"/>
      <w:bookmarkStart w:id="492" w:name="_Toc15309753"/>
      <w:bookmarkStart w:id="493" w:name="_Toc26925"/>
      <w:bookmarkStart w:id="494" w:name="_Toc26668"/>
      <w:bookmarkStart w:id="495" w:name="_Toc530486358"/>
      <w:bookmarkStart w:id="496" w:name="_Toc394308391"/>
      <w:bookmarkStart w:id="497" w:name="_Toc25932"/>
      <w:r>
        <w:rPr>
          <w:rFonts w:hint="eastAsia" w:hAnsi="宋体" w:cs="宋体"/>
          <w:b/>
          <w:bCs/>
          <w:color w:val="auto"/>
          <w:highlight w:val="none"/>
        </w:rPr>
        <w:t>（十八）投标有效期</w:t>
      </w:r>
      <w:bookmarkEnd w:id="466"/>
      <w:bookmarkEnd w:id="467"/>
      <w:bookmarkEnd w:id="468"/>
      <w:bookmarkEnd w:id="469"/>
      <w:bookmarkEnd w:id="470"/>
      <w:bookmarkEnd w:id="471"/>
      <w:bookmarkEnd w:id="485"/>
      <w:bookmarkEnd w:id="486"/>
      <w:bookmarkEnd w:id="487"/>
      <w:bookmarkEnd w:id="488"/>
      <w:bookmarkEnd w:id="489"/>
      <w:bookmarkEnd w:id="490"/>
      <w:bookmarkEnd w:id="491"/>
      <w:bookmarkEnd w:id="492"/>
      <w:bookmarkEnd w:id="493"/>
      <w:bookmarkEnd w:id="494"/>
      <w:bookmarkEnd w:id="495"/>
      <w:bookmarkEnd w:id="496"/>
      <w:bookmarkEnd w:id="497"/>
    </w:p>
    <w:p>
      <w:pPr>
        <w:pStyle w:val="60"/>
        <w:ind w:left="600" w:hanging="600" w:hangingChars="250"/>
        <w:rPr>
          <w:rFonts w:hint="eastAsia" w:hAnsi="宋体" w:cs="宋体"/>
          <w:color w:val="auto"/>
          <w:highlight w:val="none"/>
        </w:rPr>
      </w:pPr>
      <w:r>
        <w:rPr>
          <w:rFonts w:hint="eastAsia" w:hAnsi="宋体" w:cs="宋体"/>
          <w:color w:val="auto"/>
          <w:highlight w:val="none"/>
        </w:rPr>
        <w:t>18.1 投标有效期为投标截止日期后</w:t>
      </w:r>
      <w:r>
        <w:rPr>
          <w:rFonts w:hint="eastAsia" w:hAnsi="宋体" w:cs="宋体"/>
          <w:color w:val="auto"/>
          <w:highlight w:val="none"/>
          <w:u w:val="single"/>
        </w:rPr>
        <w:t>投标人须知前附表</w:t>
      </w:r>
      <w:r>
        <w:rPr>
          <w:rFonts w:hint="eastAsia" w:hAnsi="宋体" w:cs="宋体"/>
          <w:color w:val="auto"/>
          <w:highlight w:val="none"/>
        </w:rPr>
        <w:t>规定的天数 ，投标人的投标文件应在投标有效期内保持有效。投标有效期不足的将被视为实质性不响应招标文件而被宣布无效投标。</w:t>
      </w:r>
    </w:p>
    <w:p>
      <w:pPr>
        <w:pStyle w:val="60"/>
        <w:ind w:left="600" w:hanging="600" w:hangingChars="250"/>
        <w:rPr>
          <w:rFonts w:hint="eastAsia" w:hAnsi="宋体" w:cs="宋体"/>
          <w:color w:val="auto"/>
          <w:highlight w:val="none"/>
        </w:rPr>
      </w:pPr>
      <w:bookmarkStart w:id="498" w:name="_Toc49844087"/>
      <w:r>
        <w:rPr>
          <w:rFonts w:hint="eastAsia" w:hAnsi="宋体" w:cs="宋体"/>
          <w:color w:val="auto"/>
          <w:highlight w:val="none"/>
        </w:rPr>
        <w:t>18.2 特殊情况下，在原投标有效期截止之前，采购人可要求投标人同意延长其投标有效期。这种要求和答复均应以书面形式提供。投标人可拒绝采购人的这种要求。接受延长投标有效期的投标人将不会被要求和允许修正其投标，而只会被要求相应的延长其投标保证金的有效期，在这种情况下，本须知有关投标保证金的退还和没收的规定将在延长了的有效期内继续有效。</w:t>
      </w:r>
    </w:p>
    <w:bookmarkEnd w:id="498"/>
    <w:p>
      <w:pPr>
        <w:pStyle w:val="60"/>
        <w:rPr>
          <w:rFonts w:hint="eastAsia" w:hAnsi="宋体" w:cs="宋体"/>
          <w:b/>
          <w:bCs/>
          <w:color w:val="auto"/>
          <w:highlight w:val="none"/>
        </w:rPr>
      </w:pPr>
      <w:bookmarkStart w:id="499" w:name="_Toc30191"/>
      <w:bookmarkStart w:id="500" w:name="_Toc15309754"/>
      <w:bookmarkStart w:id="501" w:name="_Toc59159749"/>
      <w:bookmarkStart w:id="502" w:name="_Toc48707743"/>
      <w:bookmarkStart w:id="503" w:name="_Toc1125501"/>
      <w:bookmarkStart w:id="504" w:name="_Toc17121"/>
      <w:bookmarkStart w:id="505" w:name="_Toc13061814"/>
      <w:bookmarkStart w:id="506" w:name="_Toc394308989"/>
      <w:bookmarkStart w:id="507" w:name="_Toc49844088"/>
      <w:bookmarkStart w:id="508" w:name="_Toc11845"/>
      <w:bookmarkStart w:id="509" w:name="_Toc530486359"/>
      <w:bookmarkStart w:id="510" w:name="_Toc22839"/>
      <w:bookmarkStart w:id="511" w:name="_Toc59158215"/>
      <w:bookmarkStart w:id="512" w:name="_Toc12796"/>
      <w:bookmarkStart w:id="513" w:name="_Toc9254"/>
      <w:bookmarkStart w:id="514" w:name="_Toc282207650"/>
      <w:bookmarkStart w:id="515" w:name="_Toc394308392"/>
      <w:bookmarkStart w:id="516" w:name="_Toc283137944"/>
      <w:bookmarkStart w:id="517" w:name="_Toc59158106"/>
      <w:bookmarkStart w:id="518" w:name="_Toc15309620"/>
      <w:r>
        <w:rPr>
          <w:rFonts w:hint="eastAsia" w:hAnsi="宋体" w:cs="宋体"/>
          <w:b/>
          <w:bCs/>
          <w:color w:val="auto"/>
          <w:highlight w:val="none"/>
        </w:rPr>
        <w:t>（十九）投标文件的编制和签署</w:t>
      </w:r>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p>
    <w:p>
      <w:pPr>
        <w:pStyle w:val="60"/>
        <w:ind w:left="600" w:hanging="600" w:hangingChars="250"/>
        <w:rPr>
          <w:rFonts w:hint="eastAsia" w:hAnsi="宋体" w:cs="宋体"/>
          <w:color w:val="auto"/>
          <w:highlight w:val="none"/>
        </w:rPr>
      </w:pPr>
      <w:bookmarkStart w:id="519" w:name="_Toc48707744"/>
      <w:bookmarkStart w:id="520" w:name="_Toc49159963"/>
      <w:r>
        <w:rPr>
          <w:rFonts w:hint="eastAsia" w:hAnsi="宋体" w:cs="宋体"/>
          <w:color w:val="auto"/>
          <w:highlight w:val="none"/>
        </w:rPr>
        <w:t>19.1 投标文件应按照本须知有关规定内容及招标文件第五章“投标文件格式”的要求进行编写，并逐页编排不间断的连续页码。同时还应按照第五章“投标文件格式”的要求填写供唱标使用的、单独密封的开标一览表。</w:t>
      </w:r>
    </w:p>
    <w:p>
      <w:pPr>
        <w:pStyle w:val="60"/>
        <w:ind w:left="600" w:hanging="600" w:hangingChars="250"/>
        <w:rPr>
          <w:rFonts w:hint="eastAsia" w:hAnsi="宋体" w:cs="宋体"/>
          <w:color w:val="auto"/>
          <w:highlight w:val="none"/>
        </w:rPr>
      </w:pPr>
      <w:r>
        <w:rPr>
          <w:rFonts w:hint="eastAsia" w:hAnsi="宋体" w:cs="宋体"/>
          <w:color w:val="auto"/>
          <w:highlight w:val="none"/>
        </w:rPr>
        <w:t>19.2 投标文件中所引用的顺序和编号应与招标文件的要求相一致 。投标人在具体的投标内容中应逐条进行回应，可以增加说明或描述性文字。投标文件对招标文件未提出异议的条款，均被视为接受和同意。投标文件与招标文件的任何差异之处，均应按本招标文件第五章“投标文件格式”中的《商务条款响应表》、《实质性响应条款（“★”项）响应表》、《重要响应条款（“</w:t>
      </w:r>
      <w:r>
        <w:rPr>
          <w:rFonts w:hint="eastAsia" w:hAnsi="宋体" w:cs="宋体"/>
          <w:color w:val="auto"/>
          <w:szCs w:val="24"/>
          <w:highlight w:val="none"/>
        </w:rPr>
        <w:t>▲</w:t>
      </w:r>
      <w:r>
        <w:rPr>
          <w:rFonts w:hint="eastAsia" w:hAnsi="宋体" w:cs="宋体"/>
          <w:color w:val="auto"/>
          <w:highlight w:val="none"/>
        </w:rPr>
        <w:t>”项）响应表》《一般</w:t>
      </w:r>
      <w:r>
        <w:rPr>
          <w:rFonts w:hint="eastAsia" w:hAnsi="宋体" w:cs="宋体"/>
          <w:color w:val="auto"/>
          <w:highlight w:val="none"/>
          <w:lang w:eastAsia="zh-CN"/>
        </w:rPr>
        <w:t>服务</w:t>
      </w:r>
      <w:r>
        <w:rPr>
          <w:rFonts w:hint="eastAsia" w:hAnsi="宋体" w:cs="宋体"/>
          <w:color w:val="auto"/>
          <w:highlight w:val="none"/>
        </w:rPr>
        <w:t>条款响应表》等的格式在表中逐一说明。</w:t>
      </w:r>
    </w:p>
    <w:p>
      <w:pPr>
        <w:pStyle w:val="60"/>
        <w:ind w:left="600" w:hanging="600" w:hangingChars="250"/>
        <w:rPr>
          <w:rFonts w:hint="eastAsia" w:hAnsi="宋体" w:cs="宋体"/>
          <w:color w:val="auto"/>
          <w:highlight w:val="none"/>
        </w:rPr>
      </w:pPr>
      <w:r>
        <w:rPr>
          <w:rFonts w:hint="eastAsia" w:hAnsi="宋体" w:cs="宋体"/>
          <w:color w:val="auto"/>
          <w:highlight w:val="none"/>
        </w:rPr>
        <w:t>19.3 招标文件中所有带“★”符号的条款（如有）是重要的商务要求或关键</w:t>
      </w:r>
      <w:r>
        <w:rPr>
          <w:rFonts w:hint="eastAsia" w:hAnsi="宋体" w:cs="宋体"/>
          <w:color w:val="auto"/>
          <w:highlight w:val="none"/>
          <w:lang w:eastAsia="zh-CN"/>
        </w:rPr>
        <w:t>服务</w:t>
      </w:r>
      <w:r>
        <w:rPr>
          <w:rFonts w:hint="eastAsia" w:hAnsi="宋体" w:cs="宋体"/>
          <w:color w:val="auto"/>
          <w:highlight w:val="none"/>
        </w:rPr>
        <w:t>要求与参数，投标人必须予以响应，并填入《商务条款响应表》、《实质性响应条款（“★”项）响应表》。否则，将视投标人没有响应和不接受该条款，其投标文件将不能通过符合性审查而被认定为无效投标。</w:t>
      </w:r>
    </w:p>
    <w:p>
      <w:pPr>
        <w:pStyle w:val="60"/>
        <w:ind w:left="600" w:hanging="600" w:hangingChars="250"/>
        <w:rPr>
          <w:rFonts w:hint="eastAsia" w:hAnsi="宋体" w:cs="宋体"/>
          <w:color w:val="auto"/>
          <w:highlight w:val="none"/>
        </w:rPr>
      </w:pPr>
      <w:r>
        <w:rPr>
          <w:rFonts w:hint="eastAsia" w:hAnsi="宋体" w:cs="宋体"/>
          <w:color w:val="auto"/>
          <w:highlight w:val="none"/>
        </w:rPr>
        <w:t>19.4 投标人应编制投标文件正本和副本的数量详见</w:t>
      </w:r>
      <w:r>
        <w:rPr>
          <w:rFonts w:hint="eastAsia" w:hAnsi="宋体" w:cs="宋体"/>
          <w:color w:val="auto"/>
          <w:highlight w:val="none"/>
          <w:u w:val="single"/>
        </w:rPr>
        <w:t>投标人须知前附表</w:t>
      </w:r>
      <w:r>
        <w:rPr>
          <w:rFonts w:hint="eastAsia" w:hAnsi="宋体" w:cs="宋体"/>
          <w:color w:val="auto"/>
          <w:highlight w:val="none"/>
        </w:rPr>
        <w:t>。若本项目包含多个分包，投标人应以拟投标的单个分包为单位，分别准备投标文件，每套投标文件对应一个拟投标的分包，并在每套投标文件的封面清楚地标明所投“包号”。每份投标文件应固定装订成册，</w:t>
      </w:r>
      <w:r>
        <w:rPr>
          <w:rFonts w:hint="eastAsia" w:hAnsi="宋体" w:cs="宋体"/>
          <w:b/>
          <w:bCs/>
          <w:color w:val="auto"/>
          <w:highlight w:val="none"/>
        </w:rPr>
        <w:t>页码连贯、骑缝章清晰</w:t>
      </w:r>
      <w:r>
        <w:rPr>
          <w:rFonts w:hint="eastAsia" w:hAnsi="宋体" w:cs="宋体"/>
          <w:color w:val="auto"/>
          <w:highlight w:val="none"/>
        </w:rPr>
        <w:t>并在投标文件封面上清楚地标明“正本”或“副本”字样。电子文件要求以光盘或U盘介质提供，不留密码，无病毒，不压缩，除投标文件中提供的图片及相关扫描文件外，其他内容应保留EXCEL格式或WORD格式可编辑文档格式文件，如投标人中标，部分内容将用于结果公告公布。若正本和副本、电子版不符，则以盖章的纸质投标文件正本为准。</w:t>
      </w:r>
    </w:p>
    <w:p>
      <w:pPr>
        <w:pStyle w:val="60"/>
        <w:ind w:left="600" w:hanging="600" w:hangingChars="250"/>
        <w:rPr>
          <w:rFonts w:hint="eastAsia" w:hAnsi="宋体" w:cs="宋体"/>
          <w:color w:val="auto"/>
          <w:highlight w:val="none"/>
        </w:rPr>
      </w:pPr>
      <w:r>
        <w:rPr>
          <w:rFonts w:hint="eastAsia" w:hAnsi="宋体" w:cs="宋体"/>
          <w:color w:val="auto"/>
          <w:highlight w:val="none"/>
        </w:rPr>
        <w:t>19.5 投标文件的正本需打印或用不褪色墨水书写，并在投标文件格式有提示的地方由投标人的法定代表人或经法定代表人正式授权的代表签字及加盖单位公章。投标文件由法定代表人签字的，须在投标文件中出具“法定代表人资格证明书”原件；投标文件由授权代表签字的，则须在投标文件中出具“法定代表人资格证明书”和“法定代表人授权书”原件。投标文件无法定代表人签字或签字人无法定代表人有效授权的，作为无效投标处理。投标文件的副本可采用签字盖章后的正本的复印件。所有投标文件（包括正本和副本）均须在封面和骑缝加盖公章，否则作为无效投标处理。所有的复印件（包括正本中的投标资料）均应保证清晰可辨，否则不清晰内容的有效性评标委员会有权不予认可。</w:t>
      </w:r>
    </w:p>
    <w:p>
      <w:pPr>
        <w:pStyle w:val="60"/>
        <w:ind w:left="600" w:hanging="600" w:hangingChars="250"/>
        <w:rPr>
          <w:rFonts w:hint="eastAsia" w:hAnsi="宋体" w:cs="宋体"/>
          <w:color w:val="auto"/>
          <w:highlight w:val="none"/>
        </w:rPr>
      </w:pPr>
      <w:r>
        <w:rPr>
          <w:rFonts w:hint="eastAsia" w:hAnsi="宋体" w:cs="宋体"/>
          <w:color w:val="auto"/>
          <w:highlight w:val="none"/>
        </w:rPr>
        <w:t>19.6 投标文件中任何行间插字、涂改和增删，必须由投标文件签字人在旁边签字并加盖投标人公章后方为有效。</w:t>
      </w:r>
    </w:p>
    <w:p>
      <w:pPr>
        <w:pStyle w:val="60"/>
        <w:ind w:left="600" w:hanging="600" w:hangingChars="250"/>
        <w:rPr>
          <w:rFonts w:hint="eastAsia" w:hAnsi="宋体" w:cs="宋体"/>
          <w:color w:val="auto"/>
          <w:highlight w:val="none"/>
        </w:rPr>
      </w:pPr>
      <w:r>
        <w:rPr>
          <w:rFonts w:hint="eastAsia" w:hAnsi="宋体" w:cs="宋体"/>
          <w:color w:val="auto"/>
          <w:highlight w:val="none"/>
        </w:rPr>
        <w:t>19.7 联合体投标时，投标格式中“投标人名称”如无特殊说明，均须标注方式为“牵头人全称和成员全称”，投标格式中要求盖章的均须加盖牵头人及成员的公章。</w:t>
      </w:r>
    </w:p>
    <w:bookmarkEnd w:id="519"/>
    <w:bookmarkEnd w:id="520"/>
    <w:p>
      <w:pPr>
        <w:pStyle w:val="62"/>
        <w:jc w:val="center"/>
        <w:rPr>
          <w:rFonts w:hint="eastAsia" w:hAnsi="宋体" w:cs="宋体"/>
          <w:color w:val="auto"/>
          <w:highlight w:val="none"/>
        </w:rPr>
      </w:pPr>
      <w:bookmarkStart w:id="521" w:name="_Toc59158107"/>
      <w:bookmarkStart w:id="522" w:name="_Toc49844089"/>
      <w:bookmarkStart w:id="523" w:name="_Toc13061815"/>
      <w:bookmarkStart w:id="524" w:name="_Toc9994"/>
      <w:bookmarkStart w:id="525" w:name="_Toc394308393"/>
      <w:bookmarkStart w:id="526" w:name="_Toc283137945"/>
      <w:bookmarkStart w:id="527" w:name="_Toc42175891"/>
      <w:bookmarkStart w:id="528" w:name="_Toc59158216"/>
      <w:bookmarkStart w:id="529" w:name="_Toc394308990"/>
      <w:bookmarkStart w:id="530" w:name="_Toc15309621"/>
      <w:bookmarkStart w:id="531" w:name="_Toc3368"/>
      <w:bookmarkStart w:id="532" w:name="_Toc282207651"/>
      <w:bookmarkStart w:id="533" w:name="_Toc6022"/>
      <w:bookmarkStart w:id="534" w:name="_Toc15309755"/>
      <w:bookmarkStart w:id="535" w:name="_Toc12617"/>
      <w:bookmarkStart w:id="536" w:name="_Toc1125502"/>
      <w:bookmarkStart w:id="537" w:name="_Toc30841"/>
      <w:bookmarkStart w:id="538" w:name="_Toc9665"/>
      <w:bookmarkStart w:id="539" w:name="_Toc10111"/>
      <w:bookmarkStart w:id="540" w:name="_Toc59159750"/>
      <w:r>
        <w:rPr>
          <w:rFonts w:hint="eastAsia" w:hAnsi="宋体" w:cs="宋体"/>
          <w:color w:val="auto"/>
          <w:highlight w:val="none"/>
        </w:rPr>
        <w:t>四、投标文件的递交</w:t>
      </w:r>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p>
    <w:p>
      <w:pPr>
        <w:pStyle w:val="60"/>
        <w:rPr>
          <w:rFonts w:hint="eastAsia" w:hAnsi="宋体" w:cs="宋体"/>
          <w:b/>
          <w:bCs/>
          <w:color w:val="auto"/>
          <w:highlight w:val="none"/>
        </w:rPr>
      </w:pPr>
      <w:bookmarkStart w:id="541" w:name="_Toc59159751"/>
      <w:bookmarkStart w:id="542" w:name="_Toc49844090"/>
      <w:bookmarkStart w:id="543" w:name="_Toc283137946"/>
      <w:bookmarkStart w:id="544" w:name="_Toc59158108"/>
      <w:bookmarkStart w:id="545" w:name="_Toc59158217"/>
      <w:bookmarkStart w:id="546" w:name="_Toc282207652"/>
      <w:bookmarkStart w:id="547" w:name="_Toc394308394"/>
      <w:bookmarkStart w:id="548" w:name="_Toc15309756"/>
      <w:bookmarkStart w:id="549" w:name="_Toc394308991"/>
      <w:bookmarkStart w:id="550" w:name="_Toc13061816"/>
      <w:bookmarkStart w:id="551" w:name="_Toc19035"/>
      <w:bookmarkStart w:id="552" w:name="_Toc29513"/>
      <w:bookmarkStart w:id="553" w:name="_Toc11367"/>
      <w:bookmarkStart w:id="554" w:name="_Toc3267"/>
      <w:bookmarkStart w:id="555" w:name="_Toc530486361"/>
      <w:bookmarkStart w:id="556" w:name="_Toc15094"/>
      <w:bookmarkStart w:id="557" w:name="_Toc1125503"/>
      <w:bookmarkStart w:id="558" w:name="_Toc4888"/>
      <w:bookmarkStart w:id="559" w:name="_Toc15309622"/>
      <w:r>
        <w:rPr>
          <w:rFonts w:hint="eastAsia" w:hAnsi="宋体" w:cs="宋体"/>
          <w:b/>
          <w:bCs/>
          <w:color w:val="auto"/>
          <w:highlight w:val="none"/>
        </w:rPr>
        <w:t>（二十）投标文件的密封、标记</w:t>
      </w:r>
      <w:bookmarkEnd w:id="541"/>
      <w:bookmarkEnd w:id="542"/>
      <w:bookmarkEnd w:id="543"/>
      <w:bookmarkEnd w:id="544"/>
      <w:bookmarkEnd w:id="545"/>
      <w:bookmarkEnd w:id="546"/>
      <w:r>
        <w:rPr>
          <w:rFonts w:hint="eastAsia" w:hAnsi="宋体" w:cs="宋体"/>
          <w:b/>
          <w:bCs/>
          <w:color w:val="auto"/>
          <w:highlight w:val="none"/>
        </w:rPr>
        <w:t>和递交</w:t>
      </w:r>
      <w:bookmarkEnd w:id="547"/>
      <w:bookmarkEnd w:id="548"/>
      <w:bookmarkEnd w:id="549"/>
      <w:bookmarkEnd w:id="550"/>
      <w:bookmarkEnd w:id="551"/>
      <w:bookmarkEnd w:id="552"/>
      <w:bookmarkEnd w:id="553"/>
      <w:bookmarkEnd w:id="554"/>
      <w:bookmarkEnd w:id="555"/>
      <w:bookmarkEnd w:id="556"/>
      <w:bookmarkEnd w:id="557"/>
      <w:bookmarkEnd w:id="558"/>
      <w:bookmarkEnd w:id="559"/>
    </w:p>
    <w:p>
      <w:pPr>
        <w:pStyle w:val="60"/>
        <w:ind w:left="600" w:hanging="600" w:hangingChars="250"/>
        <w:rPr>
          <w:rFonts w:hint="eastAsia" w:hAnsi="宋体" w:cs="宋体"/>
          <w:color w:val="auto"/>
          <w:highlight w:val="none"/>
        </w:rPr>
      </w:pPr>
      <w:r>
        <w:rPr>
          <w:rFonts w:hint="eastAsia" w:hAnsi="宋体" w:cs="宋体"/>
          <w:color w:val="auto"/>
          <w:highlight w:val="none"/>
        </w:rPr>
        <w:t>20.1 投标人可将投标文件正本和所有的副本（包含电子版）分别用密封袋密封，亦可将所有的投标文件（包含电子版）装在同一密封袋中密封；无论如何密封，所有密封袋需按格式要求标注密封袋封面，否则其投标将被拒绝（投标文件密封袋封面格式见第五章“投标文件格式”）。</w:t>
      </w:r>
    </w:p>
    <w:p>
      <w:pPr>
        <w:pStyle w:val="60"/>
        <w:ind w:left="600" w:hanging="600" w:hangingChars="250"/>
        <w:rPr>
          <w:rFonts w:hint="eastAsia" w:hAnsi="宋体" w:cs="宋体"/>
          <w:color w:val="auto"/>
          <w:highlight w:val="none"/>
        </w:rPr>
      </w:pPr>
      <w:r>
        <w:rPr>
          <w:rFonts w:hint="eastAsia" w:hAnsi="宋体" w:cs="宋体"/>
          <w:color w:val="auto"/>
          <w:highlight w:val="none"/>
        </w:rPr>
        <w:t>20.2 为方便开标唱标，投标人应将开标一览表和投标保证金凭据单独密封提交，并在信封上清晰标明“开标一览表”字样。信封里开标一览表（或报价表）要求以投标文件正本中的开标一览表（或报价表）复印并盖章而成。（开标一览表密封袋封面格式见第五章“投标文件格式”）。</w:t>
      </w:r>
    </w:p>
    <w:p>
      <w:pPr>
        <w:pStyle w:val="60"/>
        <w:rPr>
          <w:rFonts w:hint="eastAsia" w:hAnsi="宋体" w:cs="宋体"/>
          <w:color w:val="auto"/>
          <w:highlight w:val="none"/>
        </w:rPr>
      </w:pPr>
      <w:r>
        <w:rPr>
          <w:rFonts w:hint="eastAsia" w:hAnsi="宋体" w:cs="宋体"/>
          <w:color w:val="auto"/>
          <w:highlight w:val="none"/>
        </w:rPr>
        <w:t>20.3 所有的密封包装外均应注明以下内容：</w:t>
      </w:r>
    </w:p>
    <w:p>
      <w:pPr>
        <w:pStyle w:val="60"/>
        <w:ind w:left="1080" w:leftChars="200" w:hanging="600" w:hangingChars="250"/>
        <w:rPr>
          <w:rFonts w:hint="eastAsia" w:hAnsi="宋体" w:cs="宋体"/>
          <w:color w:val="auto"/>
          <w:highlight w:val="none"/>
        </w:rPr>
      </w:pPr>
      <w:r>
        <w:rPr>
          <w:rFonts w:hint="eastAsia" w:hAnsi="宋体" w:cs="宋体"/>
          <w:color w:val="auto"/>
          <w:highlight w:val="none"/>
        </w:rPr>
        <w:t>（1）清楚标明递交至：</w:t>
      </w:r>
      <w:r>
        <w:rPr>
          <w:rFonts w:hint="eastAsia" w:hAnsi="宋体" w:cs="宋体"/>
          <w:b/>
          <w:color w:val="auto"/>
          <w:highlight w:val="none"/>
        </w:rPr>
        <w:t>广东信诚招标代理咨询有限公司</w:t>
      </w:r>
    </w:p>
    <w:p>
      <w:pPr>
        <w:pStyle w:val="60"/>
        <w:ind w:left="1080" w:leftChars="200" w:hanging="600" w:hangingChars="250"/>
        <w:rPr>
          <w:rFonts w:hint="eastAsia" w:hAnsi="宋体" w:cs="宋体"/>
          <w:color w:val="auto"/>
          <w:highlight w:val="none"/>
        </w:rPr>
      </w:pPr>
      <w:r>
        <w:rPr>
          <w:rFonts w:hint="eastAsia" w:hAnsi="宋体" w:cs="宋体"/>
          <w:color w:val="auto"/>
          <w:highlight w:val="none"/>
        </w:rPr>
        <w:t>（2）项目名称、项目编号、投标文件内容名称（“开标一览表”、“投标文件”、“正本”、“副本”）；</w:t>
      </w:r>
    </w:p>
    <w:p>
      <w:pPr>
        <w:pStyle w:val="60"/>
        <w:ind w:left="1080" w:leftChars="200" w:hanging="600" w:hangingChars="250"/>
        <w:rPr>
          <w:rFonts w:hint="eastAsia" w:hAnsi="宋体" w:cs="宋体"/>
          <w:color w:val="auto"/>
          <w:highlight w:val="none"/>
        </w:rPr>
      </w:pPr>
      <w:r>
        <w:rPr>
          <w:rFonts w:hint="eastAsia" w:hAnsi="宋体" w:cs="宋体"/>
          <w:color w:val="auto"/>
          <w:highlight w:val="none"/>
        </w:rPr>
        <w:t>（3）“在</w:t>
      </w:r>
      <w:r>
        <w:rPr>
          <w:rFonts w:hint="eastAsia" w:hAnsi="宋体" w:cs="宋体"/>
          <w:color w:val="auto"/>
          <w:highlight w:val="none"/>
          <w:u w:val="single"/>
        </w:rPr>
        <w:t xml:space="preserve">      </w:t>
      </w:r>
      <w:r>
        <w:rPr>
          <w:rFonts w:hint="eastAsia" w:hAnsi="宋体" w:cs="宋体"/>
          <w:color w:val="auto"/>
          <w:highlight w:val="none"/>
        </w:rPr>
        <w:t>年</w:t>
      </w:r>
      <w:r>
        <w:rPr>
          <w:rFonts w:hint="eastAsia" w:hAnsi="宋体" w:cs="宋体"/>
          <w:color w:val="auto"/>
          <w:highlight w:val="none"/>
          <w:u w:val="single"/>
        </w:rPr>
        <w:t xml:space="preserve">  </w:t>
      </w:r>
      <w:r>
        <w:rPr>
          <w:rFonts w:hint="eastAsia" w:hAnsi="宋体" w:cs="宋体"/>
          <w:color w:val="auto"/>
          <w:highlight w:val="none"/>
        </w:rPr>
        <w:t>月</w:t>
      </w:r>
      <w:r>
        <w:rPr>
          <w:rFonts w:hint="eastAsia" w:hAnsi="宋体" w:cs="宋体"/>
          <w:color w:val="auto"/>
          <w:highlight w:val="none"/>
          <w:u w:val="single"/>
        </w:rPr>
        <w:t xml:space="preserve">  </w:t>
      </w:r>
      <w:r>
        <w:rPr>
          <w:rFonts w:hint="eastAsia" w:hAnsi="宋体" w:cs="宋体"/>
          <w:color w:val="auto"/>
          <w:highlight w:val="none"/>
        </w:rPr>
        <w:t>日</w:t>
      </w:r>
      <w:r>
        <w:rPr>
          <w:rFonts w:hint="eastAsia" w:hAnsi="宋体" w:cs="宋体"/>
          <w:color w:val="auto"/>
          <w:highlight w:val="none"/>
          <w:u w:val="single"/>
        </w:rPr>
        <w:t xml:space="preserve">  </w:t>
      </w:r>
      <w:r>
        <w:rPr>
          <w:rFonts w:hint="eastAsia" w:hAnsi="宋体" w:cs="宋体"/>
          <w:color w:val="auto"/>
          <w:highlight w:val="none"/>
        </w:rPr>
        <w:t>时</w:t>
      </w:r>
      <w:r>
        <w:rPr>
          <w:rFonts w:hint="eastAsia" w:hAnsi="宋体" w:cs="宋体"/>
          <w:color w:val="auto"/>
          <w:highlight w:val="none"/>
          <w:u w:val="single"/>
        </w:rPr>
        <w:t xml:space="preserve">  </w:t>
      </w:r>
      <w:r>
        <w:rPr>
          <w:rFonts w:hint="eastAsia" w:hAnsi="宋体" w:cs="宋体"/>
          <w:color w:val="auto"/>
          <w:highlight w:val="none"/>
        </w:rPr>
        <w:t>分（注：指开标时间）之前不得启封”的字样；</w:t>
      </w:r>
    </w:p>
    <w:p>
      <w:pPr>
        <w:pStyle w:val="60"/>
        <w:ind w:left="1080" w:leftChars="200" w:hanging="600" w:hangingChars="250"/>
        <w:rPr>
          <w:rFonts w:hint="eastAsia" w:hAnsi="宋体" w:cs="宋体"/>
          <w:color w:val="auto"/>
          <w:highlight w:val="none"/>
        </w:rPr>
      </w:pPr>
      <w:r>
        <w:rPr>
          <w:rFonts w:hint="eastAsia" w:hAnsi="宋体" w:cs="宋体"/>
          <w:color w:val="auto"/>
          <w:highlight w:val="none"/>
        </w:rPr>
        <w:t>（4）投标人名称和地址，以便若其投标被宣布为“迟到”投标时，能原封退回；</w:t>
      </w:r>
    </w:p>
    <w:p>
      <w:pPr>
        <w:pStyle w:val="60"/>
        <w:ind w:left="1080" w:leftChars="200" w:hanging="600" w:hangingChars="250"/>
        <w:rPr>
          <w:rFonts w:hint="eastAsia" w:hAnsi="宋体" w:cs="宋体"/>
          <w:color w:val="auto"/>
          <w:highlight w:val="none"/>
        </w:rPr>
      </w:pPr>
      <w:r>
        <w:rPr>
          <w:rFonts w:hint="eastAsia" w:hAnsi="宋体" w:cs="宋体"/>
          <w:color w:val="auto"/>
          <w:highlight w:val="none"/>
        </w:rPr>
        <w:t>（5）如果投标文件未能按上述要求进行密封包装和加写标记，其投标将被拒绝。</w:t>
      </w:r>
    </w:p>
    <w:p>
      <w:pPr>
        <w:pStyle w:val="60"/>
        <w:ind w:left="600" w:hanging="600" w:hangingChars="250"/>
        <w:rPr>
          <w:rFonts w:hint="eastAsia" w:hAnsi="宋体" w:cs="宋体"/>
          <w:color w:val="auto"/>
          <w:highlight w:val="none"/>
        </w:rPr>
      </w:pPr>
      <w:r>
        <w:rPr>
          <w:rFonts w:hint="eastAsia" w:hAnsi="宋体" w:cs="宋体"/>
          <w:color w:val="auto"/>
          <w:highlight w:val="none"/>
        </w:rPr>
        <w:t>20.4 投标人应当在招标文件要求递交投标文件的截止时间前，将投标文件密封送达投标地点并当面递交，采购代理机构不接受通过邮递方式或第三方转交方式送达的投标文件。采购代理机构收到投标文件后，应当如实记载投标文件的送达时间和密封情况，签收保存，并向投标人出具签收回执。任何单位和个人不得在开标前开启投标文件。逾期送达或者未按照招标文件要求完好密封的投标文件，采购代理机构将予以拒收。</w:t>
      </w:r>
    </w:p>
    <w:p>
      <w:pPr>
        <w:pStyle w:val="60"/>
        <w:rPr>
          <w:rFonts w:hint="eastAsia" w:hAnsi="宋体" w:cs="宋体"/>
          <w:b/>
          <w:bCs/>
          <w:color w:val="auto"/>
          <w:highlight w:val="none"/>
        </w:rPr>
      </w:pPr>
      <w:bookmarkStart w:id="560" w:name="_Toc282207653"/>
      <w:bookmarkStart w:id="561" w:name="_Toc59159752"/>
      <w:bookmarkStart w:id="562" w:name="_Toc59158218"/>
      <w:bookmarkStart w:id="563" w:name="_Toc48707745"/>
      <w:bookmarkStart w:id="564" w:name="_Toc49844091"/>
      <w:bookmarkStart w:id="565" w:name="_Toc49159964"/>
      <w:bookmarkStart w:id="566" w:name="_Toc283137947"/>
      <w:bookmarkStart w:id="567" w:name="_Toc59158109"/>
      <w:bookmarkStart w:id="568" w:name="_Toc13061817"/>
      <w:bookmarkStart w:id="569" w:name="_Toc30247"/>
      <w:bookmarkStart w:id="570" w:name="_Toc7236"/>
      <w:bookmarkStart w:id="571" w:name="_Toc24438"/>
      <w:bookmarkStart w:id="572" w:name="_Toc15309623"/>
      <w:bookmarkStart w:id="573" w:name="_Toc6171"/>
      <w:bookmarkStart w:id="574" w:name="_Toc14788"/>
      <w:bookmarkStart w:id="575" w:name="_Toc394308395"/>
      <w:bookmarkStart w:id="576" w:name="_Toc530486362"/>
      <w:bookmarkStart w:id="577" w:name="_Toc11555"/>
      <w:bookmarkStart w:id="578" w:name="_Toc15309757"/>
      <w:bookmarkStart w:id="579" w:name="_Toc1125504"/>
      <w:bookmarkStart w:id="580" w:name="_Toc394308992"/>
      <w:r>
        <w:rPr>
          <w:rFonts w:hint="eastAsia" w:hAnsi="宋体" w:cs="宋体"/>
          <w:b/>
          <w:bCs/>
          <w:color w:val="auto"/>
          <w:highlight w:val="none"/>
        </w:rPr>
        <w:t>（二十一）投标截止</w:t>
      </w:r>
      <w:bookmarkEnd w:id="560"/>
      <w:bookmarkEnd w:id="561"/>
      <w:bookmarkEnd w:id="562"/>
      <w:bookmarkEnd w:id="563"/>
      <w:bookmarkEnd w:id="564"/>
      <w:bookmarkEnd w:id="565"/>
      <w:bookmarkEnd w:id="566"/>
      <w:bookmarkEnd w:id="567"/>
      <w:r>
        <w:rPr>
          <w:rFonts w:hint="eastAsia" w:hAnsi="宋体" w:cs="宋体"/>
          <w:b/>
          <w:bCs/>
          <w:color w:val="auto"/>
          <w:highlight w:val="none"/>
        </w:rPr>
        <w:t>时间及投标地址</w:t>
      </w:r>
      <w:bookmarkEnd w:id="568"/>
      <w:bookmarkEnd w:id="569"/>
      <w:bookmarkEnd w:id="570"/>
      <w:bookmarkEnd w:id="571"/>
      <w:bookmarkEnd w:id="572"/>
      <w:bookmarkEnd w:id="573"/>
      <w:bookmarkEnd w:id="574"/>
      <w:bookmarkEnd w:id="575"/>
      <w:bookmarkEnd w:id="576"/>
      <w:bookmarkEnd w:id="577"/>
      <w:bookmarkEnd w:id="578"/>
      <w:bookmarkEnd w:id="579"/>
      <w:bookmarkEnd w:id="580"/>
    </w:p>
    <w:p>
      <w:pPr>
        <w:pStyle w:val="60"/>
        <w:rPr>
          <w:rFonts w:hint="eastAsia" w:hAnsi="宋体" w:cs="宋体"/>
          <w:color w:val="auto"/>
          <w:highlight w:val="none"/>
        </w:rPr>
      </w:pPr>
      <w:r>
        <w:rPr>
          <w:rFonts w:hint="eastAsia" w:hAnsi="宋体" w:cs="宋体"/>
          <w:color w:val="auto"/>
          <w:highlight w:val="none"/>
        </w:rPr>
        <w:t>21.1 投标截止时间及投标地址详见第一章“投标邀请”的规定。</w:t>
      </w:r>
    </w:p>
    <w:p>
      <w:pPr>
        <w:pStyle w:val="60"/>
        <w:ind w:left="600" w:hanging="600" w:hangingChars="250"/>
        <w:rPr>
          <w:rFonts w:hint="eastAsia" w:hAnsi="宋体" w:cs="宋体"/>
          <w:color w:val="auto"/>
          <w:highlight w:val="none"/>
        </w:rPr>
      </w:pPr>
      <w:r>
        <w:rPr>
          <w:rFonts w:hint="eastAsia" w:hAnsi="宋体" w:cs="宋体"/>
          <w:color w:val="auto"/>
          <w:highlight w:val="none"/>
        </w:rPr>
        <w:t>21.2 采购人及采购代理机构将拒绝受理迟于投标截止时间送达的投标文件 ，亦不受理未按规定的投标地址送达的投标文件。</w:t>
      </w:r>
    </w:p>
    <w:p>
      <w:pPr>
        <w:pStyle w:val="60"/>
        <w:ind w:left="600" w:hanging="600" w:hangingChars="250"/>
        <w:rPr>
          <w:rFonts w:hint="eastAsia" w:hAnsi="宋体" w:cs="宋体"/>
          <w:color w:val="auto"/>
          <w:highlight w:val="none"/>
        </w:rPr>
      </w:pPr>
      <w:r>
        <w:rPr>
          <w:rFonts w:hint="eastAsia" w:hAnsi="宋体" w:cs="宋体"/>
          <w:color w:val="auto"/>
          <w:highlight w:val="none"/>
        </w:rPr>
        <w:t>21.3 根据本须知“招标文件的修改”规定，采购人有权通过修改招标文件而适当延长投标截止时间。在此情况下，采购人和投标人受投标截止时间制约的所有权利和义务均应延长至新的截止时间。</w:t>
      </w:r>
    </w:p>
    <w:p>
      <w:pPr>
        <w:pStyle w:val="60"/>
        <w:rPr>
          <w:rFonts w:hint="eastAsia" w:hAnsi="宋体" w:cs="宋体"/>
          <w:color w:val="auto"/>
          <w:highlight w:val="none"/>
        </w:rPr>
      </w:pPr>
      <w:r>
        <w:rPr>
          <w:rFonts w:hint="eastAsia" w:hAnsi="宋体" w:cs="宋体"/>
          <w:color w:val="auto"/>
          <w:highlight w:val="none"/>
        </w:rPr>
        <w:t>21.4 采购代理机构于开标截止时间前</w:t>
      </w:r>
      <w:r>
        <w:rPr>
          <w:rFonts w:hint="eastAsia" w:hAnsi="宋体" w:cs="宋体"/>
          <w:color w:val="auto"/>
          <w:highlight w:val="none"/>
          <w:u w:val="single"/>
        </w:rPr>
        <w:t>见投标人须知前附表</w:t>
      </w:r>
      <w:r>
        <w:rPr>
          <w:rFonts w:hint="eastAsia" w:hAnsi="宋体" w:cs="宋体"/>
          <w:color w:val="auto"/>
          <w:highlight w:val="none"/>
        </w:rPr>
        <w:t>开始接收投标文件。</w:t>
      </w:r>
    </w:p>
    <w:p>
      <w:pPr>
        <w:pStyle w:val="60"/>
        <w:rPr>
          <w:rFonts w:hint="eastAsia" w:hAnsi="宋体" w:cs="宋体"/>
          <w:b/>
          <w:bCs/>
          <w:color w:val="auto"/>
          <w:highlight w:val="none"/>
        </w:rPr>
      </w:pPr>
      <w:bookmarkStart w:id="581" w:name="_Toc49159965"/>
      <w:bookmarkStart w:id="582" w:name="_Toc16361"/>
      <w:bookmarkStart w:id="583" w:name="_Toc48707746"/>
      <w:bookmarkStart w:id="584" w:name="_Toc15309624"/>
      <w:bookmarkStart w:id="585" w:name="_Toc59158219"/>
      <w:bookmarkStart w:id="586" w:name="_Toc394308993"/>
      <w:bookmarkStart w:id="587" w:name="_Toc1125505"/>
      <w:bookmarkStart w:id="588" w:name="_Toc21121"/>
      <w:bookmarkStart w:id="589" w:name="_Toc3744"/>
      <w:bookmarkStart w:id="590" w:name="_Toc59159753"/>
      <w:bookmarkStart w:id="591" w:name="_Toc283137948"/>
      <w:bookmarkStart w:id="592" w:name="_Toc24516"/>
      <w:bookmarkStart w:id="593" w:name="_Toc282207654"/>
      <w:bookmarkStart w:id="594" w:name="_Toc394308396"/>
      <w:bookmarkStart w:id="595" w:name="_Toc13061818"/>
      <w:bookmarkStart w:id="596" w:name="_Toc21062"/>
      <w:bookmarkStart w:id="597" w:name="_Toc15309758"/>
      <w:bookmarkStart w:id="598" w:name="_Toc530486363"/>
      <w:bookmarkStart w:id="599" w:name="_Toc49844092"/>
      <w:bookmarkStart w:id="600" w:name="_Toc11249"/>
      <w:bookmarkStart w:id="601" w:name="_Toc59158110"/>
      <w:r>
        <w:rPr>
          <w:rFonts w:hint="eastAsia" w:hAnsi="宋体" w:cs="宋体"/>
          <w:b/>
          <w:bCs/>
          <w:color w:val="auto"/>
          <w:highlight w:val="none"/>
        </w:rPr>
        <w:t>（二十二）迟到的投标文件</w:t>
      </w:r>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p>
    <w:p>
      <w:pPr>
        <w:pStyle w:val="60"/>
        <w:rPr>
          <w:rFonts w:hint="eastAsia" w:hAnsi="宋体" w:cs="宋体"/>
          <w:color w:val="auto"/>
          <w:highlight w:val="none"/>
        </w:rPr>
      </w:pPr>
      <w:bookmarkStart w:id="602" w:name="_Toc49159966"/>
      <w:bookmarkStart w:id="603" w:name="_Toc48707747"/>
      <w:r>
        <w:rPr>
          <w:rFonts w:hint="eastAsia" w:hAnsi="宋体" w:cs="宋体"/>
          <w:color w:val="auto"/>
          <w:highlight w:val="none"/>
        </w:rPr>
        <w:t>22.1 采购人将拒绝并原封退回本次招标投标截止时间后收到的任何投标文件。</w:t>
      </w:r>
      <w:bookmarkEnd w:id="602"/>
      <w:bookmarkEnd w:id="603"/>
    </w:p>
    <w:p>
      <w:pPr>
        <w:pStyle w:val="60"/>
        <w:rPr>
          <w:rFonts w:hint="eastAsia" w:hAnsi="宋体" w:cs="宋体"/>
          <w:b/>
          <w:bCs/>
          <w:color w:val="auto"/>
          <w:highlight w:val="none"/>
        </w:rPr>
      </w:pPr>
      <w:bookmarkStart w:id="604" w:name="_Toc59159754"/>
      <w:bookmarkStart w:id="605" w:name="_Toc282207655"/>
      <w:bookmarkStart w:id="606" w:name="_Toc49844093"/>
      <w:bookmarkStart w:id="607" w:name="_Toc59158111"/>
      <w:bookmarkStart w:id="608" w:name="_Toc49159967"/>
      <w:bookmarkStart w:id="609" w:name="_Toc59158220"/>
      <w:bookmarkStart w:id="610" w:name="_Toc283137949"/>
      <w:bookmarkStart w:id="611" w:name="_Toc48707748"/>
      <w:bookmarkStart w:id="612" w:name="_Toc12129"/>
      <w:bookmarkStart w:id="613" w:name="_Toc15309759"/>
      <w:bookmarkStart w:id="614" w:name="_Toc5057"/>
      <w:bookmarkStart w:id="615" w:name="_Toc394308994"/>
      <w:bookmarkStart w:id="616" w:name="_Toc15309625"/>
      <w:bookmarkStart w:id="617" w:name="_Toc13061819"/>
      <w:bookmarkStart w:id="618" w:name="_Toc530486364"/>
      <w:bookmarkStart w:id="619" w:name="_Toc1125506"/>
      <w:bookmarkStart w:id="620" w:name="_Toc11558"/>
      <w:bookmarkStart w:id="621" w:name="_Toc30877"/>
      <w:bookmarkStart w:id="622" w:name="_Toc15644"/>
      <w:bookmarkStart w:id="623" w:name="_Toc23888"/>
      <w:bookmarkStart w:id="624" w:name="_Toc394308397"/>
      <w:r>
        <w:rPr>
          <w:rFonts w:hint="eastAsia" w:hAnsi="宋体" w:cs="宋体"/>
          <w:b/>
          <w:bCs/>
          <w:color w:val="auto"/>
          <w:highlight w:val="none"/>
        </w:rPr>
        <w:t>（二十三）投标文件的修改</w:t>
      </w:r>
      <w:bookmarkEnd w:id="604"/>
      <w:bookmarkEnd w:id="605"/>
      <w:bookmarkEnd w:id="606"/>
      <w:bookmarkEnd w:id="607"/>
      <w:bookmarkEnd w:id="608"/>
      <w:bookmarkEnd w:id="609"/>
      <w:bookmarkEnd w:id="610"/>
      <w:bookmarkEnd w:id="611"/>
      <w:r>
        <w:rPr>
          <w:rFonts w:hint="eastAsia" w:hAnsi="宋体" w:cs="宋体"/>
          <w:b/>
          <w:bCs/>
          <w:color w:val="auto"/>
          <w:highlight w:val="none"/>
        </w:rPr>
        <w:t>与撤回</w:t>
      </w:r>
      <w:bookmarkEnd w:id="612"/>
      <w:bookmarkEnd w:id="613"/>
      <w:bookmarkEnd w:id="614"/>
      <w:bookmarkEnd w:id="615"/>
      <w:bookmarkEnd w:id="616"/>
      <w:bookmarkEnd w:id="617"/>
      <w:bookmarkEnd w:id="618"/>
      <w:bookmarkEnd w:id="619"/>
      <w:bookmarkEnd w:id="620"/>
      <w:bookmarkEnd w:id="621"/>
      <w:bookmarkEnd w:id="622"/>
      <w:bookmarkEnd w:id="623"/>
      <w:bookmarkEnd w:id="624"/>
    </w:p>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p>
      <w:pPr>
        <w:pStyle w:val="60"/>
        <w:ind w:left="600" w:hanging="600" w:hangingChars="250"/>
        <w:rPr>
          <w:rFonts w:hint="eastAsia" w:hAnsi="宋体" w:cs="宋体"/>
          <w:color w:val="auto"/>
          <w:highlight w:val="none"/>
        </w:rPr>
      </w:pPr>
      <w:bookmarkStart w:id="625" w:name="_Toc283137950"/>
      <w:bookmarkStart w:id="626" w:name="_Toc282207656"/>
      <w:bookmarkStart w:id="627" w:name="_Toc396102295"/>
      <w:bookmarkStart w:id="628" w:name="_Toc399326473"/>
      <w:bookmarkStart w:id="629" w:name="_Toc399318729"/>
      <w:bookmarkStart w:id="630" w:name="_Toc402766998"/>
      <w:bookmarkStart w:id="631" w:name="_Toc396898779"/>
      <w:bookmarkStart w:id="632" w:name="_Toc59158224"/>
      <w:bookmarkStart w:id="633" w:name="_Toc49159969"/>
      <w:bookmarkStart w:id="634" w:name="_Toc395974939"/>
      <w:bookmarkStart w:id="635" w:name="_Toc522446995"/>
      <w:bookmarkStart w:id="636" w:name="_Toc396900396"/>
      <w:bookmarkStart w:id="637" w:name="_Toc397169092"/>
      <w:bookmarkStart w:id="638" w:name="_Toc49844097"/>
      <w:bookmarkStart w:id="639" w:name="_Toc396102818"/>
      <w:bookmarkStart w:id="640" w:name="_Toc38603371"/>
      <w:bookmarkStart w:id="641" w:name="_Toc48707750"/>
      <w:bookmarkStart w:id="642" w:name="_Toc59159758"/>
      <w:bookmarkStart w:id="643" w:name="_Toc402766586"/>
      <w:bookmarkStart w:id="644" w:name="_Toc38603243"/>
      <w:bookmarkStart w:id="645" w:name="_Toc59158115"/>
      <w:bookmarkStart w:id="646" w:name="_Toc398200823"/>
      <w:bookmarkStart w:id="647" w:name="_Toc396103566"/>
      <w:r>
        <w:rPr>
          <w:rFonts w:hint="eastAsia" w:hAnsi="宋体" w:cs="宋体"/>
          <w:color w:val="auto"/>
          <w:highlight w:val="none"/>
        </w:rPr>
        <w:t>23.1 投标人在投标截止时间前，可对所递交的投标文件进行补充、修改或者撤回，并书面通知招标采购单位。补充、修改的内容应当按招标文件要求签署、盖章，并作为投标文件的组成部分。在投标截止时点之后，投标人不得对其投标文件做任何修改和补充。</w:t>
      </w:r>
    </w:p>
    <w:p>
      <w:pPr>
        <w:pStyle w:val="60"/>
        <w:ind w:left="600" w:hanging="600" w:hangingChars="250"/>
        <w:rPr>
          <w:rFonts w:hint="eastAsia" w:hAnsi="宋体" w:cs="宋体"/>
          <w:color w:val="auto"/>
          <w:highlight w:val="none"/>
        </w:rPr>
      </w:pPr>
      <w:r>
        <w:rPr>
          <w:rFonts w:hint="eastAsia" w:hAnsi="宋体" w:cs="宋体"/>
          <w:color w:val="auto"/>
          <w:highlight w:val="none"/>
        </w:rPr>
        <w:t>23.2 投标人在递交投标文件后，可以撤回其投标，但投标人必须在规定的投标截止时点前以书面形式告知采购代理机构。</w:t>
      </w:r>
    </w:p>
    <w:p>
      <w:pPr>
        <w:pStyle w:val="60"/>
        <w:ind w:left="600" w:hanging="600" w:hangingChars="250"/>
        <w:rPr>
          <w:rFonts w:hint="eastAsia" w:hAnsi="宋体" w:cs="宋体"/>
          <w:color w:val="auto"/>
          <w:highlight w:val="none"/>
        </w:rPr>
      </w:pPr>
      <w:r>
        <w:rPr>
          <w:rFonts w:hint="eastAsia" w:hAnsi="宋体" w:cs="宋体"/>
          <w:color w:val="auto"/>
          <w:highlight w:val="none"/>
        </w:rPr>
        <w:t>23.3 从投标截止当日至投标人在投标函格式中确定的投标有效期期满这段时间内 ，投标人不得撤回其投标，否则其投标保证金将按照本须知的规定被没收。</w:t>
      </w:r>
    </w:p>
    <w:p>
      <w:pPr>
        <w:pStyle w:val="60"/>
        <w:rPr>
          <w:rFonts w:hint="eastAsia" w:hAnsi="宋体" w:cs="宋体"/>
          <w:color w:val="auto"/>
          <w:highlight w:val="none"/>
        </w:rPr>
      </w:pPr>
      <w:r>
        <w:rPr>
          <w:rFonts w:hint="eastAsia" w:hAnsi="宋体" w:cs="宋体"/>
          <w:color w:val="auto"/>
          <w:highlight w:val="none"/>
        </w:rPr>
        <w:t>23.4 投标人所提交的投标文件在评标结束后，无论中标与否都不退还。</w:t>
      </w:r>
    </w:p>
    <w:bookmarkEnd w:id="625"/>
    <w:bookmarkEnd w:id="626"/>
    <w:p>
      <w:pPr>
        <w:pStyle w:val="62"/>
        <w:jc w:val="center"/>
        <w:rPr>
          <w:rFonts w:hint="eastAsia" w:hAnsi="宋体" w:cs="宋体"/>
          <w:color w:val="auto"/>
          <w:highlight w:val="none"/>
        </w:rPr>
      </w:pPr>
      <w:bookmarkStart w:id="648" w:name="_Toc15309760"/>
      <w:bookmarkStart w:id="649" w:name="_Toc4346"/>
      <w:bookmarkStart w:id="650" w:name="_Toc24588"/>
      <w:bookmarkStart w:id="651" w:name="_Toc13061820"/>
      <w:bookmarkStart w:id="652" w:name="_Toc394308995"/>
      <w:bookmarkStart w:id="653" w:name="_Toc354495045"/>
      <w:bookmarkStart w:id="654" w:name="_Toc8868"/>
      <w:bookmarkStart w:id="655" w:name="_Toc11001"/>
      <w:bookmarkStart w:id="656" w:name="_Toc22194"/>
      <w:bookmarkStart w:id="657" w:name="_Toc381709846"/>
      <w:bookmarkStart w:id="658" w:name="_Toc394308398"/>
      <w:bookmarkStart w:id="659" w:name="_Toc15309626"/>
      <w:bookmarkStart w:id="660" w:name="_Toc1125507"/>
      <w:bookmarkStart w:id="661" w:name="_Toc42175892"/>
      <w:bookmarkStart w:id="662" w:name="_Toc7819"/>
      <w:bookmarkStart w:id="663" w:name="_Toc12625"/>
      <w:bookmarkStart w:id="664" w:name="_Toc10097"/>
      <w:bookmarkStart w:id="665" w:name="_Toc283137951"/>
      <w:bookmarkStart w:id="666" w:name="_Toc282207657"/>
      <w:r>
        <w:rPr>
          <w:rFonts w:hint="eastAsia" w:hAnsi="宋体" w:cs="宋体"/>
          <w:color w:val="auto"/>
          <w:highlight w:val="none"/>
        </w:rPr>
        <w:t>五、开标、评标和定标</w:t>
      </w:r>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p>
    <w:p>
      <w:pPr>
        <w:pStyle w:val="60"/>
        <w:rPr>
          <w:rFonts w:hint="eastAsia" w:hAnsi="宋体" w:cs="宋体"/>
          <w:b/>
          <w:bCs/>
          <w:color w:val="auto"/>
          <w:highlight w:val="none"/>
        </w:rPr>
      </w:pPr>
      <w:bookmarkStart w:id="667" w:name="_Toc13999"/>
      <w:bookmarkStart w:id="668" w:name="_Toc31479"/>
      <w:bookmarkStart w:id="669" w:name="_Toc394308399"/>
      <w:bookmarkStart w:id="670" w:name="_Toc99955864"/>
      <w:bookmarkStart w:id="671" w:name="_Toc381709847"/>
      <w:bookmarkStart w:id="672" w:name="_Toc15054"/>
      <w:bookmarkStart w:id="673" w:name="_Toc5578678"/>
      <w:bookmarkStart w:id="674" w:name="_Toc19135"/>
      <w:bookmarkStart w:id="675" w:name="_Toc530486366"/>
      <w:bookmarkStart w:id="676" w:name="_Toc354495046"/>
      <w:bookmarkStart w:id="677" w:name="_Toc5575615"/>
      <w:bookmarkStart w:id="678" w:name="_Toc394308996"/>
      <w:bookmarkStart w:id="679" w:name="_Toc1125508"/>
      <w:bookmarkStart w:id="680" w:name="_Toc14834"/>
      <w:bookmarkStart w:id="681" w:name="_Toc11017"/>
      <w:bookmarkStart w:id="682" w:name="_Toc30798"/>
      <w:bookmarkStart w:id="683" w:name="_Toc13061821"/>
      <w:bookmarkStart w:id="684" w:name="_Toc15309761"/>
      <w:r>
        <w:rPr>
          <w:rFonts w:hint="eastAsia" w:hAnsi="宋体" w:cs="宋体"/>
          <w:b/>
          <w:bCs/>
          <w:color w:val="auto"/>
          <w:highlight w:val="none"/>
        </w:rPr>
        <w:t>（二十四）开标</w:t>
      </w:r>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p>
    <w:p>
      <w:pPr>
        <w:pStyle w:val="60"/>
        <w:ind w:left="600" w:hanging="600" w:hangingChars="250"/>
        <w:rPr>
          <w:rFonts w:hint="eastAsia" w:hAnsi="宋体" w:cs="宋体"/>
          <w:color w:val="auto"/>
          <w:highlight w:val="none"/>
        </w:rPr>
      </w:pPr>
      <w:bookmarkStart w:id="685" w:name="_Toc99955865"/>
      <w:bookmarkStart w:id="686" w:name="_Toc5575616"/>
      <w:bookmarkStart w:id="687" w:name="_Toc5578679"/>
      <w:bookmarkStart w:id="688" w:name="_Toc354495047"/>
      <w:bookmarkStart w:id="689" w:name="_Toc23991"/>
      <w:bookmarkStart w:id="690" w:name="_Toc381709848"/>
      <w:r>
        <w:rPr>
          <w:rFonts w:hint="eastAsia" w:hAnsi="宋体" w:cs="宋体"/>
          <w:color w:val="auto"/>
          <w:highlight w:val="none"/>
        </w:rPr>
        <w:t>24.1 采购代理机构在《投标邀请》中规定的日期、时间和地点组织开标，邀请投标人代表及有关代表依时参加。参加投标的投标人代表必须是法定代表人或法定代表人授权代表。参加开标的代表应签到以证明其出席。不参加开标的投标人视为认可开标全过程的做法和开标记录。</w:t>
      </w:r>
    </w:p>
    <w:p>
      <w:pPr>
        <w:pStyle w:val="60"/>
        <w:rPr>
          <w:rFonts w:hint="eastAsia" w:hAnsi="宋体" w:cs="宋体"/>
          <w:color w:val="auto"/>
          <w:highlight w:val="none"/>
        </w:rPr>
      </w:pPr>
      <w:r>
        <w:rPr>
          <w:rFonts w:hint="eastAsia" w:hAnsi="宋体" w:cs="宋体"/>
          <w:color w:val="auto"/>
          <w:highlight w:val="none"/>
        </w:rPr>
        <w:t>24.2 投标人代表必须按照</w:t>
      </w:r>
      <w:r>
        <w:rPr>
          <w:rFonts w:hint="eastAsia" w:hAnsi="宋体" w:cs="宋体"/>
          <w:color w:val="auto"/>
          <w:highlight w:val="none"/>
          <w:u w:val="single"/>
        </w:rPr>
        <w:t>投标人须知前附表</w:t>
      </w:r>
      <w:r>
        <w:rPr>
          <w:rFonts w:hint="eastAsia" w:hAnsi="宋体" w:cs="宋体"/>
          <w:color w:val="auto"/>
          <w:highlight w:val="none"/>
        </w:rPr>
        <w:t>规定的要求参加开标会议。</w:t>
      </w:r>
    </w:p>
    <w:p>
      <w:pPr>
        <w:pStyle w:val="60"/>
        <w:ind w:left="600" w:hanging="600" w:hangingChars="250"/>
        <w:rPr>
          <w:rFonts w:hint="eastAsia" w:hAnsi="宋体" w:cs="宋体"/>
          <w:color w:val="auto"/>
          <w:highlight w:val="none"/>
        </w:rPr>
      </w:pPr>
      <w:r>
        <w:rPr>
          <w:rFonts w:hint="eastAsia" w:hAnsi="宋体" w:cs="宋体"/>
          <w:color w:val="auto"/>
          <w:highlight w:val="none"/>
        </w:rPr>
        <w:t>24.3 开标前，由投标人或其推选的代表检查投标文件的密封情况，也可以由采购人委托的机构检查并见证，经确认无误后由招标工作人员当众拆封。任何密封性文件的包装，均以不会损害各投标当事人的合法权益为合格标准。对于构成直接、明显的侵权行为和事实时，侵权者将作为无效投标处理。投标人授权代表需签署投标文件密封确认表。唱标将宣读投标人名称、投标文件的其他主要内容和招标文件允许提供的备选投标方案。</w:t>
      </w:r>
    </w:p>
    <w:p>
      <w:pPr>
        <w:pStyle w:val="60"/>
        <w:ind w:left="600" w:hanging="600" w:hangingChars="250"/>
        <w:rPr>
          <w:rFonts w:hint="eastAsia" w:hAnsi="宋体" w:cs="宋体"/>
          <w:color w:val="auto"/>
          <w:highlight w:val="none"/>
        </w:rPr>
      </w:pPr>
      <w:r>
        <w:rPr>
          <w:rFonts w:hint="eastAsia" w:hAnsi="宋体" w:cs="宋体"/>
          <w:color w:val="auto"/>
          <w:highlight w:val="none"/>
        </w:rPr>
        <w:t>24.4 在招标文件要求提交投标文件的截止时间前收到的所有经密封性检查合格的投标文件，开标时均当众予以拆封、宣读。当投标人少于三家时，则招标失败，采购代理机构将重新招标或经采购监管部门同意采用其他采购方式重新采购。</w:t>
      </w:r>
    </w:p>
    <w:p>
      <w:pPr>
        <w:pStyle w:val="60"/>
        <w:ind w:left="600" w:hanging="600" w:hangingChars="250"/>
        <w:rPr>
          <w:rFonts w:hint="eastAsia" w:hAnsi="宋体" w:cs="宋体"/>
          <w:color w:val="auto"/>
          <w:highlight w:val="none"/>
        </w:rPr>
      </w:pPr>
      <w:r>
        <w:rPr>
          <w:rFonts w:hint="eastAsia" w:hAnsi="宋体" w:cs="宋体"/>
          <w:color w:val="auto"/>
          <w:highlight w:val="none"/>
        </w:rPr>
        <w:t>24.5 除了按照本须知“迟到的投标文件”规定原封退回迟到的投标之外，开标时将不得拒绝任何投标。</w:t>
      </w:r>
    </w:p>
    <w:p>
      <w:pPr>
        <w:pStyle w:val="60"/>
        <w:ind w:left="600" w:hanging="600" w:hangingChars="250"/>
        <w:rPr>
          <w:rFonts w:hint="eastAsia" w:hAnsi="宋体" w:cs="宋体"/>
          <w:color w:val="auto"/>
          <w:highlight w:val="none"/>
        </w:rPr>
      </w:pPr>
      <w:r>
        <w:rPr>
          <w:rFonts w:hint="eastAsia" w:hAnsi="宋体" w:cs="宋体"/>
          <w:color w:val="auto"/>
          <w:highlight w:val="none"/>
        </w:rPr>
        <w:t>24.6 在开标时没有启封和读出的投标文件（包括按照本须知投标文件的修改与撤回递交的修改书），在评标时将不予考虑。没有启封和读出的投标文件将原封退回给投标人。</w:t>
      </w:r>
    </w:p>
    <w:p>
      <w:pPr>
        <w:pStyle w:val="60"/>
        <w:ind w:left="600" w:hanging="600" w:hangingChars="250"/>
        <w:rPr>
          <w:rFonts w:hint="eastAsia" w:hAnsi="宋体" w:cs="宋体"/>
          <w:color w:val="auto"/>
          <w:highlight w:val="none"/>
        </w:rPr>
      </w:pPr>
      <w:r>
        <w:rPr>
          <w:rFonts w:hint="eastAsia" w:hAnsi="宋体" w:cs="宋体"/>
          <w:color w:val="auto"/>
          <w:highlight w:val="none"/>
        </w:rPr>
        <w:t xml:space="preserve">24.7 采购代理机构将在开标记录表上记录唱标全部内容，并当场公示。如开标记录表上内容与投标文件不一致时，投标人代表须当场提出。采购代理机构对投标人代表提出的询问依据招标文件约定和投标文件材料及时核实处理。开标记录表由记录人、唱标人、投标人代表和有关人员共同签字确认，随采购文件一并存档。 </w:t>
      </w:r>
    </w:p>
    <w:p>
      <w:pPr>
        <w:pStyle w:val="60"/>
        <w:rPr>
          <w:rFonts w:hint="eastAsia" w:hAnsi="宋体" w:cs="宋体"/>
          <w:color w:val="auto"/>
          <w:highlight w:val="none"/>
        </w:rPr>
      </w:pPr>
      <w:r>
        <w:rPr>
          <w:rFonts w:hint="eastAsia" w:hAnsi="宋体" w:cs="宋体"/>
          <w:color w:val="auto"/>
          <w:highlight w:val="none"/>
        </w:rPr>
        <w:t>24.8 开标唱读内容与投标文件内容不一致时，均以公开唱读为准。</w:t>
      </w:r>
    </w:p>
    <w:p>
      <w:pPr>
        <w:pStyle w:val="60"/>
        <w:rPr>
          <w:rFonts w:hint="eastAsia" w:hAnsi="宋体" w:cs="宋体"/>
          <w:b/>
          <w:bCs/>
          <w:color w:val="auto"/>
          <w:highlight w:val="none"/>
        </w:rPr>
      </w:pPr>
      <w:bookmarkStart w:id="691" w:name="_Toc15309762"/>
      <w:bookmarkStart w:id="692" w:name="_Toc796"/>
      <w:bookmarkStart w:id="693" w:name="_Toc1917"/>
      <w:bookmarkStart w:id="694" w:name="_Toc1125509"/>
      <w:bookmarkStart w:id="695" w:name="_Toc26066"/>
      <w:bookmarkStart w:id="696" w:name="_Toc13061822"/>
      <w:bookmarkStart w:id="697" w:name="_Toc32375"/>
      <w:bookmarkStart w:id="698" w:name="_Toc11815"/>
      <w:bookmarkStart w:id="699" w:name="_Toc23637"/>
      <w:bookmarkStart w:id="700" w:name="_Toc394308997"/>
      <w:bookmarkStart w:id="701" w:name="_Toc394308400"/>
      <w:bookmarkStart w:id="702" w:name="_Toc530486367"/>
      <w:r>
        <w:rPr>
          <w:rFonts w:hint="eastAsia" w:hAnsi="宋体" w:cs="宋体"/>
          <w:b/>
          <w:bCs/>
          <w:color w:val="auto"/>
          <w:highlight w:val="none"/>
        </w:rPr>
        <w:t>（二十五）评标委员会</w:t>
      </w:r>
      <w:bookmarkEnd w:id="685"/>
      <w:bookmarkEnd w:id="686"/>
      <w:bookmarkEnd w:id="687"/>
      <w:r>
        <w:rPr>
          <w:rFonts w:hint="eastAsia" w:hAnsi="宋体" w:cs="宋体"/>
          <w:b/>
          <w:bCs/>
          <w:color w:val="auto"/>
          <w:highlight w:val="none"/>
        </w:rPr>
        <w:t>的组成</w:t>
      </w:r>
      <w:bookmarkEnd w:id="688"/>
      <w:bookmarkEnd w:id="689"/>
      <w:bookmarkEnd w:id="690"/>
      <w:r>
        <w:rPr>
          <w:rFonts w:hint="eastAsia" w:hAnsi="宋体" w:cs="宋体"/>
          <w:b/>
          <w:bCs/>
          <w:color w:val="auto"/>
          <w:highlight w:val="none"/>
        </w:rPr>
        <w:t>及评审工作要求</w:t>
      </w:r>
      <w:bookmarkEnd w:id="691"/>
      <w:bookmarkEnd w:id="692"/>
      <w:bookmarkEnd w:id="693"/>
      <w:bookmarkEnd w:id="694"/>
      <w:bookmarkEnd w:id="695"/>
      <w:bookmarkEnd w:id="696"/>
      <w:bookmarkEnd w:id="697"/>
      <w:bookmarkEnd w:id="698"/>
      <w:bookmarkEnd w:id="699"/>
      <w:bookmarkEnd w:id="700"/>
      <w:bookmarkEnd w:id="701"/>
      <w:bookmarkEnd w:id="702"/>
    </w:p>
    <w:p>
      <w:pPr>
        <w:pStyle w:val="60"/>
        <w:ind w:left="600" w:hanging="600" w:hangingChars="250"/>
        <w:rPr>
          <w:rFonts w:hint="eastAsia" w:hAnsi="宋体" w:cs="宋体"/>
          <w:color w:val="auto"/>
          <w:highlight w:val="none"/>
        </w:rPr>
      </w:pPr>
      <w:bookmarkStart w:id="703" w:name="_Toc99955866"/>
      <w:bookmarkStart w:id="704" w:name="_Toc5575617"/>
      <w:bookmarkStart w:id="705" w:name="_Toc5578680"/>
      <w:r>
        <w:rPr>
          <w:rFonts w:hint="eastAsia" w:hAnsi="宋体" w:cs="宋体"/>
          <w:color w:val="auto"/>
          <w:highlight w:val="none"/>
        </w:rPr>
        <w:t>25.1 评标由采购代理机构参照采购法律、法规、规章、政策的规定，组建的评标委员会负责。评标委员会的组成</w:t>
      </w:r>
      <w:r>
        <w:rPr>
          <w:rFonts w:hint="eastAsia" w:hAnsi="宋体" w:cs="宋体"/>
          <w:color w:val="auto"/>
          <w:highlight w:val="none"/>
          <w:lang w:val="en-US" w:eastAsia="zh-CN"/>
        </w:rPr>
        <w:t>参照</w:t>
      </w:r>
      <w:r>
        <w:rPr>
          <w:rFonts w:hint="eastAsia" w:hAnsi="宋体" w:cs="宋体"/>
          <w:color w:val="auto"/>
          <w:highlight w:val="none"/>
        </w:rPr>
        <w:t>政府采购规定。</w:t>
      </w:r>
    </w:p>
    <w:p>
      <w:pPr>
        <w:pStyle w:val="60"/>
        <w:ind w:left="600" w:hanging="600" w:hangingChars="250"/>
        <w:rPr>
          <w:rFonts w:hint="eastAsia" w:hAnsi="宋体" w:cs="宋体"/>
          <w:color w:val="auto"/>
          <w:highlight w:val="none"/>
        </w:rPr>
      </w:pPr>
      <w:r>
        <w:rPr>
          <w:rFonts w:hint="eastAsia" w:hAnsi="宋体" w:cs="宋体"/>
          <w:color w:val="auto"/>
          <w:highlight w:val="none"/>
        </w:rPr>
        <w:t>25.2 评标委员会将按照招标文件确定的评标方法进行评标。评标委员会对投标文件的评审分为符合性审查和商务评议、</w:t>
      </w:r>
      <w:r>
        <w:rPr>
          <w:rFonts w:hint="eastAsia" w:hAnsi="宋体" w:cs="宋体"/>
          <w:color w:val="auto"/>
          <w:highlight w:val="none"/>
          <w:lang w:eastAsia="zh-CN"/>
        </w:rPr>
        <w:t>服务</w:t>
      </w:r>
      <w:r>
        <w:rPr>
          <w:rFonts w:hint="eastAsia" w:hAnsi="宋体" w:cs="宋体"/>
          <w:color w:val="auto"/>
          <w:highlight w:val="none"/>
        </w:rPr>
        <w:t>评议、价格评议。</w:t>
      </w:r>
    </w:p>
    <w:p>
      <w:pPr>
        <w:pStyle w:val="60"/>
        <w:ind w:left="600" w:hanging="600" w:hangingChars="250"/>
        <w:rPr>
          <w:rFonts w:hint="eastAsia" w:hAnsi="宋体" w:cs="宋体"/>
          <w:color w:val="auto"/>
          <w:highlight w:val="none"/>
        </w:rPr>
      </w:pPr>
      <w:r>
        <w:rPr>
          <w:rFonts w:hint="eastAsia" w:hAnsi="宋体" w:cs="宋体"/>
          <w:color w:val="auto"/>
          <w:highlight w:val="none"/>
        </w:rPr>
        <w:t>25.3 评标委员会将本着公平、公正、科学、择优的原则，严格按照法律法规和招标文件的要求推荐评审结果。如发现评标委员会的工作明显偏离招标文件的要求，或违反国家法律法规，采购人和采购代理机构可会同监管部门有权解散评标委员会，重新组织招标或评标。</w:t>
      </w:r>
    </w:p>
    <w:p>
      <w:pPr>
        <w:pStyle w:val="60"/>
        <w:ind w:left="600" w:hanging="600" w:hangingChars="250"/>
        <w:rPr>
          <w:rFonts w:hint="eastAsia" w:hAnsi="宋体" w:cs="宋体"/>
          <w:color w:val="auto"/>
          <w:highlight w:val="none"/>
        </w:rPr>
      </w:pPr>
      <w:r>
        <w:rPr>
          <w:rFonts w:hint="eastAsia" w:hAnsi="宋体" w:cs="宋体"/>
          <w:color w:val="auto"/>
          <w:highlight w:val="none"/>
        </w:rPr>
        <w:t>25.4 评审期间，采购人、采购代理机构、评标委员会不得对招标文件中一些涉及竞争的公平、公正性重要内容（包括带“★”项）进行现场临时修改调整，也不得单独与投标人进行联系接触。</w:t>
      </w:r>
    </w:p>
    <w:p>
      <w:pPr>
        <w:pStyle w:val="60"/>
        <w:ind w:left="600" w:hanging="600" w:hangingChars="250"/>
        <w:rPr>
          <w:rFonts w:hint="eastAsia" w:hAnsi="宋体" w:cs="宋体"/>
          <w:color w:val="auto"/>
          <w:highlight w:val="none"/>
        </w:rPr>
      </w:pPr>
      <w:r>
        <w:rPr>
          <w:rFonts w:hint="eastAsia" w:hAnsi="宋体" w:cs="宋体"/>
          <w:color w:val="auto"/>
          <w:highlight w:val="none"/>
        </w:rPr>
        <w:t>25.5 评标委员会判断投标文件的有效性、合格性和响应情况，仅依赖于投标人最基本的商业诚信和所递交一切文件的真实表述，不额外主动寻求外部证据，不受与本项目无直接关联的外部信息、传言而影响自身的专业判断。</w:t>
      </w:r>
    </w:p>
    <w:p>
      <w:pPr>
        <w:pStyle w:val="60"/>
        <w:ind w:left="600" w:hanging="600" w:hangingChars="250"/>
        <w:rPr>
          <w:rFonts w:hint="eastAsia" w:hAnsi="宋体" w:cs="宋体"/>
          <w:color w:val="auto"/>
          <w:highlight w:val="none"/>
        </w:rPr>
      </w:pPr>
      <w:r>
        <w:rPr>
          <w:rFonts w:hint="eastAsia" w:hAnsi="宋体" w:cs="宋体"/>
          <w:color w:val="auto"/>
          <w:highlight w:val="none"/>
        </w:rPr>
        <w:t>25.6 如对招标文件、投标文件及相关补充文件的理解存有歧义时，评标委员会可对这些文件或向有关方面进行查证了解质询，并通过集体讨论或表决达成一致处理意见。任何形式的决定，须以合法公正和有利于项目的安全顺利实施为前提。</w:t>
      </w:r>
    </w:p>
    <w:p>
      <w:pPr>
        <w:pStyle w:val="60"/>
        <w:ind w:left="600" w:hanging="600" w:hangingChars="250"/>
        <w:rPr>
          <w:rFonts w:hint="eastAsia" w:hAnsi="宋体" w:cs="宋体"/>
          <w:color w:val="auto"/>
          <w:highlight w:val="none"/>
        </w:rPr>
      </w:pPr>
      <w:r>
        <w:rPr>
          <w:rFonts w:hint="eastAsia" w:hAnsi="宋体" w:cs="宋体"/>
          <w:color w:val="auto"/>
          <w:highlight w:val="none"/>
        </w:rPr>
        <w:t>25.7 评标委员会只就投标文件中所载明的情况进行评审 ，严格按照招标文件规定的评标方法和评标标准进行评标，独立对每个有效投标人的投标文件进行评价、打分。</w:t>
      </w:r>
    </w:p>
    <w:p>
      <w:pPr>
        <w:pStyle w:val="60"/>
        <w:rPr>
          <w:rFonts w:hint="eastAsia" w:hAnsi="宋体" w:cs="宋体"/>
          <w:color w:val="auto"/>
          <w:highlight w:val="none"/>
        </w:rPr>
      </w:pPr>
      <w:r>
        <w:rPr>
          <w:rFonts w:hint="eastAsia" w:hAnsi="宋体" w:cs="宋体"/>
          <w:color w:val="auto"/>
          <w:highlight w:val="none"/>
        </w:rPr>
        <w:t>25.8 评分按四舍五入的原则精确至小数点后两位。</w:t>
      </w:r>
    </w:p>
    <w:p>
      <w:pPr>
        <w:pStyle w:val="60"/>
        <w:rPr>
          <w:rFonts w:hint="eastAsia" w:hAnsi="宋体" w:cs="宋体"/>
          <w:color w:val="auto"/>
          <w:highlight w:val="none"/>
        </w:rPr>
      </w:pPr>
      <w:r>
        <w:rPr>
          <w:rFonts w:hint="eastAsia" w:hAnsi="宋体" w:cs="宋体"/>
          <w:color w:val="auto"/>
          <w:highlight w:val="none"/>
        </w:rPr>
        <w:t>25.9 评标委员会不向投标人退还投标文件。</w:t>
      </w:r>
    </w:p>
    <w:p>
      <w:pPr>
        <w:pStyle w:val="60"/>
        <w:rPr>
          <w:rFonts w:hint="eastAsia" w:hAnsi="宋体" w:cs="宋体"/>
          <w:color w:val="auto"/>
          <w:highlight w:val="none"/>
        </w:rPr>
      </w:pPr>
      <w:bookmarkStart w:id="706" w:name="_Toc530486368"/>
      <w:bookmarkStart w:id="707" w:name="_Toc3544"/>
      <w:bookmarkStart w:id="708" w:name="_Toc7004"/>
      <w:bookmarkStart w:id="709" w:name="_Toc22793"/>
      <w:bookmarkStart w:id="710" w:name="_Toc4684"/>
      <w:bookmarkStart w:id="711" w:name="_Toc394308401"/>
      <w:bookmarkStart w:id="712" w:name="_Toc15309763"/>
      <w:bookmarkStart w:id="713" w:name="_Toc14063"/>
      <w:bookmarkStart w:id="714" w:name="_Toc13061823"/>
      <w:bookmarkStart w:id="715" w:name="_Toc1125510"/>
      <w:bookmarkStart w:id="716" w:name="_Toc394308998"/>
      <w:bookmarkStart w:id="717" w:name="_Toc25955"/>
      <w:r>
        <w:rPr>
          <w:rFonts w:hint="eastAsia" w:hAnsi="宋体" w:cs="宋体"/>
          <w:b/>
          <w:bCs/>
          <w:color w:val="auto"/>
          <w:highlight w:val="none"/>
        </w:rPr>
        <w:t>（二十六）投标文件</w:t>
      </w:r>
      <w:bookmarkEnd w:id="706"/>
      <w:bookmarkEnd w:id="707"/>
      <w:bookmarkEnd w:id="708"/>
      <w:bookmarkEnd w:id="709"/>
      <w:bookmarkEnd w:id="710"/>
      <w:bookmarkEnd w:id="711"/>
      <w:bookmarkEnd w:id="712"/>
      <w:bookmarkEnd w:id="713"/>
      <w:bookmarkEnd w:id="714"/>
      <w:bookmarkEnd w:id="715"/>
      <w:bookmarkEnd w:id="716"/>
      <w:bookmarkEnd w:id="717"/>
      <w:r>
        <w:rPr>
          <w:rFonts w:hint="eastAsia" w:hAnsi="宋体" w:cs="宋体"/>
          <w:b/>
          <w:bCs/>
          <w:color w:val="auto"/>
          <w:highlight w:val="none"/>
        </w:rPr>
        <w:t>评审</w:t>
      </w:r>
    </w:p>
    <w:p>
      <w:pPr>
        <w:pStyle w:val="60"/>
        <w:ind w:left="602" w:hanging="602" w:hangingChars="250"/>
        <w:rPr>
          <w:rFonts w:hint="eastAsia" w:hAnsi="宋体" w:cs="宋体"/>
          <w:color w:val="auto"/>
          <w:highlight w:val="none"/>
        </w:rPr>
      </w:pPr>
      <w:r>
        <w:rPr>
          <w:rFonts w:hint="eastAsia" w:hAnsi="宋体" w:cs="宋体"/>
          <w:b/>
          <w:bCs/>
          <w:color w:val="auto"/>
          <w:highlight w:val="none"/>
        </w:rPr>
        <w:t>26.1 初审分为资格性审查和符合性审查。</w:t>
      </w:r>
    </w:p>
    <w:p>
      <w:pPr>
        <w:pStyle w:val="60"/>
        <w:ind w:left="600" w:leftChars="200" w:hanging="120" w:hangingChars="50"/>
        <w:rPr>
          <w:rFonts w:hint="eastAsia" w:hAnsi="宋体" w:cs="宋体"/>
          <w:color w:val="auto"/>
          <w:highlight w:val="none"/>
        </w:rPr>
      </w:pPr>
      <w:r>
        <w:rPr>
          <w:rFonts w:hint="eastAsia" w:hAnsi="宋体" w:cs="宋体"/>
          <w:color w:val="auto"/>
          <w:highlight w:val="none"/>
        </w:rPr>
        <w:t>（1）</w:t>
      </w:r>
      <w:r>
        <w:rPr>
          <w:rFonts w:hint="eastAsia" w:hAnsi="宋体" w:cs="宋体"/>
          <w:b/>
          <w:bCs/>
          <w:color w:val="auto"/>
          <w:highlight w:val="none"/>
        </w:rPr>
        <w:t>资格性审查：</w:t>
      </w:r>
      <w:r>
        <w:rPr>
          <w:rFonts w:hint="eastAsia" w:hAnsi="宋体" w:cs="宋体"/>
          <w:color w:val="auto"/>
          <w:highlight w:val="none"/>
        </w:rPr>
        <w:t>依据法律法规和招标文件的规定 ，由采购人或采购代理机构对照投标文件中资格证明等进行审查，以确定投标人是否符合投标资格。见下表：</w:t>
      </w:r>
    </w:p>
    <w:tbl>
      <w:tblPr>
        <w:tblStyle w:val="3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1"/>
        <w:gridCol w:w="2709"/>
        <w:gridCol w:w="43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4130" w:type="dxa"/>
            <w:gridSpan w:val="2"/>
            <w:shd w:val="clear" w:color="auto" w:fill="EEECE1"/>
            <w:noWrap w:val="0"/>
            <w:vAlign w:val="center"/>
          </w:tcPr>
          <w:p>
            <w:pPr>
              <w:pStyle w:val="60"/>
              <w:keepNext w:val="0"/>
              <w:keepLines w:val="0"/>
              <w:suppressLineNumbers w:val="0"/>
              <w:spacing w:before="0" w:beforeAutospacing="0" w:after="0" w:afterAutospacing="0"/>
              <w:ind w:left="0" w:right="0"/>
              <w:jc w:val="center"/>
              <w:rPr>
                <w:rFonts w:hint="eastAsia" w:hAnsi="宋体" w:cs="宋体"/>
                <w:b/>
                <w:bCs/>
                <w:color w:val="auto"/>
                <w:kern w:val="2"/>
                <w:sz w:val="21"/>
                <w:szCs w:val="21"/>
                <w:highlight w:val="none"/>
                <w:lang w:val="en-GB"/>
              </w:rPr>
            </w:pPr>
            <w:r>
              <w:rPr>
                <w:rFonts w:hint="eastAsia" w:hAnsi="宋体" w:cs="宋体"/>
                <w:b/>
                <w:bCs/>
                <w:color w:val="auto"/>
                <w:kern w:val="2"/>
                <w:sz w:val="21"/>
                <w:szCs w:val="21"/>
                <w:highlight w:val="none"/>
                <w:lang w:val="en-GB"/>
              </w:rPr>
              <w:t>评审内容</w:t>
            </w:r>
          </w:p>
        </w:tc>
        <w:tc>
          <w:tcPr>
            <w:tcW w:w="4300" w:type="dxa"/>
            <w:shd w:val="clear" w:color="auto" w:fill="EEECE1"/>
            <w:noWrap w:val="0"/>
            <w:vAlign w:val="center"/>
          </w:tcPr>
          <w:p>
            <w:pPr>
              <w:pStyle w:val="60"/>
              <w:keepNext w:val="0"/>
              <w:keepLines w:val="0"/>
              <w:suppressLineNumbers w:val="0"/>
              <w:spacing w:before="0" w:beforeAutospacing="0" w:after="0" w:afterAutospacing="0"/>
              <w:ind w:left="0" w:right="0"/>
              <w:jc w:val="center"/>
              <w:rPr>
                <w:rFonts w:hint="eastAsia" w:hAnsi="宋体" w:cs="宋体"/>
                <w:b/>
                <w:bCs/>
                <w:color w:val="auto"/>
                <w:kern w:val="2"/>
                <w:sz w:val="21"/>
                <w:szCs w:val="21"/>
                <w:highlight w:val="none"/>
                <w:lang w:val="en-GB"/>
              </w:rPr>
            </w:pPr>
            <w:r>
              <w:rPr>
                <w:rFonts w:hint="eastAsia" w:hAnsi="宋体" w:cs="宋体"/>
                <w:b/>
                <w:bCs/>
                <w:color w:val="auto"/>
                <w:kern w:val="2"/>
                <w:sz w:val="21"/>
                <w:szCs w:val="21"/>
                <w:highlight w:val="none"/>
                <w:lang w:val="en-GB"/>
              </w:rPr>
              <w:t>招标文件要求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1" w:hRule="atLeast"/>
          <w:jc w:val="center"/>
        </w:trPr>
        <w:tc>
          <w:tcPr>
            <w:tcW w:w="1421" w:type="dxa"/>
            <w:noWrap w:val="0"/>
            <w:vAlign w:val="center"/>
          </w:tcPr>
          <w:p>
            <w:pPr>
              <w:pStyle w:val="60"/>
              <w:keepNext w:val="0"/>
              <w:keepLines w:val="0"/>
              <w:suppressLineNumbers w:val="0"/>
              <w:spacing w:before="0" w:beforeAutospacing="0" w:after="0" w:afterAutospacing="0"/>
              <w:ind w:left="0" w:right="0"/>
              <w:rPr>
                <w:rFonts w:hint="eastAsia" w:hAnsi="宋体" w:cs="宋体"/>
                <w:color w:val="auto"/>
                <w:kern w:val="2"/>
                <w:sz w:val="21"/>
                <w:szCs w:val="21"/>
                <w:highlight w:val="none"/>
                <w:lang w:val="en-GB"/>
              </w:rPr>
            </w:pPr>
            <w:r>
              <w:rPr>
                <w:rFonts w:hint="eastAsia" w:hAnsi="宋体" w:cs="宋体"/>
                <w:color w:val="auto"/>
                <w:kern w:val="2"/>
                <w:sz w:val="21"/>
                <w:szCs w:val="21"/>
                <w:highlight w:val="none"/>
                <w:lang w:val="en-GB"/>
              </w:rPr>
              <w:t>资格</w:t>
            </w:r>
            <w:r>
              <w:rPr>
                <w:rFonts w:hint="eastAsia" w:hAnsi="宋体" w:cs="宋体"/>
                <w:color w:val="auto"/>
                <w:kern w:val="2"/>
                <w:sz w:val="21"/>
                <w:szCs w:val="21"/>
                <w:highlight w:val="none"/>
              </w:rPr>
              <w:t>性</w:t>
            </w:r>
            <w:r>
              <w:rPr>
                <w:rFonts w:hint="eastAsia" w:hAnsi="宋体" w:cs="宋体"/>
                <w:color w:val="auto"/>
                <w:kern w:val="2"/>
                <w:sz w:val="21"/>
                <w:szCs w:val="21"/>
                <w:highlight w:val="none"/>
                <w:lang w:val="en-GB"/>
              </w:rPr>
              <w:t>审查</w:t>
            </w:r>
          </w:p>
        </w:tc>
        <w:tc>
          <w:tcPr>
            <w:tcW w:w="2709" w:type="dxa"/>
            <w:noWrap w:val="0"/>
            <w:vAlign w:val="center"/>
          </w:tcPr>
          <w:p>
            <w:pPr>
              <w:pStyle w:val="60"/>
              <w:keepNext w:val="0"/>
              <w:keepLines w:val="0"/>
              <w:suppressLineNumbers w:val="0"/>
              <w:spacing w:before="0" w:beforeAutospacing="0" w:after="0" w:afterAutospacing="0"/>
              <w:ind w:left="0" w:right="0"/>
              <w:jc w:val="center"/>
              <w:rPr>
                <w:rFonts w:hint="eastAsia" w:hAnsi="宋体" w:cs="宋体"/>
                <w:color w:val="auto"/>
                <w:kern w:val="2"/>
                <w:sz w:val="21"/>
                <w:szCs w:val="21"/>
                <w:highlight w:val="none"/>
                <w:lang w:val="en-GB"/>
              </w:rPr>
            </w:pPr>
            <w:r>
              <w:rPr>
                <w:rFonts w:hint="eastAsia" w:hAnsi="宋体" w:cs="宋体"/>
                <w:color w:val="auto"/>
                <w:kern w:val="2"/>
                <w:sz w:val="21"/>
                <w:szCs w:val="21"/>
                <w:highlight w:val="none"/>
                <w:lang w:val="en-GB"/>
              </w:rPr>
              <w:t>资格条件</w:t>
            </w:r>
          </w:p>
          <w:p>
            <w:pPr>
              <w:pStyle w:val="60"/>
              <w:keepNext w:val="0"/>
              <w:keepLines w:val="0"/>
              <w:suppressLineNumbers w:val="0"/>
              <w:spacing w:before="0" w:beforeAutospacing="0" w:after="0" w:afterAutospacing="0"/>
              <w:ind w:left="0" w:right="0"/>
              <w:jc w:val="center"/>
              <w:rPr>
                <w:rFonts w:hint="eastAsia" w:hAnsi="宋体" w:cs="宋体"/>
                <w:color w:val="auto"/>
                <w:kern w:val="2"/>
                <w:sz w:val="21"/>
                <w:szCs w:val="21"/>
                <w:highlight w:val="none"/>
                <w:lang w:val="en-GB"/>
              </w:rPr>
            </w:pPr>
            <w:r>
              <w:rPr>
                <w:rFonts w:hint="eastAsia" w:hAnsi="宋体" w:cs="宋体"/>
                <w:color w:val="auto"/>
                <w:kern w:val="2"/>
                <w:sz w:val="21"/>
                <w:szCs w:val="21"/>
                <w:highlight w:val="none"/>
                <w:lang w:val="en-GB"/>
              </w:rPr>
              <w:t>(资格声明函)</w:t>
            </w:r>
          </w:p>
        </w:tc>
        <w:tc>
          <w:tcPr>
            <w:tcW w:w="4300" w:type="dxa"/>
            <w:noWrap w:val="0"/>
            <w:vAlign w:val="center"/>
          </w:tcPr>
          <w:p>
            <w:pPr>
              <w:pStyle w:val="60"/>
              <w:keepNext w:val="0"/>
              <w:keepLines w:val="0"/>
              <w:suppressLineNumbers w:val="0"/>
              <w:spacing w:before="0" w:beforeAutospacing="0" w:after="0" w:afterAutospacing="0"/>
              <w:ind w:left="0" w:right="0"/>
              <w:rPr>
                <w:rFonts w:hint="eastAsia" w:hAnsi="宋体" w:cs="宋体"/>
                <w:color w:val="auto"/>
                <w:kern w:val="2"/>
                <w:sz w:val="21"/>
                <w:szCs w:val="21"/>
                <w:highlight w:val="none"/>
                <w:lang w:val="en-GB"/>
              </w:rPr>
            </w:pPr>
            <w:r>
              <w:rPr>
                <w:rFonts w:hint="eastAsia" w:hAnsi="宋体" w:cs="宋体"/>
                <w:color w:val="auto"/>
                <w:kern w:val="2"/>
                <w:sz w:val="21"/>
                <w:szCs w:val="21"/>
                <w:highlight w:val="none"/>
                <w:lang w:val="en-GB"/>
              </w:rPr>
              <w:t>详见招标文件第五章“投标文件格式”的“二、资格性文件”的“2.</w:t>
            </w:r>
            <w:r>
              <w:rPr>
                <w:rFonts w:hint="eastAsia" w:hAnsi="宋体" w:cs="宋体"/>
                <w:color w:val="auto"/>
                <w:kern w:val="2"/>
                <w:sz w:val="21"/>
                <w:szCs w:val="21"/>
                <w:highlight w:val="none"/>
              </w:rPr>
              <w:t>6</w:t>
            </w:r>
            <w:r>
              <w:rPr>
                <w:rFonts w:hint="eastAsia" w:hAnsi="宋体" w:cs="宋体"/>
                <w:color w:val="auto"/>
                <w:kern w:val="2"/>
                <w:sz w:val="21"/>
                <w:szCs w:val="21"/>
                <w:highlight w:val="none"/>
                <w:lang w:val="en-GB"/>
              </w:rPr>
              <w:t>资格声明函”。</w:t>
            </w:r>
          </w:p>
        </w:tc>
      </w:tr>
    </w:tbl>
    <w:p>
      <w:pPr>
        <w:pStyle w:val="60"/>
        <w:numPr>
          <w:ilvl w:val="0"/>
          <w:numId w:val="2"/>
        </w:numPr>
        <w:ind w:left="600" w:leftChars="200" w:hanging="120" w:hangingChars="50"/>
        <w:rPr>
          <w:rFonts w:hint="eastAsia" w:hAnsi="宋体" w:cs="宋体"/>
          <w:color w:val="auto"/>
          <w:highlight w:val="none"/>
          <w:lang w:val="en-GB"/>
        </w:rPr>
      </w:pPr>
      <w:r>
        <w:rPr>
          <w:rFonts w:hint="eastAsia" w:hAnsi="宋体" w:cs="宋体"/>
          <w:b/>
          <w:color w:val="auto"/>
          <w:highlight w:val="none"/>
          <w:lang w:val="en-GB"/>
        </w:rPr>
        <w:t>符合性审查：</w:t>
      </w:r>
      <w:r>
        <w:rPr>
          <w:rFonts w:hint="eastAsia" w:hAnsi="宋体" w:cs="宋体"/>
          <w:color w:val="auto"/>
          <w:highlight w:val="none"/>
          <w:lang w:val="en-GB"/>
        </w:rPr>
        <w:t>对照本项目的</w:t>
      </w:r>
      <w:r>
        <w:rPr>
          <w:rFonts w:hint="eastAsia" w:hAnsi="宋体" w:cs="宋体"/>
          <w:color w:val="auto"/>
          <w:highlight w:val="none"/>
          <w:lang w:eastAsia="zh-CN"/>
        </w:rPr>
        <w:t>服务</w:t>
      </w:r>
      <w:r>
        <w:rPr>
          <w:rFonts w:hint="eastAsia" w:hAnsi="宋体" w:cs="宋体"/>
          <w:color w:val="auto"/>
          <w:highlight w:val="none"/>
          <w:lang w:val="en-GB"/>
        </w:rPr>
        <w:t>、商务、预算金额及文件制作要求，审查投标文件是否完全实质性响应招标文件的要求</w:t>
      </w:r>
      <w:r>
        <w:rPr>
          <w:rFonts w:hint="eastAsia" w:hAnsi="宋体" w:cs="宋体"/>
          <w:color w:val="auto"/>
          <w:highlight w:val="none"/>
        </w:rPr>
        <w:t>而</w:t>
      </w:r>
      <w:r>
        <w:rPr>
          <w:rFonts w:hint="eastAsia" w:hAnsi="宋体" w:cs="宋体"/>
          <w:color w:val="auto"/>
          <w:highlight w:val="none"/>
          <w:lang w:val="en-GB"/>
        </w:rPr>
        <w:t>没有出现重大偏离</w:t>
      </w:r>
      <w:r>
        <w:rPr>
          <w:rFonts w:hint="eastAsia" w:hAnsi="宋体" w:cs="宋体"/>
          <w:color w:val="auto"/>
          <w:highlight w:val="none"/>
        </w:rPr>
        <w:t>等</w:t>
      </w:r>
      <w:r>
        <w:rPr>
          <w:rFonts w:hint="eastAsia" w:hAnsi="宋体" w:cs="宋体"/>
          <w:color w:val="auto"/>
          <w:highlight w:val="none"/>
          <w:lang w:val="en-GB"/>
        </w:rPr>
        <w:t>。见下表：</w:t>
      </w:r>
    </w:p>
    <w:tbl>
      <w:tblPr>
        <w:tblStyle w:val="3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02"/>
        <w:gridCol w:w="2903"/>
        <w:gridCol w:w="44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4305" w:type="dxa"/>
            <w:gridSpan w:val="2"/>
            <w:shd w:val="clear" w:color="auto" w:fill="EEECE1"/>
            <w:noWrap w:val="0"/>
            <w:vAlign w:val="center"/>
          </w:tcPr>
          <w:p>
            <w:pPr>
              <w:pStyle w:val="60"/>
              <w:keepNext w:val="0"/>
              <w:keepLines w:val="0"/>
              <w:suppressLineNumbers w:val="0"/>
              <w:spacing w:before="0" w:beforeAutospacing="0" w:after="0" w:afterAutospacing="0"/>
              <w:ind w:left="0" w:right="0"/>
              <w:jc w:val="center"/>
              <w:rPr>
                <w:rFonts w:hint="eastAsia" w:hAnsi="宋体" w:cs="宋体"/>
                <w:b/>
                <w:bCs/>
                <w:color w:val="auto"/>
                <w:kern w:val="2"/>
                <w:sz w:val="21"/>
                <w:szCs w:val="21"/>
                <w:highlight w:val="none"/>
                <w:lang w:val="en-GB"/>
              </w:rPr>
            </w:pPr>
            <w:r>
              <w:rPr>
                <w:rFonts w:hint="eastAsia" w:hAnsi="宋体" w:cs="宋体"/>
                <w:b/>
                <w:bCs/>
                <w:color w:val="auto"/>
                <w:kern w:val="2"/>
                <w:sz w:val="21"/>
                <w:szCs w:val="21"/>
                <w:highlight w:val="none"/>
                <w:lang w:val="en-GB"/>
              </w:rPr>
              <w:t>评审内容</w:t>
            </w:r>
          </w:p>
        </w:tc>
        <w:tc>
          <w:tcPr>
            <w:tcW w:w="4415" w:type="dxa"/>
            <w:shd w:val="clear" w:color="auto" w:fill="EEECE1"/>
            <w:noWrap w:val="0"/>
            <w:vAlign w:val="center"/>
          </w:tcPr>
          <w:p>
            <w:pPr>
              <w:pStyle w:val="60"/>
              <w:keepNext w:val="0"/>
              <w:keepLines w:val="0"/>
              <w:suppressLineNumbers w:val="0"/>
              <w:spacing w:before="0" w:beforeAutospacing="0" w:after="0" w:afterAutospacing="0"/>
              <w:ind w:left="0" w:right="0"/>
              <w:jc w:val="center"/>
              <w:rPr>
                <w:rFonts w:hint="eastAsia" w:hAnsi="宋体" w:cs="宋体"/>
                <w:b/>
                <w:bCs/>
                <w:color w:val="auto"/>
                <w:kern w:val="2"/>
                <w:sz w:val="21"/>
                <w:szCs w:val="21"/>
                <w:highlight w:val="none"/>
                <w:lang w:val="en-GB"/>
              </w:rPr>
            </w:pPr>
            <w:r>
              <w:rPr>
                <w:rFonts w:hint="eastAsia" w:hAnsi="宋体" w:cs="宋体"/>
                <w:b/>
                <w:bCs/>
                <w:color w:val="auto"/>
                <w:kern w:val="2"/>
                <w:sz w:val="21"/>
                <w:szCs w:val="21"/>
                <w:highlight w:val="none"/>
                <w:lang w:val="en-GB"/>
              </w:rPr>
              <w:t>招标文件要求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1402" w:type="dxa"/>
            <w:vMerge w:val="restart"/>
            <w:noWrap w:val="0"/>
            <w:vAlign w:val="center"/>
          </w:tcPr>
          <w:p>
            <w:pPr>
              <w:pStyle w:val="60"/>
              <w:keepNext w:val="0"/>
              <w:keepLines w:val="0"/>
              <w:suppressLineNumbers w:val="0"/>
              <w:spacing w:before="0" w:beforeAutospacing="0" w:after="0" w:afterAutospacing="0"/>
              <w:ind w:left="0" w:right="0"/>
              <w:rPr>
                <w:rFonts w:hint="eastAsia" w:hAnsi="宋体" w:cs="宋体"/>
                <w:color w:val="auto"/>
                <w:kern w:val="2"/>
                <w:sz w:val="21"/>
                <w:szCs w:val="21"/>
                <w:highlight w:val="none"/>
                <w:lang w:val="en-GB"/>
              </w:rPr>
            </w:pPr>
            <w:r>
              <w:rPr>
                <w:rFonts w:hint="eastAsia" w:hAnsi="宋体" w:cs="宋体"/>
                <w:color w:val="auto"/>
                <w:kern w:val="2"/>
                <w:sz w:val="21"/>
                <w:szCs w:val="21"/>
                <w:highlight w:val="none"/>
                <w:lang w:val="en-GB"/>
              </w:rPr>
              <w:t>符合性审查</w:t>
            </w:r>
          </w:p>
        </w:tc>
        <w:tc>
          <w:tcPr>
            <w:tcW w:w="2903" w:type="dxa"/>
            <w:noWrap w:val="0"/>
            <w:vAlign w:val="center"/>
          </w:tcPr>
          <w:p>
            <w:pPr>
              <w:keepNext w:val="0"/>
              <w:keepLines w:val="0"/>
              <w:suppressLineNumbers w:val="0"/>
              <w:spacing w:before="0" w:beforeAutospacing="0" w:after="0" w:afterAutospacing="0" w:line="360" w:lineRule="auto"/>
              <w:ind w:left="0" w:right="0"/>
              <w:rPr>
                <w:rFonts w:hint="eastAsia" w:hAnsi="宋体" w:cs="宋体"/>
                <w:color w:val="auto"/>
                <w:sz w:val="21"/>
                <w:szCs w:val="21"/>
                <w:highlight w:val="none"/>
                <w:lang w:val="en-GB"/>
              </w:rPr>
            </w:pPr>
            <w:r>
              <w:rPr>
                <w:rFonts w:hint="eastAsia" w:hAnsi="宋体" w:cs="宋体"/>
                <w:color w:val="auto"/>
                <w:sz w:val="21"/>
                <w:szCs w:val="20"/>
                <w:highlight w:val="none"/>
                <w:lang w:val="en-GB"/>
              </w:rPr>
              <w:t>投标函</w:t>
            </w:r>
          </w:p>
        </w:tc>
        <w:tc>
          <w:tcPr>
            <w:tcW w:w="4415" w:type="dxa"/>
            <w:noWrap w:val="0"/>
            <w:vAlign w:val="center"/>
          </w:tcPr>
          <w:p>
            <w:pPr>
              <w:keepNext w:val="0"/>
              <w:keepLines w:val="0"/>
              <w:suppressLineNumbers w:val="0"/>
              <w:spacing w:before="0" w:beforeAutospacing="0" w:after="0" w:afterAutospacing="0" w:line="360" w:lineRule="auto"/>
              <w:ind w:left="0" w:right="0"/>
              <w:rPr>
                <w:rFonts w:hint="eastAsia" w:hAnsi="宋体" w:cs="宋体"/>
                <w:color w:val="auto"/>
                <w:sz w:val="21"/>
                <w:szCs w:val="21"/>
                <w:highlight w:val="none"/>
                <w:lang w:val="en-GB"/>
              </w:rPr>
            </w:pPr>
            <w:r>
              <w:rPr>
                <w:rFonts w:hint="eastAsia" w:hAnsi="宋体" w:cs="宋体"/>
                <w:color w:val="auto"/>
                <w:sz w:val="21"/>
                <w:szCs w:val="20"/>
                <w:highlight w:val="none"/>
                <w:lang w:val="en-GB"/>
              </w:rPr>
              <w:t>按对应格式文件填写、签署、盖章(原件)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jc w:val="center"/>
        </w:trPr>
        <w:tc>
          <w:tcPr>
            <w:tcW w:w="1402" w:type="dxa"/>
            <w:vMerge w:val="continue"/>
            <w:noWrap w:val="0"/>
            <w:vAlign w:val="center"/>
          </w:tcPr>
          <w:p>
            <w:pPr>
              <w:pStyle w:val="60"/>
              <w:keepNext w:val="0"/>
              <w:keepLines w:val="0"/>
              <w:suppressLineNumbers w:val="0"/>
              <w:spacing w:before="0" w:beforeAutospacing="0" w:after="0" w:afterAutospacing="0"/>
              <w:ind w:left="0" w:right="0"/>
              <w:rPr>
                <w:rFonts w:hint="eastAsia" w:hAnsi="宋体" w:cs="宋体"/>
                <w:color w:val="auto"/>
                <w:kern w:val="2"/>
                <w:sz w:val="21"/>
                <w:szCs w:val="21"/>
                <w:highlight w:val="none"/>
                <w:lang w:val="en-GB"/>
              </w:rPr>
            </w:pPr>
          </w:p>
        </w:tc>
        <w:tc>
          <w:tcPr>
            <w:tcW w:w="2903" w:type="dxa"/>
            <w:noWrap w:val="0"/>
            <w:vAlign w:val="center"/>
          </w:tcPr>
          <w:p>
            <w:pPr>
              <w:keepNext w:val="0"/>
              <w:keepLines w:val="0"/>
              <w:suppressLineNumbers w:val="0"/>
              <w:spacing w:before="0" w:beforeAutospacing="0" w:after="0" w:afterAutospacing="0" w:line="360" w:lineRule="auto"/>
              <w:ind w:left="0" w:right="0"/>
              <w:rPr>
                <w:rFonts w:hint="eastAsia" w:hAnsi="宋体" w:cs="宋体"/>
                <w:color w:val="auto"/>
                <w:sz w:val="21"/>
                <w:szCs w:val="21"/>
                <w:highlight w:val="none"/>
                <w:lang w:val="en-GB"/>
              </w:rPr>
            </w:pPr>
            <w:r>
              <w:rPr>
                <w:rFonts w:hint="eastAsia" w:hAnsi="宋体" w:cs="宋体"/>
                <w:color w:val="auto"/>
                <w:sz w:val="21"/>
                <w:szCs w:val="20"/>
                <w:highlight w:val="none"/>
                <w:lang w:val="en-GB"/>
              </w:rPr>
              <w:t>法定代表人资格证明书及授权委托书</w:t>
            </w:r>
          </w:p>
        </w:tc>
        <w:tc>
          <w:tcPr>
            <w:tcW w:w="4415" w:type="dxa"/>
            <w:noWrap w:val="0"/>
            <w:vAlign w:val="center"/>
          </w:tcPr>
          <w:p>
            <w:pPr>
              <w:keepNext w:val="0"/>
              <w:keepLines w:val="0"/>
              <w:suppressLineNumbers w:val="0"/>
              <w:spacing w:before="0" w:beforeAutospacing="0" w:after="0" w:afterAutospacing="0" w:line="360" w:lineRule="auto"/>
              <w:ind w:left="0" w:right="0"/>
              <w:rPr>
                <w:rFonts w:hint="eastAsia" w:hAnsi="宋体" w:cs="宋体"/>
                <w:color w:val="auto"/>
                <w:sz w:val="21"/>
                <w:szCs w:val="21"/>
                <w:highlight w:val="none"/>
                <w:lang w:val="en-GB"/>
              </w:rPr>
            </w:pPr>
            <w:r>
              <w:rPr>
                <w:rFonts w:hint="eastAsia" w:hAnsi="宋体" w:cs="宋体"/>
                <w:color w:val="auto"/>
                <w:sz w:val="21"/>
                <w:szCs w:val="20"/>
                <w:highlight w:val="none"/>
                <w:lang w:val="en-GB"/>
              </w:rPr>
              <w:t>按对应格式文件签署、盖章(原件)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jc w:val="center"/>
        </w:trPr>
        <w:tc>
          <w:tcPr>
            <w:tcW w:w="1402" w:type="dxa"/>
            <w:vMerge w:val="continue"/>
            <w:noWrap w:val="0"/>
            <w:vAlign w:val="center"/>
          </w:tcPr>
          <w:p>
            <w:pPr>
              <w:pStyle w:val="60"/>
              <w:keepNext w:val="0"/>
              <w:keepLines w:val="0"/>
              <w:suppressLineNumbers w:val="0"/>
              <w:spacing w:before="0" w:beforeAutospacing="0" w:after="0" w:afterAutospacing="0"/>
              <w:ind w:left="0" w:right="0"/>
              <w:rPr>
                <w:rFonts w:hint="eastAsia" w:hAnsi="宋体" w:cs="宋体"/>
                <w:color w:val="auto"/>
                <w:kern w:val="2"/>
                <w:sz w:val="21"/>
                <w:szCs w:val="21"/>
                <w:highlight w:val="none"/>
                <w:lang w:val="en-GB"/>
              </w:rPr>
            </w:pPr>
          </w:p>
        </w:tc>
        <w:tc>
          <w:tcPr>
            <w:tcW w:w="2903" w:type="dxa"/>
            <w:noWrap w:val="0"/>
            <w:vAlign w:val="center"/>
          </w:tcPr>
          <w:p>
            <w:pPr>
              <w:keepNext w:val="0"/>
              <w:keepLines w:val="0"/>
              <w:suppressLineNumbers w:val="0"/>
              <w:spacing w:before="0" w:beforeAutospacing="0" w:after="0" w:afterAutospacing="0" w:line="360" w:lineRule="auto"/>
              <w:ind w:left="0" w:right="0"/>
              <w:rPr>
                <w:rFonts w:hint="eastAsia" w:hAnsi="宋体" w:cs="宋体"/>
                <w:color w:val="auto"/>
                <w:sz w:val="21"/>
                <w:szCs w:val="21"/>
                <w:highlight w:val="none"/>
              </w:rPr>
            </w:pPr>
            <w:r>
              <w:rPr>
                <w:rFonts w:hint="eastAsia" w:hAnsi="宋体" w:cs="宋体"/>
                <w:color w:val="auto"/>
                <w:sz w:val="21"/>
                <w:szCs w:val="20"/>
                <w:highlight w:val="none"/>
                <w:lang w:val="en-GB"/>
              </w:rPr>
              <w:t>报价要求</w:t>
            </w:r>
          </w:p>
        </w:tc>
        <w:tc>
          <w:tcPr>
            <w:tcW w:w="4415" w:type="dxa"/>
            <w:noWrap w:val="0"/>
            <w:vAlign w:val="center"/>
          </w:tcPr>
          <w:p>
            <w:pPr>
              <w:keepNext w:val="0"/>
              <w:keepLines w:val="0"/>
              <w:suppressLineNumbers w:val="0"/>
              <w:spacing w:before="0" w:beforeAutospacing="0" w:after="0" w:afterAutospacing="0" w:line="360" w:lineRule="auto"/>
              <w:ind w:left="0" w:right="0"/>
              <w:rPr>
                <w:rFonts w:hint="default" w:hAnsi="宋体" w:eastAsia="宋体" w:cs="宋体"/>
                <w:color w:val="auto"/>
                <w:sz w:val="21"/>
                <w:szCs w:val="21"/>
                <w:highlight w:val="none"/>
                <w:lang w:val="en-US" w:eastAsia="zh-CN"/>
              </w:rPr>
            </w:pPr>
            <w:r>
              <w:rPr>
                <w:rFonts w:hint="eastAsia" w:hAnsi="宋体" w:cs="宋体"/>
                <w:color w:val="auto"/>
                <w:sz w:val="21"/>
                <w:szCs w:val="20"/>
                <w:highlight w:val="none"/>
              </w:rPr>
              <w:t>投标</w:t>
            </w:r>
            <w:r>
              <w:rPr>
                <w:rFonts w:hint="eastAsia" w:hAnsi="宋体" w:cs="宋体"/>
                <w:color w:val="auto"/>
                <w:sz w:val="21"/>
                <w:szCs w:val="20"/>
                <w:highlight w:val="none"/>
                <w:lang w:val="en-US" w:eastAsia="zh-CN"/>
              </w:rPr>
              <w:t>单价</w:t>
            </w:r>
            <w:r>
              <w:rPr>
                <w:rFonts w:hint="eastAsia" w:hAnsi="宋体" w:cs="宋体"/>
                <w:color w:val="auto"/>
                <w:sz w:val="21"/>
                <w:szCs w:val="20"/>
                <w:highlight w:val="none"/>
              </w:rPr>
              <w:t>是唯一确定出且未超包组的</w:t>
            </w:r>
            <w:r>
              <w:rPr>
                <w:rFonts w:hint="eastAsia" w:hAnsi="宋体" w:cs="宋体"/>
                <w:color w:val="auto"/>
                <w:sz w:val="21"/>
                <w:szCs w:val="20"/>
                <w:highlight w:val="none"/>
                <w:lang w:val="en-US" w:eastAsia="zh-CN"/>
              </w:rPr>
              <w:t>单价限价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1402" w:type="dxa"/>
            <w:vMerge w:val="continue"/>
            <w:noWrap w:val="0"/>
            <w:vAlign w:val="top"/>
          </w:tcPr>
          <w:p>
            <w:pPr>
              <w:pStyle w:val="60"/>
              <w:keepNext w:val="0"/>
              <w:keepLines w:val="0"/>
              <w:suppressLineNumbers w:val="0"/>
              <w:spacing w:before="0" w:beforeAutospacing="0" w:after="0" w:afterAutospacing="0"/>
              <w:ind w:left="0" w:right="0"/>
              <w:rPr>
                <w:rFonts w:hint="eastAsia" w:hAnsi="宋体" w:cs="宋体"/>
                <w:color w:val="auto"/>
                <w:kern w:val="2"/>
                <w:sz w:val="21"/>
                <w:szCs w:val="21"/>
                <w:highlight w:val="none"/>
                <w:lang w:val="en-GB"/>
              </w:rPr>
            </w:pPr>
          </w:p>
        </w:tc>
        <w:tc>
          <w:tcPr>
            <w:tcW w:w="2903" w:type="dxa"/>
            <w:noWrap w:val="0"/>
            <w:vAlign w:val="center"/>
          </w:tcPr>
          <w:p>
            <w:pPr>
              <w:keepNext w:val="0"/>
              <w:keepLines w:val="0"/>
              <w:suppressLineNumbers w:val="0"/>
              <w:spacing w:before="0" w:beforeAutospacing="0" w:after="0" w:afterAutospacing="0" w:line="360" w:lineRule="auto"/>
              <w:ind w:left="0" w:right="0"/>
              <w:rPr>
                <w:rFonts w:hint="eastAsia" w:hAnsi="宋体" w:cs="宋体"/>
                <w:color w:val="auto"/>
                <w:sz w:val="21"/>
                <w:szCs w:val="21"/>
                <w:highlight w:val="none"/>
                <w:lang w:val="en-GB"/>
              </w:rPr>
            </w:pPr>
            <w:r>
              <w:rPr>
                <w:rFonts w:hint="eastAsia" w:hAnsi="宋体" w:cs="宋体"/>
                <w:color w:val="auto"/>
                <w:sz w:val="21"/>
                <w:szCs w:val="20"/>
                <w:highlight w:val="none"/>
                <w:lang w:val="en-GB"/>
              </w:rPr>
              <w:t>“★”号条款</w:t>
            </w:r>
          </w:p>
        </w:tc>
        <w:tc>
          <w:tcPr>
            <w:tcW w:w="4415" w:type="dxa"/>
            <w:noWrap w:val="0"/>
            <w:vAlign w:val="center"/>
          </w:tcPr>
          <w:p>
            <w:pPr>
              <w:keepNext w:val="0"/>
              <w:keepLines w:val="0"/>
              <w:suppressLineNumbers w:val="0"/>
              <w:spacing w:before="0" w:beforeAutospacing="0" w:after="0" w:afterAutospacing="0" w:line="360" w:lineRule="auto"/>
              <w:ind w:left="0" w:right="0"/>
              <w:rPr>
                <w:rFonts w:hint="eastAsia" w:hAnsi="宋体" w:cs="宋体"/>
                <w:color w:val="auto"/>
                <w:sz w:val="21"/>
                <w:szCs w:val="21"/>
                <w:highlight w:val="none"/>
                <w:lang w:val="en-GB"/>
              </w:rPr>
            </w:pPr>
            <w:r>
              <w:rPr>
                <w:rFonts w:hint="eastAsia" w:hAnsi="宋体" w:cs="宋体"/>
                <w:color w:val="auto"/>
                <w:sz w:val="21"/>
                <w:szCs w:val="20"/>
                <w:highlight w:val="none"/>
              </w:rPr>
              <w:t>“★”号条款满足招标文件要求。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9" w:hRule="atLeast"/>
          <w:jc w:val="center"/>
        </w:trPr>
        <w:tc>
          <w:tcPr>
            <w:tcW w:w="1402" w:type="dxa"/>
            <w:vMerge w:val="continue"/>
            <w:noWrap w:val="0"/>
            <w:vAlign w:val="top"/>
          </w:tcPr>
          <w:p>
            <w:pPr>
              <w:pStyle w:val="60"/>
              <w:keepNext w:val="0"/>
              <w:keepLines w:val="0"/>
              <w:suppressLineNumbers w:val="0"/>
              <w:spacing w:before="0" w:beforeAutospacing="0" w:after="0" w:afterAutospacing="0"/>
              <w:ind w:left="0" w:right="0"/>
              <w:rPr>
                <w:rFonts w:hint="eastAsia" w:hAnsi="宋体" w:cs="宋体"/>
                <w:color w:val="auto"/>
                <w:kern w:val="2"/>
                <w:sz w:val="21"/>
                <w:szCs w:val="21"/>
                <w:highlight w:val="none"/>
                <w:lang w:val="en-GB"/>
              </w:rPr>
            </w:pPr>
          </w:p>
        </w:tc>
        <w:tc>
          <w:tcPr>
            <w:tcW w:w="2903" w:type="dxa"/>
            <w:noWrap w:val="0"/>
            <w:vAlign w:val="center"/>
          </w:tcPr>
          <w:p>
            <w:pPr>
              <w:keepNext w:val="0"/>
              <w:keepLines w:val="0"/>
              <w:suppressLineNumbers w:val="0"/>
              <w:spacing w:before="0" w:beforeAutospacing="0" w:after="0" w:afterAutospacing="0" w:line="360" w:lineRule="auto"/>
              <w:ind w:left="0" w:right="0"/>
              <w:rPr>
                <w:rFonts w:hint="eastAsia" w:hAnsi="宋体" w:cs="宋体"/>
                <w:color w:val="auto"/>
                <w:sz w:val="21"/>
                <w:szCs w:val="21"/>
                <w:highlight w:val="none"/>
                <w:lang w:val="en-GB"/>
              </w:rPr>
            </w:pPr>
            <w:r>
              <w:rPr>
                <w:rFonts w:hint="eastAsia" w:hAnsi="宋体" w:cs="宋体"/>
                <w:color w:val="auto"/>
                <w:sz w:val="21"/>
                <w:szCs w:val="20"/>
                <w:highlight w:val="none"/>
                <w:lang w:val="en-GB"/>
              </w:rPr>
              <w:t>其它</w:t>
            </w:r>
          </w:p>
        </w:tc>
        <w:tc>
          <w:tcPr>
            <w:tcW w:w="4415" w:type="dxa"/>
            <w:noWrap w:val="0"/>
            <w:vAlign w:val="center"/>
          </w:tcPr>
          <w:p>
            <w:pPr>
              <w:keepNext w:val="0"/>
              <w:keepLines w:val="0"/>
              <w:suppressLineNumbers w:val="0"/>
              <w:spacing w:before="0" w:beforeAutospacing="0" w:after="0" w:afterAutospacing="0" w:line="360" w:lineRule="auto"/>
              <w:ind w:left="0" w:right="0"/>
              <w:rPr>
                <w:rFonts w:hint="eastAsia" w:hAnsi="宋体" w:cs="宋体"/>
                <w:color w:val="auto"/>
                <w:sz w:val="21"/>
                <w:szCs w:val="21"/>
                <w:highlight w:val="none"/>
              </w:rPr>
            </w:pPr>
            <w:r>
              <w:rPr>
                <w:rFonts w:hint="eastAsia" w:hAnsi="宋体" w:cs="宋体"/>
                <w:color w:val="auto"/>
                <w:sz w:val="21"/>
                <w:szCs w:val="20"/>
                <w:highlight w:val="none"/>
              </w:rPr>
              <w:t>投标文件没有招标文件中规定的其它无效投标条款的</w:t>
            </w:r>
          </w:p>
        </w:tc>
      </w:tr>
    </w:tbl>
    <w:p>
      <w:pPr>
        <w:pStyle w:val="60"/>
        <w:rPr>
          <w:rFonts w:hint="eastAsia" w:hAnsi="宋体" w:cs="宋体"/>
          <w:bCs/>
          <w:color w:val="auto"/>
          <w:highlight w:val="none"/>
          <w:lang w:val="en-GB"/>
        </w:rPr>
      </w:pPr>
      <w:r>
        <w:rPr>
          <w:rFonts w:hint="eastAsia" w:hAnsi="宋体" w:cs="宋体"/>
          <w:b/>
          <w:color w:val="auto"/>
          <w:highlight w:val="none"/>
          <w:lang w:val="en-GB"/>
        </w:rPr>
        <w:t>投标文件报价出现前后不一致的，除招标文件另有规定外，按照下列规定修正：</w:t>
      </w:r>
    </w:p>
    <w:p>
      <w:pPr>
        <w:pStyle w:val="60"/>
        <w:ind w:left="600" w:hanging="600" w:hangingChars="250"/>
        <w:rPr>
          <w:rFonts w:hint="eastAsia" w:hAnsi="宋体" w:cs="宋体"/>
          <w:bCs/>
          <w:color w:val="auto"/>
          <w:highlight w:val="none"/>
          <w:lang w:val="en-GB"/>
        </w:rPr>
      </w:pPr>
      <w:r>
        <w:rPr>
          <w:rFonts w:hint="eastAsia" w:hAnsi="宋体" w:cs="宋体"/>
          <w:bCs/>
          <w:color w:val="auto"/>
          <w:highlight w:val="none"/>
          <w:lang w:val="en-GB"/>
        </w:rPr>
        <w:t>（1）投标文件中开标一览表（报价表）内容与投标文件中相应内容不一致的 ，以开标一览表（报价表）为准；</w:t>
      </w:r>
    </w:p>
    <w:p>
      <w:pPr>
        <w:pStyle w:val="60"/>
        <w:ind w:left="600" w:hanging="600" w:hangingChars="250"/>
        <w:rPr>
          <w:rFonts w:hint="eastAsia" w:hAnsi="宋体" w:cs="宋体"/>
          <w:bCs/>
          <w:color w:val="auto"/>
          <w:highlight w:val="none"/>
          <w:lang w:val="en-GB"/>
        </w:rPr>
      </w:pPr>
      <w:r>
        <w:rPr>
          <w:rFonts w:hint="eastAsia" w:hAnsi="宋体" w:cs="宋体"/>
          <w:bCs/>
          <w:color w:val="auto"/>
          <w:highlight w:val="none"/>
          <w:lang w:val="en-GB"/>
        </w:rPr>
        <w:t>（2）大写金额和小写金额不一致的，以大写金额为准；</w:t>
      </w:r>
    </w:p>
    <w:p>
      <w:pPr>
        <w:pStyle w:val="60"/>
        <w:ind w:left="600" w:hanging="600" w:hangingChars="250"/>
        <w:rPr>
          <w:rFonts w:hint="eastAsia" w:hAnsi="宋体" w:cs="宋体"/>
          <w:bCs/>
          <w:color w:val="auto"/>
          <w:highlight w:val="none"/>
          <w:lang w:val="en-GB"/>
        </w:rPr>
      </w:pPr>
      <w:r>
        <w:rPr>
          <w:rFonts w:hint="eastAsia" w:hAnsi="宋体" w:cs="宋体"/>
          <w:bCs/>
          <w:color w:val="auto"/>
          <w:highlight w:val="none"/>
          <w:lang w:val="en-GB"/>
        </w:rPr>
        <w:t>（3）单价金额小数点或者百分比有明显错位的 ，以开标一览表的总价为准，并修改单价；</w:t>
      </w:r>
    </w:p>
    <w:p>
      <w:pPr>
        <w:pStyle w:val="60"/>
        <w:ind w:left="600" w:hanging="600" w:hangingChars="250"/>
        <w:rPr>
          <w:rFonts w:hint="eastAsia" w:hAnsi="宋体" w:cs="宋体"/>
          <w:bCs/>
          <w:color w:val="auto"/>
          <w:highlight w:val="none"/>
          <w:lang w:val="en-GB"/>
        </w:rPr>
      </w:pPr>
      <w:r>
        <w:rPr>
          <w:rFonts w:hint="eastAsia" w:hAnsi="宋体" w:cs="宋体"/>
          <w:bCs/>
          <w:color w:val="auto"/>
          <w:highlight w:val="none"/>
          <w:lang w:val="en-GB"/>
        </w:rPr>
        <w:t>（4）总价金额与按单价汇总金额不一致的 ，以单价金额计算结果为准。</w:t>
      </w:r>
    </w:p>
    <w:p>
      <w:pPr>
        <w:pStyle w:val="60"/>
        <w:ind w:left="600" w:hanging="600" w:hangingChars="250"/>
        <w:rPr>
          <w:rFonts w:hint="eastAsia" w:hAnsi="宋体" w:cs="宋体"/>
          <w:b/>
          <w:color w:val="auto"/>
          <w:highlight w:val="none"/>
          <w:lang w:val="en-GB"/>
        </w:rPr>
      </w:pPr>
      <w:r>
        <w:rPr>
          <w:rFonts w:hint="eastAsia" w:hAnsi="宋体" w:cs="宋体"/>
          <w:bCs/>
          <w:color w:val="auto"/>
          <w:highlight w:val="none"/>
          <w:lang w:val="en-GB"/>
        </w:rPr>
        <w:t>（5）同时出现两种以上不一致的，按照前款规定的顺序修正。修正后的报价按照（87号令）第五十一条第二款的规定经投标人确认后产生约束力，投标人不确认的，其投标无效。</w:t>
      </w:r>
    </w:p>
    <w:p>
      <w:pPr>
        <w:pStyle w:val="60"/>
        <w:ind w:left="602" w:hanging="602" w:hangingChars="250"/>
        <w:rPr>
          <w:rFonts w:hint="eastAsia" w:hAnsi="宋体" w:cs="宋体"/>
          <w:b/>
          <w:color w:val="auto"/>
          <w:highlight w:val="none"/>
          <w:lang w:val="en-GB"/>
        </w:rPr>
      </w:pPr>
      <w:r>
        <w:rPr>
          <w:rFonts w:hint="eastAsia" w:hAnsi="宋体" w:cs="宋体"/>
          <w:b/>
          <w:color w:val="auto"/>
          <w:highlight w:val="none"/>
          <w:lang w:val="en-GB"/>
        </w:rPr>
        <w:t>2</w:t>
      </w:r>
      <w:r>
        <w:rPr>
          <w:rFonts w:hint="eastAsia" w:hAnsi="宋体" w:cs="宋体"/>
          <w:b/>
          <w:color w:val="auto"/>
          <w:highlight w:val="none"/>
        </w:rPr>
        <w:t>6</w:t>
      </w:r>
      <w:r>
        <w:rPr>
          <w:rFonts w:hint="eastAsia" w:hAnsi="宋体" w:cs="宋体"/>
          <w:b/>
          <w:color w:val="auto"/>
          <w:highlight w:val="none"/>
          <w:lang w:val="en-GB"/>
        </w:rPr>
        <w:t>.</w:t>
      </w:r>
      <w:r>
        <w:rPr>
          <w:rFonts w:hint="eastAsia" w:hAnsi="宋体" w:cs="宋体"/>
          <w:b/>
          <w:color w:val="auto"/>
          <w:highlight w:val="none"/>
        </w:rPr>
        <w:t>2</w:t>
      </w:r>
      <w:r>
        <w:rPr>
          <w:rFonts w:hint="eastAsia" w:hAnsi="宋体" w:cs="宋体"/>
          <w:b/>
          <w:color w:val="auto"/>
          <w:highlight w:val="none"/>
          <w:lang w:val="en-GB"/>
        </w:rPr>
        <w:t xml:space="preserve"> 比较与评价</w:t>
      </w:r>
      <w:r>
        <w:rPr>
          <w:rFonts w:hint="eastAsia" w:hAnsi="宋体" w:cs="宋体"/>
          <w:color w:val="auto"/>
          <w:highlight w:val="none"/>
          <w:lang w:val="en-GB"/>
        </w:rPr>
        <w:t>：评标</w:t>
      </w:r>
      <w:r>
        <w:rPr>
          <w:rFonts w:hint="eastAsia" w:hAnsi="宋体" w:cs="宋体"/>
          <w:color w:val="auto"/>
          <w:highlight w:val="none"/>
        </w:rPr>
        <w:t>委员会</w:t>
      </w:r>
      <w:r>
        <w:rPr>
          <w:rFonts w:hint="eastAsia" w:hAnsi="宋体" w:cs="宋体"/>
          <w:color w:val="auto"/>
          <w:highlight w:val="none"/>
          <w:lang w:val="en-GB"/>
        </w:rPr>
        <w:t>重点对各投标文件的</w:t>
      </w:r>
      <w:r>
        <w:rPr>
          <w:rFonts w:hint="eastAsia" w:hAnsi="宋体" w:cs="宋体"/>
          <w:color w:val="auto"/>
          <w:highlight w:val="none"/>
          <w:lang w:eastAsia="zh-CN"/>
        </w:rPr>
        <w:t>服务</w:t>
      </w:r>
      <w:r>
        <w:rPr>
          <w:rFonts w:hint="eastAsia" w:hAnsi="宋体" w:cs="宋体"/>
          <w:color w:val="auto"/>
          <w:highlight w:val="none"/>
          <w:lang w:val="en-GB"/>
        </w:rPr>
        <w:t>、商务方案进行细化评审和综合比较，对照所公布的量化评分内容进行独立评分。</w:t>
      </w:r>
    </w:p>
    <w:p>
      <w:pPr>
        <w:pStyle w:val="60"/>
        <w:ind w:left="602" w:hanging="602" w:hangingChars="250"/>
        <w:rPr>
          <w:rFonts w:hint="eastAsia" w:hAnsi="宋体" w:cs="宋体"/>
          <w:b/>
          <w:color w:val="auto"/>
          <w:highlight w:val="none"/>
        </w:rPr>
      </w:pPr>
      <w:r>
        <w:rPr>
          <w:rFonts w:hint="eastAsia" w:hAnsi="宋体" w:cs="宋体"/>
          <w:b/>
          <w:color w:val="auto"/>
          <w:highlight w:val="none"/>
          <w:lang w:val="en-GB"/>
        </w:rPr>
        <w:t>2</w:t>
      </w:r>
      <w:r>
        <w:rPr>
          <w:rFonts w:hint="eastAsia" w:hAnsi="宋体" w:cs="宋体"/>
          <w:b/>
          <w:color w:val="auto"/>
          <w:highlight w:val="none"/>
        </w:rPr>
        <w:t>6</w:t>
      </w:r>
      <w:r>
        <w:rPr>
          <w:rFonts w:hint="eastAsia" w:hAnsi="宋体" w:cs="宋体"/>
          <w:b/>
          <w:color w:val="auto"/>
          <w:highlight w:val="none"/>
          <w:lang w:val="en-GB"/>
        </w:rPr>
        <w:t>.</w:t>
      </w:r>
      <w:r>
        <w:rPr>
          <w:rFonts w:hint="eastAsia" w:hAnsi="宋体" w:cs="宋体"/>
          <w:b/>
          <w:color w:val="auto"/>
          <w:highlight w:val="none"/>
        </w:rPr>
        <w:t>3</w:t>
      </w:r>
      <w:r>
        <w:rPr>
          <w:rFonts w:hint="eastAsia" w:hAnsi="宋体" w:cs="宋体"/>
          <w:b/>
          <w:color w:val="auto"/>
          <w:highlight w:val="none"/>
          <w:lang w:val="en-GB"/>
        </w:rPr>
        <w:t xml:space="preserve"> 实质性响应：</w:t>
      </w:r>
      <w:r>
        <w:rPr>
          <w:rFonts w:hint="eastAsia" w:hAnsi="宋体" w:cs="宋体"/>
          <w:color w:val="auto"/>
          <w:highlight w:val="none"/>
          <w:lang w:val="en-GB"/>
        </w:rPr>
        <w:t>是指符合招标文件的关键性和重要要求、条款、条件、规定，且没有不利于项目实施质量效果和服务保障的重大偏离或保留。实质性条款包括但不限于本文件涉及的带“★”标注的强制响应条款。</w:t>
      </w:r>
    </w:p>
    <w:p>
      <w:pPr>
        <w:pStyle w:val="60"/>
        <w:ind w:left="602" w:hanging="602" w:hangingChars="250"/>
        <w:rPr>
          <w:rFonts w:hint="eastAsia" w:hAnsi="宋体" w:cs="宋体"/>
          <w:b/>
          <w:color w:val="auto"/>
          <w:highlight w:val="none"/>
          <w:lang w:val="en-GB"/>
        </w:rPr>
      </w:pPr>
      <w:r>
        <w:rPr>
          <w:rFonts w:hint="eastAsia" w:hAnsi="宋体" w:cs="宋体"/>
          <w:b/>
          <w:color w:val="auto"/>
          <w:highlight w:val="none"/>
          <w:lang w:val="en-GB"/>
        </w:rPr>
        <w:t>2</w:t>
      </w:r>
      <w:r>
        <w:rPr>
          <w:rFonts w:hint="eastAsia" w:hAnsi="宋体" w:cs="宋体"/>
          <w:b/>
          <w:color w:val="auto"/>
          <w:highlight w:val="none"/>
        </w:rPr>
        <w:t>6</w:t>
      </w:r>
      <w:r>
        <w:rPr>
          <w:rFonts w:hint="eastAsia" w:hAnsi="宋体" w:cs="宋体"/>
          <w:b/>
          <w:color w:val="auto"/>
          <w:highlight w:val="none"/>
          <w:lang w:val="en-GB"/>
        </w:rPr>
        <w:t>.</w:t>
      </w:r>
      <w:r>
        <w:rPr>
          <w:rFonts w:hint="eastAsia" w:hAnsi="宋体" w:cs="宋体"/>
          <w:b/>
          <w:color w:val="auto"/>
          <w:highlight w:val="none"/>
        </w:rPr>
        <w:t>4</w:t>
      </w:r>
      <w:r>
        <w:rPr>
          <w:rFonts w:hint="eastAsia" w:hAnsi="宋体" w:cs="宋体"/>
          <w:b/>
          <w:color w:val="auto"/>
          <w:highlight w:val="none"/>
          <w:lang w:val="en-GB"/>
        </w:rPr>
        <w:t xml:space="preserve"> 重大偏离或保留：</w:t>
      </w:r>
      <w:r>
        <w:rPr>
          <w:rFonts w:hint="eastAsia" w:hAnsi="宋体" w:cs="宋体"/>
          <w:color w:val="auto"/>
          <w:highlight w:val="none"/>
          <w:lang w:val="en-GB"/>
        </w:rPr>
        <w:t>是指影响到招标文件规定的范围、质量和性能或限制了采购人的权力和投标人义务的规定，而调整纠正这些偏离将直接影响到其它投标人的公平竞争地位。</w:t>
      </w:r>
    </w:p>
    <w:p>
      <w:pPr>
        <w:pStyle w:val="60"/>
        <w:ind w:left="602" w:hanging="602" w:hangingChars="250"/>
        <w:rPr>
          <w:rFonts w:hint="eastAsia" w:hAnsi="宋体" w:cs="宋体"/>
          <w:b/>
          <w:color w:val="auto"/>
          <w:highlight w:val="none"/>
          <w:lang w:val="en-GB"/>
        </w:rPr>
      </w:pPr>
      <w:r>
        <w:rPr>
          <w:rFonts w:hint="eastAsia" w:hAnsi="宋体" w:cs="宋体"/>
          <w:b/>
          <w:color w:val="auto"/>
          <w:highlight w:val="none"/>
          <w:lang w:val="en-GB"/>
        </w:rPr>
        <w:t>2</w:t>
      </w:r>
      <w:r>
        <w:rPr>
          <w:rFonts w:hint="eastAsia" w:hAnsi="宋体" w:cs="宋体"/>
          <w:b/>
          <w:color w:val="auto"/>
          <w:highlight w:val="none"/>
        </w:rPr>
        <w:t>6</w:t>
      </w:r>
      <w:r>
        <w:rPr>
          <w:rFonts w:hint="eastAsia" w:hAnsi="宋体" w:cs="宋体"/>
          <w:b/>
          <w:color w:val="auto"/>
          <w:highlight w:val="none"/>
          <w:lang w:val="en-GB"/>
        </w:rPr>
        <w:t>.</w:t>
      </w:r>
      <w:r>
        <w:rPr>
          <w:rFonts w:hint="eastAsia" w:hAnsi="宋体" w:cs="宋体"/>
          <w:b/>
          <w:color w:val="auto"/>
          <w:highlight w:val="none"/>
        </w:rPr>
        <w:t>5</w:t>
      </w:r>
      <w:r>
        <w:rPr>
          <w:rFonts w:hint="eastAsia" w:hAnsi="宋体" w:cs="宋体"/>
          <w:b/>
          <w:color w:val="auto"/>
          <w:highlight w:val="none"/>
          <w:lang w:val="en-GB"/>
        </w:rPr>
        <w:t xml:space="preserve"> 轻微偏离：</w:t>
      </w:r>
      <w:r>
        <w:rPr>
          <w:rFonts w:hint="eastAsia" w:hAnsi="宋体" w:cs="宋体"/>
          <w:color w:val="auto"/>
          <w:highlight w:val="none"/>
          <w:lang w:val="en-GB"/>
        </w:rPr>
        <w:t>是指投标文件能够实质上响应招标文件要求，但在个别地方存在漏项或者提供了不完整的技术信息和数据等情况，并且补正这些遗漏或者不完整不会对其他投标人造成不公平的结果。它包括负偏离（劣于）和正偏离(优于)。</w:t>
      </w:r>
    </w:p>
    <w:p>
      <w:pPr>
        <w:pStyle w:val="60"/>
        <w:ind w:left="602" w:hanging="602" w:hangingChars="250"/>
        <w:rPr>
          <w:rFonts w:hint="default" w:hAnsi="宋体" w:eastAsia="宋体" w:cs="宋体"/>
          <w:b/>
          <w:bCs/>
          <w:color w:val="auto"/>
          <w:highlight w:val="none"/>
          <w:lang w:val="en-US" w:eastAsia="zh-CN"/>
        </w:rPr>
      </w:pPr>
      <w:r>
        <w:rPr>
          <w:rFonts w:hint="eastAsia" w:hAnsi="宋体" w:cs="宋体"/>
          <w:b/>
          <w:color w:val="auto"/>
          <w:highlight w:val="none"/>
        </w:rPr>
        <w:t>26.6 价格的核准</w:t>
      </w:r>
      <w:r>
        <w:rPr>
          <w:rFonts w:hint="eastAsia" w:hAnsi="宋体" w:cs="宋体"/>
          <w:color w:val="auto"/>
          <w:highlight w:val="none"/>
          <w:lang w:val="en-GB"/>
        </w:rPr>
        <w:t>：</w:t>
      </w:r>
      <w:r>
        <w:rPr>
          <w:rFonts w:hint="eastAsia" w:hAnsi="宋体" w:cs="宋体"/>
          <w:b/>
          <w:bCs/>
          <w:color w:val="auto"/>
          <w:highlight w:val="none"/>
          <w:lang w:val="en-GB" w:eastAsia="zh-CN"/>
        </w:rPr>
        <w:t>（</w:t>
      </w:r>
      <w:r>
        <w:rPr>
          <w:rFonts w:hint="eastAsia" w:hAnsi="宋体" w:cs="宋体"/>
          <w:b/>
          <w:bCs/>
          <w:color w:val="auto"/>
          <w:highlight w:val="none"/>
          <w:lang w:val="en-US" w:eastAsia="zh-CN"/>
        </w:rPr>
        <w:t>本项目不适用）</w:t>
      </w:r>
    </w:p>
    <w:p>
      <w:pPr>
        <w:pStyle w:val="60"/>
        <w:ind w:left="600" w:leftChars="200" w:hanging="120" w:hangingChars="50"/>
        <w:rPr>
          <w:rFonts w:hint="eastAsia" w:hAnsi="宋体" w:cs="宋体"/>
          <w:color w:val="auto"/>
          <w:highlight w:val="none"/>
        </w:rPr>
      </w:pPr>
      <w:r>
        <w:rPr>
          <w:rFonts w:hint="eastAsia" w:hAnsi="宋体" w:cs="宋体"/>
          <w:b/>
          <w:bCs/>
          <w:color w:val="auto"/>
          <w:highlight w:val="none"/>
          <w:lang w:val="en-GB"/>
        </w:rPr>
        <w:t>（</w:t>
      </w:r>
      <w:r>
        <w:rPr>
          <w:rFonts w:hint="eastAsia" w:hAnsi="宋体" w:cs="宋体"/>
          <w:b/>
          <w:bCs/>
          <w:color w:val="auto"/>
          <w:highlight w:val="none"/>
        </w:rPr>
        <w:t>1</w:t>
      </w:r>
      <w:r>
        <w:rPr>
          <w:rFonts w:hint="eastAsia" w:hAnsi="宋体" w:cs="宋体"/>
          <w:b/>
          <w:bCs/>
          <w:color w:val="auto"/>
          <w:highlight w:val="none"/>
          <w:lang w:val="en-GB"/>
        </w:rPr>
        <w:t>）</w:t>
      </w:r>
      <w:r>
        <w:rPr>
          <w:rFonts w:hint="eastAsia" w:hAnsi="宋体" w:cs="宋体"/>
          <w:b/>
          <w:bCs/>
          <w:color w:val="auto"/>
          <w:highlight w:val="none"/>
        </w:rPr>
        <w:t>对监狱企业或残疾人福利性单位投标的扶持：</w:t>
      </w:r>
    </w:p>
    <w:p>
      <w:pPr>
        <w:pStyle w:val="60"/>
        <w:ind w:left="600" w:leftChars="200" w:hanging="120" w:hangingChars="50"/>
        <w:rPr>
          <w:rFonts w:hint="eastAsia" w:hAnsi="宋体" w:cs="宋体"/>
          <w:color w:val="auto"/>
          <w:highlight w:val="none"/>
        </w:rPr>
      </w:pPr>
      <w:r>
        <w:rPr>
          <w:rFonts w:hint="eastAsia" w:hAnsi="宋体" w:cs="宋体"/>
          <w:color w:val="auto"/>
          <w:highlight w:val="none"/>
        </w:rPr>
        <w:t>① 在政府采购活动中，监狱企业视同小型、微型企业，享受预留份额、评审中价格扣除等政府采购促进中小企业发展的政府采购政策。向监狱企业采购的金额，计入面向中小企业采购的统计数据。监狱企业参加政府采购活动时，应当提供由省级以上监狱管理局、戒毒管理局（含新疆生产建设兵团）出具的属于监狱企业的证明文件，否则不予认可。</w:t>
      </w:r>
    </w:p>
    <w:p>
      <w:pPr>
        <w:pStyle w:val="60"/>
        <w:ind w:left="600" w:leftChars="200" w:hanging="120" w:hangingChars="50"/>
        <w:rPr>
          <w:rFonts w:hint="eastAsia" w:hAnsi="宋体" w:cs="宋体"/>
          <w:color w:val="auto"/>
          <w:highlight w:val="none"/>
        </w:rPr>
      </w:pPr>
      <w:r>
        <w:rPr>
          <w:rFonts w:hint="eastAsia" w:hAnsi="宋体" w:cs="宋体"/>
          <w:color w:val="auto"/>
          <w:highlight w:val="none"/>
        </w:rPr>
        <w:t>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pPr>
        <w:pStyle w:val="60"/>
        <w:ind w:left="600" w:leftChars="200" w:hanging="120" w:hangingChars="50"/>
        <w:rPr>
          <w:rFonts w:hint="eastAsia" w:hAnsi="宋体" w:cs="宋体"/>
          <w:color w:val="auto"/>
          <w:highlight w:val="none"/>
        </w:rPr>
      </w:pPr>
      <w:r>
        <w:rPr>
          <w:rFonts w:hint="eastAsia" w:hAnsi="宋体" w:cs="宋体"/>
          <w:color w:val="auto"/>
          <w:highlight w:val="none"/>
        </w:rPr>
        <w:t>② 在政府采购活动中，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符合条件的残疾人福利性单位在参加政府采购活动时，应当提供《残疾人福利性单位声明函》并对声明的真实性负责（格式见第五部分“投标文件格式”），否则不予认可。</w:t>
      </w:r>
    </w:p>
    <w:p>
      <w:pPr>
        <w:pStyle w:val="60"/>
        <w:ind w:left="600" w:leftChars="200" w:hanging="120" w:hangingChars="50"/>
        <w:rPr>
          <w:rFonts w:hint="eastAsia" w:hAnsi="宋体" w:cs="宋体"/>
          <w:color w:val="auto"/>
          <w:highlight w:val="none"/>
        </w:rPr>
      </w:pPr>
      <w:r>
        <w:rPr>
          <w:rFonts w:hint="eastAsia" w:hAnsi="宋体" w:cs="宋体"/>
          <w:color w:val="auto"/>
          <w:highlight w:val="none"/>
        </w:rPr>
        <w:t>根据《财政部 民政部 中国残疾人联合会关于促进残疾人就业政府采购政策的通知》（财库〔2017〕141号）的规定，享受政府采购支持政策的残疾人福利性单位应当同时满足以下条件：</w:t>
      </w:r>
    </w:p>
    <w:p>
      <w:pPr>
        <w:pStyle w:val="60"/>
        <w:ind w:left="600" w:leftChars="200" w:hanging="120" w:hangingChars="50"/>
        <w:rPr>
          <w:rFonts w:hint="eastAsia" w:hAnsi="宋体" w:cs="宋体"/>
          <w:color w:val="auto"/>
          <w:highlight w:val="none"/>
        </w:rPr>
      </w:pPr>
      <w:r>
        <w:rPr>
          <w:rFonts w:hint="eastAsia" w:hAnsi="宋体" w:cs="宋体"/>
          <w:color w:val="auto"/>
          <w:highlight w:val="none"/>
        </w:rPr>
        <w:t>A 安置的残疾人占本单位在职职工人数的比例不低于25%（含25%），并且安置的残疾人人数不少于10人（含10人）；</w:t>
      </w:r>
    </w:p>
    <w:p>
      <w:pPr>
        <w:pStyle w:val="60"/>
        <w:ind w:left="600" w:leftChars="200" w:hanging="120" w:hangingChars="50"/>
        <w:rPr>
          <w:rFonts w:hint="eastAsia" w:hAnsi="宋体" w:cs="宋体"/>
          <w:color w:val="auto"/>
          <w:highlight w:val="none"/>
        </w:rPr>
      </w:pPr>
      <w:r>
        <w:rPr>
          <w:rFonts w:hint="eastAsia" w:hAnsi="宋体" w:cs="宋体"/>
          <w:color w:val="auto"/>
          <w:highlight w:val="none"/>
        </w:rPr>
        <w:t>B 依法与安置的每位残疾人签订了一年以上（含一年）的劳动合同或服务协议；</w:t>
      </w:r>
    </w:p>
    <w:p>
      <w:pPr>
        <w:pStyle w:val="60"/>
        <w:ind w:left="600" w:leftChars="200" w:hanging="120" w:hangingChars="50"/>
        <w:rPr>
          <w:rFonts w:hint="eastAsia" w:hAnsi="宋体" w:cs="宋体"/>
          <w:color w:val="auto"/>
          <w:highlight w:val="none"/>
        </w:rPr>
      </w:pPr>
      <w:r>
        <w:rPr>
          <w:rFonts w:hint="eastAsia" w:hAnsi="宋体" w:cs="宋体"/>
          <w:color w:val="auto"/>
          <w:highlight w:val="none"/>
        </w:rPr>
        <w:t>C 为安置的每位残疾人按月足额缴纳了基本养老保险、基本医疗保险、失业保险、工伤保险和生育保险等社会保险费；</w:t>
      </w:r>
    </w:p>
    <w:p>
      <w:pPr>
        <w:pStyle w:val="60"/>
        <w:ind w:left="600" w:leftChars="200" w:hanging="120" w:hangingChars="50"/>
        <w:rPr>
          <w:rFonts w:hint="eastAsia" w:hAnsi="宋体" w:cs="宋体"/>
          <w:color w:val="auto"/>
          <w:highlight w:val="none"/>
        </w:rPr>
      </w:pPr>
      <w:r>
        <w:rPr>
          <w:rFonts w:hint="eastAsia" w:hAnsi="宋体" w:cs="宋体"/>
          <w:color w:val="auto"/>
          <w:highlight w:val="none"/>
        </w:rPr>
        <w:t>D 通过银行等金融机构向安置的每位残疾人，按月支付了不低于单位所在区县适用的经省级人民政府批准的月最低工资标准的工资；</w:t>
      </w:r>
    </w:p>
    <w:p>
      <w:pPr>
        <w:pStyle w:val="60"/>
        <w:ind w:left="600" w:leftChars="200" w:hanging="120" w:hangingChars="50"/>
        <w:rPr>
          <w:rFonts w:hint="eastAsia" w:hAnsi="宋体" w:cs="宋体"/>
          <w:color w:val="auto"/>
          <w:highlight w:val="none"/>
        </w:rPr>
      </w:pPr>
      <w:r>
        <w:rPr>
          <w:rFonts w:hint="eastAsia" w:hAnsi="宋体" w:cs="宋体"/>
          <w:color w:val="auto"/>
          <w:highlight w:val="none"/>
        </w:rPr>
        <w:t>E 提供本单位制造的货物、承担的工程或者服务（以下简称产品），或者提供其他残疾人福利性单位制造的货物（不包括使用非残疾人福利性单位注册商标的货物）。</w:t>
      </w:r>
    </w:p>
    <w:p>
      <w:pPr>
        <w:pStyle w:val="60"/>
        <w:ind w:left="600" w:leftChars="200" w:hanging="120" w:hangingChars="50"/>
        <w:rPr>
          <w:rFonts w:hint="eastAsia" w:hAnsi="宋体" w:cs="宋体"/>
          <w:color w:val="auto"/>
          <w:highlight w:val="none"/>
        </w:rPr>
      </w:pPr>
      <w:r>
        <w:rPr>
          <w:rFonts w:hint="eastAsia" w:hAnsi="宋体" w:cs="宋体"/>
          <w:b/>
          <w:bCs/>
          <w:color w:val="auto"/>
          <w:highlight w:val="none"/>
        </w:rPr>
        <w:t>（2）对小型或微型企业投标的扶持</w:t>
      </w:r>
    </w:p>
    <w:p>
      <w:pPr>
        <w:autoSpaceDE w:val="0"/>
        <w:autoSpaceDN w:val="0"/>
        <w:spacing w:line="360" w:lineRule="auto"/>
        <w:ind w:left="720" w:leftChars="200" w:hanging="240" w:hangingChars="100"/>
        <w:rPr>
          <w:rFonts w:hint="eastAsia" w:hAnsi="宋体" w:cs="宋体"/>
          <w:color w:val="auto"/>
          <w:szCs w:val="24"/>
          <w:highlight w:val="none"/>
        </w:rPr>
      </w:pPr>
      <w:r>
        <w:rPr>
          <w:rFonts w:hint="eastAsia" w:hAnsi="宋体" w:cs="宋体"/>
          <w:color w:val="auto"/>
          <w:highlight w:val="none"/>
        </w:rPr>
        <w:t>① 按《政府采购促进中小企业发展管理办法》（财库[2020]46号）的规定，</w:t>
      </w:r>
      <w:r>
        <w:rPr>
          <w:rFonts w:hint="eastAsia" w:hAnsi="宋体" w:cs="宋体"/>
          <w:color w:val="auto"/>
          <w:szCs w:val="24"/>
          <w:highlight w:val="none"/>
        </w:rPr>
        <w:t>对于经主管预算单位统筹后未预留份额专门面向中小企业采购的采购项目，以及预留份额项目中的非预留部分采购包，采购人、采购代理机构应当对符合本办法规定的小微企业报价给予10 %（工程项目为5 %）的扣除，用扣除后的价格参加评审。适用招标投标法的政府采购工程建设项目，采用综合评估法但未采用低价优先法计算价格分的，评标时应当在采用原报价进行评分的基础上增加其价格得分的3%—5%作为其价格分。</w:t>
      </w:r>
    </w:p>
    <w:p>
      <w:pPr>
        <w:pStyle w:val="60"/>
        <w:ind w:left="600" w:leftChars="200" w:hanging="120" w:hangingChars="50"/>
        <w:rPr>
          <w:rFonts w:hint="eastAsia" w:hAnsi="宋体" w:cs="宋体"/>
          <w:color w:val="auto"/>
          <w:highlight w:val="none"/>
        </w:rPr>
      </w:pPr>
      <w:r>
        <w:rPr>
          <w:rFonts w:hint="eastAsia" w:hAnsi="宋体" w:cs="宋体"/>
          <w:color w:val="auto"/>
          <w:highlight w:val="none"/>
        </w:rPr>
        <w:t>②《政府采购促进中小企业发展管理办法》（财库[2020]46号）所称中小企业，是指在中华人民共和国境内依法设立，依据国务院批准的中小企业划分标准确定的 中型企业、小型企业和微型企业，但与大企业的负责人为同一人，或者与大企业存在直接控股、管理关系的除外。中小企业划分标准参照《关于印发中小企业划型标准规定的通知》（工信部联企业[2011]300号）执行。</w:t>
      </w:r>
    </w:p>
    <w:p>
      <w:pPr>
        <w:pStyle w:val="60"/>
        <w:ind w:left="600" w:leftChars="200" w:hanging="120" w:hangingChars="50"/>
        <w:rPr>
          <w:rFonts w:hint="eastAsia" w:hAnsi="宋体" w:cs="宋体"/>
          <w:color w:val="auto"/>
          <w:highlight w:val="none"/>
        </w:rPr>
      </w:pPr>
      <w:r>
        <w:rPr>
          <w:rFonts w:hint="eastAsia" w:hAnsi="宋体" w:cs="宋体"/>
          <w:color w:val="auto"/>
          <w:highlight w:val="none"/>
        </w:rPr>
        <w:t>在政府采购活动中，供应商提供的货物、工程 或者服务符合下列情形的，享受本办法规定的中小企业扶持政策：（一）在货物采购项目中，货物由中小企业制造，即货物由中小企业生产且使用该中小企业商号或者注册商标；（二）在工程采购项目中，工程由中小企业承建，即工程施工单位为中小企业；（三）在服务采购项目中，服务由中小企业承接，即提供服务的人员为中小企业依照《中华人民共和国劳动合同法》订立劳动合同的从业人员。在货物采购项目中，供应商提供的货物既有中小企业制造货物，也有大型企业制造货物的，不享受本办法规定的中小企业扶持政策。以联合体形式参加政府采购活动，联合体各方均为中小企业的，联合体视同中小企业。其中，联合体各方均为小微企业的，联合体视同小微企业。</w:t>
      </w:r>
    </w:p>
    <w:p>
      <w:pPr>
        <w:pStyle w:val="60"/>
        <w:ind w:left="600" w:leftChars="200" w:hanging="120" w:hangingChars="50"/>
        <w:rPr>
          <w:rFonts w:hint="eastAsia" w:hAnsi="宋体" w:cs="宋体"/>
          <w:color w:val="auto"/>
          <w:highlight w:val="none"/>
        </w:rPr>
      </w:pPr>
      <w:r>
        <w:rPr>
          <w:rFonts w:hint="eastAsia" w:hAnsi="宋体" w:cs="宋体"/>
          <w:color w:val="auto"/>
          <w:highlight w:val="none"/>
        </w:rPr>
        <w:t>③ 参加政府采购活动的中小企业投标时需提供《中小企业声明函》（格式见第五部分“投标文件格式”），否则不予认可。</w:t>
      </w:r>
    </w:p>
    <w:p>
      <w:pPr>
        <w:pStyle w:val="60"/>
        <w:ind w:left="600" w:leftChars="200" w:hanging="120" w:hangingChars="50"/>
        <w:rPr>
          <w:rFonts w:hint="eastAsia" w:hAnsi="宋体" w:cs="宋体"/>
          <w:b/>
          <w:color w:val="auto"/>
          <w:highlight w:val="none"/>
        </w:rPr>
      </w:pPr>
      <w:r>
        <w:rPr>
          <w:rFonts w:hint="eastAsia" w:hAnsi="宋体" w:cs="宋体"/>
          <w:b/>
          <w:color w:val="auto"/>
          <w:highlight w:val="none"/>
        </w:rPr>
        <w:t>（3）节能产品、环境标志产品价格扣除：</w:t>
      </w:r>
    </w:p>
    <w:p>
      <w:pPr>
        <w:pStyle w:val="60"/>
        <w:ind w:left="600" w:leftChars="200" w:hanging="120" w:hangingChars="50"/>
        <w:rPr>
          <w:rFonts w:hint="eastAsia" w:hAnsi="宋体" w:cs="宋体"/>
          <w:bCs/>
          <w:color w:val="auto"/>
          <w:highlight w:val="none"/>
        </w:rPr>
      </w:pPr>
      <w:r>
        <w:rPr>
          <w:rFonts w:hint="eastAsia" w:hAnsi="宋体" w:cs="宋体"/>
          <w:bCs/>
          <w:color w:val="auto"/>
          <w:highlight w:val="none"/>
        </w:rPr>
        <w:t>① 投标产品(针对非政府强制采购产品)纳入国家行业主管部门颁布的最新一期节能产品目录的，节能产品投标报价占总投标报价比例在30 %或以上的，对节能产品的价格给予2 %的扣除，在30 %以下的，对节能产品的价格给予1 %的扣除，用扣除后的价格参与评审。（提供投标产品所在目录页加盖投标人公章）。</w:t>
      </w:r>
    </w:p>
    <w:p>
      <w:pPr>
        <w:pStyle w:val="60"/>
        <w:ind w:left="600" w:leftChars="200" w:hanging="120" w:hangingChars="50"/>
        <w:rPr>
          <w:rFonts w:hint="eastAsia" w:hAnsi="宋体" w:cs="宋体"/>
          <w:bCs/>
          <w:color w:val="auto"/>
          <w:highlight w:val="none"/>
        </w:rPr>
      </w:pPr>
      <w:r>
        <w:rPr>
          <w:rFonts w:hint="eastAsia" w:hAnsi="宋体" w:cs="宋体"/>
          <w:bCs/>
          <w:color w:val="auto"/>
          <w:highlight w:val="none"/>
        </w:rPr>
        <w:t>② 投标产品纳入国家行业主管部门颁布的最新一期环境标志产品目录的，环境标志产品投标报价占总投标报价比例在30 %或以上的，对环境标志产品的价格给予2 %的扣除，在30 %以下的，对节能产品的价格给予1 %的扣除，用扣除后的价格参与评审。</w:t>
      </w:r>
    </w:p>
    <w:p>
      <w:pPr>
        <w:pStyle w:val="60"/>
        <w:ind w:left="600" w:leftChars="200" w:hanging="120" w:hangingChars="50"/>
        <w:rPr>
          <w:rFonts w:hint="eastAsia" w:hAnsi="宋体" w:cs="宋体"/>
          <w:b/>
          <w:color w:val="auto"/>
          <w:highlight w:val="none"/>
        </w:rPr>
      </w:pPr>
      <w:r>
        <w:rPr>
          <w:rFonts w:hint="eastAsia" w:hAnsi="宋体" w:cs="宋体"/>
          <w:b/>
          <w:color w:val="auto"/>
          <w:highlight w:val="none"/>
        </w:rPr>
        <w:t>注：</w:t>
      </w:r>
      <w:r>
        <w:rPr>
          <w:rFonts w:hint="eastAsia" w:hAnsi="宋体" w:cs="宋体"/>
          <w:b/>
          <w:color w:val="auto"/>
          <w:szCs w:val="21"/>
          <w:highlight w:val="none"/>
        </w:rPr>
        <w:t>投标人同时为监狱企业、残疾人福利性单位或小型、微型企业任两种或以上情况的，评审中只享受一次价格扣除，不重复进行价格扣除。</w:t>
      </w:r>
    </w:p>
    <w:p>
      <w:pPr>
        <w:pStyle w:val="60"/>
        <w:ind w:left="600" w:leftChars="200" w:hanging="120" w:hangingChars="50"/>
        <w:rPr>
          <w:rFonts w:hint="eastAsia" w:hAnsi="宋体" w:cs="宋体"/>
          <w:b/>
          <w:color w:val="auto"/>
          <w:highlight w:val="none"/>
        </w:rPr>
      </w:pPr>
      <w:r>
        <w:rPr>
          <w:rFonts w:hint="eastAsia" w:hAnsi="宋体" w:cs="宋体"/>
          <w:bCs/>
          <w:color w:val="auto"/>
          <w:highlight w:val="none"/>
        </w:rPr>
        <w:t>若投标人符合以上内容的，</w:t>
      </w:r>
      <w:r>
        <w:rPr>
          <w:rFonts w:hint="eastAsia" w:hAnsi="宋体" w:cs="宋体"/>
          <w:bCs/>
          <w:color w:val="auto"/>
          <w:highlight w:val="none"/>
          <w:lang w:val="en-GB"/>
        </w:rPr>
        <w:t>按照扣</w:t>
      </w:r>
      <w:r>
        <w:rPr>
          <w:rFonts w:hint="eastAsia" w:hAnsi="宋体" w:cs="宋体"/>
          <w:color w:val="auto"/>
          <w:highlight w:val="none"/>
          <w:lang w:val="en-GB"/>
        </w:rPr>
        <w:t>除后的价格参与评审计分，具体扣除比例详见“六、</w:t>
      </w:r>
      <w:r>
        <w:rPr>
          <w:rFonts w:hint="eastAsia" w:hAnsi="宋体" w:cs="宋体"/>
          <w:color w:val="auto"/>
          <w:highlight w:val="none"/>
        </w:rPr>
        <w:fldChar w:fldCharType="begin"/>
      </w:r>
      <w:r>
        <w:rPr>
          <w:rFonts w:hint="eastAsia" w:hAnsi="宋体" w:cs="宋体"/>
          <w:color w:val="auto"/>
          <w:highlight w:val="none"/>
        </w:rPr>
        <w:instrText xml:space="preserve"> DOCVARIABLE  评审方法开始  \* MERGEFORMAT </w:instrText>
      </w:r>
      <w:r>
        <w:rPr>
          <w:rFonts w:hint="eastAsia" w:hAnsi="宋体" w:cs="宋体"/>
          <w:color w:val="auto"/>
          <w:highlight w:val="none"/>
        </w:rPr>
        <w:fldChar w:fldCharType="separate"/>
      </w:r>
      <w:r>
        <w:rPr>
          <w:rFonts w:hint="eastAsia" w:hAnsi="宋体" w:cs="宋体"/>
          <w:color w:val="auto"/>
          <w:highlight w:val="none"/>
        </w:rPr>
        <w:fldChar w:fldCharType="end"/>
      </w:r>
      <w:r>
        <w:rPr>
          <w:rFonts w:hint="eastAsia" w:hAnsi="宋体" w:cs="宋体"/>
          <w:color w:val="auto"/>
          <w:highlight w:val="none"/>
          <w:lang w:val="en-GB"/>
        </w:rPr>
        <w:t>评审方法及标准”。</w:t>
      </w:r>
    </w:p>
    <w:p>
      <w:pPr>
        <w:pStyle w:val="60"/>
        <w:ind w:left="602" w:hanging="602" w:hangingChars="250"/>
        <w:rPr>
          <w:rFonts w:hint="eastAsia" w:hAnsi="宋体" w:cs="宋体"/>
          <w:color w:val="auto"/>
          <w:highlight w:val="none"/>
          <w:lang w:val="en-GB"/>
        </w:rPr>
      </w:pPr>
      <w:r>
        <w:rPr>
          <w:rFonts w:hint="eastAsia" w:hAnsi="宋体" w:cs="宋体"/>
          <w:b/>
          <w:color w:val="auto"/>
          <w:highlight w:val="none"/>
        </w:rPr>
        <w:t xml:space="preserve">26.7 </w:t>
      </w:r>
      <w:r>
        <w:rPr>
          <w:rFonts w:hint="eastAsia" w:hAnsi="宋体" w:cs="宋体"/>
          <w:b/>
          <w:color w:val="auto"/>
          <w:highlight w:val="none"/>
          <w:lang w:val="en-GB"/>
        </w:rPr>
        <w:t>投标文件的澄清：</w:t>
      </w:r>
      <w:r>
        <w:rPr>
          <w:rFonts w:hint="eastAsia" w:hAnsi="宋体" w:cs="宋体"/>
          <w:color w:val="auto"/>
          <w:highlight w:val="none"/>
          <w:lang w:val="en-GB"/>
        </w:rPr>
        <w:t>评标期间，对投标文件中含义不明确、同类问题表述不一致或者有明显文字和计算错误的内容，评标委员会可以书面形式（应当由评标委员会专家签字）要求投标人作出必要的澄清、说明或者补正，但不得允许投标人对投标报价、投标方案等涉及竞争性和实质性内容做任何更改。投标人的澄清、说明或者补正应当采用书面形式，由其授权的代表签字，并作为投标文件不可分割的内容。</w:t>
      </w:r>
      <w:r>
        <w:rPr>
          <w:rFonts w:hint="eastAsia" w:hAnsi="宋体" w:cs="宋体"/>
          <w:bCs/>
          <w:color w:val="auto"/>
          <w:highlight w:val="none"/>
          <w:lang w:val="en-GB"/>
        </w:rPr>
        <w:t>如果投标人不接受，其投标将被视为无效投标或确定为投标无效。</w:t>
      </w:r>
    </w:p>
    <w:p>
      <w:pPr>
        <w:pStyle w:val="60"/>
        <w:ind w:left="723" w:hanging="723" w:hangingChars="300"/>
        <w:rPr>
          <w:rFonts w:hint="eastAsia" w:hAnsi="宋体" w:cs="宋体"/>
          <w:color w:val="auto"/>
          <w:highlight w:val="none"/>
          <w:lang w:val="en-GB"/>
        </w:rPr>
      </w:pPr>
      <w:r>
        <w:rPr>
          <w:rFonts w:hint="eastAsia" w:hAnsi="宋体" w:cs="宋体"/>
          <w:b/>
          <w:color w:val="auto"/>
          <w:highlight w:val="none"/>
          <w:lang w:val="en-GB"/>
        </w:rPr>
        <w:t>2</w:t>
      </w:r>
      <w:r>
        <w:rPr>
          <w:rFonts w:hint="eastAsia" w:hAnsi="宋体" w:cs="宋体"/>
          <w:b/>
          <w:color w:val="auto"/>
          <w:highlight w:val="none"/>
        </w:rPr>
        <w:t>6</w:t>
      </w:r>
      <w:r>
        <w:rPr>
          <w:rFonts w:hint="eastAsia" w:hAnsi="宋体" w:cs="宋体"/>
          <w:b/>
          <w:color w:val="auto"/>
          <w:highlight w:val="none"/>
          <w:lang w:val="en-GB"/>
        </w:rPr>
        <w:t>.</w:t>
      </w:r>
      <w:r>
        <w:rPr>
          <w:rFonts w:hint="eastAsia" w:hAnsi="宋体" w:cs="宋体"/>
          <w:b/>
          <w:color w:val="auto"/>
          <w:highlight w:val="none"/>
        </w:rPr>
        <w:t>8</w:t>
      </w:r>
      <w:r>
        <w:rPr>
          <w:rFonts w:hint="eastAsia" w:hAnsi="宋体" w:cs="宋体"/>
          <w:b/>
          <w:color w:val="auto"/>
          <w:highlight w:val="none"/>
          <w:lang w:val="en-GB"/>
        </w:rPr>
        <w:t xml:space="preserve"> 综合汇总</w:t>
      </w:r>
      <w:r>
        <w:rPr>
          <w:rFonts w:hint="eastAsia" w:hAnsi="宋体" w:cs="宋体"/>
          <w:color w:val="auto"/>
          <w:highlight w:val="none"/>
          <w:lang w:val="en-GB"/>
        </w:rPr>
        <w:t>：将各评委的评分进行汇总 ，按综合总分从高到低顺序排列，</w:t>
      </w:r>
      <w:r>
        <w:rPr>
          <w:rFonts w:hint="eastAsia" w:hAnsi="宋体" w:cs="宋体"/>
          <w:color w:val="auto"/>
          <w:spacing w:val="-2"/>
          <w:highlight w:val="none"/>
        </w:rPr>
        <w:t>并按照排名顺序推荐中标候选人</w:t>
      </w:r>
      <w:r>
        <w:rPr>
          <w:rFonts w:hint="eastAsia" w:hAnsi="宋体" w:cs="宋体"/>
          <w:color w:val="auto"/>
          <w:highlight w:val="none"/>
          <w:lang w:val="en-GB"/>
        </w:rPr>
        <w:t>。</w:t>
      </w:r>
    </w:p>
    <w:p>
      <w:pPr>
        <w:pStyle w:val="60"/>
        <w:rPr>
          <w:rFonts w:hint="eastAsia" w:hAnsi="宋体" w:cs="宋体"/>
          <w:b/>
          <w:bCs/>
          <w:color w:val="auto"/>
          <w:highlight w:val="none"/>
        </w:rPr>
      </w:pPr>
      <w:bookmarkStart w:id="718" w:name="_Toc20717"/>
      <w:bookmarkStart w:id="719" w:name="_Toc26373"/>
      <w:bookmarkStart w:id="720" w:name="_Toc530486369"/>
      <w:bookmarkStart w:id="721" w:name="_Toc13952"/>
      <w:bookmarkStart w:id="722" w:name="_Toc23752"/>
      <w:bookmarkStart w:id="723" w:name="_Toc28483"/>
      <w:bookmarkStart w:id="724" w:name="_Toc13061824"/>
      <w:bookmarkStart w:id="725" w:name="_Toc1125511"/>
      <w:bookmarkStart w:id="726" w:name="_Toc23010"/>
      <w:bookmarkStart w:id="727" w:name="_Toc394308402"/>
      <w:bookmarkStart w:id="728" w:name="_Toc394308999"/>
      <w:bookmarkStart w:id="729" w:name="_Toc15309764"/>
      <w:r>
        <w:rPr>
          <w:rFonts w:hint="eastAsia" w:hAnsi="宋体" w:cs="宋体"/>
          <w:b/>
          <w:bCs/>
          <w:color w:val="auto"/>
          <w:highlight w:val="none"/>
        </w:rPr>
        <w:t>26.9 编写评标报告</w:t>
      </w:r>
    </w:p>
    <w:p>
      <w:pPr>
        <w:pStyle w:val="60"/>
        <w:rPr>
          <w:rFonts w:hint="eastAsia" w:hAnsi="宋体" w:cs="宋体"/>
          <w:color w:val="auto"/>
          <w:highlight w:val="none"/>
        </w:rPr>
      </w:pPr>
      <w:r>
        <w:rPr>
          <w:rFonts w:hint="eastAsia" w:hAnsi="宋体" w:cs="宋体"/>
          <w:color w:val="auto"/>
          <w:highlight w:val="none"/>
        </w:rPr>
        <w:t xml:space="preserve">     评标委员会根据全体评标成员签字的原始评标记录和评标结果编写评标报告。</w:t>
      </w:r>
    </w:p>
    <w:p>
      <w:pPr>
        <w:pStyle w:val="60"/>
        <w:rPr>
          <w:rFonts w:hint="eastAsia" w:hAnsi="宋体" w:cs="宋体"/>
          <w:b/>
          <w:bCs/>
          <w:color w:val="auto"/>
          <w:highlight w:val="none"/>
        </w:rPr>
      </w:pPr>
      <w:r>
        <w:rPr>
          <w:rFonts w:hint="eastAsia" w:hAnsi="宋体" w:cs="宋体"/>
          <w:b/>
          <w:bCs/>
          <w:color w:val="auto"/>
          <w:highlight w:val="none"/>
        </w:rPr>
        <w:t>（二十七）</w:t>
      </w:r>
      <w:bookmarkEnd w:id="718"/>
      <w:bookmarkEnd w:id="719"/>
      <w:bookmarkEnd w:id="720"/>
      <w:bookmarkEnd w:id="721"/>
      <w:bookmarkEnd w:id="722"/>
      <w:bookmarkEnd w:id="723"/>
      <w:bookmarkEnd w:id="724"/>
      <w:bookmarkEnd w:id="725"/>
      <w:bookmarkEnd w:id="726"/>
      <w:bookmarkEnd w:id="727"/>
      <w:bookmarkEnd w:id="728"/>
      <w:bookmarkEnd w:id="729"/>
      <w:r>
        <w:rPr>
          <w:rFonts w:hint="eastAsia" w:hAnsi="宋体" w:cs="宋体"/>
          <w:b/>
          <w:bCs/>
          <w:color w:val="auto"/>
          <w:highlight w:val="none"/>
        </w:rPr>
        <w:t>招标失败的情形</w:t>
      </w:r>
    </w:p>
    <w:p>
      <w:pPr>
        <w:pStyle w:val="60"/>
        <w:rPr>
          <w:rFonts w:hint="eastAsia" w:hAnsi="宋体" w:cs="宋体"/>
          <w:color w:val="auto"/>
          <w:highlight w:val="none"/>
          <w:lang w:val="en-GB"/>
        </w:rPr>
      </w:pPr>
      <w:r>
        <w:rPr>
          <w:rFonts w:hint="eastAsia" w:hAnsi="宋体" w:cs="宋体"/>
          <w:color w:val="auto"/>
          <w:highlight w:val="none"/>
          <w:lang w:val="en-GB"/>
        </w:rPr>
        <w:t>2</w:t>
      </w:r>
      <w:r>
        <w:rPr>
          <w:rFonts w:hint="eastAsia" w:hAnsi="宋体" w:cs="宋体"/>
          <w:color w:val="auto"/>
          <w:highlight w:val="none"/>
        </w:rPr>
        <w:t>7</w:t>
      </w:r>
      <w:r>
        <w:rPr>
          <w:rFonts w:hint="eastAsia" w:hAnsi="宋体" w:cs="宋体"/>
          <w:color w:val="auto"/>
          <w:highlight w:val="none"/>
          <w:lang w:val="en-GB"/>
        </w:rPr>
        <w:t>.1本项目或独立分包出现下列条件之一则对应定作废标：</w:t>
      </w:r>
    </w:p>
    <w:p>
      <w:pPr>
        <w:pStyle w:val="60"/>
        <w:ind w:left="1080" w:leftChars="200" w:hanging="600" w:hangingChars="250"/>
        <w:rPr>
          <w:rFonts w:hint="eastAsia" w:hAnsi="宋体" w:cs="宋体"/>
          <w:color w:val="auto"/>
          <w:highlight w:val="none"/>
        </w:rPr>
      </w:pPr>
      <w:r>
        <w:rPr>
          <w:rFonts w:hint="eastAsia" w:hAnsi="宋体" w:cs="宋体"/>
          <w:color w:val="auto"/>
          <w:highlight w:val="none"/>
        </w:rPr>
        <w:t>（1）符合专业资格条件者或对公开招标文件作实质响应的有效投标人不足三家；</w:t>
      </w:r>
    </w:p>
    <w:p>
      <w:pPr>
        <w:pStyle w:val="60"/>
        <w:ind w:left="1080" w:leftChars="200" w:hanging="600" w:hangingChars="250"/>
        <w:rPr>
          <w:rFonts w:hint="eastAsia" w:hAnsi="宋体" w:cs="宋体"/>
          <w:color w:val="auto"/>
          <w:highlight w:val="none"/>
        </w:rPr>
      </w:pPr>
      <w:r>
        <w:rPr>
          <w:rFonts w:hint="eastAsia" w:hAnsi="宋体" w:cs="宋体"/>
          <w:color w:val="auto"/>
          <w:highlight w:val="none"/>
        </w:rPr>
        <w:t>（2）采购过程出现影响公平竞争的违法、违规行为；</w:t>
      </w:r>
    </w:p>
    <w:p>
      <w:pPr>
        <w:pStyle w:val="60"/>
        <w:ind w:left="1080" w:leftChars="200" w:hanging="600" w:hangingChars="250"/>
        <w:rPr>
          <w:rFonts w:hint="eastAsia" w:hAnsi="宋体" w:cs="宋体"/>
          <w:color w:val="auto"/>
          <w:highlight w:val="none"/>
        </w:rPr>
      </w:pPr>
      <w:r>
        <w:rPr>
          <w:rFonts w:hint="eastAsia" w:hAnsi="宋体" w:cs="宋体"/>
          <w:color w:val="auto"/>
          <w:highlight w:val="none"/>
        </w:rPr>
        <w:t>（3）因重大变故，接采购管理部门通知本项目采购活动须即中止或取消。</w:t>
      </w:r>
    </w:p>
    <w:p>
      <w:pPr>
        <w:pStyle w:val="60"/>
        <w:rPr>
          <w:rFonts w:hint="eastAsia" w:hAnsi="宋体" w:cs="宋体"/>
          <w:color w:val="auto"/>
          <w:highlight w:val="none"/>
        </w:rPr>
      </w:pPr>
      <w:bookmarkStart w:id="730" w:name="_Toc394309000"/>
      <w:bookmarkStart w:id="731" w:name="_Toc530486370"/>
      <w:bookmarkStart w:id="732" w:name="_Toc15309765"/>
      <w:bookmarkStart w:id="733" w:name="_Toc16750"/>
      <w:bookmarkStart w:id="734" w:name="_Toc19756"/>
      <w:bookmarkStart w:id="735" w:name="_Toc13061825"/>
      <w:bookmarkStart w:id="736" w:name="_Toc31889"/>
      <w:bookmarkStart w:id="737" w:name="_Toc20283"/>
      <w:bookmarkStart w:id="738" w:name="_Toc31995"/>
      <w:bookmarkStart w:id="739" w:name="_Toc8939"/>
      <w:bookmarkStart w:id="740" w:name="_Toc394308403"/>
      <w:bookmarkStart w:id="741" w:name="_Toc1125512"/>
      <w:r>
        <w:rPr>
          <w:rFonts w:hint="eastAsia" w:hAnsi="宋体" w:cs="宋体"/>
          <w:b/>
          <w:bCs/>
          <w:color w:val="auto"/>
          <w:highlight w:val="none"/>
        </w:rPr>
        <w:t>（二十八）无效的投标行为</w:t>
      </w:r>
    </w:p>
    <w:p>
      <w:pPr>
        <w:pStyle w:val="60"/>
        <w:rPr>
          <w:rFonts w:hint="eastAsia" w:hAnsi="宋体" w:cs="宋体"/>
          <w:color w:val="auto"/>
          <w:highlight w:val="none"/>
        </w:rPr>
      </w:pPr>
      <w:r>
        <w:rPr>
          <w:rFonts w:hint="eastAsia" w:hAnsi="宋体" w:cs="宋体"/>
          <w:color w:val="auto"/>
          <w:highlight w:val="none"/>
        </w:rPr>
        <w:t>28.1无效投标行为的认定</w:t>
      </w:r>
      <w:bookmarkEnd w:id="730"/>
      <w:bookmarkEnd w:id="731"/>
      <w:bookmarkEnd w:id="732"/>
      <w:bookmarkEnd w:id="733"/>
      <w:bookmarkEnd w:id="734"/>
      <w:bookmarkEnd w:id="735"/>
      <w:bookmarkEnd w:id="736"/>
      <w:bookmarkEnd w:id="737"/>
      <w:bookmarkEnd w:id="738"/>
      <w:bookmarkEnd w:id="739"/>
      <w:bookmarkEnd w:id="740"/>
      <w:bookmarkEnd w:id="741"/>
    </w:p>
    <w:p>
      <w:pPr>
        <w:pStyle w:val="60"/>
        <w:ind w:left="1080" w:leftChars="200" w:hanging="600" w:hangingChars="250"/>
        <w:rPr>
          <w:rFonts w:hint="eastAsia" w:hAnsi="宋体" w:cs="宋体"/>
          <w:color w:val="auto"/>
          <w:highlight w:val="none"/>
        </w:rPr>
      </w:pPr>
      <w:r>
        <w:rPr>
          <w:rFonts w:hint="eastAsia" w:hAnsi="宋体" w:cs="宋体"/>
          <w:color w:val="auto"/>
          <w:highlight w:val="none"/>
        </w:rPr>
        <w:t>（1）不具备招标文件中规定资格要求的；</w:t>
      </w:r>
    </w:p>
    <w:p>
      <w:pPr>
        <w:pStyle w:val="60"/>
        <w:ind w:left="1080" w:leftChars="200" w:hanging="600" w:hangingChars="250"/>
        <w:rPr>
          <w:rFonts w:hint="eastAsia" w:hAnsi="宋体" w:cs="宋体"/>
          <w:color w:val="auto"/>
          <w:highlight w:val="none"/>
        </w:rPr>
      </w:pPr>
      <w:r>
        <w:rPr>
          <w:rFonts w:hint="eastAsia" w:hAnsi="宋体" w:cs="宋体"/>
          <w:color w:val="auto"/>
          <w:highlight w:val="none"/>
        </w:rPr>
        <w:t>（2）投标报价不是唯一确定的或者超出有效报价范围；</w:t>
      </w:r>
    </w:p>
    <w:p>
      <w:pPr>
        <w:pStyle w:val="60"/>
        <w:ind w:left="1080" w:leftChars="200" w:hanging="600" w:hangingChars="250"/>
        <w:rPr>
          <w:rFonts w:hint="eastAsia" w:hAnsi="宋体" w:cs="宋体"/>
          <w:color w:val="auto"/>
          <w:highlight w:val="none"/>
        </w:rPr>
      </w:pPr>
      <w:r>
        <w:rPr>
          <w:rFonts w:hint="eastAsia" w:hAnsi="宋体" w:cs="宋体"/>
          <w:color w:val="auto"/>
          <w:highlight w:val="none"/>
        </w:rPr>
        <w:t>（3）投标人的投标函或资格证明文件未提供或不符合招标文件要求的；</w:t>
      </w:r>
    </w:p>
    <w:p>
      <w:pPr>
        <w:pStyle w:val="60"/>
        <w:ind w:left="1080" w:leftChars="200" w:hanging="600" w:hangingChars="250"/>
        <w:rPr>
          <w:rFonts w:hint="eastAsia" w:hAnsi="宋体" w:cs="宋体"/>
          <w:color w:val="auto"/>
          <w:highlight w:val="none"/>
        </w:rPr>
      </w:pPr>
      <w:r>
        <w:rPr>
          <w:rFonts w:hint="eastAsia" w:hAnsi="宋体" w:cs="宋体"/>
          <w:color w:val="auto"/>
          <w:highlight w:val="none"/>
        </w:rPr>
        <w:t xml:space="preserve">（4）未按照招标文件规定要求签署、盖章的； </w:t>
      </w:r>
    </w:p>
    <w:p>
      <w:pPr>
        <w:pStyle w:val="60"/>
        <w:ind w:left="1080" w:leftChars="200" w:hanging="600" w:hangingChars="250"/>
        <w:rPr>
          <w:rFonts w:hint="eastAsia" w:hAnsi="宋体" w:cs="宋体"/>
          <w:color w:val="auto"/>
          <w:highlight w:val="none"/>
        </w:rPr>
      </w:pPr>
      <w:r>
        <w:rPr>
          <w:rFonts w:hint="eastAsia" w:hAnsi="宋体" w:cs="宋体"/>
          <w:color w:val="auto"/>
          <w:highlight w:val="none"/>
        </w:rPr>
        <w:t>（5）投标文件无法定代表人签字或签字人无法定代表人有效授权的；</w:t>
      </w:r>
    </w:p>
    <w:p>
      <w:pPr>
        <w:pStyle w:val="60"/>
        <w:ind w:left="1080" w:leftChars="200" w:hanging="600" w:hangingChars="250"/>
        <w:rPr>
          <w:rFonts w:hint="eastAsia" w:hAnsi="宋体" w:cs="宋体"/>
          <w:color w:val="auto"/>
          <w:highlight w:val="none"/>
        </w:rPr>
      </w:pPr>
      <w:r>
        <w:rPr>
          <w:rFonts w:hint="eastAsia" w:hAnsi="宋体" w:cs="宋体"/>
          <w:color w:val="auto"/>
          <w:highlight w:val="none"/>
        </w:rPr>
        <w:t>（6）参加政府采购活动前三年内，在经营活动中有重大违法记录的；</w:t>
      </w:r>
    </w:p>
    <w:p>
      <w:pPr>
        <w:pStyle w:val="60"/>
        <w:ind w:left="1080" w:leftChars="200" w:hanging="600" w:hangingChars="250"/>
        <w:rPr>
          <w:rFonts w:hint="eastAsia" w:hAnsi="宋体" w:cs="宋体"/>
          <w:color w:val="auto"/>
          <w:highlight w:val="none"/>
        </w:rPr>
      </w:pPr>
      <w:r>
        <w:rPr>
          <w:rFonts w:hint="eastAsia" w:hAnsi="宋体" w:cs="宋体"/>
          <w:color w:val="auto"/>
          <w:highlight w:val="none"/>
        </w:rPr>
        <w:t>（7）投标文件对招标文件的实质性</w:t>
      </w:r>
      <w:r>
        <w:rPr>
          <w:rFonts w:hint="eastAsia" w:hAnsi="宋体" w:cs="宋体"/>
          <w:color w:val="auto"/>
          <w:highlight w:val="none"/>
          <w:lang w:eastAsia="zh-CN"/>
        </w:rPr>
        <w:t>服务</w:t>
      </w:r>
      <w:r>
        <w:rPr>
          <w:rFonts w:hint="eastAsia" w:hAnsi="宋体" w:cs="宋体"/>
          <w:color w:val="auto"/>
          <w:highlight w:val="none"/>
        </w:rPr>
        <w:t>与实质性商务的条款产生偏离的；</w:t>
      </w:r>
    </w:p>
    <w:p>
      <w:pPr>
        <w:pStyle w:val="60"/>
        <w:ind w:left="1080" w:leftChars="200" w:hanging="600" w:hangingChars="250"/>
        <w:rPr>
          <w:rFonts w:hint="eastAsia" w:hAnsi="宋体" w:cs="宋体"/>
          <w:color w:val="auto"/>
          <w:highlight w:val="none"/>
        </w:rPr>
      </w:pPr>
      <w:r>
        <w:rPr>
          <w:rFonts w:hint="eastAsia" w:hAnsi="宋体" w:cs="宋体"/>
          <w:color w:val="auto"/>
          <w:highlight w:val="none"/>
        </w:rPr>
        <w:t>（8）符合招标文件中规定的被视为无效投标的其它条款的；</w:t>
      </w:r>
    </w:p>
    <w:p>
      <w:pPr>
        <w:pStyle w:val="60"/>
        <w:ind w:left="1080" w:leftChars="200" w:hanging="600" w:hangingChars="250"/>
        <w:rPr>
          <w:rFonts w:hint="eastAsia" w:hAnsi="宋体" w:cs="宋体"/>
          <w:color w:val="auto"/>
          <w:highlight w:val="none"/>
        </w:rPr>
      </w:pPr>
      <w:r>
        <w:rPr>
          <w:rFonts w:hint="eastAsia" w:hAnsi="宋体" w:cs="宋体"/>
          <w:color w:val="auto"/>
          <w:highlight w:val="none"/>
        </w:rPr>
        <w:t>（9）不符合法律、法规规定的其他实质性要求的。</w:t>
      </w:r>
    </w:p>
    <w:p>
      <w:pPr>
        <w:pStyle w:val="62"/>
        <w:jc w:val="center"/>
        <w:rPr>
          <w:rFonts w:hint="eastAsia" w:hAnsi="宋体" w:cs="宋体"/>
          <w:color w:val="auto"/>
          <w:highlight w:val="none"/>
        </w:rPr>
      </w:pPr>
      <w:bookmarkStart w:id="742" w:name="_Toc34704904"/>
      <w:bookmarkStart w:id="743" w:name="_Toc49329260"/>
      <w:bookmarkStart w:id="744" w:name="_Toc113157425"/>
      <w:bookmarkStart w:id="745" w:name="_Toc55812451"/>
      <w:bookmarkStart w:id="746" w:name="_Toc16084"/>
      <w:bookmarkStart w:id="747" w:name="_Toc24232"/>
      <w:bookmarkStart w:id="748" w:name="_Toc20377"/>
      <w:bookmarkStart w:id="749" w:name="_Toc26542"/>
      <w:bookmarkStart w:id="750" w:name="_Toc15309766"/>
      <w:bookmarkStart w:id="751" w:name="_Toc42175893"/>
      <w:bookmarkStart w:id="752" w:name="_Toc23495"/>
      <w:bookmarkStart w:id="753" w:name="_Toc6805"/>
      <w:bookmarkStart w:id="754" w:name="_Toc1309"/>
      <w:bookmarkStart w:id="755" w:name="_Toc1125513"/>
      <w:bookmarkStart w:id="756" w:name="_Toc13566"/>
      <w:bookmarkStart w:id="757" w:name="_Toc13061826"/>
      <w:bookmarkStart w:id="758" w:name="_Toc136682902"/>
      <w:bookmarkStart w:id="759" w:name="_Toc25726401"/>
      <w:bookmarkStart w:id="760" w:name="_Toc159385061"/>
      <w:bookmarkStart w:id="761" w:name="_Toc119321137"/>
      <w:bookmarkStart w:id="762" w:name="_Toc26261448"/>
      <w:bookmarkStart w:id="763" w:name="_Toc136662926"/>
      <w:r>
        <w:rPr>
          <w:rFonts w:hint="eastAsia" w:hAnsi="宋体" w:cs="宋体"/>
          <w:color w:val="auto"/>
          <w:highlight w:val="none"/>
        </w:rPr>
        <w:t>六、</w:t>
      </w:r>
      <w:r>
        <w:rPr>
          <w:rFonts w:hint="eastAsia" w:hAnsi="宋体" w:cs="宋体"/>
          <w:color w:val="auto"/>
          <w:highlight w:val="none"/>
        </w:rPr>
        <w:fldChar w:fldCharType="begin"/>
      </w:r>
      <w:r>
        <w:rPr>
          <w:rFonts w:hint="eastAsia" w:hAnsi="宋体" w:cs="宋体"/>
          <w:color w:val="auto"/>
          <w:highlight w:val="none"/>
        </w:rPr>
        <w:instrText xml:space="preserve"> DOCVARIABLE  评审方法开始  \* MERGEFORMAT </w:instrText>
      </w:r>
      <w:r>
        <w:rPr>
          <w:rFonts w:hint="eastAsia" w:hAnsi="宋体" w:cs="宋体"/>
          <w:color w:val="auto"/>
          <w:highlight w:val="none"/>
        </w:rPr>
        <w:fldChar w:fldCharType="separate"/>
      </w:r>
      <w:r>
        <w:rPr>
          <w:rFonts w:hint="eastAsia" w:hAnsi="宋体" w:cs="宋体"/>
          <w:color w:val="auto"/>
          <w:highlight w:val="none"/>
        </w:rPr>
        <w:fldChar w:fldCharType="end"/>
      </w:r>
      <w:bookmarkStart w:id="764" w:name="_Toc381018655"/>
      <w:bookmarkStart w:id="765" w:name="_Toc317686830"/>
      <w:bookmarkStart w:id="766" w:name="_Toc394309001"/>
      <w:bookmarkStart w:id="767" w:name="_Toc394308404"/>
      <w:bookmarkStart w:id="768" w:name="_Toc373767293"/>
      <w:bookmarkStart w:id="769" w:name="_Toc266800421"/>
      <w:bookmarkStart w:id="770" w:name="_Toc266799887"/>
      <w:r>
        <w:rPr>
          <w:rFonts w:hint="eastAsia" w:hAnsi="宋体" w:cs="宋体"/>
          <w:color w:val="auto"/>
          <w:highlight w:val="none"/>
        </w:rPr>
        <w:t>评审方法</w:t>
      </w:r>
      <w:bookmarkEnd w:id="742"/>
      <w:bookmarkEnd w:id="743"/>
      <w:bookmarkEnd w:id="744"/>
      <w:bookmarkEnd w:id="745"/>
      <w:r>
        <w:rPr>
          <w:rFonts w:hint="eastAsia" w:hAnsi="宋体" w:cs="宋体"/>
          <w:color w:val="auto"/>
          <w:highlight w:val="none"/>
        </w:rPr>
        <w:t>及标准</w:t>
      </w:r>
      <w:bookmarkEnd w:id="746"/>
      <w:bookmarkEnd w:id="747"/>
      <w:bookmarkEnd w:id="748"/>
      <w:bookmarkEnd w:id="749"/>
      <w:bookmarkEnd w:id="750"/>
      <w:bookmarkEnd w:id="751"/>
      <w:bookmarkEnd w:id="752"/>
      <w:bookmarkEnd w:id="753"/>
      <w:bookmarkEnd w:id="754"/>
      <w:bookmarkEnd w:id="755"/>
      <w:bookmarkEnd w:id="756"/>
      <w:bookmarkEnd w:id="757"/>
      <w:bookmarkEnd w:id="764"/>
      <w:bookmarkEnd w:id="765"/>
      <w:bookmarkEnd w:id="766"/>
      <w:bookmarkEnd w:id="767"/>
      <w:bookmarkEnd w:id="768"/>
      <w:bookmarkEnd w:id="769"/>
      <w:bookmarkEnd w:id="770"/>
    </w:p>
    <w:p>
      <w:pPr>
        <w:pStyle w:val="60"/>
        <w:rPr>
          <w:rFonts w:hint="eastAsia" w:hAnsi="宋体" w:cs="宋体"/>
          <w:b/>
          <w:bCs/>
          <w:color w:val="auto"/>
          <w:highlight w:val="none"/>
        </w:rPr>
      </w:pPr>
      <w:bookmarkStart w:id="771" w:name="_Toc4491"/>
      <w:bookmarkStart w:id="772" w:name="_Toc5575621"/>
      <w:bookmarkStart w:id="773" w:name="_Toc159385063"/>
      <w:bookmarkStart w:id="774" w:name="_Toc13061827"/>
      <w:bookmarkStart w:id="775" w:name="_Toc1125514"/>
      <w:bookmarkStart w:id="776" w:name="_Toc8975"/>
      <w:bookmarkStart w:id="777" w:name="_Toc20564628"/>
      <w:bookmarkStart w:id="778" w:name="_Toc28508"/>
      <w:bookmarkStart w:id="779" w:name="_Toc20144994"/>
      <w:bookmarkStart w:id="780" w:name="_Toc18586"/>
      <w:bookmarkStart w:id="781" w:name="_Toc394308405"/>
      <w:bookmarkStart w:id="782" w:name="_Toc20564540"/>
      <w:bookmarkStart w:id="783" w:name="_Toc34704906"/>
      <w:bookmarkStart w:id="784" w:name="_Toc119321139"/>
      <w:bookmarkStart w:id="785" w:name="_Toc15309767"/>
      <w:bookmarkStart w:id="786" w:name="_Toc394309002"/>
      <w:bookmarkStart w:id="787" w:name="_Toc23044296"/>
      <w:bookmarkStart w:id="788" w:name="_Toc5578684"/>
      <w:bookmarkStart w:id="789" w:name="_Toc530486372"/>
      <w:bookmarkStart w:id="790" w:name="_Toc3526"/>
      <w:bookmarkStart w:id="791" w:name="_Toc136682904"/>
      <w:bookmarkStart w:id="792" w:name="_Toc136662928"/>
      <w:bookmarkStart w:id="793" w:name="_Toc13192"/>
      <w:r>
        <w:rPr>
          <w:rFonts w:hint="eastAsia" w:hAnsi="宋体" w:cs="宋体"/>
          <w:b/>
          <w:bCs/>
          <w:color w:val="auto"/>
          <w:highlight w:val="none"/>
        </w:rPr>
        <w:t>（二十九）评审方法</w:t>
      </w:r>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p>
    <w:p>
      <w:pPr>
        <w:pStyle w:val="60"/>
        <w:rPr>
          <w:rFonts w:hint="eastAsia" w:hAnsi="宋体" w:cs="宋体"/>
          <w:color w:val="auto"/>
          <w:highlight w:val="none"/>
        </w:rPr>
      </w:pPr>
      <w:r>
        <w:rPr>
          <w:rFonts w:hint="eastAsia" w:hAnsi="宋体" w:cs="宋体"/>
          <w:color w:val="auto"/>
          <w:highlight w:val="none"/>
        </w:rPr>
        <w:t>29.1 评审方法：综合评分法。</w:t>
      </w:r>
    </w:p>
    <w:p>
      <w:pPr>
        <w:pStyle w:val="60"/>
        <w:ind w:left="600" w:hanging="600" w:hangingChars="250"/>
        <w:rPr>
          <w:rFonts w:hint="eastAsia" w:hAnsi="宋体" w:cs="宋体"/>
          <w:color w:val="auto"/>
          <w:highlight w:val="none"/>
        </w:rPr>
      </w:pPr>
      <w:r>
        <w:rPr>
          <w:rFonts w:hint="eastAsia" w:hAnsi="宋体" w:cs="宋体"/>
          <w:color w:val="auto"/>
          <w:highlight w:val="none"/>
        </w:rPr>
        <w:t>29.2 对通过资格性审查和符合性审查的投标人进行综合评审，综合评审包括</w:t>
      </w:r>
      <w:r>
        <w:rPr>
          <w:rFonts w:hint="eastAsia" w:hAnsi="宋体" w:cs="宋体"/>
          <w:color w:val="auto"/>
          <w:highlight w:val="none"/>
          <w:lang w:eastAsia="zh-CN"/>
        </w:rPr>
        <w:t>服务</w:t>
      </w:r>
      <w:r>
        <w:rPr>
          <w:rFonts w:hint="eastAsia" w:hAnsi="宋体" w:cs="宋体"/>
          <w:color w:val="auto"/>
          <w:highlight w:val="none"/>
        </w:rPr>
        <w:t>、商务及价格三个部分，具体评审因素见下表。（评分按四舍五入的原则精确至小数点后两位）</w:t>
      </w:r>
    </w:p>
    <w:p>
      <w:pPr>
        <w:pStyle w:val="60"/>
        <w:rPr>
          <w:rFonts w:hint="eastAsia" w:hAnsi="宋体" w:cs="宋体"/>
          <w:b/>
          <w:bCs/>
          <w:color w:val="auto"/>
          <w:highlight w:val="none"/>
        </w:rPr>
      </w:pPr>
      <w:bookmarkStart w:id="794" w:name="_Toc394308406"/>
      <w:bookmarkStart w:id="795" w:name="_Toc15309768"/>
      <w:bookmarkStart w:id="796" w:name="_Toc394309003"/>
      <w:bookmarkStart w:id="797" w:name="_Toc26729"/>
      <w:bookmarkStart w:id="798" w:name="_Toc3401"/>
      <w:bookmarkStart w:id="799" w:name="_Toc9823"/>
      <w:bookmarkStart w:id="800" w:name="_Toc26678"/>
      <w:bookmarkStart w:id="801" w:name="_Toc530486373"/>
      <w:bookmarkStart w:id="802" w:name="_Toc13061828"/>
      <w:bookmarkStart w:id="803" w:name="_Toc22578"/>
      <w:bookmarkStart w:id="804" w:name="_Toc1125515"/>
      <w:bookmarkStart w:id="805" w:name="_Toc706"/>
      <w:r>
        <w:rPr>
          <w:rFonts w:hint="eastAsia" w:hAnsi="宋体" w:cs="宋体"/>
          <w:b/>
          <w:bCs/>
          <w:color w:val="auto"/>
          <w:highlight w:val="none"/>
        </w:rPr>
        <w:t>（三十）评审标准</w:t>
      </w:r>
      <w:bookmarkEnd w:id="794"/>
      <w:bookmarkEnd w:id="795"/>
      <w:bookmarkEnd w:id="796"/>
      <w:bookmarkEnd w:id="797"/>
      <w:bookmarkEnd w:id="798"/>
      <w:bookmarkEnd w:id="799"/>
      <w:bookmarkEnd w:id="800"/>
      <w:bookmarkEnd w:id="801"/>
      <w:bookmarkEnd w:id="802"/>
      <w:bookmarkEnd w:id="803"/>
      <w:bookmarkEnd w:id="804"/>
      <w:bookmarkEnd w:id="805"/>
    </w:p>
    <w:p>
      <w:pPr>
        <w:pStyle w:val="60"/>
        <w:rPr>
          <w:rFonts w:hint="eastAsia" w:hAnsi="宋体" w:eastAsia="宋体" w:cs="宋体"/>
          <w:color w:val="auto"/>
          <w:highlight w:val="none"/>
          <w:lang w:val="en-US" w:eastAsia="zh-CN"/>
        </w:rPr>
      </w:pPr>
      <w:r>
        <w:rPr>
          <w:rFonts w:hint="eastAsia" w:hAnsi="宋体" w:cs="宋体"/>
          <w:color w:val="auto"/>
          <w:highlight w:val="none"/>
        </w:rPr>
        <w:t>30.1 分值分配</w:t>
      </w:r>
      <w:r>
        <w:rPr>
          <w:rFonts w:hint="eastAsia" w:hAnsi="宋体" w:cs="宋体"/>
          <w:color w:val="auto"/>
          <w:highlight w:val="none"/>
          <w:lang w:val="en-US" w:eastAsia="zh-CN"/>
        </w:rPr>
        <w:t>及</w:t>
      </w:r>
      <w:r>
        <w:rPr>
          <w:rFonts w:hint="eastAsia" w:hAnsi="宋体" w:cs="宋体"/>
          <w:color w:val="auto"/>
          <w:highlight w:val="none"/>
        </w:rPr>
        <w:t>综合评议指标表</w:t>
      </w:r>
    </w:p>
    <w:bookmarkEnd w:id="72"/>
    <w:p>
      <w:pPr>
        <w:pStyle w:val="60"/>
        <w:rPr>
          <w:rFonts w:hint="eastAsia" w:hAnsi="宋体" w:cs="宋体"/>
          <w:color w:val="auto"/>
          <w:highlight w:val="none"/>
        </w:rPr>
      </w:pPr>
      <w:r>
        <w:rPr>
          <w:rFonts w:hint="eastAsia" w:hAnsi="宋体" w:cs="宋体"/>
          <w:color w:val="auto"/>
          <w:highlight w:val="none"/>
        </w:rPr>
        <w:t>（适用包组一、包组二）：</w:t>
      </w:r>
    </w:p>
    <w:p>
      <w:pPr>
        <w:pStyle w:val="60"/>
        <w:rPr>
          <w:rFonts w:hint="eastAsia" w:hAnsi="宋体" w:eastAsia="宋体" w:cs="宋体"/>
          <w:color w:val="auto"/>
          <w:highlight w:val="none"/>
          <w:lang w:eastAsia="zh-CN"/>
        </w:rPr>
      </w:pPr>
      <w:r>
        <w:rPr>
          <w:rFonts w:hint="eastAsia" w:hAnsi="宋体" w:cs="宋体"/>
          <w:color w:val="auto"/>
          <w:highlight w:val="none"/>
        </w:rPr>
        <w:t>分值分配</w:t>
      </w:r>
      <w:r>
        <w:rPr>
          <w:rFonts w:hint="eastAsia" w:hAnsi="宋体" w:cs="宋体"/>
          <w:color w:val="auto"/>
          <w:highlight w:val="none"/>
          <w:lang w:eastAsia="zh-CN"/>
        </w:rPr>
        <w:t>：</w:t>
      </w:r>
    </w:p>
    <w:tbl>
      <w:tblPr>
        <w:tblStyle w:val="3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96"/>
        <w:gridCol w:w="3247"/>
        <w:gridCol w:w="29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96" w:type="dxa"/>
            <w:shd w:val="clear" w:color="auto" w:fill="EEECE1"/>
            <w:noWrap w:val="0"/>
            <w:vAlign w:val="top"/>
          </w:tcPr>
          <w:p>
            <w:pPr>
              <w:pStyle w:val="60"/>
              <w:keepNext w:val="0"/>
              <w:keepLines w:val="0"/>
              <w:suppressLineNumbers w:val="0"/>
              <w:spacing w:before="0" w:beforeAutospacing="0" w:after="0" w:afterAutospacing="0"/>
              <w:ind w:left="0" w:right="0"/>
              <w:jc w:val="center"/>
              <w:rPr>
                <w:rFonts w:hint="eastAsia" w:hAnsi="宋体" w:cs="宋体"/>
                <w:b/>
                <w:bCs/>
                <w:color w:val="auto"/>
                <w:kern w:val="2"/>
                <w:szCs w:val="22"/>
                <w:highlight w:val="none"/>
              </w:rPr>
            </w:pPr>
            <w:r>
              <w:rPr>
                <w:rFonts w:hint="eastAsia" w:hAnsi="宋体" w:cs="宋体"/>
                <w:b/>
                <w:bCs/>
                <w:color w:val="auto"/>
                <w:kern w:val="2"/>
                <w:szCs w:val="22"/>
                <w:highlight w:val="none"/>
                <w:lang w:eastAsia="zh-CN"/>
              </w:rPr>
              <w:t>服务</w:t>
            </w:r>
            <w:r>
              <w:rPr>
                <w:rFonts w:hint="eastAsia" w:hAnsi="宋体" w:cs="宋体"/>
                <w:b/>
                <w:bCs/>
                <w:color w:val="auto"/>
                <w:kern w:val="2"/>
                <w:szCs w:val="22"/>
                <w:highlight w:val="none"/>
              </w:rPr>
              <w:t>部分</w:t>
            </w:r>
          </w:p>
        </w:tc>
        <w:tc>
          <w:tcPr>
            <w:tcW w:w="3247" w:type="dxa"/>
            <w:shd w:val="clear" w:color="auto" w:fill="EEECE1"/>
            <w:noWrap w:val="0"/>
            <w:vAlign w:val="top"/>
          </w:tcPr>
          <w:p>
            <w:pPr>
              <w:pStyle w:val="60"/>
              <w:keepNext w:val="0"/>
              <w:keepLines w:val="0"/>
              <w:suppressLineNumbers w:val="0"/>
              <w:spacing w:before="0" w:beforeAutospacing="0" w:after="0" w:afterAutospacing="0"/>
              <w:ind w:left="0" w:right="0"/>
              <w:jc w:val="center"/>
              <w:rPr>
                <w:rFonts w:hint="eastAsia" w:hAnsi="宋体" w:cs="宋体"/>
                <w:b/>
                <w:bCs/>
                <w:color w:val="auto"/>
                <w:kern w:val="2"/>
                <w:szCs w:val="22"/>
                <w:highlight w:val="none"/>
              </w:rPr>
            </w:pPr>
            <w:r>
              <w:rPr>
                <w:rFonts w:hint="eastAsia" w:hAnsi="宋体" w:cs="宋体"/>
                <w:b/>
                <w:bCs/>
                <w:color w:val="auto"/>
                <w:kern w:val="2"/>
                <w:szCs w:val="22"/>
                <w:highlight w:val="none"/>
              </w:rPr>
              <w:t>商务部分</w:t>
            </w:r>
          </w:p>
        </w:tc>
        <w:tc>
          <w:tcPr>
            <w:tcW w:w="2971" w:type="dxa"/>
            <w:shd w:val="clear" w:color="auto" w:fill="EEECE1"/>
            <w:noWrap w:val="0"/>
            <w:vAlign w:val="top"/>
          </w:tcPr>
          <w:p>
            <w:pPr>
              <w:pStyle w:val="60"/>
              <w:keepNext w:val="0"/>
              <w:keepLines w:val="0"/>
              <w:suppressLineNumbers w:val="0"/>
              <w:spacing w:before="0" w:beforeAutospacing="0" w:after="0" w:afterAutospacing="0"/>
              <w:ind w:left="0" w:right="0"/>
              <w:jc w:val="center"/>
              <w:rPr>
                <w:rFonts w:hint="eastAsia" w:hAnsi="宋体" w:cs="宋体"/>
                <w:b/>
                <w:bCs/>
                <w:color w:val="auto"/>
                <w:kern w:val="2"/>
                <w:szCs w:val="22"/>
                <w:highlight w:val="none"/>
              </w:rPr>
            </w:pPr>
            <w:r>
              <w:rPr>
                <w:rFonts w:hint="eastAsia" w:hAnsi="宋体" w:cs="宋体"/>
                <w:b/>
                <w:bCs/>
                <w:color w:val="auto"/>
                <w:kern w:val="2"/>
                <w:szCs w:val="22"/>
                <w:highlight w:val="none"/>
              </w:rPr>
              <w:t>价格部分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96" w:type="dxa"/>
            <w:noWrap w:val="0"/>
            <w:vAlign w:val="top"/>
          </w:tcPr>
          <w:p>
            <w:pPr>
              <w:pStyle w:val="60"/>
              <w:keepNext w:val="0"/>
              <w:keepLines w:val="0"/>
              <w:suppressLineNumbers w:val="0"/>
              <w:spacing w:before="0" w:beforeAutospacing="0" w:after="0" w:afterAutospacing="0"/>
              <w:ind w:left="0" w:right="0"/>
              <w:jc w:val="center"/>
              <w:rPr>
                <w:rFonts w:hint="default" w:hAnsi="宋体" w:cs="宋体"/>
                <w:color w:val="auto"/>
                <w:kern w:val="2"/>
                <w:szCs w:val="22"/>
                <w:highlight w:val="none"/>
                <w:lang w:val="en-US"/>
              </w:rPr>
            </w:pPr>
            <w:r>
              <w:rPr>
                <w:rFonts w:hint="eastAsia" w:hAnsi="宋体" w:cs="宋体"/>
                <w:color w:val="auto"/>
                <w:kern w:val="2"/>
                <w:szCs w:val="22"/>
                <w:highlight w:val="none"/>
                <w:lang w:val="en-US" w:eastAsia="zh-CN"/>
              </w:rPr>
              <w:t>65</w:t>
            </w:r>
          </w:p>
        </w:tc>
        <w:tc>
          <w:tcPr>
            <w:tcW w:w="3247" w:type="dxa"/>
            <w:noWrap w:val="0"/>
            <w:vAlign w:val="top"/>
          </w:tcPr>
          <w:p>
            <w:pPr>
              <w:pStyle w:val="60"/>
              <w:keepNext w:val="0"/>
              <w:keepLines w:val="0"/>
              <w:suppressLineNumbers w:val="0"/>
              <w:spacing w:before="0" w:beforeAutospacing="0" w:after="0" w:afterAutospacing="0"/>
              <w:ind w:left="0" w:right="0"/>
              <w:jc w:val="center"/>
              <w:rPr>
                <w:rFonts w:hAnsi="宋体" w:cs="宋体"/>
                <w:color w:val="auto"/>
                <w:kern w:val="2"/>
                <w:szCs w:val="22"/>
                <w:highlight w:val="none"/>
              </w:rPr>
            </w:pPr>
            <w:r>
              <w:rPr>
                <w:rFonts w:hint="eastAsia" w:hAnsi="宋体" w:cs="宋体"/>
                <w:color w:val="auto"/>
                <w:kern w:val="2"/>
                <w:szCs w:val="22"/>
                <w:highlight w:val="none"/>
                <w:lang w:val="en-US" w:eastAsia="zh-CN"/>
              </w:rPr>
              <w:t>2</w:t>
            </w:r>
            <w:r>
              <w:rPr>
                <w:rFonts w:hint="eastAsia" w:hAnsi="宋体" w:cs="宋体"/>
                <w:color w:val="auto"/>
                <w:kern w:val="2"/>
                <w:szCs w:val="22"/>
                <w:highlight w:val="none"/>
              </w:rPr>
              <w:t>0</w:t>
            </w:r>
          </w:p>
        </w:tc>
        <w:tc>
          <w:tcPr>
            <w:tcW w:w="2971" w:type="dxa"/>
            <w:noWrap w:val="0"/>
            <w:vAlign w:val="top"/>
          </w:tcPr>
          <w:p>
            <w:pPr>
              <w:pStyle w:val="60"/>
              <w:keepNext w:val="0"/>
              <w:keepLines w:val="0"/>
              <w:suppressLineNumbers w:val="0"/>
              <w:spacing w:before="0" w:beforeAutospacing="0" w:after="0" w:afterAutospacing="0"/>
              <w:ind w:left="0" w:right="0"/>
              <w:jc w:val="center"/>
              <w:rPr>
                <w:rFonts w:hint="eastAsia" w:hAnsi="宋体" w:eastAsia="宋体" w:cs="宋体"/>
                <w:color w:val="auto"/>
                <w:kern w:val="2"/>
                <w:szCs w:val="22"/>
                <w:highlight w:val="none"/>
                <w:lang w:eastAsia="zh-CN"/>
              </w:rPr>
            </w:pPr>
            <w:r>
              <w:rPr>
                <w:rFonts w:hint="eastAsia" w:hAnsi="宋体" w:cs="宋体"/>
                <w:color w:val="auto"/>
                <w:kern w:val="2"/>
                <w:szCs w:val="22"/>
                <w:highlight w:val="none"/>
                <w:lang w:val="en-US" w:eastAsia="zh-CN"/>
              </w:rPr>
              <w:t>15</w:t>
            </w:r>
          </w:p>
        </w:tc>
      </w:tr>
    </w:tbl>
    <w:p>
      <w:pPr>
        <w:pStyle w:val="60"/>
        <w:rPr>
          <w:rFonts w:hint="eastAsia" w:hAnsi="宋体" w:cs="宋体"/>
          <w:color w:val="auto"/>
          <w:highlight w:val="none"/>
        </w:rPr>
      </w:pPr>
      <w:r>
        <w:rPr>
          <w:rFonts w:hint="eastAsia" w:hAnsi="宋体" w:cs="宋体"/>
          <w:color w:val="auto"/>
          <w:highlight w:val="none"/>
        </w:rPr>
        <w:t>综合评议指标表：</w:t>
      </w:r>
    </w:p>
    <w:tbl>
      <w:tblPr>
        <w:tblStyle w:val="33"/>
        <w:tblW w:w="0" w:type="auto"/>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693"/>
        <w:gridCol w:w="558"/>
        <w:gridCol w:w="628"/>
        <w:gridCol w:w="1250"/>
        <w:gridCol w:w="5579"/>
        <w:gridCol w:w="692"/>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trPr>
        <w:tc>
          <w:tcPr>
            <w:tcW w:w="693" w:type="dxa"/>
            <w:tcBorders>
              <w:top w:val="single" w:color="auto" w:sz="2" w:space="0"/>
              <w:left w:val="single" w:color="auto" w:sz="2" w:space="0"/>
              <w:bottom w:val="single" w:color="auto" w:sz="2" w:space="0"/>
              <w:right w:val="single" w:color="auto" w:sz="2" w:space="0"/>
            </w:tcBorders>
            <w:shd w:val="clear" w:color="auto" w:fill="EEECE1"/>
            <w:noWrap w:val="0"/>
            <w:vAlign w:val="center"/>
          </w:tcPr>
          <w:p>
            <w:pPr>
              <w:pStyle w:val="60"/>
              <w:keepNext w:val="0"/>
              <w:keepLines w:val="0"/>
              <w:suppressLineNumbers w:val="0"/>
              <w:spacing w:before="0" w:beforeAutospacing="0" w:after="0" w:afterAutospacing="0"/>
              <w:ind w:left="0" w:right="0"/>
              <w:rPr>
                <w:rFonts w:hint="eastAsia" w:hAnsi="宋体" w:cs="宋体"/>
                <w:b/>
                <w:color w:val="auto"/>
                <w:kern w:val="2"/>
                <w:sz w:val="21"/>
                <w:szCs w:val="21"/>
                <w:highlight w:val="none"/>
              </w:rPr>
            </w:pPr>
            <w:r>
              <w:rPr>
                <w:rFonts w:hint="eastAsia" w:hAnsi="宋体" w:cs="宋体"/>
                <w:b/>
                <w:color w:val="auto"/>
                <w:kern w:val="2"/>
                <w:sz w:val="21"/>
                <w:szCs w:val="21"/>
                <w:highlight w:val="none"/>
              </w:rPr>
              <w:t>评审</w:t>
            </w:r>
          </w:p>
          <w:p>
            <w:pPr>
              <w:pStyle w:val="60"/>
              <w:keepNext w:val="0"/>
              <w:keepLines w:val="0"/>
              <w:suppressLineNumbers w:val="0"/>
              <w:spacing w:before="0" w:beforeAutospacing="0" w:after="0" w:afterAutospacing="0"/>
              <w:ind w:left="0" w:right="0"/>
              <w:rPr>
                <w:rFonts w:hint="eastAsia" w:hAnsi="宋体" w:cs="宋体"/>
                <w:b/>
                <w:color w:val="auto"/>
                <w:kern w:val="2"/>
                <w:sz w:val="21"/>
                <w:szCs w:val="21"/>
                <w:highlight w:val="none"/>
              </w:rPr>
            </w:pPr>
            <w:r>
              <w:rPr>
                <w:rFonts w:hint="eastAsia" w:hAnsi="宋体" w:cs="宋体"/>
                <w:b/>
                <w:color w:val="auto"/>
                <w:kern w:val="2"/>
                <w:sz w:val="21"/>
                <w:szCs w:val="21"/>
                <w:highlight w:val="none"/>
              </w:rPr>
              <w:t>内容</w:t>
            </w:r>
          </w:p>
        </w:tc>
        <w:tc>
          <w:tcPr>
            <w:tcW w:w="558" w:type="dxa"/>
            <w:tcBorders>
              <w:top w:val="single" w:color="auto" w:sz="2" w:space="0"/>
              <w:left w:val="single" w:color="auto" w:sz="2" w:space="0"/>
              <w:right w:val="single" w:color="auto" w:sz="2" w:space="0"/>
            </w:tcBorders>
            <w:shd w:val="clear" w:color="auto" w:fill="EEECE1"/>
            <w:noWrap w:val="0"/>
            <w:vAlign w:val="center"/>
          </w:tcPr>
          <w:p>
            <w:pPr>
              <w:pStyle w:val="60"/>
              <w:keepNext w:val="0"/>
              <w:keepLines w:val="0"/>
              <w:suppressLineNumbers w:val="0"/>
              <w:spacing w:before="0" w:beforeAutospacing="0" w:after="0" w:afterAutospacing="0"/>
              <w:ind w:left="0" w:right="0"/>
              <w:jc w:val="center"/>
              <w:rPr>
                <w:rFonts w:hint="eastAsia" w:hAnsi="宋体" w:cs="宋体"/>
                <w:b/>
                <w:color w:val="auto"/>
                <w:kern w:val="2"/>
                <w:sz w:val="21"/>
                <w:szCs w:val="21"/>
                <w:highlight w:val="none"/>
              </w:rPr>
            </w:pPr>
            <w:r>
              <w:rPr>
                <w:rFonts w:hint="eastAsia" w:hAnsi="宋体" w:cs="宋体"/>
                <w:b/>
                <w:color w:val="auto"/>
                <w:kern w:val="2"/>
                <w:sz w:val="21"/>
                <w:szCs w:val="21"/>
                <w:highlight w:val="none"/>
              </w:rPr>
              <w:t>序号</w:t>
            </w:r>
          </w:p>
        </w:tc>
        <w:tc>
          <w:tcPr>
            <w:tcW w:w="628" w:type="dxa"/>
            <w:tcBorders>
              <w:top w:val="single" w:color="auto" w:sz="2" w:space="0"/>
              <w:left w:val="single" w:color="auto" w:sz="2" w:space="0"/>
              <w:right w:val="single" w:color="auto" w:sz="2" w:space="0"/>
            </w:tcBorders>
            <w:shd w:val="clear" w:color="auto" w:fill="EEECE1"/>
            <w:noWrap w:val="0"/>
            <w:vAlign w:val="center"/>
          </w:tcPr>
          <w:p>
            <w:pPr>
              <w:pStyle w:val="60"/>
              <w:keepNext w:val="0"/>
              <w:keepLines w:val="0"/>
              <w:suppressLineNumbers w:val="0"/>
              <w:spacing w:before="0" w:beforeAutospacing="0" w:after="0" w:afterAutospacing="0"/>
              <w:ind w:left="0" w:right="0"/>
              <w:jc w:val="center"/>
              <w:rPr>
                <w:rFonts w:hint="eastAsia" w:hAnsi="宋体" w:cs="宋体"/>
                <w:b/>
                <w:color w:val="auto"/>
                <w:kern w:val="2"/>
                <w:sz w:val="21"/>
                <w:szCs w:val="21"/>
                <w:highlight w:val="none"/>
              </w:rPr>
            </w:pPr>
            <w:r>
              <w:rPr>
                <w:rFonts w:hint="eastAsia" w:hAnsi="宋体" w:cs="宋体"/>
                <w:b/>
                <w:color w:val="auto"/>
                <w:kern w:val="2"/>
                <w:sz w:val="21"/>
                <w:szCs w:val="21"/>
                <w:highlight w:val="none"/>
              </w:rPr>
              <w:t>分值</w:t>
            </w:r>
          </w:p>
        </w:tc>
        <w:tc>
          <w:tcPr>
            <w:tcW w:w="6829" w:type="dxa"/>
            <w:gridSpan w:val="2"/>
            <w:tcBorders>
              <w:top w:val="single" w:color="auto" w:sz="2" w:space="0"/>
              <w:left w:val="single" w:color="auto" w:sz="2" w:space="0"/>
              <w:right w:val="single" w:color="auto" w:sz="2" w:space="0"/>
            </w:tcBorders>
            <w:shd w:val="clear" w:color="auto" w:fill="EEECE1"/>
            <w:noWrap w:val="0"/>
            <w:vAlign w:val="center"/>
          </w:tcPr>
          <w:p>
            <w:pPr>
              <w:pStyle w:val="60"/>
              <w:keepNext w:val="0"/>
              <w:keepLines w:val="0"/>
              <w:suppressLineNumbers w:val="0"/>
              <w:spacing w:before="0" w:beforeAutospacing="0" w:after="0" w:afterAutospacing="0"/>
              <w:ind w:left="0" w:right="0"/>
              <w:jc w:val="center"/>
              <w:rPr>
                <w:rFonts w:hint="eastAsia" w:hAnsi="宋体" w:cs="宋体"/>
                <w:b/>
                <w:color w:val="auto"/>
                <w:kern w:val="2"/>
                <w:sz w:val="21"/>
                <w:szCs w:val="21"/>
                <w:highlight w:val="none"/>
              </w:rPr>
            </w:pPr>
            <w:r>
              <w:rPr>
                <w:rFonts w:hint="eastAsia" w:hAnsi="宋体" w:cs="宋体"/>
                <w:b/>
                <w:color w:val="auto"/>
                <w:kern w:val="2"/>
                <w:sz w:val="21"/>
                <w:szCs w:val="21"/>
                <w:highlight w:val="none"/>
              </w:rPr>
              <w:t>评议指标</w:t>
            </w:r>
          </w:p>
        </w:tc>
        <w:tc>
          <w:tcPr>
            <w:tcW w:w="692" w:type="dxa"/>
            <w:tcBorders>
              <w:top w:val="single" w:color="auto" w:sz="2" w:space="0"/>
              <w:left w:val="single" w:color="auto" w:sz="2" w:space="0"/>
              <w:right w:val="single" w:color="auto" w:sz="2" w:space="0"/>
            </w:tcBorders>
            <w:shd w:val="clear" w:color="auto" w:fill="EEECE1"/>
            <w:noWrap w:val="0"/>
            <w:vAlign w:val="center"/>
          </w:tcPr>
          <w:p>
            <w:pPr>
              <w:pStyle w:val="60"/>
              <w:keepNext w:val="0"/>
              <w:keepLines w:val="0"/>
              <w:suppressLineNumbers w:val="0"/>
              <w:spacing w:before="0" w:beforeAutospacing="0" w:after="0" w:afterAutospacing="0"/>
              <w:ind w:left="0" w:right="0"/>
              <w:rPr>
                <w:rFonts w:hint="eastAsia" w:hAnsi="宋体" w:cs="宋体"/>
                <w:b/>
                <w:color w:val="auto"/>
                <w:kern w:val="2"/>
                <w:sz w:val="21"/>
                <w:szCs w:val="21"/>
                <w:highlight w:val="none"/>
              </w:rPr>
            </w:pPr>
            <w:r>
              <w:rPr>
                <w:rFonts w:hint="eastAsia" w:hAnsi="宋体" w:cs="宋体"/>
                <w:b/>
                <w:color w:val="auto"/>
                <w:kern w:val="2"/>
                <w:sz w:val="21"/>
                <w:szCs w:val="21"/>
                <w:highlight w:val="none"/>
              </w:rPr>
              <w:t>分值</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trPr>
        <w:tc>
          <w:tcPr>
            <w:tcW w:w="693" w:type="dxa"/>
            <w:vMerge w:val="restart"/>
            <w:tcBorders>
              <w:left w:val="single" w:color="auto" w:sz="2" w:space="0"/>
              <w:right w:val="single" w:color="auto" w:sz="2" w:space="0"/>
            </w:tcBorders>
            <w:noWrap w:val="0"/>
            <w:vAlign w:val="center"/>
          </w:tcPr>
          <w:p>
            <w:pPr>
              <w:pStyle w:val="60"/>
              <w:keepNext w:val="0"/>
              <w:keepLines w:val="0"/>
              <w:suppressLineNumbers w:val="0"/>
              <w:spacing w:before="0" w:beforeAutospacing="0" w:after="0" w:afterAutospacing="0"/>
              <w:ind w:left="0" w:right="0"/>
              <w:jc w:val="center"/>
              <w:rPr>
                <w:rFonts w:hint="eastAsia" w:hAnsi="宋体" w:cs="宋体"/>
                <w:color w:val="auto"/>
                <w:kern w:val="2"/>
                <w:sz w:val="21"/>
                <w:szCs w:val="21"/>
                <w:highlight w:val="none"/>
              </w:rPr>
            </w:pPr>
            <w:r>
              <w:rPr>
                <w:rFonts w:hint="eastAsia" w:hAnsi="宋体" w:cs="宋体"/>
                <w:color w:val="auto"/>
                <w:kern w:val="2"/>
                <w:sz w:val="21"/>
                <w:szCs w:val="21"/>
                <w:highlight w:val="none"/>
                <w:lang w:eastAsia="zh-CN"/>
              </w:rPr>
              <w:t>服务</w:t>
            </w:r>
            <w:r>
              <w:rPr>
                <w:rFonts w:hint="eastAsia" w:hAnsi="宋体" w:cs="宋体"/>
                <w:color w:val="auto"/>
                <w:kern w:val="2"/>
                <w:sz w:val="21"/>
                <w:szCs w:val="21"/>
                <w:highlight w:val="none"/>
              </w:rPr>
              <w:t>部分</w:t>
            </w:r>
          </w:p>
        </w:tc>
        <w:tc>
          <w:tcPr>
            <w:tcW w:w="558" w:type="dxa"/>
            <w:tcBorders>
              <w:top w:val="single" w:color="auto" w:sz="4" w:space="0"/>
              <w:left w:val="single" w:color="auto" w:sz="2" w:space="0"/>
              <w:right w:val="single" w:color="auto" w:sz="2" w:space="0"/>
            </w:tcBorders>
            <w:noWrap w:val="0"/>
            <w:vAlign w:val="center"/>
          </w:tcPr>
          <w:p>
            <w:pPr>
              <w:pStyle w:val="60"/>
              <w:keepNext w:val="0"/>
              <w:keepLines w:val="0"/>
              <w:suppressLineNumbers w:val="0"/>
              <w:spacing w:before="0" w:beforeAutospacing="0" w:after="0" w:afterAutospacing="0"/>
              <w:ind w:left="0" w:right="0"/>
              <w:jc w:val="center"/>
              <w:rPr>
                <w:rFonts w:hint="eastAsia" w:hAnsi="宋体" w:cs="宋体"/>
                <w:color w:val="auto"/>
                <w:kern w:val="2"/>
                <w:sz w:val="21"/>
                <w:szCs w:val="21"/>
                <w:highlight w:val="none"/>
              </w:rPr>
            </w:pPr>
            <w:r>
              <w:rPr>
                <w:rFonts w:hint="eastAsia" w:hAnsi="宋体" w:cs="宋体"/>
                <w:color w:val="auto"/>
                <w:kern w:val="2"/>
                <w:sz w:val="21"/>
                <w:szCs w:val="21"/>
                <w:highlight w:val="none"/>
              </w:rPr>
              <w:t>1</w:t>
            </w:r>
          </w:p>
        </w:tc>
        <w:tc>
          <w:tcPr>
            <w:tcW w:w="628" w:type="dxa"/>
            <w:vMerge w:val="restart"/>
            <w:tcBorders>
              <w:left w:val="single" w:color="auto" w:sz="2" w:space="0"/>
              <w:right w:val="single" w:color="auto" w:sz="2" w:space="0"/>
            </w:tcBorders>
            <w:noWrap w:val="0"/>
            <w:vAlign w:val="center"/>
          </w:tcPr>
          <w:p>
            <w:pPr>
              <w:pStyle w:val="60"/>
              <w:keepNext w:val="0"/>
              <w:keepLines w:val="0"/>
              <w:suppressLineNumbers w:val="0"/>
              <w:spacing w:before="0" w:beforeAutospacing="0" w:after="0" w:afterAutospacing="0"/>
              <w:ind w:left="0" w:right="0"/>
              <w:jc w:val="center"/>
              <w:rPr>
                <w:rFonts w:hint="default" w:hAnsi="宋体" w:eastAsia="宋体" w:cs="宋体"/>
                <w:color w:val="auto"/>
                <w:kern w:val="2"/>
                <w:sz w:val="21"/>
                <w:szCs w:val="21"/>
                <w:highlight w:val="none"/>
                <w:lang w:val="en-US" w:eastAsia="zh-CN"/>
              </w:rPr>
            </w:pPr>
            <w:r>
              <w:rPr>
                <w:rFonts w:hint="eastAsia" w:hAnsi="宋体" w:cs="宋体"/>
                <w:color w:val="auto"/>
                <w:kern w:val="2"/>
                <w:sz w:val="21"/>
                <w:szCs w:val="21"/>
                <w:highlight w:val="none"/>
                <w:lang w:val="en-US" w:eastAsia="zh-CN"/>
              </w:rPr>
              <w:t>65</w:t>
            </w:r>
          </w:p>
        </w:tc>
        <w:tc>
          <w:tcPr>
            <w:tcW w:w="1250" w:type="dxa"/>
            <w:tcBorders>
              <w:top w:val="single" w:color="auto" w:sz="2" w:space="0"/>
              <w:left w:val="single" w:color="auto" w:sz="2" w:space="0"/>
              <w:right w:val="single" w:color="auto" w:sz="2" w:space="0"/>
            </w:tcBorders>
            <w:noWrap w:val="0"/>
            <w:vAlign w:val="center"/>
          </w:tcPr>
          <w:p>
            <w:pPr>
              <w:keepNext w:val="0"/>
              <w:keepLines w:val="0"/>
              <w:suppressLineNumbers w:val="0"/>
              <w:spacing w:before="0" w:beforeAutospacing="0" w:after="0" w:afterAutospacing="0" w:line="360" w:lineRule="auto"/>
              <w:ind w:left="0" w:right="0"/>
              <w:jc w:val="center"/>
              <w:rPr>
                <w:rFonts w:hint="default" w:hAnsi="宋体" w:eastAsia="宋体" w:cs="宋体"/>
                <w:color w:val="auto"/>
                <w:sz w:val="21"/>
                <w:szCs w:val="21"/>
                <w:highlight w:val="none"/>
                <w:lang w:val="en-US" w:eastAsia="zh-CN"/>
              </w:rPr>
            </w:pPr>
            <w:r>
              <w:rPr>
                <w:rFonts w:hint="eastAsia" w:hAnsi="宋体" w:cs="宋体"/>
                <w:color w:val="auto"/>
                <w:sz w:val="21"/>
                <w:szCs w:val="21"/>
                <w:highlight w:val="none"/>
                <w:lang w:val="en-US" w:eastAsia="zh-CN"/>
              </w:rPr>
              <w:t>服务要求响应情况</w:t>
            </w:r>
          </w:p>
        </w:tc>
        <w:tc>
          <w:tcPr>
            <w:tcW w:w="5579" w:type="dxa"/>
            <w:tcBorders>
              <w:top w:val="single" w:color="auto" w:sz="2" w:space="0"/>
              <w:left w:val="single" w:color="auto" w:sz="2" w:space="0"/>
              <w:right w:val="single" w:color="auto" w:sz="2" w:space="0"/>
            </w:tcBorders>
            <w:noWrap w:val="0"/>
            <w:vAlign w:val="center"/>
          </w:tcPr>
          <w:p>
            <w:pPr>
              <w:keepNext w:val="0"/>
              <w:keepLines w:val="0"/>
              <w:suppressLineNumbers w:val="0"/>
              <w:spacing w:before="0" w:beforeAutospacing="0" w:after="0" w:afterAutospacing="0" w:line="360" w:lineRule="auto"/>
              <w:ind w:left="0" w:right="0"/>
              <w:rPr>
                <w:rFonts w:hint="eastAsia" w:hAnsi="宋体" w:cs="宋体"/>
                <w:color w:val="auto"/>
                <w:sz w:val="21"/>
                <w:szCs w:val="21"/>
                <w:highlight w:val="none"/>
                <w:lang w:val="en-US" w:eastAsia="zh-CN"/>
              </w:rPr>
            </w:pPr>
            <w:r>
              <w:rPr>
                <w:rFonts w:hint="eastAsia" w:hAnsi="宋体" w:cs="宋体"/>
                <w:color w:val="auto"/>
                <w:sz w:val="21"/>
                <w:szCs w:val="21"/>
                <w:highlight w:val="none"/>
                <w:lang w:val="en-US" w:eastAsia="zh-CN"/>
              </w:rPr>
              <w:t>投标人对“（二）服务要求及标准”的要求（除(6)保险要求外）进行逐一响应，根据响应情况进行评审：全部满足或优于的得15分，出现负偏离的不得分。</w:t>
            </w:r>
          </w:p>
          <w:p>
            <w:pPr>
              <w:keepNext w:val="0"/>
              <w:keepLines w:val="0"/>
              <w:suppressLineNumbers w:val="0"/>
              <w:spacing w:before="0" w:beforeAutospacing="0" w:after="0" w:afterAutospacing="0" w:line="360" w:lineRule="auto"/>
              <w:ind w:left="0" w:right="0"/>
              <w:rPr>
                <w:rFonts w:hint="default" w:hAnsi="宋体" w:eastAsia="宋体" w:cs="宋体"/>
                <w:color w:val="auto"/>
                <w:sz w:val="21"/>
                <w:szCs w:val="21"/>
                <w:highlight w:val="none"/>
                <w:lang w:val="en-US" w:eastAsia="zh-CN"/>
              </w:rPr>
            </w:pPr>
            <w:r>
              <w:rPr>
                <w:rFonts w:hint="eastAsia" w:hAnsi="宋体" w:cs="宋体"/>
                <w:color w:val="auto"/>
                <w:sz w:val="21"/>
                <w:szCs w:val="21"/>
                <w:highlight w:val="none"/>
                <w:lang w:val="en-US" w:eastAsia="zh-CN"/>
              </w:rPr>
              <w:t>注：根据投标人在《一般服务条款响应表》中的响应情况进行评审，未响应视为负偏离。</w:t>
            </w:r>
          </w:p>
        </w:tc>
        <w:tc>
          <w:tcPr>
            <w:tcW w:w="692" w:type="dxa"/>
            <w:tcBorders>
              <w:top w:val="single" w:color="auto" w:sz="4" w:space="0"/>
              <w:left w:val="single" w:color="auto" w:sz="2" w:space="0"/>
              <w:bottom w:val="single" w:color="auto" w:sz="4" w:space="0"/>
              <w:right w:val="single" w:color="auto" w:sz="2" w:space="0"/>
            </w:tcBorders>
            <w:noWrap w:val="0"/>
            <w:vAlign w:val="center"/>
          </w:tcPr>
          <w:p>
            <w:pPr>
              <w:pStyle w:val="60"/>
              <w:keepNext w:val="0"/>
              <w:keepLines w:val="0"/>
              <w:suppressLineNumbers w:val="0"/>
              <w:spacing w:before="0" w:beforeAutospacing="0" w:after="0" w:afterAutospacing="0"/>
              <w:ind w:left="0" w:right="0"/>
              <w:jc w:val="center"/>
              <w:rPr>
                <w:rFonts w:hint="eastAsia" w:hAnsi="宋体" w:cs="宋体"/>
                <w:color w:val="auto"/>
                <w:kern w:val="2"/>
                <w:sz w:val="21"/>
                <w:szCs w:val="21"/>
                <w:highlight w:val="none"/>
              </w:rPr>
            </w:pPr>
            <w:r>
              <w:rPr>
                <w:rFonts w:hint="eastAsia" w:hAnsi="宋体" w:cs="宋体"/>
                <w:color w:val="auto"/>
                <w:kern w:val="2"/>
                <w:sz w:val="21"/>
                <w:szCs w:val="21"/>
                <w:highlight w:val="none"/>
                <w:lang w:val="en-US" w:eastAsia="zh-CN"/>
              </w:rPr>
              <w:t>15</w:t>
            </w:r>
            <w:r>
              <w:rPr>
                <w:rFonts w:hint="eastAsia" w:hAnsi="宋体" w:cs="宋体"/>
                <w:color w:val="auto"/>
                <w:kern w:val="2"/>
                <w:sz w:val="21"/>
                <w:szCs w:val="21"/>
                <w:highlight w:val="none"/>
              </w:rPr>
              <w:t>分</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trPr>
        <w:tc>
          <w:tcPr>
            <w:tcW w:w="693" w:type="dxa"/>
            <w:vMerge w:val="continue"/>
            <w:tcBorders>
              <w:left w:val="single" w:color="auto" w:sz="2" w:space="0"/>
              <w:right w:val="single" w:color="auto" w:sz="2" w:space="0"/>
            </w:tcBorders>
            <w:noWrap w:val="0"/>
            <w:vAlign w:val="center"/>
          </w:tcPr>
          <w:p>
            <w:pPr>
              <w:pStyle w:val="60"/>
              <w:keepNext w:val="0"/>
              <w:keepLines w:val="0"/>
              <w:suppressLineNumbers w:val="0"/>
              <w:spacing w:before="0" w:beforeAutospacing="0" w:after="0" w:afterAutospacing="0"/>
              <w:ind w:left="0" w:right="0"/>
              <w:jc w:val="center"/>
              <w:rPr>
                <w:rFonts w:hint="eastAsia" w:hAnsi="宋体" w:cs="宋体"/>
                <w:color w:val="auto"/>
                <w:kern w:val="2"/>
                <w:sz w:val="21"/>
                <w:szCs w:val="21"/>
                <w:highlight w:val="none"/>
              </w:rPr>
            </w:pPr>
          </w:p>
        </w:tc>
        <w:tc>
          <w:tcPr>
            <w:tcW w:w="558" w:type="dxa"/>
            <w:tcBorders>
              <w:left w:val="single" w:color="auto" w:sz="2" w:space="0"/>
              <w:right w:val="single" w:color="auto" w:sz="2" w:space="0"/>
            </w:tcBorders>
            <w:noWrap w:val="0"/>
            <w:vAlign w:val="center"/>
          </w:tcPr>
          <w:p>
            <w:pPr>
              <w:pStyle w:val="60"/>
              <w:keepNext w:val="0"/>
              <w:keepLines w:val="0"/>
              <w:suppressLineNumbers w:val="0"/>
              <w:spacing w:before="0" w:beforeAutospacing="0" w:after="0" w:afterAutospacing="0"/>
              <w:ind w:left="0" w:right="0"/>
              <w:jc w:val="center"/>
              <w:rPr>
                <w:rFonts w:hint="eastAsia" w:hAnsi="宋体" w:cs="宋体"/>
                <w:color w:val="auto"/>
                <w:kern w:val="2"/>
                <w:sz w:val="21"/>
                <w:szCs w:val="21"/>
                <w:highlight w:val="none"/>
              </w:rPr>
            </w:pPr>
            <w:r>
              <w:rPr>
                <w:rFonts w:hint="eastAsia" w:hAnsi="宋体" w:cs="宋体"/>
                <w:color w:val="auto"/>
                <w:kern w:val="2"/>
                <w:sz w:val="21"/>
                <w:szCs w:val="21"/>
                <w:highlight w:val="none"/>
              </w:rPr>
              <w:t>2</w:t>
            </w:r>
          </w:p>
        </w:tc>
        <w:tc>
          <w:tcPr>
            <w:tcW w:w="628" w:type="dxa"/>
            <w:vMerge w:val="continue"/>
            <w:tcBorders>
              <w:left w:val="single" w:color="auto" w:sz="2" w:space="0"/>
              <w:right w:val="single" w:color="auto" w:sz="2" w:space="0"/>
            </w:tcBorders>
            <w:noWrap w:val="0"/>
            <w:vAlign w:val="center"/>
          </w:tcPr>
          <w:p>
            <w:pPr>
              <w:pStyle w:val="60"/>
              <w:keepNext w:val="0"/>
              <w:keepLines w:val="0"/>
              <w:suppressLineNumbers w:val="0"/>
              <w:spacing w:before="0" w:beforeAutospacing="0" w:after="0" w:afterAutospacing="0"/>
              <w:ind w:left="0" w:right="0"/>
              <w:jc w:val="center"/>
              <w:rPr>
                <w:rFonts w:hint="eastAsia" w:hAnsi="宋体" w:cs="宋体"/>
                <w:color w:val="auto"/>
                <w:kern w:val="2"/>
                <w:sz w:val="21"/>
                <w:szCs w:val="21"/>
                <w:highlight w:val="none"/>
              </w:rPr>
            </w:pPr>
          </w:p>
        </w:tc>
        <w:tc>
          <w:tcPr>
            <w:tcW w:w="1250" w:type="dxa"/>
            <w:tcBorders>
              <w:top w:val="single" w:color="auto" w:sz="2" w:space="0"/>
              <w:left w:val="single" w:color="auto" w:sz="2" w:space="0"/>
              <w:right w:val="single" w:color="auto" w:sz="2" w:space="0"/>
            </w:tcBorders>
            <w:noWrap w:val="0"/>
            <w:vAlign w:val="center"/>
          </w:tcPr>
          <w:p>
            <w:pPr>
              <w:keepNext w:val="0"/>
              <w:keepLines w:val="0"/>
              <w:suppressLineNumbers w:val="0"/>
              <w:spacing w:before="0" w:beforeAutospacing="0" w:after="0" w:afterAutospacing="0" w:line="360" w:lineRule="auto"/>
              <w:ind w:left="0" w:right="0"/>
              <w:jc w:val="center"/>
              <w:rPr>
                <w:rFonts w:hint="eastAsia" w:hAnsi="宋体" w:cs="宋体"/>
                <w:color w:val="auto"/>
                <w:sz w:val="21"/>
                <w:szCs w:val="21"/>
                <w:highlight w:val="none"/>
              </w:rPr>
            </w:pPr>
            <w:r>
              <w:rPr>
                <w:rFonts w:hint="eastAsia" w:hAnsi="宋体" w:cs="宋体"/>
                <w:color w:val="auto"/>
                <w:sz w:val="21"/>
                <w:szCs w:val="21"/>
                <w:highlight w:val="none"/>
              </w:rPr>
              <w:t>研学服务方案</w:t>
            </w:r>
          </w:p>
        </w:tc>
        <w:tc>
          <w:tcPr>
            <w:tcW w:w="5579" w:type="dxa"/>
            <w:tcBorders>
              <w:top w:val="single" w:color="auto" w:sz="2" w:space="0"/>
              <w:left w:val="single" w:color="auto" w:sz="2" w:space="0"/>
              <w:right w:val="single" w:color="auto" w:sz="2" w:space="0"/>
            </w:tcBorders>
            <w:noWrap w:val="0"/>
            <w:vAlign w:val="center"/>
          </w:tcPr>
          <w:p>
            <w:pPr>
              <w:keepNext w:val="0"/>
              <w:keepLines w:val="0"/>
              <w:suppressLineNumbers w:val="0"/>
              <w:spacing w:before="0" w:beforeAutospacing="0" w:after="0" w:afterAutospacing="0" w:line="360" w:lineRule="auto"/>
              <w:ind w:left="0" w:right="0"/>
              <w:rPr>
                <w:rFonts w:hint="default" w:hAnsi="宋体" w:cs="宋体"/>
                <w:color w:val="auto"/>
                <w:sz w:val="21"/>
                <w:szCs w:val="21"/>
                <w:highlight w:val="none"/>
                <w:lang w:val="en-US" w:eastAsia="zh-CN"/>
              </w:rPr>
            </w:pPr>
            <w:r>
              <w:rPr>
                <w:rFonts w:hint="eastAsia" w:hAnsi="宋体" w:cs="宋体"/>
                <w:color w:val="auto"/>
                <w:sz w:val="21"/>
                <w:szCs w:val="21"/>
                <w:highlight w:val="none"/>
                <w:lang w:val="en-US" w:eastAsia="zh-CN"/>
              </w:rPr>
              <w:t>根据投标人提供的研学服务方案进行综合评审：</w:t>
            </w:r>
          </w:p>
          <w:p>
            <w:pPr>
              <w:keepNext w:val="0"/>
              <w:keepLines w:val="0"/>
              <w:suppressLineNumbers w:val="0"/>
              <w:spacing w:before="0" w:beforeAutospacing="0" w:after="0" w:afterAutospacing="0" w:line="360" w:lineRule="auto"/>
              <w:ind w:left="0" w:right="0"/>
              <w:rPr>
                <w:rFonts w:hint="eastAsia" w:hAnsi="宋体" w:cs="宋体"/>
                <w:color w:val="auto"/>
                <w:sz w:val="21"/>
                <w:szCs w:val="21"/>
                <w:highlight w:val="none"/>
              </w:rPr>
            </w:pPr>
            <w:r>
              <w:rPr>
                <w:rFonts w:hint="eastAsia" w:hAnsi="宋体" w:cs="宋体"/>
                <w:color w:val="auto"/>
                <w:sz w:val="21"/>
                <w:szCs w:val="21"/>
                <w:highlight w:val="none"/>
              </w:rPr>
              <w:t>1.充分结合本项目的特点和要求，针对性强，全面合理、准确得当，可行性高，能够有效确保服务质量，</w:t>
            </w:r>
            <w:r>
              <w:rPr>
                <w:rFonts w:hint="eastAsia" w:hAnsi="宋体" w:cs="宋体"/>
                <w:color w:val="auto"/>
                <w:sz w:val="21"/>
                <w:szCs w:val="21"/>
                <w:highlight w:val="none"/>
                <w:lang w:val="en-US" w:eastAsia="zh-CN"/>
              </w:rPr>
              <w:t>满足或优于采购需求的，</w:t>
            </w:r>
            <w:r>
              <w:rPr>
                <w:rFonts w:hint="eastAsia" w:hAnsi="宋体" w:cs="宋体"/>
                <w:color w:val="auto"/>
                <w:sz w:val="21"/>
                <w:szCs w:val="21"/>
                <w:highlight w:val="none"/>
              </w:rPr>
              <w:t>得1</w:t>
            </w:r>
            <w:r>
              <w:rPr>
                <w:rFonts w:hint="eastAsia" w:hAnsi="宋体" w:cs="宋体"/>
                <w:color w:val="auto"/>
                <w:sz w:val="21"/>
                <w:szCs w:val="21"/>
                <w:highlight w:val="none"/>
                <w:lang w:val="en-US" w:eastAsia="zh-CN"/>
              </w:rPr>
              <w:t>3</w:t>
            </w:r>
            <w:r>
              <w:rPr>
                <w:rFonts w:hint="eastAsia" w:hAnsi="宋体" w:cs="宋体"/>
                <w:color w:val="auto"/>
                <w:sz w:val="21"/>
                <w:szCs w:val="21"/>
                <w:highlight w:val="none"/>
              </w:rPr>
              <w:t>分；</w:t>
            </w:r>
          </w:p>
          <w:p>
            <w:pPr>
              <w:keepNext w:val="0"/>
              <w:keepLines w:val="0"/>
              <w:suppressLineNumbers w:val="0"/>
              <w:spacing w:before="0" w:beforeAutospacing="0" w:after="0" w:afterAutospacing="0" w:line="360" w:lineRule="auto"/>
              <w:ind w:left="0" w:right="0"/>
              <w:rPr>
                <w:rFonts w:hint="eastAsia" w:hAnsi="宋体" w:cs="宋体"/>
                <w:color w:val="auto"/>
                <w:sz w:val="21"/>
                <w:szCs w:val="21"/>
                <w:highlight w:val="none"/>
              </w:rPr>
            </w:pPr>
            <w:r>
              <w:rPr>
                <w:rFonts w:hint="eastAsia" w:hAnsi="宋体" w:cs="宋体"/>
                <w:color w:val="auto"/>
                <w:sz w:val="21"/>
                <w:szCs w:val="21"/>
                <w:highlight w:val="none"/>
              </w:rPr>
              <w:t>2.基本结合本项目的特点和要求，针对性较好，基本全面，较为合理、准确，可行性较高，基本能够保证服务质量，</w:t>
            </w:r>
            <w:r>
              <w:rPr>
                <w:rFonts w:hint="eastAsia" w:hAnsi="宋体" w:cs="宋体"/>
                <w:color w:val="auto"/>
                <w:sz w:val="21"/>
                <w:szCs w:val="21"/>
                <w:highlight w:val="none"/>
                <w:lang w:val="en-US" w:eastAsia="zh-CN"/>
              </w:rPr>
              <w:t>部分满足采购需求的，</w:t>
            </w:r>
            <w:r>
              <w:rPr>
                <w:rFonts w:hint="eastAsia" w:hAnsi="宋体" w:cs="宋体"/>
                <w:color w:val="auto"/>
                <w:sz w:val="21"/>
                <w:szCs w:val="21"/>
                <w:highlight w:val="none"/>
              </w:rPr>
              <w:t>得</w:t>
            </w:r>
            <w:r>
              <w:rPr>
                <w:rFonts w:hint="eastAsia" w:hAnsi="宋体" w:cs="宋体"/>
                <w:color w:val="auto"/>
                <w:sz w:val="21"/>
                <w:szCs w:val="21"/>
                <w:highlight w:val="none"/>
                <w:lang w:val="en-US" w:eastAsia="zh-CN"/>
              </w:rPr>
              <w:t>8</w:t>
            </w:r>
            <w:r>
              <w:rPr>
                <w:rFonts w:hint="eastAsia" w:hAnsi="宋体" w:cs="宋体"/>
                <w:color w:val="auto"/>
                <w:sz w:val="21"/>
                <w:szCs w:val="21"/>
                <w:highlight w:val="none"/>
              </w:rPr>
              <w:t>分；</w:t>
            </w:r>
          </w:p>
          <w:p>
            <w:pPr>
              <w:keepNext w:val="0"/>
              <w:keepLines w:val="0"/>
              <w:suppressLineNumbers w:val="0"/>
              <w:spacing w:before="0" w:beforeAutospacing="0" w:after="0" w:afterAutospacing="0" w:line="360" w:lineRule="auto"/>
              <w:ind w:left="0" w:right="0"/>
              <w:rPr>
                <w:rFonts w:hint="eastAsia" w:hAnsi="宋体" w:cs="宋体"/>
                <w:color w:val="auto"/>
                <w:sz w:val="21"/>
                <w:szCs w:val="21"/>
                <w:highlight w:val="none"/>
              </w:rPr>
            </w:pPr>
            <w:r>
              <w:rPr>
                <w:rFonts w:hint="eastAsia" w:hAnsi="宋体" w:cs="宋体"/>
                <w:color w:val="auto"/>
                <w:sz w:val="21"/>
                <w:szCs w:val="21"/>
                <w:highlight w:val="none"/>
              </w:rPr>
              <w:t>3.未能完全结合本项目的特点和要求，有一定针对性，基本齐全、合理，能够一定程度上保证服务质量，</w:t>
            </w:r>
            <w:r>
              <w:rPr>
                <w:rFonts w:hint="eastAsia" w:hAnsi="宋体" w:cs="宋体"/>
                <w:color w:val="auto"/>
                <w:sz w:val="21"/>
                <w:szCs w:val="21"/>
                <w:highlight w:val="none"/>
                <w:lang w:val="en-US" w:eastAsia="zh-CN"/>
              </w:rPr>
              <w:t>不满足采购需求的，</w:t>
            </w:r>
            <w:r>
              <w:rPr>
                <w:rFonts w:hint="eastAsia" w:hAnsi="宋体" w:cs="宋体"/>
                <w:color w:val="auto"/>
                <w:sz w:val="21"/>
                <w:szCs w:val="21"/>
                <w:highlight w:val="none"/>
              </w:rPr>
              <w:t>得</w:t>
            </w:r>
            <w:r>
              <w:rPr>
                <w:rFonts w:hint="eastAsia" w:hAnsi="宋体" w:cs="宋体"/>
                <w:color w:val="auto"/>
                <w:sz w:val="21"/>
                <w:szCs w:val="21"/>
                <w:highlight w:val="none"/>
                <w:lang w:val="en-US" w:eastAsia="zh-CN"/>
              </w:rPr>
              <w:t>3</w:t>
            </w:r>
            <w:r>
              <w:rPr>
                <w:rFonts w:hint="eastAsia" w:hAnsi="宋体" w:cs="宋体"/>
                <w:color w:val="auto"/>
                <w:sz w:val="21"/>
                <w:szCs w:val="21"/>
                <w:highlight w:val="none"/>
              </w:rPr>
              <w:t>分；</w:t>
            </w:r>
          </w:p>
          <w:p>
            <w:pPr>
              <w:keepNext w:val="0"/>
              <w:keepLines w:val="0"/>
              <w:suppressLineNumbers w:val="0"/>
              <w:spacing w:before="0" w:beforeAutospacing="0" w:after="0" w:afterAutospacing="0" w:line="360" w:lineRule="auto"/>
              <w:ind w:left="0" w:right="0"/>
              <w:rPr>
                <w:rFonts w:hint="eastAsia" w:hAnsi="宋体" w:cs="宋体"/>
                <w:color w:val="auto"/>
                <w:sz w:val="21"/>
                <w:szCs w:val="21"/>
                <w:highlight w:val="none"/>
              </w:rPr>
            </w:pPr>
            <w:r>
              <w:rPr>
                <w:rFonts w:hint="eastAsia" w:hAnsi="宋体" w:cs="宋体"/>
                <w:color w:val="auto"/>
                <w:sz w:val="21"/>
                <w:szCs w:val="21"/>
                <w:highlight w:val="none"/>
              </w:rPr>
              <w:t>4.未提供，得0分。</w:t>
            </w:r>
          </w:p>
        </w:tc>
        <w:tc>
          <w:tcPr>
            <w:tcW w:w="692" w:type="dxa"/>
            <w:tcBorders>
              <w:top w:val="single" w:color="auto" w:sz="4" w:space="0"/>
              <w:left w:val="single" w:color="auto" w:sz="2" w:space="0"/>
              <w:bottom w:val="single" w:color="auto" w:sz="4" w:space="0"/>
              <w:right w:val="single" w:color="auto" w:sz="2" w:space="0"/>
            </w:tcBorders>
            <w:noWrap w:val="0"/>
            <w:vAlign w:val="center"/>
          </w:tcPr>
          <w:p>
            <w:pPr>
              <w:pStyle w:val="60"/>
              <w:keepNext w:val="0"/>
              <w:keepLines w:val="0"/>
              <w:suppressLineNumbers w:val="0"/>
              <w:spacing w:before="0" w:beforeAutospacing="0" w:after="0" w:afterAutospacing="0"/>
              <w:ind w:left="0" w:right="0"/>
              <w:jc w:val="center"/>
              <w:rPr>
                <w:rFonts w:hint="eastAsia" w:hAnsi="宋体" w:cs="宋体"/>
                <w:color w:val="auto"/>
                <w:kern w:val="2"/>
                <w:sz w:val="21"/>
                <w:szCs w:val="21"/>
                <w:highlight w:val="none"/>
              </w:rPr>
            </w:pPr>
            <w:r>
              <w:rPr>
                <w:rFonts w:hint="eastAsia" w:hAnsi="宋体" w:cs="宋体"/>
                <w:color w:val="auto"/>
                <w:kern w:val="2"/>
                <w:sz w:val="21"/>
                <w:szCs w:val="21"/>
                <w:highlight w:val="none"/>
                <w:lang w:val="en-US" w:eastAsia="zh-CN"/>
              </w:rPr>
              <w:t>13</w:t>
            </w:r>
            <w:r>
              <w:rPr>
                <w:rFonts w:hint="eastAsia" w:hAnsi="宋体" w:cs="宋体"/>
                <w:color w:val="auto"/>
                <w:kern w:val="2"/>
                <w:sz w:val="21"/>
                <w:szCs w:val="21"/>
                <w:highlight w:val="none"/>
              </w:rPr>
              <w:t>分</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trPr>
        <w:tc>
          <w:tcPr>
            <w:tcW w:w="693" w:type="dxa"/>
            <w:vMerge w:val="continue"/>
            <w:tcBorders>
              <w:left w:val="single" w:color="auto" w:sz="2" w:space="0"/>
              <w:right w:val="single" w:color="auto" w:sz="2" w:space="0"/>
            </w:tcBorders>
            <w:noWrap w:val="0"/>
            <w:vAlign w:val="center"/>
          </w:tcPr>
          <w:p>
            <w:pPr>
              <w:pStyle w:val="60"/>
              <w:keepNext w:val="0"/>
              <w:keepLines w:val="0"/>
              <w:suppressLineNumbers w:val="0"/>
              <w:spacing w:before="0" w:beforeAutospacing="0" w:after="0" w:afterAutospacing="0"/>
              <w:ind w:left="0" w:right="0"/>
              <w:jc w:val="center"/>
              <w:rPr>
                <w:rFonts w:hint="eastAsia" w:hAnsi="宋体" w:cs="宋体"/>
                <w:color w:val="auto"/>
                <w:kern w:val="2"/>
                <w:sz w:val="21"/>
                <w:szCs w:val="21"/>
                <w:highlight w:val="none"/>
              </w:rPr>
            </w:pPr>
          </w:p>
        </w:tc>
        <w:tc>
          <w:tcPr>
            <w:tcW w:w="558" w:type="dxa"/>
            <w:tcBorders>
              <w:left w:val="single" w:color="auto" w:sz="2" w:space="0"/>
              <w:right w:val="single" w:color="auto" w:sz="2" w:space="0"/>
            </w:tcBorders>
            <w:noWrap w:val="0"/>
            <w:vAlign w:val="center"/>
          </w:tcPr>
          <w:p>
            <w:pPr>
              <w:pStyle w:val="60"/>
              <w:keepNext w:val="0"/>
              <w:keepLines w:val="0"/>
              <w:suppressLineNumbers w:val="0"/>
              <w:spacing w:before="0" w:beforeAutospacing="0" w:after="0" w:afterAutospacing="0"/>
              <w:ind w:left="0" w:right="0"/>
              <w:jc w:val="center"/>
              <w:rPr>
                <w:rFonts w:hint="eastAsia" w:hAnsi="宋体" w:cs="宋体"/>
                <w:color w:val="auto"/>
                <w:kern w:val="2"/>
                <w:sz w:val="21"/>
                <w:szCs w:val="21"/>
                <w:highlight w:val="none"/>
              </w:rPr>
            </w:pPr>
            <w:r>
              <w:rPr>
                <w:rFonts w:hint="eastAsia" w:hAnsi="宋体" w:cs="宋体"/>
                <w:color w:val="auto"/>
                <w:kern w:val="2"/>
                <w:sz w:val="21"/>
                <w:szCs w:val="21"/>
                <w:highlight w:val="none"/>
              </w:rPr>
              <w:t>3</w:t>
            </w:r>
          </w:p>
        </w:tc>
        <w:tc>
          <w:tcPr>
            <w:tcW w:w="628" w:type="dxa"/>
            <w:vMerge w:val="continue"/>
            <w:tcBorders>
              <w:left w:val="single" w:color="auto" w:sz="2" w:space="0"/>
              <w:right w:val="single" w:color="auto" w:sz="2" w:space="0"/>
            </w:tcBorders>
            <w:noWrap w:val="0"/>
            <w:vAlign w:val="center"/>
          </w:tcPr>
          <w:p>
            <w:pPr>
              <w:pStyle w:val="60"/>
              <w:keepNext w:val="0"/>
              <w:keepLines w:val="0"/>
              <w:suppressLineNumbers w:val="0"/>
              <w:spacing w:before="0" w:beforeAutospacing="0" w:after="0" w:afterAutospacing="0"/>
              <w:ind w:left="0" w:right="0"/>
              <w:jc w:val="center"/>
              <w:rPr>
                <w:rFonts w:hint="eastAsia" w:hAnsi="宋体" w:cs="宋体"/>
                <w:color w:val="auto"/>
                <w:kern w:val="2"/>
                <w:sz w:val="21"/>
                <w:szCs w:val="21"/>
                <w:highlight w:val="none"/>
              </w:rPr>
            </w:pPr>
          </w:p>
        </w:tc>
        <w:tc>
          <w:tcPr>
            <w:tcW w:w="1250" w:type="dxa"/>
            <w:tcBorders>
              <w:top w:val="single" w:color="auto" w:sz="2" w:space="0"/>
              <w:left w:val="single" w:color="auto" w:sz="2" w:space="0"/>
              <w:right w:val="single" w:color="auto" w:sz="2" w:space="0"/>
            </w:tcBorders>
            <w:noWrap w:val="0"/>
            <w:vAlign w:val="center"/>
          </w:tcPr>
          <w:p>
            <w:pPr>
              <w:keepNext w:val="0"/>
              <w:keepLines w:val="0"/>
              <w:suppressLineNumbers w:val="0"/>
              <w:spacing w:before="0" w:beforeAutospacing="0" w:after="0" w:afterAutospacing="0" w:line="360" w:lineRule="auto"/>
              <w:ind w:left="0" w:right="0"/>
              <w:jc w:val="center"/>
              <w:rPr>
                <w:rFonts w:hint="eastAsia" w:hAnsi="宋体" w:cs="宋体"/>
                <w:color w:val="auto"/>
                <w:sz w:val="21"/>
                <w:szCs w:val="21"/>
                <w:highlight w:val="none"/>
              </w:rPr>
            </w:pPr>
            <w:r>
              <w:rPr>
                <w:rFonts w:hint="eastAsia" w:hAnsi="宋体" w:cs="宋体"/>
                <w:color w:val="auto"/>
                <w:sz w:val="21"/>
                <w:szCs w:val="21"/>
                <w:highlight w:val="none"/>
              </w:rPr>
              <w:t>行程规划合理性</w:t>
            </w:r>
          </w:p>
        </w:tc>
        <w:tc>
          <w:tcPr>
            <w:tcW w:w="5579" w:type="dxa"/>
            <w:tcBorders>
              <w:top w:val="single" w:color="auto" w:sz="2" w:space="0"/>
              <w:left w:val="single" w:color="auto" w:sz="2" w:space="0"/>
              <w:right w:val="single" w:color="auto" w:sz="2" w:space="0"/>
            </w:tcBorders>
            <w:noWrap w:val="0"/>
            <w:vAlign w:val="center"/>
          </w:tcPr>
          <w:p>
            <w:pPr>
              <w:keepNext w:val="0"/>
              <w:keepLines w:val="0"/>
              <w:suppressLineNumbers w:val="0"/>
              <w:spacing w:before="0" w:beforeAutospacing="0" w:after="0" w:afterAutospacing="0" w:line="360" w:lineRule="auto"/>
              <w:ind w:left="0" w:right="0"/>
              <w:rPr>
                <w:rFonts w:hint="eastAsia" w:hAnsi="宋体" w:cs="宋体"/>
                <w:color w:val="auto"/>
                <w:sz w:val="21"/>
                <w:szCs w:val="21"/>
                <w:highlight w:val="none"/>
              </w:rPr>
            </w:pPr>
            <w:r>
              <w:rPr>
                <w:rFonts w:hint="eastAsia" w:hAnsi="宋体" w:cs="宋体"/>
                <w:color w:val="auto"/>
                <w:sz w:val="21"/>
                <w:szCs w:val="21"/>
                <w:highlight w:val="none"/>
                <w:lang w:val="en-US" w:eastAsia="zh-CN"/>
              </w:rPr>
              <w:t>根据投标人提供的</w:t>
            </w:r>
            <w:r>
              <w:rPr>
                <w:rFonts w:hint="eastAsia" w:hAnsi="宋体" w:cs="宋体"/>
                <w:color w:val="auto"/>
                <w:sz w:val="21"/>
                <w:szCs w:val="21"/>
                <w:highlight w:val="none"/>
              </w:rPr>
              <w:t>行程规划</w:t>
            </w:r>
            <w:r>
              <w:rPr>
                <w:rFonts w:hint="eastAsia" w:hAnsi="宋体" w:cs="宋体"/>
                <w:color w:val="auto"/>
                <w:sz w:val="21"/>
                <w:szCs w:val="21"/>
                <w:highlight w:val="none"/>
                <w:lang w:val="en-US" w:eastAsia="zh-CN"/>
              </w:rPr>
              <w:t>的</w:t>
            </w:r>
            <w:r>
              <w:rPr>
                <w:rFonts w:hint="eastAsia" w:hAnsi="宋体" w:cs="宋体"/>
                <w:color w:val="auto"/>
                <w:sz w:val="21"/>
                <w:szCs w:val="21"/>
                <w:highlight w:val="none"/>
              </w:rPr>
              <w:t>合理性</w:t>
            </w:r>
            <w:r>
              <w:rPr>
                <w:rFonts w:hint="eastAsia" w:hAnsi="宋体" w:cs="宋体"/>
                <w:color w:val="auto"/>
                <w:sz w:val="21"/>
                <w:szCs w:val="21"/>
                <w:highlight w:val="none"/>
                <w:lang w:val="en-US" w:eastAsia="zh-CN"/>
              </w:rPr>
              <w:t>进行综合评审：</w:t>
            </w:r>
          </w:p>
          <w:p>
            <w:pPr>
              <w:keepNext w:val="0"/>
              <w:keepLines w:val="0"/>
              <w:suppressLineNumbers w:val="0"/>
              <w:spacing w:before="0" w:beforeAutospacing="0" w:after="0" w:afterAutospacing="0" w:line="360" w:lineRule="auto"/>
              <w:ind w:left="0" w:right="0"/>
              <w:rPr>
                <w:rFonts w:hint="eastAsia" w:hAnsi="宋体" w:cs="宋体"/>
                <w:color w:val="auto"/>
                <w:sz w:val="21"/>
                <w:szCs w:val="21"/>
                <w:highlight w:val="none"/>
              </w:rPr>
            </w:pPr>
            <w:r>
              <w:rPr>
                <w:rFonts w:hint="eastAsia" w:hAnsi="宋体" w:cs="宋体"/>
                <w:color w:val="auto"/>
                <w:sz w:val="21"/>
                <w:szCs w:val="21"/>
                <w:highlight w:val="none"/>
              </w:rPr>
              <w:t>1.行程节奏符合学生体力与注意力特点，景点/实践点衔接顺畅、无冗余路线，</w:t>
            </w:r>
            <w:r>
              <w:rPr>
                <w:rFonts w:hint="eastAsia" w:hAnsi="宋体" w:cs="宋体"/>
                <w:color w:val="auto"/>
                <w:sz w:val="21"/>
                <w:szCs w:val="21"/>
                <w:highlight w:val="none"/>
                <w:lang w:val="en-US" w:eastAsia="zh-CN"/>
              </w:rPr>
              <w:t>满足或优于采购需求的，</w:t>
            </w:r>
            <w:r>
              <w:rPr>
                <w:rFonts w:hint="eastAsia" w:hAnsi="宋体" w:cs="宋体"/>
                <w:color w:val="auto"/>
                <w:sz w:val="21"/>
                <w:szCs w:val="21"/>
                <w:highlight w:val="none"/>
              </w:rPr>
              <w:t>得</w:t>
            </w:r>
            <w:r>
              <w:rPr>
                <w:rFonts w:hint="eastAsia" w:hAnsi="宋体" w:cs="宋体"/>
                <w:color w:val="auto"/>
                <w:sz w:val="21"/>
                <w:szCs w:val="21"/>
                <w:highlight w:val="none"/>
                <w:lang w:val="en-US" w:eastAsia="zh-CN"/>
              </w:rPr>
              <w:t>9</w:t>
            </w:r>
            <w:r>
              <w:rPr>
                <w:rFonts w:hint="eastAsia" w:hAnsi="宋体" w:cs="宋体"/>
                <w:color w:val="auto"/>
                <w:sz w:val="21"/>
                <w:szCs w:val="21"/>
                <w:highlight w:val="none"/>
              </w:rPr>
              <w:t>分；</w:t>
            </w:r>
          </w:p>
          <w:p>
            <w:pPr>
              <w:keepNext w:val="0"/>
              <w:keepLines w:val="0"/>
              <w:suppressLineNumbers w:val="0"/>
              <w:spacing w:before="0" w:beforeAutospacing="0" w:after="0" w:afterAutospacing="0" w:line="360" w:lineRule="auto"/>
              <w:ind w:left="0" w:right="0"/>
              <w:rPr>
                <w:rFonts w:hint="eastAsia" w:hAnsi="宋体" w:cs="宋体"/>
                <w:color w:val="auto"/>
                <w:sz w:val="21"/>
                <w:szCs w:val="21"/>
                <w:highlight w:val="none"/>
              </w:rPr>
            </w:pPr>
            <w:r>
              <w:rPr>
                <w:rFonts w:hint="eastAsia" w:hAnsi="宋体" w:cs="宋体"/>
                <w:color w:val="auto"/>
                <w:sz w:val="21"/>
                <w:szCs w:val="21"/>
                <w:highlight w:val="none"/>
              </w:rPr>
              <w:t>2.行程节奏基本符合学生体力与注意力特点，景点/实践点衔接基本顺畅、无冗余路线，</w:t>
            </w:r>
            <w:r>
              <w:rPr>
                <w:rFonts w:hint="eastAsia" w:hAnsi="宋体" w:cs="宋体"/>
                <w:color w:val="auto"/>
                <w:sz w:val="21"/>
                <w:szCs w:val="21"/>
                <w:highlight w:val="none"/>
                <w:lang w:val="en-US" w:eastAsia="zh-CN"/>
              </w:rPr>
              <w:t>部分满足采购需求的，</w:t>
            </w:r>
            <w:r>
              <w:rPr>
                <w:rFonts w:hint="eastAsia" w:hAnsi="宋体" w:cs="宋体"/>
                <w:color w:val="auto"/>
                <w:sz w:val="21"/>
                <w:szCs w:val="21"/>
                <w:highlight w:val="none"/>
              </w:rPr>
              <w:t>得</w:t>
            </w:r>
            <w:r>
              <w:rPr>
                <w:rFonts w:hint="eastAsia" w:hAnsi="宋体" w:cs="宋体"/>
                <w:color w:val="auto"/>
                <w:sz w:val="21"/>
                <w:szCs w:val="21"/>
                <w:highlight w:val="none"/>
                <w:lang w:val="en-US" w:eastAsia="zh-CN"/>
              </w:rPr>
              <w:t>5</w:t>
            </w:r>
            <w:r>
              <w:rPr>
                <w:rFonts w:hint="eastAsia" w:hAnsi="宋体" w:cs="宋体"/>
                <w:color w:val="auto"/>
                <w:sz w:val="21"/>
                <w:szCs w:val="21"/>
                <w:highlight w:val="none"/>
              </w:rPr>
              <w:t>分；</w:t>
            </w:r>
          </w:p>
          <w:p>
            <w:pPr>
              <w:keepNext w:val="0"/>
              <w:keepLines w:val="0"/>
              <w:suppressLineNumbers w:val="0"/>
              <w:spacing w:before="0" w:beforeAutospacing="0" w:after="0" w:afterAutospacing="0" w:line="360" w:lineRule="auto"/>
              <w:ind w:left="0" w:right="0"/>
              <w:rPr>
                <w:rFonts w:hint="eastAsia" w:hAnsi="宋体" w:cs="宋体"/>
                <w:color w:val="auto"/>
                <w:sz w:val="21"/>
                <w:szCs w:val="21"/>
                <w:highlight w:val="none"/>
              </w:rPr>
            </w:pPr>
            <w:r>
              <w:rPr>
                <w:rFonts w:hint="eastAsia" w:hAnsi="宋体" w:cs="宋体"/>
                <w:color w:val="auto"/>
                <w:sz w:val="21"/>
                <w:szCs w:val="21"/>
                <w:highlight w:val="none"/>
              </w:rPr>
              <w:t>3.行程节奏不符合学生体力与注意力特点，景点/实践点衔接不顺畅，</w:t>
            </w:r>
            <w:r>
              <w:rPr>
                <w:rFonts w:hint="eastAsia" w:hAnsi="宋体" w:cs="宋体"/>
                <w:color w:val="auto"/>
                <w:sz w:val="21"/>
                <w:szCs w:val="21"/>
                <w:highlight w:val="none"/>
                <w:lang w:val="en-US" w:eastAsia="zh-CN"/>
              </w:rPr>
              <w:t>不满足采购需求的，</w:t>
            </w:r>
            <w:r>
              <w:rPr>
                <w:rFonts w:hint="eastAsia" w:hAnsi="宋体" w:cs="宋体"/>
                <w:color w:val="auto"/>
                <w:sz w:val="21"/>
                <w:szCs w:val="21"/>
                <w:highlight w:val="none"/>
              </w:rPr>
              <w:t>得1分；</w:t>
            </w:r>
          </w:p>
          <w:p>
            <w:pPr>
              <w:keepNext w:val="0"/>
              <w:keepLines w:val="0"/>
              <w:suppressLineNumbers w:val="0"/>
              <w:spacing w:before="0" w:beforeAutospacing="0" w:after="0" w:afterAutospacing="0" w:line="360" w:lineRule="auto"/>
              <w:ind w:left="0" w:right="0"/>
              <w:rPr>
                <w:rFonts w:hint="eastAsia" w:hAnsi="宋体" w:cs="宋体"/>
                <w:color w:val="auto"/>
                <w:sz w:val="21"/>
                <w:szCs w:val="21"/>
                <w:highlight w:val="none"/>
              </w:rPr>
            </w:pPr>
            <w:r>
              <w:rPr>
                <w:rFonts w:hint="eastAsia" w:hAnsi="宋体" w:cs="宋体"/>
                <w:color w:val="auto"/>
                <w:sz w:val="21"/>
                <w:szCs w:val="21"/>
                <w:highlight w:val="none"/>
              </w:rPr>
              <w:t>4.未提供，得0分。</w:t>
            </w:r>
          </w:p>
        </w:tc>
        <w:tc>
          <w:tcPr>
            <w:tcW w:w="692" w:type="dxa"/>
            <w:tcBorders>
              <w:top w:val="single" w:color="auto" w:sz="4" w:space="0"/>
              <w:left w:val="single" w:color="auto" w:sz="2" w:space="0"/>
              <w:bottom w:val="single" w:color="auto" w:sz="4" w:space="0"/>
              <w:right w:val="single" w:color="auto" w:sz="2" w:space="0"/>
            </w:tcBorders>
            <w:noWrap w:val="0"/>
            <w:vAlign w:val="center"/>
          </w:tcPr>
          <w:p>
            <w:pPr>
              <w:pStyle w:val="60"/>
              <w:keepNext w:val="0"/>
              <w:keepLines w:val="0"/>
              <w:suppressLineNumbers w:val="0"/>
              <w:spacing w:before="0" w:beforeAutospacing="0" w:after="0" w:afterAutospacing="0"/>
              <w:ind w:left="0" w:right="0"/>
              <w:jc w:val="center"/>
              <w:rPr>
                <w:rFonts w:hint="eastAsia" w:hAnsi="宋体" w:cs="宋体"/>
                <w:color w:val="auto"/>
                <w:kern w:val="2"/>
                <w:sz w:val="21"/>
                <w:szCs w:val="21"/>
                <w:highlight w:val="none"/>
              </w:rPr>
            </w:pPr>
            <w:r>
              <w:rPr>
                <w:rFonts w:hint="eastAsia" w:hAnsi="宋体" w:cs="宋体"/>
                <w:color w:val="auto"/>
                <w:kern w:val="2"/>
                <w:sz w:val="21"/>
                <w:szCs w:val="21"/>
                <w:highlight w:val="none"/>
                <w:lang w:val="en-US" w:eastAsia="zh-CN"/>
              </w:rPr>
              <w:t>9</w:t>
            </w:r>
            <w:r>
              <w:rPr>
                <w:rFonts w:hint="eastAsia" w:hAnsi="宋体" w:cs="宋体"/>
                <w:color w:val="auto"/>
                <w:kern w:val="2"/>
                <w:sz w:val="21"/>
                <w:szCs w:val="21"/>
                <w:highlight w:val="none"/>
              </w:rPr>
              <w:t>分</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trPr>
        <w:tc>
          <w:tcPr>
            <w:tcW w:w="693" w:type="dxa"/>
            <w:vMerge w:val="continue"/>
            <w:tcBorders>
              <w:left w:val="single" w:color="auto" w:sz="2" w:space="0"/>
              <w:right w:val="single" w:color="auto" w:sz="2" w:space="0"/>
            </w:tcBorders>
            <w:noWrap w:val="0"/>
            <w:vAlign w:val="center"/>
          </w:tcPr>
          <w:p>
            <w:pPr>
              <w:pStyle w:val="60"/>
              <w:keepNext w:val="0"/>
              <w:keepLines w:val="0"/>
              <w:suppressLineNumbers w:val="0"/>
              <w:spacing w:before="0" w:beforeAutospacing="0" w:after="0" w:afterAutospacing="0"/>
              <w:ind w:left="0" w:right="0"/>
              <w:jc w:val="center"/>
              <w:rPr>
                <w:rFonts w:hint="eastAsia" w:hAnsi="宋体" w:cs="宋体"/>
                <w:color w:val="auto"/>
                <w:kern w:val="2"/>
                <w:sz w:val="21"/>
                <w:szCs w:val="21"/>
                <w:highlight w:val="none"/>
              </w:rPr>
            </w:pPr>
          </w:p>
        </w:tc>
        <w:tc>
          <w:tcPr>
            <w:tcW w:w="558" w:type="dxa"/>
            <w:tcBorders>
              <w:left w:val="single" w:color="auto" w:sz="2" w:space="0"/>
              <w:right w:val="single" w:color="auto" w:sz="2" w:space="0"/>
            </w:tcBorders>
            <w:noWrap w:val="0"/>
            <w:vAlign w:val="center"/>
          </w:tcPr>
          <w:p>
            <w:pPr>
              <w:pStyle w:val="60"/>
              <w:keepNext w:val="0"/>
              <w:keepLines w:val="0"/>
              <w:suppressLineNumbers w:val="0"/>
              <w:spacing w:before="0" w:beforeAutospacing="0" w:after="0" w:afterAutospacing="0"/>
              <w:ind w:left="0" w:right="0"/>
              <w:jc w:val="center"/>
              <w:rPr>
                <w:rFonts w:hint="eastAsia" w:hAnsi="宋体" w:eastAsia="宋体" w:cs="宋体"/>
                <w:color w:val="auto"/>
                <w:kern w:val="2"/>
                <w:sz w:val="21"/>
                <w:szCs w:val="21"/>
                <w:highlight w:val="none"/>
                <w:lang w:eastAsia="zh-CN"/>
              </w:rPr>
            </w:pPr>
            <w:r>
              <w:rPr>
                <w:rFonts w:hint="eastAsia" w:hAnsi="宋体" w:cs="宋体"/>
                <w:color w:val="auto"/>
                <w:kern w:val="2"/>
                <w:sz w:val="21"/>
                <w:szCs w:val="21"/>
                <w:highlight w:val="none"/>
                <w:lang w:val="en-US" w:eastAsia="zh-CN"/>
              </w:rPr>
              <w:t>4</w:t>
            </w:r>
          </w:p>
        </w:tc>
        <w:tc>
          <w:tcPr>
            <w:tcW w:w="628" w:type="dxa"/>
            <w:vMerge w:val="continue"/>
            <w:tcBorders>
              <w:left w:val="single" w:color="auto" w:sz="2" w:space="0"/>
              <w:right w:val="single" w:color="auto" w:sz="2" w:space="0"/>
            </w:tcBorders>
            <w:noWrap w:val="0"/>
            <w:vAlign w:val="center"/>
          </w:tcPr>
          <w:p>
            <w:pPr>
              <w:pStyle w:val="60"/>
              <w:keepNext w:val="0"/>
              <w:keepLines w:val="0"/>
              <w:suppressLineNumbers w:val="0"/>
              <w:spacing w:before="0" w:beforeAutospacing="0" w:after="0" w:afterAutospacing="0"/>
              <w:ind w:left="0" w:right="0"/>
              <w:jc w:val="center"/>
              <w:rPr>
                <w:rFonts w:hint="eastAsia" w:hAnsi="宋体" w:cs="宋体"/>
                <w:color w:val="auto"/>
                <w:kern w:val="2"/>
                <w:sz w:val="21"/>
                <w:szCs w:val="21"/>
                <w:highlight w:val="none"/>
              </w:rPr>
            </w:pPr>
          </w:p>
        </w:tc>
        <w:tc>
          <w:tcPr>
            <w:tcW w:w="1250" w:type="dxa"/>
            <w:tcBorders>
              <w:top w:val="single" w:color="auto" w:sz="2" w:space="0"/>
              <w:left w:val="single" w:color="auto" w:sz="2" w:space="0"/>
              <w:right w:val="single" w:color="auto" w:sz="2" w:space="0"/>
            </w:tcBorders>
            <w:noWrap w:val="0"/>
            <w:vAlign w:val="center"/>
          </w:tcPr>
          <w:p>
            <w:pPr>
              <w:keepNext w:val="0"/>
              <w:keepLines w:val="0"/>
              <w:suppressLineNumbers w:val="0"/>
              <w:spacing w:before="0" w:beforeAutospacing="0" w:after="0" w:afterAutospacing="0" w:line="360" w:lineRule="auto"/>
              <w:ind w:left="0" w:right="0"/>
              <w:jc w:val="center"/>
              <w:rPr>
                <w:rFonts w:hint="eastAsia" w:hAnsi="宋体" w:cs="宋体"/>
                <w:color w:val="auto"/>
                <w:sz w:val="21"/>
                <w:szCs w:val="21"/>
                <w:highlight w:val="none"/>
              </w:rPr>
            </w:pPr>
            <w:r>
              <w:rPr>
                <w:rFonts w:hint="eastAsia" w:hAnsi="宋体" w:cs="宋体"/>
                <w:color w:val="auto"/>
                <w:sz w:val="21"/>
                <w:szCs w:val="21"/>
                <w:highlight w:val="none"/>
              </w:rPr>
              <w:t>应急方案</w:t>
            </w:r>
          </w:p>
        </w:tc>
        <w:tc>
          <w:tcPr>
            <w:tcW w:w="5579" w:type="dxa"/>
            <w:tcBorders>
              <w:top w:val="single" w:color="auto" w:sz="2" w:space="0"/>
              <w:left w:val="single" w:color="auto" w:sz="2" w:space="0"/>
              <w:right w:val="single" w:color="auto" w:sz="2" w:space="0"/>
            </w:tcBorders>
            <w:noWrap w:val="0"/>
            <w:vAlign w:val="center"/>
          </w:tcPr>
          <w:p>
            <w:pPr>
              <w:keepNext w:val="0"/>
              <w:keepLines w:val="0"/>
              <w:suppressLineNumbers w:val="0"/>
              <w:spacing w:before="0" w:beforeAutospacing="0" w:after="0" w:afterAutospacing="0" w:line="360" w:lineRule="auto"/>
              <w:ind w:left="0" w:right="0"/>
              <w:rPr>
                <w:rFonts w:hint="eastAsia" w:hAnsi="宋体" w:cs="宋体"/>
                <w:color w:val="auto"/>
                <w:sz w:val="21"/>
                <w:szCs w:val="21"/>
                <w:highlight w:val="none"/>
                <w:lang w:val="en-US" w:eastAsia="zh-CN"/>
              </w:rPr>
            </w:pPr>
            <w:r>
              <w:rPr>
                <w:rFonts w:hint="eastAsia" w:hAnsi="宋体" w:cs="宋体"/>
                <w:color w:val="auto"/>
                <w:sz w:val="21"/>
                <w:szCs w:val="21"/>
                <w:highlight w:val="none"/>
                <w:lang w:val="en-US" w:eastAsia="zh-CN"/>
              </w:rPr>
              <w:t>根据投标人提供的</w:t>
            </w:r>
            <w:r>
              <w:rPr>
                <w:rFonts w:hint="eastAsia" w:hAnsi="宋体" w:cs="宋体"/>
                <w:color w:val="auto"/>
                <w:sz w:val="21"/>
                <w:szCs w:val="21"/>
                <w:highlight w:val="none"/>
              </w:rPr>
              <w:t>应急方案</w:t>
            </w:r>
            <w:r>
              <w:rPr>
                <w:rFonts w:hint="eastAsia" w:hAnsi="宋体" w:cs="宋体"/>
                <w:color w:val="auto"/>
                <w:sz w:val="21"/>
                <w:szCs w:val="21"/>
                <w:highlight w:val="none"/>
                <w:lang w:val="en-US" w:eastAsia="zh-CN"/>
              </w:rPr>
              <w:t>进行综合评审：</w:t>
            </w:r>
          </w:p>
          <w:p>
            <w:pPr>
              <w:keepNext w:val="0"/>
              <w:keepLines w:val="0"/>
              <w:suppressLineNumbers w:val="0"/>
              <w:spacing w:before="0" w:beforeAutospacing="0" w:after="0" w:afterAutospacing="0" w:line="360" w:lineRule="auto"/>
              <w:ind w:left="0" w:right="0"/>
              <w:rPr>
                <w:rFonts w:hint="eastAsia" w:hAnsi="宋体" w:cs="宋体"/>
                <w:color w:val="auto"/>
                <w:sz w:val="21"/>
                <w:szCs w:val="21"/>
                <w:highlight w:val="none"/>
              </w:rPr>
            </w:pPr>
            <w:r>
              <w:rPr>
                <w:rFonts w:hint="eastAsia" w:hAnsi="宋体" w:cs="宋体"/>
                <w:color w:val="auto"/>
                <w:sz w:val="21"/>
                <w:szCs w:val="21"/>
                <w:highlight w:val="none"/>
              </w:rPr>
              <w:t>1.提供的应急预案完整，涵盖交通、医疗、天气、食品、突发事件等，且明确责任分工与处理流程，</w:t>
            </w:r>
            <w:r>
              <w:rPr>
                <w:rFonts w:hint="eastAsia" w:hAnsi="宋体" w:cs="宋体"/>
                <w:color w:val="auto"/>
                <w:sz w:val="21"/>
                <w:szCs w:val="21"/>
                <w:highlight w:val="none"/>
                <w:lang w:val="en-US" w:eastAsia="zh-CN"/>
              </w:rPr>
              <w:t>满足或优于采购需求的，</w:t>
            </w:r>
            <w:r>
              <w:rPr>
                <w:rFonts w:hint="eastAsia" w:hAnsi="宋体" w:cs="宋体"/>
                <w:color w:val="auto"/>
                <w:sz w:val="21"/>
                <w:szCs w:val="21"/>
                <w:highlight w:val="none"/>
              </w:rPr>
              <w:t>得</w:t>
            </w:r>
            <w:r>
              <w:rPr>
                <w:rFonts w:hint="eastAsia" w:hAnsi="宋体" w:cs="宋体"/>
                <w:color w:val="auto"/>
                <w:sz w:val="21"/>
                <w:szCs w:val="21"/>
                <w:highlight w:val="none"/>
                <w:lang w:val="en-US" w:eastAsia="zh-CN"/>
              </w:rPr>
              <w:t>9</w:t>
            </w:r>
            <w:r>
              <w:rPr>
                <w:rFonts w:hint="eastAsia" w:hAnsi="宋体" w:cs="宋体"/>
                <w:color w:val="auto"/>
                <w:sz w:val="21"/>
                <w:szCs w:val="21"/>
                <w:highlight w:val="none"/>
              </w:rPr>
              <w:t>分；</w:t>
            </w:r>
          </w:p>
          <w:p>
            <w:pPr>
              <w:keepNext w:val="0"/>
              <w:keepLines w:val="0"/>
              <w:suppressLineNumbers w:val="0"/>
              <w:spacing w:before="0" w:beforeAutospacing="0" w:after="0" w:afterAutospacing="0" w:line="360" w:lineRule="auto"/>
              <w:ind w:left="0" w:right="0"/>
              <w:rPr>
                <w:rFonts w:hint="eastAsia" w:hAnsi="宋体" w:cs="宋体"/>
                <w:color w:val="auto"/>
                <w:sz w:val="21"/>
                <w:szCs w:val="21"/>
                <w:highlight w:val="none"/>
              </w:rPr>
            </w:pPr>
            <w:r>
              <w:rPr>
                <w:rFonts w:hint="eastAsia" w:hAnsi="宋体" w:cs="宋体"/>
                <w:color w:val="auto"/>
                <w:sz w:val="21"/>
                <w:szCs w:val="21"/>
                <w:highlight w:val="none"/>
              </w:rPr>
              <w:t>2.提供的应急预案基本完整，可以涵盖交通、医疗、天气、食品、突发事件等，责任分工与处理流程基本明确，</w:t>
            </w:r>
            <w:r>
              <w:rPr>
                <w:rFonts w:hint="eastAsia" w:hAnsi="宋体" w:cs="宋体"/>
                <w:color w:val="auto"/>
                <w:sz w:val="21"/>
                <w:szCs w:val="21"/>
                <w:highlight w:val="none"/>
                <w:lang w:val="en-US" w:eastAsia="zh-CN"/>
              </w:rPr>
              <w:t>部分满足采购需求的，</w:t>
            </w:r>
            <w:r>
              <w:rPr>
                <w:rFonts w:hint="eastAsia" w:hAnsi="宋体" w:cs="宋体"/>
                <w:color w:val="auto"/>
                <w:sz w:val="21"/>
                <w:szCs w:val="21"/>
                <w:highlight w:val="none"/>
              </w:rPr>
              <w:t>得</w:t>
            </w:r>
            <w:r>
              <w:rPr>
                <w:rFonts w:hint="eastAsia" w:hAnsi="宋体" w:cs="宋体"/>
                <w:color w:val="auto"/>
                <w:sz w:val="21"/>
                <w:szCs w:val="21"/>
                <w:highlight w:val="none"/>
                <w:lang w:val="en-US" w:eastAsia="zh-CN"/>
              </w:rPr>
              <w:t>5</w:t>
            </w:r>
            <w:r>
              <w:rPr>
                <w:rFonts w:hint="eastAsia" w:hAnsi="宋体" w:cs="宋体"/>
                <w:color w:val="auto"/>
                <w:sz w:val="21"/>
                <w:szCs w:val="21"/>
                <w:highlight w:val="none"/>
              </w:rPr>
              <w:t>分；</w:t>
            </w:r>
          </w:p>
          <w:p>
            <w:pPr>
              <w:keepNext w:val="0"/>
              <w:keepLines w:val="0"/>
              <w:suppressLineNumbers w:val="0"/>
              <w:spacing w:before="0" w:beforeAutospacing="0" w:after="0" w:afterAutospacing="0" w:line="360" w:lineRule="auto"/>
              <w:ind w:left="0" w:right="0"/>
              <w:rPr>
                <w:rFonts w:hint="eastAsia" w:hAnsi="宋体" w:cs="宋体"/>
                <w:color w:val="auto"/>
                <w:sz w:val="21"/>
                <w:szCs w:val="21"/>
                <w:highlight w:val="none"/>
              </w:rPr>
            </w:pPr>
            <w:r>
              <w:rPr>
                <w:rFonts w:hint="eastAsia" w:hAnsi="宋体" w:cs="宋体"/>
                <w:color w:val="auto"/>
                <w:sz w:val="21"/>
                <w:szCs w:val="21"/>
                <w:highlight w:val="none"/>
              </w:rPr>
              <w:t>3.提供的应急预案不完整，应急方案较为片面，责任分工与处理流程较为混乱，</w:t>
            </w:r>
            <w:r>
              <w:rPr>
                <w:rFonts w:hint="eastAsia" w:hAnsi="宋体" w:cs="宋体"/>
                <w:color w:val="auto"/>
                <w:sz w:val="21"/>
                <w:szCs w:val="21"/>
                <w:highlight w:val="none"/>
                <w:lang w:val="en-US" w:eastAsia="zh-CN"/>
              </w:rPr>
              <w:t>不满足采购需求的，</w:t>
            </w:r>
            <w:r>
              <w:rPr>
                <w:rFonts w:hint="eastAsia" w:hAnsi="宋体" w:cs="宋体"/>
                <w:color w:val="auto"/>
                <w:sz w:val="21"/>
                <w:szCs w:val="21"/>
                <w:highlight w:val="none"/>
              </w:rPr>
              <w:t>得1分；</w:t>
            </w:r>
          </w:p>
          <w:p>
            <w:pPr>
              <w:keepNext w:val="0"/>
              <w:keepLines w:val="0"/>
              <w:suppressLineNumbers w:val="0"/>
              <w:spacing w:before="0" w:beforeAutospacing="0" w:after="0" w:afterAutospacing="0" w:line="360" w:lineRule="auto"/>
              <w:ind w:left="0" w:right="0"/>
              <w:rPr>
                <w:rFonts w:hint="eastAsia" w:hAnsi="宋体" w:cs="宋体"/>
                <w:color w:val="auto"/>
                <w:sz w:val="21"/>
                <w:szCs w:val="21"/>
                <w:highlight w:val="none"/>
              </w:rPr>
            </w:pPr>
            <w:r>
              <w:rPr>
                <w:rFonts w:hint="eastAsia" w:hAnsi="宋体" w:cs="宋体"/>
                <w:color w:val="auto"/>
                <w:sz w:val="21"/>
                <w:szCs w:val="21"/>
                <w:highlight w:val="none"/>
              </w:rPr>
              <w:t>4.未提供，得0分。</w:t>
            </w:r>
          </w:p>
        </w:tc>
        <w:tc>
          <w:tcPr>
            <w:tcW w:w="692" w:type="dxa"/>
            <w:tcBorders>
              <w:top w:val="single" w:color="auto" w:sz="4" w:space="0"/>
              <w:left w:val="single" w:color="auto" w:sz="2" w:space="0"/>
              <w:bottom w:val="single" w:color="auto" w:sz="4" w:space="0"/>
              <w:right w:val="single" w:color="auto" w:sz="2" w:space="0"/>
            </w:tcBorders>
            <w:noWrap w:val="0"/>
            <w:vAlign w:val="center"/>
          </w:tcPr>
          <w:p>
            <w:pPr>
              <w:pStyle w:val="60"/>
              <w:keepNext w:val="0"/>
              <w:keepLines w:val="0"/>
              <w:suppressLineNumbers w:val="0"/>
              <w:spacing w:before="0" w:beforeAutospacing="0" w:after="0" w:afterAutospacing="0"/>
              <w:ind w:left="0" w:right="0"/>
              <w:jc w:val="center"/>
              <w:rPr>
                <w:rFonts w:hint="eastAsia" w:hAnsi="宋体" w:cs="宋体"/>
                <w:color w:val="auto"/>
                <w:kern w:val="2"/>
                <w:sz w:val="21"/>
                <w:szCs w:val="21"/>
                <w:highlight w:val="none"/>
              </w:rPr>
            </w:pPr>
            <w:r>
              <w:rPr>
                <w:rFonts w:hint="eastAsia" w:hAnsi="宋体" w:cs="宋体"/>
                <w:color w:val="auto"/>
                <w:kern w:val="2"/>
                <w:sz w:val="21"/>
                <w:szCs w:val="21"/>
                <w:highlight w:val="none"/>
                <w:lang w:val="en-US" w:eastAsia="zh-CN"/>
              </w:rPr>
              <w:t>9</w:t>
            </w:r>
            <w:r>
              <w:rPr>
                <w:rFonts w:hint="eastAsia" w:hAnsi="宋体" w:cs="宋体"/>
                <w:color w:val="auto"/>
                <w:kern w:val="2"/>
                <w:sz w:val="21"/>
                <w:szCs w:val="21"/>
                <w:highlight w:val="none"/>
              </w:rPr>
              <w:t>分</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trPr>
        <w:tc>
          <w:tcPr>
            <w:tcW w:w="693" w:type="dxa"/>
            <w:vMerge w:val="continue"/>
            <w:tcBorders>
              <w:left w:val="single" w:color="auto" w:sz="2" w:space="0"/>
              <w:right w:val="single" w:color="auto" w:sz="2" w:space="0"/>
            </w:tcBorders>
            <w:noWrap w:val="0"/>
            <w:vAlign w:val="center"/>
          </w:tcPr>
          <w:p>
            <w:pPr>
              <w:pStyle w:val="60"/>
              <w:keepNext w:val="0"/>
              <w:keepLines w:val="0"/>
              <w:suppressLineNumbers w:val="0"/>
              <w:spacing w:before="0" w:beforeAutospacing="0" w:after="0" w:afterAutospacing="0"/>
              <w:ind w:left="0" w:right="0"/>
              <w:jc w:val="center"/>
              <w:rPr>
                <w:rFonts w:hint="eastAsia" w:hAnsi="宋体" w:cs="宋体"/>
                <w:color w:val="auto"/>
                <w:kern w:val="2"/>
                <w:sz w:val="21"/>
                <w:szCs w:val="21"/>
                <w:highlight w:val="none"/>
              </w:rPr>
            </w:pPr>
          </w:p>
        </w:tc>
        <w:tc>
          <w:tcPr>
            <w:tcW w:w="558" w:type="dxa"/>
            <w:tcBorders>
              <w:left w:val="single" w:color="auto" w:sz="2" w:space="0"/>
              <w:right w:val="single" w:color="auto" w:sz="2" w:space="0"/>
            </w:tcBorders>
            <w:noWrap w:val="0"/>
            <w:vAlign w:val="center"/>
          </w:tcPr>
          <w:p>
            <w:pPr>
              <w:pStyle w:val="60"/>
              <w:keepNext w:val="0"/>
              <w:keepLines w:val="0"/>
              <w:suppressLineNumbers w:val="0"/>
              <w:spacing w:before="0" w:beforeAutospacing="0" w:after="0" w:afterAutospacing="0"/>
              <w:ind w:left="0" w:right="0"/>
              <w:jc w:val="center"/>
              <w:rPr>
                <w:rFonts w:hint="default" w:hAnsi="宋体" w:cs="宋体"/>
                <w:color w:val="auto"/>
                <w:kern w:val="2"/>
                <w:sz w:val="21"/>
                <w:szCs w:val="21"/>
                <w:highlight w:val="none"/>
                <w:lang w:val="en-US" w:eastAsia="zh-CN"/>
              </w:rPr>
            </w:pPr>
            <w:r>
              <w:rPr>
                <w:rFonts w:hint="eastAsia" w:hAnsi="宋体" w:cs="宋体"/>
                <w:color w:val="auto"/>
                <w:kern w:val="2"/>
                <w:sz w:val="21"/>
                <w:szCs w:val="21"/>
                <w:highlight w:val="none"/>
                <w:lang w:val="en-US" w:eastAsia="zh-CN"/>
              </w:rPr>
              <w:t>5</w:t>
            </w:r>
          </w:p>
        </w:tc>
        <w:tc>
          <w:tcPr>
            <w:tcW w:w="628" w:type="dxa"/>
            <w:vMerge w:val="continue"/>
            <w:tcBorders>
              <w:left w:val="single" w:color="auto" w:sz="2" w:space="0"/>
              <w:right w:val="single" w:color="auto" w:sz="2" w:space="0"/>
            </w:tcBorders>
            <w:noWrap w:val="0"/>
            <w:vAlign w:val="center"/>
          </w:tcPr>
          <w:p>
            <w:pPr>
              <w:pStyle w:val="60"/>
              <w:keepNext w:val="0"/>
              <w:keepLines w:val="0"/>
              <w:suppressLineNumbers w:val="0"/>
              <w:spacing w:before="0" w:beforeAutospacing="0" w:after="0" w:afterAutospacing="0"/>
              <w:ind w:left="0" w:right="0"/>
              <w:jc w:val="center"/>
              <w:rPr>
                <w:rFonts w:hint="eastAsia" w:hAnsi="宋体" w:cs="宋体"/>
                <w:color w:val="auto"/>
                <w:kern w:val="2"/>
                <w:sz w:val="21"/>
                <w:szCs w:val="21"/>
                <w:highlight w:val="none"/>
              </w:rPr>
            </w:pPr>
          </w:p>
        </w:tc>
        <w:tc>
          <w:tcPr>
            <w:tcW w:w="1250" w:type="dxa"/>
            <w:tcBorders>
              <w:top w:val="single" w:color="auto" w:sz="2" w:space="0"/>
              <w:left w:val="single" w:color="auto" w:sz="2" w:space="0"/>
              <w:right w:val="single" w:color="auto" w:sz="2" w:space="0"/>
            </w:tcBorders>
            <w:noWrap w:val="0"/>
            <w:vAlign w:val="center"/>
          </w:tcPr>
          <w:p>
            <w:pPr>
              <w:keepNext w:val="0"/>
              <w:keepLines w:val="0"/>
              <w:suppressLineNumbers w:val="0"/>
              <w:spacing w:before="0" w:beforeAutospacing="0" w:after="0" w:afterAutospacing="0" w:line="360" w:lineRule="auto"/>
              <w:ind w:left="0" w:right="0"/>
              <w:jc w:val="center"/>
              <w:rPr>
                <w:rFonts w:hint="default" w:hAnsi="宋体" w:eastAsia="宋体" w:cs="宋体"/>
                <w:color w:val="auto"/>
                <w:sz w:val="21"/>
                <w:szCs w:val="21"/>
                <w:highlight w:val="none"/>
                <w:lang w:val="en-US" w:eastAsia="zh-CN"/>
              </w:rPr>
            </w:pPr>
            <w:r>
              <w:rPr>
                <w:rFonts w:hint="eastAsia" w:hAnsi="宋体" w:cs="宋体"/>
                <w:color w:val="auto"/>
                <w:sz w:val="21"/>
                <w:szCs w:val="21"/>
                <w:highlight w:val="none"/>
                <w:lang w:val="en-US" w:eastAsia="zh-CN"/>
              </w:rPr>
              <w:t>安全保障</w:t>
            </w:r>
          </w:p>
        </w:tc>
        <w:tc>
          <w:tcPr>
            <w:tcW w:w="5579" w:type="dxa"/>
            <w:tcBorders>
              <w:top w:val="single" w:color="auto" w:sz="2" w:space="0"/>
              <w:left w:val="single" w:color="auto" w:sz="2" w:space="0"/>
              <w:right w:val="single" w:color="auto" w:sz="2" w:space="0"/>
            </w:tcBorders>
            <w:noWrap w:val="0"/>
            <w:vAlign w:val="center"/>
          </w:tcPr>
          <w:p>
            <w:pPr>
              <w:keepNext w:val="0"/>
              <w:keepLines w:val="0"/>
              <w:suppressLineNumbers w:val="0"/>
              <w:spacing w:before="0" w:beforeAutospacing="0" w:after="0" w:afterAutospacing="0" w:line="360" w:lineRule="auto"/>
              <w:ind w:left="0" w:right="0"/>
              <w:rPr>
                <w:rFonts w:hint="eastAsia" w:hAnsi="宋体" w:cs="宋体"/>
                <w:color w:val="auto"/>
                <w:sz w:val="21"/>
                <w:szCs w:val="21"/>
                <w:highlight w:val="none"/>
                <w:lang w:val="en-US" w:eastAsia="zh-CN"/>
              </w:rPr>
            </w:pPr>
            <w:r>
              <w:rPr>
                <w:rFonts w:hint="eastAsia" w:hAnsi="宋体" w:cs="宋体"/>
                <w:color w:val="auto"/>
                <w:sz w:val="21"/>
                <w:szCs w:val="21"/>
                <w:highlight w:val="none"/>
                <w:lang w:val="en-US" w:eastAsia="zh-CN"/>
              </w:rPr>
              <w:t>根据投标人购买的或作出投保承诺的旅行社责任险保额和旅游团队综合意外险保额进行评审：</w:t>
            </w:r>
          </w:p>
          <w:p>
            <w:pPr>
              <w:keepNext w:val="0"/>
              <w:keepLines w:val="0"/>
              <w:suppressLineNumbers w:val="0"/>
              <w:spacing w:before="0" w:beforeAutospacing="0" w:after="0" w:afterAutospacing="0" w:line="360" w:lineRule="auto"/>
              <w:ind w:left="0" w:right="0"/>
              <w:rPr>
                <w:rFonts w:hint="eastAsia" w:hAnsi="宋体" w:cs="宋体"/>
                <w:color w:val="auto"/>
                <w:sz w:val="21"/>
                <w:szCs w:val="21"/>
                <w:highlight w:val="none"/>
                <w:lang w:val="en-US" w:eastAsia="zh-CN"/>
              </w:rPr>
            </w:pPr>
            <w:r>
              <w:rPr>
                <w:rFonts w:hint="eastAsia" w:hAnsi="宋体" w:cs="宋体"/>
                <w:color w:val="auto"/>
                <w:sz w:val="21"/>
                <w:szCs w:val="21"/>
                <w:highlight w:val="none"/>
                <w:lang w:val="en-US" w:eastAsia="zh-CN"/>
              </w:rPr>
              <w:t>1.旅行社责任险保额：</w:t>
            </w:r>
          </w:p>
          <w:p>
            <w:pPr>
              <w:keepNext w:val="0"/>
              <w:keepLines w:val="0"/>
              <w:suppressLineNumbers w:val="0"/>
              <w:spacing w:before="0" w:beforeAutospacing="0" w:after="0" w:afterAutospacing="0" w:line="360" w:lineRule="auto"/>
              <w:ind w:left="0" w:right="0"/>
              <w:rPr>
                <w:rFonts w:hint="eastAsia" w:hAnsi="宋体" w:cs="宋体"/>
                <w:color w:val="auto"/>
                <w:sz w:val="21"/>
                <w:szCs w:val="21"/>
                <w:highlight w:val="none"/>
                <w:lang w:val="en-US" w:eastAsia="zh-CN"/>
              </w:rPr>
            </w:pPr>
            <w:r>
              <w:rPr>
                <w:rFonts w:hint="eastAsia" w:hAnsi="宋体" w:cs="宋体"/>
                <w:color w:val="auto"/>
                <w:sz w:val="21"/>
                <w:szCs w:val="21"/>
                <w:highlight w:val="none"/>
                <w:lang w:val="en-US" w:eastAsia="zh-CN"/>
              </w:rPr>
              <w:t>（1）旅行社责任险保额≥1500万元的，得5分；</w:t>
            </w:r>
          </w:p>
          <w:p>
            <w:pPr>
              <w:keepNext w:val="0"/>
              <w:keepLines w:val="0"/>
              <w:suppressLineNumbers w:val="0"/>
              <w:spacing w:before="0" w:beforeAutospacing="0" w:after="0" w:afterAutospacing="0" w:line="360" w:lineRule="auto"/>
              <w:ind w:left="0" w:right="0"/>
              <w:rPr>
                <w:rFonts w:hint="eastAsia" w:hAnsi="宋体" w:cs="宋体"/>
                <w:color w:val="auto"/>
                <w:sz w:val="21"/>
                <w:szCs w:val="21"/>
                <w:highlight w:val="none"/>
                <w:lang w:val="en-US" w:eastAsia="zh-CN"/>
              </w:rPr>
            </w:pPr>
            <w:r>
              <w:rPr>
                <w:rFonts w:hint="eastAsia" w:hAnsi="宋体" w:cs="宋体"/>
                <w:color w:val="auto"/>
                <w:sz w:val="21"/>
                <w:szCs w:val="21"/>
                <w:highlight w:val="none"/>
                <w:lang w:val="en-US" w:eastAsia="zh-CN"/>
              </w:rPr>
              <w:t>（2）1000万元≤旅行社责任险保额＜1500万元的，得3分；</w:t>
            </w:r>
          </w:p>
          <w:p>
            <w:pPr>
              <w:keepNext w:val="0"/>
              <w:keepLines w:val="0"/>
              <w:suppressLineNumbers w:val="0"/>
              <w:spacing w:before="0" w:beforeAutospacing="0" w:after="0" w:afterAutospacing="0" w:line="360" w:lineRule="auto"/>
              <w:ind w:left="0" w:right="0"/>
              <w:rPr>
                <w:rFonts w:hint="eastAsia" w:hAnsi="宋体" w:cs="宋体"/>
                <w:color w:val="auto"/>
                <w:sz w:val="21"/>
                <w:szCs w:val="21"/>
                <w:highlight w:val="none"/>
                <w:lang w:val="en-US" w:eastAsia="zh-CN"/>
              </w:rPr>
            </w:pPr>
            <w:r>
              <w:rPr>
                <w:rFonts w:hint="eastAsia" w:hAnsi="宋体" w:cs="宋体"/>
                <w:color w:val="auto"/>
                <w:sz w:val="21"/>
                <w:szCs w:val="21"/>
                <w:highlight w:val="none"/>
                <w:lang w:val="en-US" w:eastAsia="zh-CN"/>
              </w:rPr>
              <w:t>（3）旅行社责任险保额＜1000万元的，不得分。</w:t>
            </w:r>
          </w:p>
          <w:p>
            <w:pPr>
              <w:keepNext w:val="0"/>
              <w:keepLines w:val="0"/>
              <w:suppressLineNumbers w:val="0"/>
              <w:spacing w:before="0" w:beforeAutospacing="0" w:after="0" w:afterAutospacing="0" w:line="360" w:lineRule="auto"/>
              <w:ind w:left="0" w:right="0"/>
              <w:rPr>
                <w:rFonts w:hint="eastAsia" w:hAnsi="宋体" w:cs="宋体"/>
                <w:color w:val="auto"/>
                <w:sz w:val="21"/>
                <w:szCs w:val="21"/>
                <w:highlight w:val="none"/>
                <w:lang w:val="en-US" w:eastAsia="zh-CN"/>
              </w:rPr>
            </w:pPr>
            <w:r>
              <w:rPr>
                <w:rFonts w:hint="eastAsia" w:hAnsi="宋体" w:cs="宋体"/>
                <w:color w:val="auto"/>
                <w:sz w:val="21"/>
                <w:szCs w:val="21"/>
                <w:highlight w:val="none"/>
                <w:lang w:val="en-US" w:eastAsia="zh-CN"/>
              </w:rPr>
              <w:t>2.旅游团队综合意外险保额：</w:t>
            </w:r>
          </w:p>
          <w:p>
            <w:pPr>
              <w:keepNext w:val="0"/>
              <w:keepLines w:val="0"/>
              <w:suppressLineNumbers w:val="0"/>
              <w:spacing w:before="0" w:beforeAutospacing="0" w:after="0" w:afterAutospacing="0" w:line="360" w:lineRule="auto"/>
              <w:ind w:left="0" w:right="0"/>
              <w:rPr>
                <w:rFonts w:hint="eastAsia" w:hAnsi="宋体" w:cs="宋体"/>
                <w:color w:val="auto"/>
                <w:sz w:val="21"/>
                <w:szCs w:val="21"/>
                <w:highlight w:val="none"/>
                <w:lang w:val="en-US" w:eastAsia="zh-CN"/>
              </w:rPr>
            </w:pPr>
            <w:r>
              <w:rPr>
                <w:rFonts w:hint="eastAsia" w:hAnsi="宋体" w:cs="宋体"/>
                <w:color w:val="auto"/>
                <w:sz w:val="21"/>
                <w:szCs w:val="21"/>
                <w:highlight w:val="none"/>
                <w:lang w:val="en-US" w:eastAsia="zh-CN"/>
              </w:rPr>
              <w:t>（1）旅游团队综合意外险保额≥60万元/人的，得5分；</w:t>
            </w:r>
          </w:p>
          <w:p>
            <w:pPr>
              <w:keepNext w:val="0"/>
              <w:keepLines w:val="0"/>
              <w:suppressLineNumbers w:val="0"/>
              <w:spacing w:before="0" w:beforeAutospacing="0" w:after="0" w:afterAutospacing="0" w:line="360" w:lineRule="auto"/>
              <w:ind w:left="0" w:right="0"/>
              <w:rPr>
                <w:rFonts w:hint="eastAsia" w:hAnsi="宋体" w:cs="宋体"/>
                <w:color w:val="auto"/>
                <w:sz w:val="21"/>
                <w:szCs w:val="21"/>
                <w:highlight w:val="none"/>
                <w:lang w:val="en-US" w:eastAsia="zh-CN"/>
              </w:rPr>
            </w:pPr>
            <w:r>
              <w:rPr>
                <w:rFonts w:hint="eastAsia" w:hAnsi="宋体" w:cs="宋体"/>
                <w:color w:val="auto"/>
                <w:sz w:val="21"/>
                <w:szCs w:val="21"/>
                <w:highlight w:val="none"/>
                <w:lang w:val="en-US" w:eastAsia="zh-CN"/>
              </w:rPr>
              <w:t>（2）50万元/人≤旅游团队综合意外险保额＜60万元/人的，得3分；</w:t>
            </w:r>
          </w:p>
          <w:p>
            <w:pPr>
              <w:keepNext w:val="0"/>
              <w:keepLines w:val="0"/>
              <w:suppressLineNumbers w:val="0"/>
              <w:spacing w:before="0" w:beforeAutospacing="0" w:after="0" w:afterAutospacing="0" w:line="360" w:lineRule="auto"/>
              <w:ind w:left="0" w:right="0"/>
              <w:rPr>
                <w:rFonts w:hint="eastAsia" w:hAnsi="宋体" w:cs="宋体"/>
                <w:color w:val="auto"/>
                <w:sz w:val="21"/>
                <w:szCs w:val="21"/>
                <w:highlight w:val="none"/>
                <w:lang w:val="en-US" w:eastAsia="zh-CN"/>
              </w:rPr>
            </w:pPr>
            <w:r>
              <w:rPr>
                <w:rFonts w:hint="eastAsia" w:hAnsi="宋体" w:cs="宋体"/>
                <w:color w:val="auto"/>
                <w:sz w:val="21"/>
                <w:szCs w:val="21"/>
                <w:highlight w:val="none"/>
                <w:lang w:val="en-US" w:eastAsia="zh-CN"/>
              </w:rPr>
              <w:t>（3）旅游团队综合意外险保额＜50万元/人的，不得分。注：1.已购买的须提供旅行社责任险和旅游团队综合意外险的保险单及发票扫描件；作出投保承诺的投标人须提供旅行社责任险和旅游团队综合意外险的投保承诺函。</w:t>
            </w:r>
          </w:p>
          <w:p>
            <w:pPr>
              <w:keepNext w:val="0"/>
              <w:keepLines w:val="0"/>
              <w:suppressLineNumbers w:val="0"/>
              <w:spacing w:before="0" w:beforeAutospacing="0" w:after="0" w:afterAutospacing="0" w:line="360" w:lineRule="auto"/>
              <w:ind w:left="0" w:right="0"/>
              <w:rPr>
                <w:rFonts w:hint="default" w:hAnsi="宋体" w:eastAsia="宋体" w:cs="宋体"/>
                <w:color w:val="auto"/>
                <w:sz w:val="21"/>
                <w:szCs w:val="21"/>
                <w:highlight w:val="none"/>
                <w:lang w:val="en-US" w:eastAsia="zh-CN"/>
              </w:rPr>
            </w:pPr>
            <w:r>
              <w:rPr>
                <w:rFonts w:hint="eastAsia" w:hAnsi="宋体" w:cs="宋体"/>
                <w:color w:val="auto"/>
                <w:sz w:val="21"/>
                <w:szCs w:val="21"/>
                <w:highlight w:val="none"/>
                <w:lang w:val="en-US" w:eastAsia="zh-CN"/>
              </w:rPr>
              <w:t>2.上述证明材料须加盖投标人公章，保险额均以人民币计算，不提供或提供不全不得分。</w:t>
            </w:r>
          </w:p>
        </w:tc>
        <w:tc>
          <w:tcPr>
            <w:tcW w:w="692" w:type="dxa"/>
            <w:tcBorders>
              <w:top w:val="single" w:color="auto" w:sz="4" w:space="0"/>
              <w:left w:val="single" w:color="auto" w:sz="2" w:space="0"/>
              <w:bottom w:val="single" w:color="auto" w:sz="4" w:space="0"/>
              <w:right w:val="single" w:color="auto" w:sz="2" w:space="0"/>
            </w:tcBorders>
            <w:noWrap w:val="0"/>
            <w:vAlign w:val="center"/>
          </w:tcPr>
          <w:p>
            <w:pPr>
              <w:pStyle w:val="60"/>
              <w:keepNext w:val="0"/>
              <w:keepLines w:val="0"/>
              <w:suppressLineNumbers w:val="0"/>
              <w:spacing w:before="0" w:beforeAutospacing="0" w:after="0" w:afterAutospacing="0"/>
              <w:ind w:left="0" w:right="0"/>
              <w:jc w:val="center"/>
              <w:rPr>
                <w:rFonts w:hint="default" w:hAnsi="宋体" w:cs="宋体"/>
                <w:color w:val="auto"/>
                <w:kern w:val="2"/>
                <w:sz w:val="21"/>
                <w:szCs w:val="21"/>
                <w:highlight w:val="none"/>
                <w:lang w:val="en-US" w:eastAsia="zh-CN"/>
              </w:rPr>
            </w:pPr>
            <w:r>
              <w:rPr>
                <w:rFonts w:hint="eastAsia" w:hAnsi="宋体" w:cs="宋体"/>
                <w:color w:val="auto"/>
                <w:kern w:val="2"/>
                <w:sz w:val="21"/>
                <w:szCs w:val="21"/>
                <w:highlight w:val="none"/>
                <w:lang w:val="en-US" w:eastAsia="zh-CN"/>
              </w:rPr>
              <w:t>10分</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40" w:hRule="atLeast"/>
        </w:trPr>
        <w:tc>
          <w:tcPr>
            <w:tcW w:w="693" w:type="dxa"/>
            <w:vMerge w:val="continue"/>
            <w:tcBorders>
              <w:left w:val="single" w:color="auto" w:sz="2" w:space="0"/>
              <w:right w:val="single" w:color="auto" w:sz="2" w:space="0"/>
            </w:tcBorders>
            <w:noWrap w:val="0"/>
            <w:vAlign w:val="center"/>
          </w:tcPr>
          <w:p>
            <w:pPr>
              <w:pStyle w:val="60"/>
              <w:keepNext w:val="0"/>
              <w:keepLines w:val="0"/>
              <w:suppressLineNumbers w:val="0"/>
              <w:spacing w:before="0" w:beforeAutospacing="0" w:after="0" w:afterAutospacing="0"/>
              <w:ind w:left="0" w:right="0"/>
              <w:jc w:val="center"/>
              <w:rPr>
                <w:rFonts w:hint="eastAsia" w:hAnsi="宋体" w:cs="宋体"/>
                <w:color w:val="auto"/>
                <w:kern w:val="2"/>
                <w:sz w:val="21"/>
                <w:szCs w:val="21"/>
                <w:highlight w:val="none"/>
              </w:rPr>
            </w:pPr>
          </w:p>
        </w:tc>
        <w:tc>
          <w:tcPr>
            <w:tcW w:w="558" w:type="dxa"/>
            <w:tcBorders>
              <w:left w:val="single" w:color="auto" w:sz="2" w:space="0"/>
              <w:right w:val="single" w:color="auto" w:sz="2" w:space="0"/>
            </w:tcBorders>
            <w:noWrap w:val="0"/>
            <w:vAlign w:val="center"/>
          </w:tcPr>
          <w:p>
            <w:pPr>
              <w:pStyle w:val="60"/>
              <w:keepNext w:val="0"/>
              <w:keepLines w:val="0"/>
              <w:suppressLineNumbers w:val="0"/>
              <w:spacing w:before="0" w:beforeAutospacing="0" w:after="0" w:afterAutospacing="0"/>
              <w:ind w:left="0" w:right="0"/>
              <w:jc w:val="center"/>
              <w:rPr>
                <w:rFonts w:hint="eastAsia" w:hAnsi="宋体" w:eastAsia="宋体" w:cs="宋体"/>
                <w:color w:val="auto"/>
                <w:kern w:val="2"/>
                <w:sz w:val="21"/>
                <w:szCs w:val="21"/>
                <w:highlight w:val="none"/>
                <w:lang w:eastAsia="zh-CN"/>
              </w:rPr>
            </w:pPr>
            <w:r>
              <w:rPr>
                <w:rFonts w:hint="eastAsia" w:hAnsi="宋体" w:cs="宋体"/>
                <w:color w:val="auto"/>
                <w:kern w:val="2"/>
                <w:sz w:val="21"/>
                <w:szCs w:val="21"/>
                <w:highlight w:val="none"/>
                <w:lang w:val="en-US" w:eastAsia="zh-CN"/>
              </w:rPr>
              <w:t>6</w:t>
            </w:r>
          </w:p>
        </w:tc>
        <w:tc>
          <w:tcPr>
            <w:tcW w:w="628" w:type="dxa"/>
            <w:vMerge w:val="continue"/>
            <w:tcBorders>
              <w:left w:val="single" w:color="auto" w:sz="2" w:space="0"/>
              <w:right w:val="single" w:color="auto" w:sz="2" w:space="0"/>
            </w:tcBorders>
            <w:noWrap w:val="0"/>
            <w:vAlign w:val="center"/>
          </w:tcPr>
          <w:p>
            <w:pPr>
              <w:pStyle w:val="60"/>
              <w:keepNext w:val="0"/>
              <w:keepLines w:val="0"/>
              <w:suppressLineNumbers w:val="0"/>
              <w:spacing w:before="0" w:beforeAutospacing="0" w:after="0" w:afterAutospacing="0"/>
              <w:ind w:left="0" w:right="0"/>
              <w:jc w:val="center"/>
              <w:rPr>
                <w:rFonts w:hint="eastAsia" w:hAnsi="宋体" w:cs="宋体"/>
                <w:color w:val="auto"/>
                <w:kern w:val="2"/>
                <w:sz w:val="21"/>
                <w:szCs w:val="21"/>
                <w:highlight w:val="none"/>
              </w:rPr>
            </w:pPr>
          </w:p>
        </w:tc>
        <w:tc>
          <w:tcPr>
            <w:tcW w:w="1250" w:type="dxa"/>
            <w:tcBorders>
              <w:top w:val="single" w:color="auto" w:sz="2" w:space="0"/>
              <w:left w:val="single" w:color="auto" w:sz="2" w:space="0"/>
              <w:right w:val="single" w:color="auto" w:sz="2" w:space="0"/>
            </w:tcBorders>
            <w:noWrap w:val="0"/>
            <w:vAlign w:val="center"/>
          </w:tcPr>
          <w:p>
            <w:pPr>
              <w:keepNext w:val="0"/>
              <w:keepLines w:val="0"/>
              <w:suppressLineNumbers w:val="0"/>
              <w:spacing w:before="0" w:beforeAutospacing="0" w:after="0" w:afterAutospacing="0" w:line="360" w:lineRule="auto"/>
              <w:ind w:left="0" w:right="0"/>
              <w:jc w:val="center"/>
              <w:rPr>
                <w:rFonts w:hint="eastAsia" w:hAnsi="宋体" w:cs="宋体"/>
                <w:color w:val="auto"/>
                <w:sz w:val="21"/>
                <w:szCs w:val="21"/>
                <w:highlight w:val="none"/>
              </w:rPr>
            </w:pPr>
            <w:r>
              <w:rPr>
                <w:rFonts w:hint="eastAsia" w:hAnsi="宋体" w:cs="宋体"/>
                <w:color w:val="auto"/>
                <w:sz w:val="21"/>
                <w:szCs w:val="21"/>
                <w:highlight w:val="none"/>
              </w:rPr>
              <w:t>安全管理方案</w:t>
            </w:r>
          </w:p>
        </w:tc>
        <w:tc>
          <w:tcPr>
            <w:tcW w:w="5579" w:type="dxa"/>
            <w:tcBorders>
              <w:top w:val="single" w:color="auto" w:sz="2" w:space="0"/>
              <w:left w:val="single" w:color="auto" w:sz="2" w:space="0"/>
              <w:right w:val="single" w:color="auto" w:sz="2" w:space="0"/>
            </w:tcBorders>
            <w:noWrap w:val="0"/>
            <w:vAlign w:val="center"/>
          </w:tcPr>
          <w:p>
            <w:pPr>
              <w:keepNext w:val="0"/>
              <w:keepLines w:val="0"/>
              <w:suppressLineNumbers w:val="0"/>
              <w:spacing w:before="0" w:beforeAutospacing="0" w:after="0" w:afterAutospacing="0" w:line="360" w:lineRule="auto"/>
              <w:ind w:left="0" w:right="0"/>
              <w:rPr>
                <w:rFonts w:hint="eastAsia" w:hAnsi="宋体" w:cs="宋体"/>
                <w:color w:val="auto"/>
                <w:sz w:val="21"/>
                <w:szCs w:val="21"/>
                <w:highlight w:val="none"/>
              </w:rPr>
            </w:pPr>
            <w:r>
              <w:rPr>
                <w:rFonts w:hint="eastAsia" w:hAnsi="宋体" w:cs="宋体"/>
                <w:color w:val="auto"/>
                <w:sz w:val="21"/>
                <w:szCs w:val="21"/>
                <w:highlight w:val="none"/>
                <w:lang w:val="en-US" w:eastAsia="zh-CN"/>
              </w:rPr>
              <w:t>根据投标人提供的</w:t>
            </w:r>
            <w:r>
              <w:rPr>
                <w:rFonts w:hint="eastAsia" w:hAnsi="宋体" w:cs="宋体"/>
                <w:color w:val="auto"/>
                <w:sz w:val="21"/>
                <w:szCs w:val="21"/>
                <w:highlight w:val="none"/>
              </w:rPr>
              <w:t>安全管理方案</w:t>
            </w:r>
            <w:r>
              <w:rPr>
                <w:rFonts w:hint="eastAsia" w:hAnsi="宋体" w:cs="宋体"/>
                <w:color w:val="auto"/>
                <w:sz w:val="21"/>
                <w:szCs w:val="21"/>
                <w:highlight w:val="none"/>
                <w:lang w:eastAsia="zh-CN"/>
              </w:rPr>
              <w:t>（</w:t>
            </w:r>
            <w:r>
              <w:rPr>
                <w:rFonts w:hint="eastAsia" w:hAnsi="宋体" w:cs="宋体"/>
                <w:color w:val="auto"/>
                <w:sz w:val="21"/>
                <w:szCs w:val="21"/>
                <w:highlight w:val="none"/>
                <w:lang w:val="en-US" w:eastAsia="zh-CN"/>
              </w:rPr>
              <w:t>涵盖人为安全事故、</w:t>
            </w:r>
            <w:r>
              <w:rPr>
                <w:rFonts w:hint="eastAsia" w:hAnsi="宋体" w:cs="宋体"/>
                <w:color w:val="auto"/>
                <w:sz w:val="21"/>
                <w:szCs w:val="21"/>
                <w:highlight w:val="none"/>
                <w:lang w:eastAsia="zh-CN"/>
              </w:rPr>
              <w:t>环境因素事故、学生安全信息不足</w:t>
            </w:r>
            <w:r>
              <w:rPr>
                <w:rFonts w:hint="eastAsia" w:hAnsi="宋体" w:cs="宋体"/>
                <w:color w:val="auto"/>
                <w:sz w:val="21"/>
                <w:szCs w:val="21"/>
                <w:highlight w:val="none"/>
                <w:lang w:val="en-US" w:eastAsia="zh-CN"/>
              </w:rPr>
              <w:t>等的控制管理手段</w:t>
            </w:r>
            <w:r>
              <w:rPr>
                <w:rFonts w:hint="eastAsia" w:hAnsi="宋体" w:cs="宋体"/>
                <w:color w:val="auto"/>
                <w:sz w:val="21"/>
                <w:szCs w:val="21"/>
                <w:highlight w:val="none"/>
                <w:lang w:eastAsia="zh-CN"/>
              </w:rPr>
              <w:t>）</w:t>
            </w:r>
            <w:r>
              <w:rPr>
                <w:rFonts w:hint="eastAsia" w:hAnsi="宋体" w:cs="宋体"/>
                <w:color w:val="auto"/>
                <w:sz w:val="21"/>
                <w:szCs w:val="21"/>
                <w:highlight w:val="none"/>
                <w:lang w:val="en-US" w:eastAsia="zh-CN"/>
              </w:rPr>
              <w:t>进行综合评审：</w:t>
            </w:r>
          </w:p>
          <w:p>
            <w:pPr>
              <w:keepNext w:val="0"/>
              <w:keepLines w:val="0"/>
              <w:suppressLineNumbers w:val="0"/>
              <w:spacing w:before="0" w:beforeAutospacing="0" w:after="0" w:afterAutospacing="0" w:line="360" w:lineRule="auto"/>
              <w:ind w:left="0" w:right="0"/>
              <w:rPr>
                <w:rFonts w:hint="eastAsia" w:hAnsi="宋体" w:cs="宋体"/>
                <w:color w:val="auto"/>
                <w:sz w:val="21"/>
                <w:szCs w:val="21"/>
                <w:highlight w:val="none"/>
              </w:rPr>
            </w:pPr>
            <w:r>
              <w:rPr>
                <w:rFonts w:hint="eastAsia" w:hAnsi="宋体" w:cs="宋体"/>
                <w:color w:val="auto"/>
                <w:sz w:val="21"/>
                <w:szCs w:val="21"/>
                <w:highlight w:val="none"/>
              </w:rPr>
              <w:t>1.安全管理方案针对性强、方法科学有效、控制手段先进，且可操作性高，</w:t>
            </w:r>
            <w:r>
              <w:rPr>
                <w:rFonts w:hint="eastAsia" w:hAnsi="宋体" w:cs="宋体"/>
                <w:color w:val="auto"/>
                <w:sz w:val="21"/>
                <w:szCs w:val="21"/>
                <w:highlight w:val="none"/>
                <w:lang w:val="en-US" w:eastAsia="zh-CN"/>
              </w:rPr>
              <w:t>满足或优于采购需求的，</w:t>
            </w:r>
            <w:r>
              <w:rPr>
                <w:rFonts w:hint="eastAsia" w:hAnsi="宋体" w:cs="宋体"/>
                <w:color w:val="auto"/>
                <w:sz w:val="21"/>
                <w:szCs w:val="21"/>
                <w:highlight w:val="none"/>
              </w:rPr>
              <w:t>得</w:t>
            </w:r>
            <w:r>
              <w:rPr>
                <w:rFonts w:hint="eastAsia" w:hAnsi="宋体" w:cs="宋体"/>
                <w:color w:val="auto"/>
                <w:sz w:val="21"/>
                <w:szCs w:val="21"/>
                <w:highlight w:val="none"/>
                <w:lang w:val="en-US" w:eastAsia="zh-CN"/>
              </w:rPr>
              <w:t>9</w:t>
            </w:r>
            <w:r>
              <w:rPr>
                <w:rFonts w:hint="eastAsia" w:hAnsi="宋体" w:cs="宋体"/>
                <w:color w:val="auto"/>
                <w:sz w:val="21"/>
                <w:szCs w:val="21"/>
                <w:highlight w:val="none"/>
              </w:rPr>
              <w:t>分；</w:t>
            </w:r>
          </w:p>
          <w:p>
            <w:pPr>
              <w:keepNext w:val="0"/>
              <w:keepLines w:val="0"/>
              <w:suppressLineNumbers w:val="0"/>
              <w:spacing w:before="0" w:beforeAutospacing="0" w:after="0" w:afterAutospacing="0" w:line="360" w:lineRule="auto"/>
              <w:ind w:left="0" w:right="0"/>
              <w:rPr>
                <w:rFonts w:hint="eastAsia" w:hAnsi="宋体" w:cs="宋体"/>
                <w:color w:val="auto"/>
                <w:sz w:val="21"/>
                <w:szCs w:val="21"/>
                <w:highlight w:val="none"/>
              </w:rPr>
            </w:pPr>
            <w:r>
              <w:rPr>
                <w:rFonts w:hint="eastAsia" w:hAnsi="宋体" w:cs="宋体"/>
                <w:color w:val="auto"/>
                <w:sz w:val="21"/>
                <w:szCs w:val="21"/>
                <w:highlight w:val="none"/>
              </w:rPr>
              <w:t>2.安全管理方案针对性较好、方法较为科学、控制手段较为先进，具有一定的可操作性，</w:t>
            </w:r>
            <w:r>
              <w:rPr>
                <w:rFonts w:hint="eastAsia" w:hAnsi="宋体" w:cs="宋体"/>
                <w:color w:val="auto"/>
                <w:sz w:val="21"/>
                <w:szCs w:val="21"/>
                <w:highlight w:val="none"/>
                <w:lang w:val="en-US" w:eastAsia="zh-CN"/>
              </w:rPr>
              <w:t>部分满足采购需求的，</w:t>
            </w:r>
            <w:r>
              <w:rPr>
                <w:rFonts w:hint="eastAsia" w:hAnsi="宋体" w:cs="宋体"/>
                <w:color w:val="auto"/>
                <w:sz w:val="21"/>
                <w:szCs w:val="21"/>
                <w:highlight w:val="none"/>
              </w:rPr>
              <w:t>得</w:t>
            </w:r>
            <w:r>
              <w:rPr>
                <w:rFonts w:hint="eastAsia" w:hAnsi="宋体" w:cs="宋体"/>
                <w:color w:val="auto"/>
                <w:sz w:val="21"/>
                <w:szCs w:val="21"/>
                <w:highlight w:val="none"/>
                <w:lang w:val="en-US" w:eastAsia="zh-CN"/>
              </w:rPr>
              <w:t>5</w:t>
            </w:r>
            <w:r>
              <w:rPr>
                <w:rFonts w:hint="eastAsia" w:hAnsi="宋体" w:cs="宋体"/>
                <w:color w:val="auto"/>
                <w:sz w:val="21"/>
                <w:szCs w:val="21"/>
                <w:highlight w:val="none"/>
              </w:rPr>
              <w:t>分；</w:t>
            </w:r>
          </w:p>
          <w:p>
            <w:pPr>
              <w:keepNext w:val="0"/>
              <w:keepLines w:val="0"/>
              <w:suppressLineNumbers w:val="0"/>
              <w:spacing w:before="0" w:beforeAutospacing="0" w:after="0" w:afterAutospacing="0" w:line="360" w:lineRule="auto"/>
              <w:ind w:left="0" w:right="0"/>
              <w:rPr>
                <w:rFonts w:hint="eastAsia" w:hAnsi="宋体" w:cs="宋体"/>
                <w:color w:val="auto"/>
                <w:sz w:val="21"/>
                <w:szCs w:val="21"/>
                <w:highlight w:val="none"/>
              </w:rPr>
            </w:pPr>
            <w:r>
              <w:rPr>
                <w:rFonts w:hint="eastAsia" w:hAnsi="宋体" w:cs="宋体"/>
                <w:color w:val="auto"/>
                <w:sz w:val="21"/>
                <w:szCs w:val="21"/>
                <w:highlight w:val="none"/>
              </w:rPr>
              <w:t>3.安全</w:t>
            </w:r>
            <w:r>
              <w:rPr>
                <w:rFonts w:hint="eastAsia" w:hAnsi="宋体" w:cs="宋体"/>
                <w:color w:val="auto"/>
                <w:sz w:val="21"/>
                <w:szCs w:val="21"/>
                <w:highlight w:val="none"/>
                <w:lang w:val="en-US" w:eastAsia="zh-CN"/>
              </w:rPr>
              <w:t>管理</w:t>
            </w:r>
            <w:r>
              <w:rPr>
                <w:rFonts w:hint="eastAsia" w:hAnsi="宋体" w:cs="宋体"/>
                <w:color w:val="auto"/>
                <w:sz w:val="21"/>
                <w:szCs w:val="21"/>
                <w:highlight w:val="none"/>
              </w:rPr>
              <w:t>方案有遗漏或较片面，针对性及可操作性较弱，</w:t>
            </w:r>
            <w:r>
              <w:rPr>
                <w:rFonts w:hint="eastAsia" w:hAnsi="宋体" w:cs="宋体"/>
                <w:color w:val="auto"/>
                <w:sz w:val="21"/>
                <w:szCs w:val="21"/>
                <w:highlight w:val="none"/>
                <w:lang w:val="en-US" w:eastAsia="zh-CN"/>
              </w:rPr>
              <w:t>不满足采购需求的，</w:t>
            </w:r>
            <w:r>
              <w:rPr>
                <w:rFonts w:hint="eastAsia" w:hAnsi="宋体" w:cs="宋体"/>
                <w:color w:val="auto"/>
                <w:sz w:val="21"/>
                <w:szCs w:val="21"/>
                <w:highlight w:val="none"/>
              </w:rPr>
              <w:t>得1分；</w:t>
            </w:r>
          </w:p>
          <w:p>
            <w:pPr>
              <w:keepNext w:val="0"/>
              <w:keepLines w:val="0"/>
              <w:suppressLineNumbers w:val="0"/>
              <w:spacing w:before="0" w:beforeAutospacing="0" w:after="0" w:afterAutospacing="0" w:line="360" w:lineRule="auto"/>
              <w:ind w:left="0" w:right="0"/>
              <w:rPr>
                <w:rFonts w:hint="eastAsia" w:hAnsi="宋体" w:cs="宋体"/>
                <w:color w:val="auto"/>
                <w:sz w:val="21"/>
                <w:szCs w:val="21"/>
                <w:highlight w:val="none"/>
              </w:rPr>
            </w:pPr>
            <w:r>
              <w:rPr>
                <w:rFonts w:hint="eastAsia" w:hAnsi="宋体" w:cs="宋体"/>
                <w:color w:val="auto"/>
                <w:sz w:val="21"/>
                <w:szCs w:val="21"/>
                <w:highlight w:val="none"/>
              </w:rPr>
              <w:t>4.未提供，得 0 分。</w:t>
            </w:r>
          </w:p>
        </w:tc>
        <w:tc>
          <w:tcPr>
            <w:tcW w:w="692" w:type="dxa"/>
            <w:tcBorders>
              <w:top w:val="single" w:color="auto" w:sz="4" w:space="0"/>
              <w:left w:val="single" w:color="auto" w:sz="2" w:space="0"/>
              <w:bottom w:val="single" w:color="auto" w:sz="4" w:space="0"/>
              <w:right w:val="single" w:color="auto" w:sz="2" w:space="0"/>
            </w:tcBorders>
            <w:noWrap w:val="0"/>
            <w:vAlign w:val="center"/>
          </w:tcPr>
          <w:p>
            <w:pPr>
              <w:pStyle w:val="60"/>
              <w:keepNext w:val="0"/>
              <w:keepLines w:val="0"/>
              <w:suppressLineNumbers w:val="0"/>
              <w:spacing w:before="0" w:beforeAutospacing="0" w:after="0" w:afterAutospacing="0"/>
              <w:ind w:left="0" w:right="0"/>
              <w:jc w:val="center"/>
              <w:rPr>
                <w:rFonts w:hint="eastAsia" w:hAnsi="宋体" w:cs="宋体"/>
                <w:color w:val="auto"/>
                <w:kern w:val="2"/>
                <w:sz w:val="21"/>
                <w:szCs w:val="21"/>
                <w:highlight w:val="none"/>
              </w:rPr>
            </w:pPr>
            <w:r>
              <w:rPr>
                <w:rFonts w:hint="eastAsia" w:hAnsi="宋体" w:cs="宋体"/>
                <w:color w:val="auto"/>
                <w:kern w:val="2"/>
                <w:sz w:val="21"/>
                <w:szCs w:val="21"/>
                <w:highlight w:val="none"/>
                <w:lang w:val="en-US" w:eastAsia="zh-CN"/>
              </w:rPr>
              <w:t>9</w:t>
            </w:r>
            <w:r>
              <w:rPr>
                <w:rFonts w:hint="eastAsia" w:hAnsi="宋体" w:cs="宋体"/>
                <w:color w:val="auto"/>
                <w:kern w:val="2"/>
                <w:sz w:val="21"/>
                <w:szCs w:val="21"/>
                <w:highlight w:val="none"/>
              </w:rPr>
              <w:t>分</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47" w:hRule="atLeast"/>
        </w:trPr>
        <w:tc>
          <w:tcPr>
            <w:tcW w:w="3129" w:type="dxa"/>
            <w:gridSpan w:val="4"/>
            <w:tcBorders>
              <w:left w:val="single" w:color="auto" w:sz="2" w:space="0"/>
              <w:bottom w:val="single" w:color="auto" w:sz="2" w:space="0"/>
              <w:right w:val="single" w:color="auto" w:sz="2" w:space="0"/>
            </w:tcBorders>
            <w:noWrap w:val="0"/>
            <w:vAlign w:val="center"/>
          </w:tcPr>
          <w:p>
            <w:pPr>
              <w:pStyle w:val="60"/>
              <w:keepNext w:val="0"/>
              <w:keepLines w:val="0"/>
              <w:suppressLineNumbers w:val="0"/>
              <w:spacing w:before="0" w:beforeAutospacing="0" w:after="0" w:afterAutospacing="0"/>
              <w:ind w:left="0" w:right="0"/>
              <w:jc w:val="center"/>
              <w:rPr>
                <w:rFonts w:hint="eastAsia" w:hAnsi="宋体" w:cs="宋体"/>
                <w:b/>
                <w:bCs/>
                <w:color w:val="auto"/>
                <w:kern w:val="2"/>
                <w:sz w:val="21"/>
                <w:szCs w:val="21"/>
                <w:highlight w:val="none"/>
              </w:rPr>
            </w:pPr>
            <w:r>
              <w:rPr>
                <w:rFonts w:hint="eastAsia" w:hAnsi="宋体" w:cs="宋体"/>
                <w:b/>
                <w:bCs/>
                <w:color w:val="auto"/>
                <w:kern w:val="2"/>
                <w:sz w:val="21"/>
                <w:szCs w:val="21"/>
                <w:highlight w:val="none"/>
              </w:rPr>
              <w:t>合计</w:t>
            </w:r>
          </w:p>
        </w:tc>
        <w:tc>
          <w:tcPr>
            <w:tcW w:w="5579" w:type="dxa"/>
            <w:tcBorders>
              <w:left w:val="single" w:color="auto" w:sz="2" w:space="0"/>
              <w:bottom w:val="single" w:color="auto" w:sz="2" w:space="0"/>
              <w:right w:val="single" w:color="auto" w:sz="2" w:space="0"/>
            </w:tcBorders>
            <w:noWrap w:val="0"/>
            <w:vAlign w:val="center"/>
          </w:tcPr>
          <w:p>
            <w:pPr>
              <w:pStyle w:val="60"/>
              <w:keepNext w:val="0"/>
              <w:keepLines w:val="0"/>
              <w:suppressLineNumbers w:val="0"/>
              <w:spacing w:before="0" w:beforeAutospacing="0" w:after="0" w:afterAutospacing="0"/>
              <w:ind w:left="0" w:right="0"/>
              <w:jc w:val="center"/>
              <w:rPr>
                <w:rFonts w:hint="eastAsia" w:hAnsi="宋体" w:cs="宋体"/>
                <w:b/>
                <w:bCs/>
                <w:color w:val="auto"/>
                <w:kern w:val="2"/>
                <w:sz w:val="21"/>
                <w:szCs w:val="21"/>
                <w:highlight w:val="none"/>
              </w:rPr>
            </w:pPr>
          </w:p>
        </w:tc>
        <w:tc>
          <w:tcPr>
            <w:tcW w:w="692" w:type="dxa"/>
            <w:tcBorders>
              <w:top w:val="single" w:color="auto" w:sz="4" w:space="0"/>
              <w:left w:val="single" w:color="auto" w:sz="2" w:space="0"/>
              <w:bottom w:val="single" w:color="auto" w:sz="2" w:space="0"/>
              <w:right w:val="single" w:color="auto" w:sz="2" w:space="0"/>
            </w:tcBorders>
            <w:noWrap w:val="0"/>
            <w:vAlign w:val="center"/>
          </w:tcPr>
          <w:p>
            <w:pPr>
              <w:pStyle w:val="60"/>
              <w:keepNext w:val="0"/>
              <w:keepLines w:val="0"/>
              <w:suppressLineNumbers w:val="0"/>
              <w:spacing w:before="0" w:beforeAutospacing="0" w:after="0" w:afterAutospacing="0"/>
              <w:ind w:left="0" w:right="0"/>
              <w:rPr>
                <w:rFonts w:hint="eastAsia" w:hAnsi="宋体" w:cs="宋体"/>
                <w:b/>
                <w:bCs/>
                <w:color w:val="auto"/>
                <w:kern w:val="2"/>
                <w:sz w:val="21"/>
                <w:szCs w:val="21"/>
                <w:highlight w:val="none"/>
              </w:rPr>
            </w:pPr>
            <w:r>
              <w:rPr>
                <w:rFonts w:hint="eastAsia" w:hAnsi="宋体" w:cs="宋体"/>
                <w:b/>
                <w:bCs/>
                <w:color w:val="auto"/>
                <w:kern w:val="2"/>
                <w:sz w:val="21"/>
                <w:szCs w:val="21"/>
                <w:highlight w:val="none"/>
                <w:lang w:val="en-US" w:eastAsia="zh-CN"/>
              </w:rPr>
              <w:t>65</w:t>
            </w:r>
            <w:r>
              <w:rPr>
                <w:rFonts w:hint="eastAsia" w:hAnsi="宋体" w:cs="宋体"/>
                <w:b/>
                <w:bCs/>
                <w:color w:val="auto"/>
                <w:kern w:val="2"/>
                <w:sz w:val="21"/>
                <w:szCs w:val="21"/>
                <w:highlight w:val="none"/>
              </w:rPr>
              <w:t>分</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5" w:hRule="atLeast"/>
        </w:trPr>
        <w:tc>
          <w:tcPr>
            <w:tcW w:w="693" w:type="dxa"/>
            <w:vMerge w:val="restart"/>
            <w:tcBorders>
              <w:left w:val="single" w:color="auto" w:sz="2" w:space="0"/>
              <w:right w:val="single" w:color="auto" w:sz="2" w:space="0"/>
            </w:tcBorders>
            <w:noWrap w:val="0"/>
            <w:vAlign w:val="center"/>
          </w:tcPr>
          <w:p>
            <w:pPr>
              <w:pStyle w:val="60"/>
              <w:keepNext w:val="0"/>
              <w:keepLines w:val="0"/>
              <w:suppressLineNumbers w:val="0"/>
              <w:spacing w:before="0" w:beforeAutospacing="0" w:after="0" w:afterAutospacing="0"/>
              <w:ind w:left="0" w:right="0"/>
              <w:jc w:val="center"/>
              <w:rPr>
                <w:rFonts w:hint="eastAsia" w:hAnsi="宋体" w:cs="宋体"/>
                <w:color w:val="auto"/>
                <w:kern w:val="2"/>
                <w:sz w:val="21"/>
                <w:szCs w:val="21"/>
                <w:highlight w:val="none"/>
              </w:rPr>
            </w:pPr>
            <w:r>
              <w:rPr>
                <w:rFonts w:hint="eastAsia" w:hAnsi="宋体" w:cs="宋体"/>
                <w:color w:val="auto"/>
                <w:kern w:val="2"/>
                <w:sz w:val="21"/>
                <w:szCs w:val="21"/>
                <w:highlight w:val="none"/>
              </w:rPr>
              <w:t>商务部分</w:t>
            </w:r>
          </w:p>
        </w:tc>
        <w:tc>
          <w:tcPr>
            <w:tcW w:w="558" w:type="dxa"/>
            <w:tcBorders>
              <w:left w:val="single" w:color="auto" w:sz="2" w:space="0"/>
              <w:right w:val="single" w:color="auto" w:sz="2" w:space="0"/>
            </w:tcBorders>
            <w:noWrap w:val="0"/>
            <w:vAlign w:val="center"/>
          </w:tcPr>
          <w:p>
            <w:pPr>
              <w:pStyle w:val="60"/>
              <w:keepNext w:val="0"/>
              <w:keepLines w:val="0"/>
              <w:suppressLineNumbers w:val="0"/>
              <w:spacing w:before="0" w:beforeAutospacing="0" w:after="0" w:afterAutospacing="0"/>
              <w:ind w:left="0" w:right="0"/>
              <w:jc w:val="center"/>
              <w:rPr>
                <w:rFonts w:hint="eastAsia" w:hAnsi="宋体" w:eastAsia="宋体" w:cs="宋体"/>
                <w:color w:val="auto"/>
                <w:kern w:val="2"/>
                <w:sz w:val="21"/>
                <w:szCs w:val="21"/>
                <w:highlight w:val="none"/>
                <w:lang w:eastAsia="zh-CN"/>
              </w:rPr>
            </w:pPr>
            <w:r>
              <w:rPr>
                <w:rFonts w:hint="eastAsia" w:hAnsi="宋体" w:cs="宋体"/>
                <w:color w:val="auto"/>
                <w:kern w:val="2"/>
                <w:sz w:val="21"/>
                <w:szCs w:val="21"/>
                <w:highlight w:val="none"/>
                <w:lang w:val="en-US" w:eastAsia="zh-CN"/>
              </w:rPr>
              <w:t>7</w:t>
            </w:r>
          </w:p>
        </w:tc>
        <w:tc>
          <w:tcPr>
            <w:tcW w:w="628" w:type="dxa"/>
            <w:vMerge w:val="restart"/>
            <w:tcBorders>
              <w:left w:val="single" w:color="auto" w:sz="2" w:space="0"/>
              <w:right w:val="single" w:color="auto" w:sz="2" w:space="0"/>
            </w:tcBorders>
            <w:noWrap w:val="0"/>
            <w:vAlign w:val="center"/>
          </w:tcPr>
          <w:p>
            <w:pPr>
              <w:pStyle w:val="60"/>
              <w:keepNext w:val="0"/>
              <w:keepLines w:val="0"/>
              <w:suppressLineNumbers w:val="0"/>
              <w:spacing w:before="0" w:beforeAutospacing="0" w:after="0" w:afterAutospacing="0"/>
              <w:ind w:left="0" w:right="0"/>
              <w:jc w:val="center"/>
              <w:rPr>
                <w:rFonts w:hint="default" w:hAnsi="宋体" w:eastAsia="宋体" w:cs="宋体"/>
                <w:color w:val="auto"/>
                <w:kern w:val="2"/>
                <w:sz w:val="21"/>
                <w:szCs w:val="21"/>
                <w:highlight w:val="none"/>
                <w:lang w:val="en-US" w:eastAsia="zh-CN"/>
              </w:rPr>
            </w:pPr>
            <w:r>
              <w:rPr>
                <w:rFonts w:hint="eastAsia" w:hAnsi="宋体" w:cs="宋体"/>
                <w:color w:val="auto"/>
                <w:kern w:val="2"/>
                <w:sz w:val="21"/>
                <w:szCs w:val="21"/>
                <w:highlight w:val="none"/>
                <w:lang w:val="en-US" w:eastAsia="zh-CN"/>
              </w:rPr>
              <w:t>20</w:t>
            </w:r>
          </w:p>
        </w:tc>
        <w:tc>
          <w:tcPr>
            <w:tcW w:w="1250" w:type="dxa"/>
            <w:tcBorders>
              <w:top w:val="single" w:color="auto" w:sz="2" w:space="0"/>
              <w:left w:val="single" w:color="auto" w:sz="2" w:space="0"/>
              <w:bottom w:val="single" w:color="auto" w:sz="2" w:space="0"/>
              <w:right w:val="single" w:color="auto" w:sz="2" w:space="0"/>
            </w:tcBorders>
            <w:noWrap w:val="0"/>
            <w:vAlign w:val="center"/>
          </w:tcPr>
          <w:p>
            <w:pPr>
              <w:keepNext w:val="0"/>
              <w:keepLines w:val="0"/>
              <w:suppressLineNumbers w:val="0"/>
              <w:spacing w:before="0" w:beforeAutospacing="0" w:after="0" w:afterAutospacing="0" w:line="360" w:lineRule="auto"/>
              <w:ind w:left="0" w:right="0"/>
              <w:jc w:val="center"/>
              <w:rPr>
                <w:rFonts w:hint="eastAsia" w:hAnsi="宋体" w:cs="宋体"/>
                <w:strike/>
                <w:color w:val="auto"/>
                <w:sz w:val="21"/>
                <w:szCs w:val="21"/>
                <w:highlight w:val="none"/>
              </w:rPr>
            </w:pPr>
            <w:r>
              <w:rPr>
                <w:rFonts w:hint="eastAsia" w:hAnsi="宋体" w:cs="宋体"/>
                <w:color w:val="auto"/>
                <w:sz w:val="21"/>
                <w:szCs w:val="21"/>
                <w:highlight w:val="none"/>
              </w:rPr>
              <w:t>业绩</w:t>
            </w:r>
          </w:p>
        </w:tc>
        <w:tc>
          <w:tcPr>
            <w:tcW w:w="5579" w:type="dxa"/>
            <w:tcBorders>
              <w:top w:val="single" w:color="auto" w:sz="2" w:space="0"/>
              <w:left w:val="single" w:color="auto" w:sz="2" w:space="0"/>
              <w:bottom w:val="single" w:color="auto" w:sz="2" w:space="0"/>
              <w:right w:val="single" w:color="auto" w:sz="2" w:space="0"/>
            </w:tcBorders>
            <w:noWrap w:val="0"/>
            <w:vAlign w:val="center"/>
          </w:tcPr>
          <w:p>
            <w:pPr>
              <w:keepNext w:val="0"/>
              <w:keepLines w:val="0"/>
              <w:suppressLineNumbers w:val="0"/>
              <w:spacing w:before="0" w:beforeAutospacing="0" w:after="0" w:afterAutospacing="0" w:line="360" w:lineRule="auto"/>
              <w:ind w:left="0" w:right="0"/>
              <w:jc w:val="left"/>
              <w:rPr>
                <w:rFonts w:hint="eastAsia" w:hAnsi="宋体" w:cs="宋体"/>
                <w:strike/>
                <w:color w:val="auto"/>
                <w:sz w:val="21"/>
                <w:szCs w:val="21"/>
                <w:highlight w:val="none"/>
              </w:rPr>
            </w:pPr>
            <w:r>
              <w:rPr>
                <w:rFonts w:hint="eastAsia" w:hAnsi="宋体" w:cs="宋体"/>
                <w:color w:val="auto"/>
                <w:sz w:val="21"/>
                <w:szCs w:val="21"/>
                <w:highlight w:val="none"/>
              </w:rPr>
              <w:t>提供近三年（2023年至今）类似项目</w:t>
            </w:r>
            <w:r>
              <w:rPr>
                <w:rFonts w:hint="eastAsia" w:hAnsi="宋体" w:cs="宋体"/>
                <w:color w:val="auto"/>
                <w:sz w:val="21"/>
                <w:szCs w:val="21"/>
                <w:highlight w:val="none"/>
                <w:lang w:val="en-US" w:eastAsia="zh-CN"/>
              </w:rPr>
              <w:t>业绩</w:t>
            </w:r>
            <w:r>
              <w:rPr>
                <w:rFonts w:hint="eastAsia" w:hAnsi="宋体" w:cs="宋体"/>
                <w:color w:val="auto"/>
                <w:sz w:val="21"/>
                <w:szCs w:val="21"/>
                <w:highlight w:val="none"/>
              </w:rPr>
              <w:t>，每提供1个得2分，最高得10分。（日期以签订日期为准，需提供合同首页、合同金额、合同盖章页等关键页复印件，并加盖单位公章）。</w:t>
            </w:r>
          </w:p>
        </w:tc>
        <w:tc>
          <w:tcPr>
            <w:tcW w:w="692" w:type="dxa"/>
            <w:tcBorders>
              <w:top w:val="single" w:color="auto" w:sz="2" w:space="0"/>
              <w:left w:val="single" w:color="auto" w:sz="2" w:space="0"/>
              <w:bottom w:val="single" w:color="auto" w:sz="2" w:space="0"/>
              <w:right w:val="single" w:color="auto" w:sz="2" w:space="0"/>
            </w:tcBorders>
            <w:noWrap w:val="0"/>
            <w:vAlign w:val="center"/>
          </w:tcPr>
          <w:p>
            <w:pPr>
              <w:pStyle w:val="60"/>
              <w:keepNext w:val="0"/>
              <w:keepLines w:val="0"/>
              <w:suppressLineNumbers w:val="0"/>
              <w:spacing w:before="0" w:beforeAutospacing="0" w:after="0" w:afterAutospacing="0"/>
              <w:ind w:left="0" w:right="0"/>
              <w:rPr>
                <w:rFonts w:hint="eastAsia" w:hAnsi="宋体" w:cs="宋体"/>
                <w:strike/>
                <w:color w:val="auto"/>
                <w:kern w:val="2"/>
                <w:sz w:val="21"/>
                <w:szCs w:val="21"/>
                <w:highlight w:val="none"/>
              </w:rPr>
            </w:pPr>
            <w:r>
              <w:rPr>
                <w:rFonts w:hint="eastAsia" w:hAnsi="宋体" w:cs="宋体"/>
                <w:color w:val="auto"/>
                <w:kern w:val="2"/>
                <w:sz w:val="21"/>
                <w:szCs w:val="21"/>
                <w:highlight w:val="none"/>
                <w:lang w:val="en-US" w:eastAsia="zh-CN"/>
              </w:rPr>
              <w:t>10</w:t>
            </w:r>
            <w:r>
              <w:rPr>
                <w:rFonts w:hint="eastAsia" w:hAnsi="宋体" w:cs="宋体"/>
                <w:color w:val="auto"/>
                <w:kern w:val="2"/>
                <w:sz w:val="21"/>
                <w:szCs w:val="21"/>
                <w:highlight w:val="none"/>
              </w:rPr>
              <w:t>分</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26" w:hRule="atLeast"/>
        </w:trPr>
        <w:tc>
          <w:tcPr>
            <w:tcW w:w="693" w:type="dxa"/>
            <w:vMerge w:val="continue"/>
            <w:tcBorders>
              <w:left w:val="single" w:color="auto" w:sz="2" w:space="0"/>
              <w:bottom w:val="single" w:color="auto" w:sz="2" w:space="0"/>
              <w:right w:val="single" w:color="auto" w:sz="2" w:space="0"/>
            </w:tcBorders>
            <w:noWrap w:val="0"/>
            <w:vAlign w:val="center"/>
          </w:tcPr>
          <w:p>
            <w:pPr>
              <w:pStyle w:val="60"/>
              <w:keepNext w:val="0"/>
              <w:keepLines w:val="0"/>
              <w:suppressLineNumbers w:val="0"/>
              <w:spacing w:before="0" w:beforeAutospacing="0" w:after="0" w:afterAutospacing="0"/>
              <w:ind w:left="0" w:right="0"/>
              <w:rPr>
                <w:rFonts w:hint="eastAsia" w:hAnsi="宋体" w:cs="宋体"/>
                <w:color w:val="auto"/>
                <w:kern w:val="2"/>
                <w:sz w:val="21"/>
                <w:szCs w:val="21"/>
                <w:highlight w:val="none"/>
              </w:rPr>
            </w:pPr>
          </w:p>
        </w:tc>
        <w:tc>
          <w:tcPr>
            <w:tcW w:w="558" w:type="dxa"/>
            <w:tcBorders>
              <w:left w:val="single" w:color="auto" w:sz="2" w:space="0"/>
              <w:bottom w:val="single" w:color="auto" w:sz="2" w:space="0"/>
              <w:right w:val="single" w:color="auto" w:sz="2" w:space="0"/>
            </w:tcBorders>
            <w:noWrap w:val="0"/>
            <w:vAlign w:val="center"/>
          </w:tcPr>
          <w:p>
            <w:pPr>
              <w:pStyle w:val="60"/>
              <w:keepNext w:val="0"/>
              <w:keepLines w:val="0"/>
              <w:suppressLineNumbers w:val="0"/>
              <w:spacing w:before="0" w:beforeAutospacing="0" w:after="0" w:afterAutospacing="0"/>
              <w:ind w:left="0" w:right="0"/>
              <w:jc w:val="center"/>
              <w:rPr>
                <w:rFonts w:hint="eastAsia" w:hAnsi="宋体" w:eastAsia="宋体" w:cs="宋体"/>
                <w:color w:val="auto"/>
                <w:kern w:val="2"/>
                <w:sz w:val="21"/>
                <w:szCs w:val="21"/>
                <w:highlight w:val="none"/>
                <w:lang w:eastAsia="zh-CN"/>
              </w:rPr>
            </w:pPr>
            <w:r>
              <w:rPr>
                <w:rFonts w:hint="eastAsia" w:hAnsi="宋体" w:cs="宋体"/>
                <w:color w:val="auto"/>
                <w:kern w:val="2"/>
                <w:sz w:val="21"/>
                <w:szCs w:val="21"/>
                <w:highlight w:val="none"/>
                <w:lang w:val="en-US" w:eastAsia="zh-CN"/>
              </w:rPr>
              <w:t>8</w:t>
            </w:r>
          </w:p>
        </w:tc>
        <w:tc>
          <w:tcPr>
            <w:tcW w:w="628" w:type="dxa"/>
            <w:vMerge w:val="continue"/>
            <w:tcBorders>
              <w:left w:val="single" w:color="auto" w:sz="2" w:space="0"/>
              <w:bottom w:val="single" w:color="auto" w:sz="2" w:space="0"/>
              <w:right w:val="single" w:color="auto" w:sz="2" w:space="0"/>
            </w:tcBorders>
            <w:noWrap w:val="0"/>
            <w:vAlign w:val="center"/>
          </w:tcPr>
          <w:p>
            <w:pPr>
              <w:pStyle w:val="60"/>
              <w:keepNext w:val="0"/>
              <w:keepLines w:val="0"/>
              <w:suppressLineNumbers w:val="0"/>
              <w:spacing w:before="0" w:beforeAutospacing="0" w:after="0" w:afterAutospacing="0"/>
              <w:ind w:left="0" w:right="0"/>
              <w:jc w:val="center"/>
              <w:rPr>
                <w:rFonts w:hint="eastAsia" w:hAnsi="宋体" w:cs="宋体"/>
                <w:color w:val="auto"/>
                <w:kern w:val="2"/>
                <w:sz w:val="21"/>
                <w:szCs w:val="21"/>
                <w:highlight w:val="none"/>
              </w:rPr>
            </w:pPr>
          </w:p>
        </w:tc>
        <w:tc>
          <w:tcPr>
            <w:tcW w:w="1250" w:type="dxa"/>
            <w:tcBorders>
              <w:top w:val="single" w:color="auto" w:sz="2" w:space="0"/>
              <w:left w:val="single" w:color="auto" w:sz="2" w:space="0"/>
              <w:bottom w:val="single" w:color="auto" w:sz="2" w:space="0"/>
              <w:right w:val="single" w:color="auto" w:sz="2" w:space="0"/>
            </w:tcBorders>
            <w:noWrap w:val="0"/>
            <w:vAlign w:val="center"/>
          </w:tcPr>
          <w:p>
            <w:pPr>
              <w:keepNext w:val="0"/>
              <w:keepLines w:val="0"/>
              <w:suppressLineNumbers w:val="0"/>
              <w:autoSpaceDE w:val="0"/>
              <w:autoSpaceDN w:val="0"/>
              <w:adjustRightInd w:val="0"/>
              <w:spacing w:before="0" w:beforeAutospacing="0" w:after="0" w:afterAutospacing="0" w:line="360" w:lineRule="auto"/>
              <w:ind w:left="0" w:right="0"/>
              <w:jc w:val="center"/>
              <w:rPr>
                <w:rFonts w:hint="eastAsia" w:hAnsi="宋体" w:cs="宋体"/>
                <w:color w:val="auto"/>
                <w:sz w:val="21"/>
                <w:szCs w:val="21"/>
                <w:highlight w:val="none"/>
                <w:lang w:val="en-GB"/>
              </w:rPr>
            </w:pPr>
            <w:r>
              <w:rPr>
                <w:rFonts w:hint="eastAsia" w:hAnsi="宋体" w:cs="宋体"/>
                <w:color w:val="auto"/>
                <w:sz w:val="21"/>
                <w:szCs w:val="21"/>
                <w:highlight w:val="none"/>
                <w:lang w:val="en-GB"/>
              </w:rPr>
              <w:t>人员配备方案</w:t>
            </w:r>
          </w:p>
        </w:tc>
        <w:tc>
          <w:tcPr>
            <w:tcW w:w="5579" w:type="dxa"/>
            <w:tcBorders>
              <w:top w:val="single" w:color="auto" w:sz="2" w:space="0"/>
              <w:left w:val="single" w:color="auto" w:sz="2" w:space="0"/>
              <w:bottom w:val="single" w:color="auto" w:sz="2" w:space="0"/>
              <w:right w:val="single" w:color="auto" w:sz="2" w:space="0"/>
            </w:tcBorders>
            <w:noWrap w:val="0"/>
            <w:vAlign w:val="center"/>
          </w:tcPr>
          <w:p>
            <w:pPr>
              <w:keepNext w:val="0"/>
              <w:keepLines w:val="0"/>
              <w:suppressLineNumbers w:val="0"/>
              <w:spacing w:before="0" w:beforeAutospacing="0" w:after="0" w:afterAutospacing="0" w:line="360" w:lineRule="auto"/>
              <w:ind w:left="0" w:right="0"/>
              <w:rPr>
                <w:rFonts w:hint="eastAsia" w:hAnsi="宋体" w:cs="宋体"/>
                <w:color w:val="auto"/>
                <w:sz w:val="21"/>
                <w:szCs w:val="21"/>
                <w:highlight w:val="none"/>
              </w:rPr>
            </w:pPr>
            <w:r>
              <w:rPr>
                <w:rFonts w:hint="eastAsia" w:hAnsi="宋体" w:cs="宋体"/>
                <w:color w:val="auto"/>
                <w:sz w:val="21"/>
                <w:szCs w:val="21"/>
                <w:highlight w:val="none"/>
              </w:rPr>
              <w:t>1.项目成员经验丰富、能全部满足</w:t>
            </w:r>
            <w:r>
              <w:rPr>
                <w:rFonts w:hint="eastAsia" w:hAnsi="宋体" w:cs="宋体"/>
                <w:color w:val="auto"/>
                <w:sz w:val="21"/>
                <w:szCs w:val="21"/>
                <w:highlight w:val="none"/>
                <w:lang w:val="en-US" w:eastAsia="zh-CN"/>
              </w:rPr>
              <w:t>或优于</w:t>
            </w:r>
            <w:r>
              <w:rPr>
                <w:rFonts w:hint="eastAsia" w:hAnsi="宋体" w:cs="宋体"/>
                <w:color w:val="auto"/>
                <w:sz w:val="21"/>
                <w:szCs w:val="21"/>
                <w:highlight w:val="none"/>
              </w:rPr>
              <w:t>本项目需求，具有健全的团队管理制度，人员专业配置合理、分工明确，人员基本情况、资历、经验等描述清晰，得10分；</w:t>
            </w:r>
          </w:p>
          <w:p>
            <w:pPr>
              <w:keepNext w:val="0"/>
              <w:keepLines w:val="0"/>
              <w:suppressLineNumbers w:val="0"/>
              <w:spacing w:before="0" w:beforeAutospacing="0" w:after="0" w:afterAutospacing="0" w:line="360" w:lineRule="auto"/>
              <w:ind w:left="0" w:right="0"/>
              <w:rPr>
                <w:rFonts w:hint="eastAsia" w:hAnsi="宋体" w:cs="宋体"/>
                <w:color w:val="auto"/>
                <w:sz w:val="21"/>
                <w:szCs w:val="21"/>
                <w:highlight w:val="none"/>
              </w:rPr>
            </w:pPr>
            <w:r>
              <w:rPr>
                <w:rFonts w:hint="eastAsia" w:hAnsi="宋体" w:cs="宋体"/>
                <w:color w:val="auto"/>
                <w:sz w:val="21"/>
                <w:szCs w:val="21"/>
                <w:highlight w:val="none"/>
              </w:rPr>
              <w:t>2.项目成员经验较丰富、基本满足本项目需求，具有团队管理制度，人员专业配置较合理、分工较明确，人员基本情况、资历、经验等描述基本清晰，得6分；</w:t>
            </w:r>
          </w:p>
          <w:p>
            <w:pPr>
              <w:keepNext w:val="0"/>
              <w:keepLines w:val="0"/>
              <w:suppressLineNumbers w:val="0"/>
              <w:spacing w:before="0" w:beforeAutospacing="0" w:after="0" w:afterAutospacing="0" w:line="360" w:lineRule="auto"/>
              <w:ind w:left="0" w:right="0"/>
              <w:rPr>
                <w:rFonts w:hint="eastAsia" w:hAnsi="宋体" w:cs="宋体"/>
                <w:color w:val="auto"/>
                <w:sz w:val="21"/>
                <w:szCs w:val="21"/>
                <w:highlight w:val="none"/>
              </w:rPr>
            </w:pPr>
            <w:r>
              <w:rPr>
                <w:rFonts w:hint="eastAsia" w:hAnsi="宋体" w:cs="宋体"/>
                <w:color w:val="auto"/>
                <w:sz w:val="21"/>
                <w:szCs w:val="21"/>
                <w:highlight w:val="none"/>
              </w:rPr>
              <w:t>3.项目成员经验欠丰富、基本不能满足本项目需求，团队管理制度有欠缺，人员专业配置欠合理、分工欠明确，人员基本情况、资历、经验等描述欠清晰，得</w:t>
            </w:r>
            <w:r>
              <w:rPr>
                <w:rFonts w:hint="eastAsia" w:hAnsi="宋体" w:cs="宋体"/>
                <w:color w:val="auto"/>
                <w:sz w:val="21"/>
                <w:szCs w:val="21"/>
                <w:highlight w:val="none"/>
                <w:lang w:val="en-US" w:eastAsia="zh-CN"/>
              </w:rPr>
              <w:t>2</w:t>
            </w:r>
            <w:r>
              <w:rPr>
                <w:rFonts w:hint="eastAsia" w:hAnsi="宋体" w:cs="宋体"/>
                <w:color w:val="auto"/>
                <w:sz w:val="21"/>
                <w:szCs w:val="21"/>
                <w:highlight w:val="none"/>
              </w:rPr>
              <w:t>分；</w:t>
            </w:r>
          </w:p>
          <w:p>
            <w:pPr>
              <w:keepNext w:val="0"/>
              <w:keepLines w:val="0"/>
              <w:suppressLineNumbers w:val="0"/>
              <w:spacing w:before="0" w:beforeAutospacing="0" w:after="0" w:afterAutospacing="0" w:line="360" w:lineRule="auto"/>
              <w:ind w:left="0" w:right="0"/>
              <w:rPr>
                <w:rFonts w:hint="eastAsia" w:hAnsi="宋体" w:cs="宋体"/>
                <w:color w:val="auto"/>
                <w:sz w:val="21"/>
                <w:szCs w:val="21"/>
                <w:highlight w:val="none"/>
              </w:rPr>
            </w:pPr>
            <w:r>
              <w:rPr>
                <w:rFonts w:hint="eastAsia" w:hAnsi="宋体" w:cs="宋体"/>
                <w:color w:val="auto"/>
                <w:sz w:val="21"/>
                <w:szCs w:val="21"/>
                <w:highlight w:val="none"/>
              </w:rPr>
              <w:t>4.未提供，不得分。</w:t>
            </w:r>
          </w:p>
        </w:tc>
        <w:tc>
          <w:tcPr>
            <w:tcW w:w="692" w:type="dxa"/>
            <w:tcBorders>
              <w:top w:val="single" w:color="auto" w:sz="2" w:space="0"/>
              <w:left w:val="single" w:color="auto" w:sz="2" w:space="0"/>
              <w:bottom w:val="single" w:color="auto" w:sz="2" w:space="0"/>
              <w:right w:val="single" w:color="auto" w:sz="2" w:space="0"/>
            </w:tcBorders>
            <w:noWrap w:val="0"/>
            <w:vAlign w:val="center"/>
          </w:tcPr>
          <w:p>
            <w:pPr>
              <w:pStyle w:val="60"/>
              <w:keepNext w:val="0"/>
              <w:keepLines w:val="0"/>
              <w:suppressLineNumbers w:val="0"/>
              <w:spacing w:before="0" w:beforeAutospacing="0" w:after="0" w:afterAutospacing="0"/>
              <w:ind w:left="0" w:right="0"/>
              <w:rPr>
                <w:rFonts w:hint="eastAsia" w:hAnsi="宋体" w:cs="宋体"/>
                <w:color w:val="auto"/>
                <w:kern w:val="2"/>
                <w:sz w:val="21"/>
                <w:szCs w:val="21"/>
                <w:highlight w:val="none"/>
              </w:rPr>
            </w:pPr>
            <w:r>
              <w:rPr>
                <w:rFonts w:hint="eastAsia" w:hAnsi="宋体" w:cs="宋体"/>
                <w:color w:val="auto"/>
                <w:kern w:val="2"/>
                <w:sz w:val="21"/>
                <w:szCs w:val="21"/>
                <w:highlight w:val="none"/>
                <w:lang w:val="en-US" w:eastAsia="zh-CN"/>
              </w:rPr>
              <w:t>10</w:t>
            </w:r>
            <w:r>
              <w:rPr>
                <w:rFonts w:hint="eastAsia" w:hAnsi="宋体" w:cs="宋体"/>
                <w:color w:val="auto"/>
                <w:kern w:val="2"/>
                <w:sz w:val="21"/>
                <w:szCs w:val="21"/>
                <w:highlight w:val="none"/>
              </w:rPr>
              <w:t>分</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34" w:hRule="atLeast"/>
        </w:trPr>
        <w:tc>
          <w:tcPr>
            <w:tcW w:w="3129" w:type="dxa"/>
            <w:gridSpan w:val="4"/>
            <w:tcBorders>
              <w:left w:val="single" w:color="auto" w:sz="2" w:space="0"/>
              <w:bottom w:val="single" w:color="auto" w:sz="2" w:space="0"/>
              <w:right w:val="single" w:color="auto" w:sz="2" w:space="0"/>
            </w:tcBorders>
            <w:noWrap w:val="0"/>
            <w:vAlign w:val="center"/>
          </w:tcPr>
          <w:p>
            <w:pPr>
              <w:pStyle w:val="60"/>
              <w:keepNext w:val="0"/>
              <w:keepLines w:val="0"/>
              <w:suppressLineNumbers w:val="0"/>
              <w:spacing w:before="0" w:beforeAutospacing="0" w:after="0" w:afterAutospacing="0"/>
              <w:ind w:left="0" w:right="0"/>
              <w:jc w:val="center"/>
              <w:rPr>
                <w:rFonts w:hint="eastAsia" w:hAnsi="宋体" w:cs="宋体"/>
                <w:b/>
                <w:bCs/>
                <w:color w:val="auto"/>
                <w:kern w:val="2"/>
                <w:sz w:val="21"/>
                <w:szCs w:val="21"/>
                <w:highlight w:val="none"/>
              </w:rPr>
            </w:pPr>
            <w:r>
              <w:rPr>
                <w:rFonts w:hint="eastAsia" w:hAnsi="宋体" w:cs="宋体"/>
                <w:b/>
                <w:bCs/>
                <w:color w:val="auto"/>
                <w:kern w:val="2"/>
                <w:sz w:val="21"/>
                <w:szCs w:val="21"/>
                <w:highlight w:val="none"/>
              </w:rPr>
              <w:t>合计</w:t>
            </w:r>
          </w:p>
        </w:tc>
        <w:tc>
          <w:tcPr>
            <w:tcW w:w="5579" w:type="dxa"/>
            <w:tcBorders>
              <w:top w:val="single" w:color="auto" w:sz="2" w:space="0"/>
              <w:left w:val="single" w:color="auto" w:sz="2" w:space="0"/>
              <w:bottom w:val="single" w:color="auto" w:sz="2" w:space="0"/>
              <w:right w:val="single" w:color="auto" w:sz="2" w:space="0"/>
            </w:tcBorders>
            <w:noWrap w:val="0"/>
            <w:vAlign w:val="center"/>
          </w:tcPr>
          <w:p>
            <w:pPr>
              <w:pStyle w:val="60"/>
              <w:keepNext w:val="0"/>
              <w:keepLines w:val="0"/>
              <w:suppressLineNumbers w:val="0"/>
              <w:spacing w:before="0" w:beforeAutospacing="0" w:after="0" w:afterAutospacing="0"/>
              <w:ind w:left="0" w:right="0"/>
              <w:rPr>
                <w:rFonts w:hint="eastAsia" w:hAnsi="宋体" w:cs="宋体"/>
                <w:b/>
                <w:bCs/>
                <w:color w:val="auto"/>
                <w:kern w:val="2"/>
                <w:sz w:val="21"/>
                <w:szCs w:val="21"/>
                <w:highlight w:val="none"/>
              </w:rPr>
            </w:pPr>
          </w:p>
        </w:tc>
        <w:tc>
          <w:tcPr>
            <w:tcW w:w="692" w:type="dxa"/>
            <w:tcBorders>
              <w:top w:val="single" w:color="auto" w:sz="2" w:space="0"/>
              <w:left w:val="single" w:color="auto" w:sz="2" w:space="0"/>
              <w:bottom w:val="single" w:color="auto" w:sz="2" w:space="0"/>
              <w:right w:val="single" w:color="auto" w:sz="2" w:space="0"/>
            </w:tcBorders>
            <w:noWrap w:val="0"/>
            <w:vAlign w:val="center"/>
          </w:tcPr>
          <w:p>
            <w:pPr>
              <w:pStyle w:val="60"/>
              <w:keepNext w:val="0"/>
              <w:keepLines w:val="0"/>
              <w:suppressLineNumbers w:val="0"/>
              <w:spacing w:before="0" w:beforeAutospacing="0" w:after="0" w:afterAutospacing="0"/>
              <w:ind w:left="0" w:right="0"/>
              <w:rPr>
                <w:rFonts w:hint="eastAsia" w:hAnsi="宋体" w:cs="宋体"/>
                <w:b/>
                <w:bCs/>
                <w:color w:val="auto"/>
                <w:kern w:val="2"/>
                <w:sz w:val="21"/>
                <w:szCs w:val="21"/>
                <w:highlight w:val="none"/>
              </w:rPr>
            </w:pPr>
            <w:r>
              <w:rPr>
                <w:rFonts w:hint="eastAsia" w:hAnsi="宋体" w:cs="宋体"/>
                <w:b/>
                <w:bCs/>
                <w:color w:val="auto"/>
                <w:kern w:val="2"/>
                <w:sz w:val="21"/>
                <w:szCs w:val="21"/>
                <w:highlight w:val="none"/>
                <w:lang w:val="en-US" w:eastAsia="zh-CN"/>
              </w:rPr>
              <w:t>2</w:t>
            </w:r>
            <w:r>
              <w:rPr>
                <w:rFonts w:hint="eastAsia" w:hAnsi="宋体" w:cs="宋体"/>
                <w:b/>
                <w:bCs/>
                <w:color w:val="auto"/>
                <w:kern w:val="2"/>
                <w:sz w:val="21"/>
                <w:szCs w:val="21"/>
                <w:highlight w:val="none"/>
              </w:rPr>
              <w:t>0分</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72" w:hRule="atLeast"/>
        </w:trPr>
        <w:tc>
          <w:tcPr>
            <w:tcW w:w="693" w:type="dxa"/>
            <w:tcBorders>
              <w:top w:val="single" w:color="auto" w:sz="2" w:space="0"/>
              <w:left w:val="single" w:color="auto" w:sz="2" w:space="0"/>
              <w:right w:val="single" w:color="auto" w:sz="2" w:space="0"/>
            </w:tcBorders>
            <w:noWrap w:val="0"/>
            <w:vAlign w:val="center"/>
          </w:tcPr>
          <w:p>
            <w:pPr>
              <w:pStyle w:val="60"/>
              <w:keepNext w:val="0"/>
              <w:keepLines w:val="0"/>
              <w:suppressLineNumbers w:val="0"/>
              <w:spacing w:before="0" w:beforeAutospacing="0" w:after="0" w:afterAutospacing="0"/>
              <w:ind w:left="0" w:right="0"/>
              <w:jc w:val="center"/>
              <w:rPr>
                <w:rFonts w:hint="eastAsia" w:hAnsi="宋体" w:cs="宋体"/>
                <w:color w:val="auto"/>
                <w:kern w:val="2"/>
                <w:sz w:val="21"/>
                <w:szCs w:val="21"/>
                <w:highlight w:val="none"/>
              </w:rPr>
            </w:pPr>
            <w:r>
              <w:rPr>
                <w:rFonts w:hint="eastAsia" w:hAnsi="宋体" w:cs="宋体"/>
                <w:color w:val="auto"/>
                <w:kern w:val="2"/>
                <w:sz w:val="21"/>
                <w:szCs w:val="21"/>
                <w:highlight w:val="none"/>
              </w:rPr>
              <w:t>价格</w:t>
            </w:r>
          </w:p>
          <w:p>
            <w:pPr>
              <w:pStyle w:val="60"/>
              <w:keepNext w:val="0"/>
              <w:keepLines w:val="0"/>
              <w:suppressLineNumbers w:val="0"/>
              <w:spacing w:before="0" w:beforeAutospacing="0" w:after="0" w:afterAutospacing="0"/>
              <w:ind w:left="0" w:right="0"/>
              <w:jc w:val="center"/>
              <w:rPr>
                <w:rFonts w:hint="eastAsia" w:hAnsi="宋体" w:cs="宋体"/>
                <w:color w:val="auto"/>
                <w:kern w:val="2"/>
                <w:sz w:val="21"/>
                <w:szCs w:val="21"/>
                <w:highlight w:val="none"/>
              </w:rPr>
            </w:pPr>
            <w:r>
              <w:rPr>
                <w:rFonts w:hint="eastAsia" w:hAnsi="宋体" w:cs="宋体"/>
                <w:color w:val="auto"/>
                <w:kern w:val="2"/>
                <w:sz w:val="21"/>
                <w:szCs w:val="21"/>
                <w:highlight w:val="none"/>
              </w:rPr>
              <w:t>部分</w:t>
            </w:r>
          </w:p>
        </w:tc>
        <w:tc>
          <w:tcPr>
            <w:tcW w:w="558" w:type="dxa"/>
            <w:tcBorders>
              <w:top w:val="single" w:color="auto" w:sz="2" w:space="0"/>
              <w:left w:val="single" w:color="auto" w:sz="2" w:space="0"/>
              <w:right w:val="single" w:color="auto" w:sz="2" w:space="0"/>
            </w:tcBorders>
            <w:noWrap w:val="0"/>
            <w:vAlign w:val="center"/>
          </w:tcPr>
          <w:p>
            <w:pPr>
              <w:pStyle w:val="60"/>
              <w:keepNext w:val="0"/>
              <w:keepLines w:val="0"/>
              <w:suppressLineNumbers w:val="0"/>
              <w:spacing w:before="0" w:beforeAutospacing="0" w:after="0" w:afterAutospacing="0"/>
              <w:ind w:left="0" w:right="0"/>
              <w:jc w:val="center"/>
              <w:rPr>
                <w:rFonts w:hint="eastAsia" w:hAnsi="宋体" w:eastAsia="宋体" w:cs="宋体"/>
                <w:color w:val="auto"/>
                <w:kern w:val="2"/>
                <w:sz w:val="21"/>
                <w:szCs w:val="21"/>
                <w:highlight w:val="none"/>
                <w:lang w:eastAsia="zh-CN"/>
              </w:rPr>
            </w:pPr>
            <w:r>
              <w:rPr>
                <w:rFonts w:hint="eastAsia" w:hAnsi="宋体" w:eastAsia="宋体" w:cs="宋体"/>
                <w:color w:val="auto"/>
                <w:kern w:val="2"/>
                <w:sz w:val="21"/>
                <w:szCs w:val="21"/>
                <w:highlight w:val="none"/>
                <w:lang w:val="en-US" w:eastAsia="zh-CN"/>
              </w:rPr>
              <w:t>9</w:t>
            </w:r>
          </w:p>
        </w:tc>
        <w:tc>
          <w:tcPr>
            <w:tcW w:w="628" w:type="dxa"/>
            <w:tcBorders>
              <w:top w:val="single" w:color="auto" w:sz="2" w:space="0"/>
              <w:left w:val="single" w:color="auto" w:sz="2" w:space="0"/>
              <w:right w:val="single" w:color="auto" w:sz="2" w:space="0"/>
            </w:tcBorders>
            <w:noWrap w:val="0"/>
            <w:vAlign w:val="center"/>
          </w:tcPr>
          <w:p>
            <w:pPr>
              <w:pStyle w:val="60"/>
              <w:keepNext w:val="0"/>
              <w:keepLines w:val="0"/>
              <w:suppressLineNumbers w:val="0"/>
              <w:spacing w:before="0" w:beforeAutospacing="0" w:after="0" w:afterAutospacing="0"/>
              <w:ind w:left="0" w:right="0"/>
              <w:jc w:val="center"/>
              <w:rPr>
                <w:rFonts w:hint="default" w:hAnsi="宋体" w:cs="宋体"/>
                <w:color w:val="auto"/>
                <w:kern w:val="2"/>
                <w:sz w:val="21"/>
                <w:szCs w:val="21"/>
                <w:highlight w:val="none"/>
                <w:lang w:val="en-US"/>
              </w:rPr>
            </w:pPr>
            <w:r>
              <w:rPr>
                <w:rFonts w:hint="eastAsia" w:hAnsi="宋体" w:cs="宋体"/>
                <w:color w:val="auto"/>
                <w:kern w:val="2"/>
                <w:sz w:val="21"/>
                <w:szCs w:val="21"/>
                <w:highlight w:val="none"/>
                <w:lang w:val="en-US" w:eastAsia="zh-CN"/>
              </w:rPr>
              <w:t>15</w:t>
            </w:r>
          </w:p>
        </w:tc>
        <w:tc>
          <w:tcPr>
            <w:tcW w:w="7521" w:type="dxa"/>
            <w:gridSpan w:val="3"/>
            <w:tcBorders>
              <w:top w:val="single" w:color="auto" w:sz="2" w:space="0"/>
              <w:left w:val="single" w:color="auto" w:sz="2" w:space="0"/>
              <w:right w:val="single" w:color="auto" w:sz="2" w:space="0"/>
            </w:tcBorders>
            <w:noWrap w:val="0"/>
            <w:vAlign w:val="center"/>
          </w:tcPr>
          <w:p>
            <w:pPr>
              <w:pStyle w:val="60"/>
              <w:keepNext w:val="0"/>
              <w:keepLines w:val="0"/>
              <w:suppressLineNumbers w:val="0"/>
              <w:spacing w:before="0" w:beforeAutospacing="0" w:after="0" w:afterAutospacing="0"/>
              <w:ind w:left="0" w:right="0"/>
              <w:rPr>
                <w:rFonts w:hint="eastAsia" w:hAnsi="宋体" w:cs="宋体"/>
                <w:color w:val="auto"/>
                <w:kern w:val="2"/>
                <w:sz w:val="21"/>
                <w:szCs w:val="21"/>
                <w:highlight w:val="none"/>
              </w:rPr>
            </w:pPr>
            <w:r>
              <w:rPr>
                <w:rFonts w:hint="eastAsia" w:hAnsi="宋体" w:cs="宋体"/>
                <w:color w:val="auto"/>
                <w:kern w:val="2"/>
                <w:sz w:val="21"/>
                <w:szCs w:val="21"/>
                <w:highlight w:val="none"/>
              </w:rPr>
              <w:t>以满足招标文件要求（通过资格性、符合性审查）的投标报价最低的有效投标定为评标基准价，其价格分为满分。其他投标人的价格分统一按照下列公式计算：</w:t>
            </w:r>
          </w:p>
          <w:p>
            <w:pPr>
              <w:pStyle w:val="60"/>
              <w:keepNext w:val="0"/>
              <w:keepLines w:val="0"/>
              <w:suppressLineNumbers w:val="0"/>
              <w:spacing w:before="0" w:beforeAutospacing="0" w:after="0" w:afterAutospacing="0"/>
              <w:ind w:left="0" w:right="0"/>
              <w:rPr>
                <w:rFonts w:hint="eastAsia" w:hAnsi="宋体" w:eastAsia="宋体" w:cs="宋体"/>
                <w:color w:val="auto"/>
                <w:kern w:val="2"/>
                <w:sz w:val="21"/>
                <w:szCs w:val="21"/>
                <w:highlight w:val="none"/>
                <w:lang w:eastAsia="zh-CN"/>
              </w:rPr>
            </w:pPr>
            <w:r>
              <w:rPr>
                <w:rFonts w:hint="eastAsia" w:hAnsi="宋体" w:cs="宋体"/>
                <w:color w:val="auto"/>
                <w:kern w:val="2"/>
                <w:sz w:val="21"/>
                <w:szCs w:val="21"/>
                <w:highlight w:val="none"/>
              </w:rPr>
              <w:t>投标报价得分= (评标基准价÷评审价格)×</w:t>
            </w:r>
            <w:r>
              <w:rPr>
                <w:rFonts w:hint="eastAsia" w:hAnsi="宋体" w:cs="宋体"/>
                <w:color w:val="auto"/>
                <w:kern w:val="2"/>
                <w:sz w:val="21"/>
                <w:szCs w:val="21"/>
                <w:highlight w:val="none"/>
                <w:u w:val="single"/>
                <w:lang w:val="en-US" w:eastAsia="zh-CN"/>
              </w:rPr>
              <w:t>15</w:t>
            </w:r>
          </w:p>
          <w:p>
            <w:pPr>
              <w:pStyle w:val="60"/>
              <w:keepNext w:val="0"/>
              <w:keepLines w:val="0"/>
              <w:suppressLineNumbers w:val="0"/>
              <w:spacing w:before="0" w:beforeAutospacing="0" w:after="0" w:afterAutospacing="0"/>
              <w:ind w:left="0" w:right="0"/>
              <w:rPr>
                <w:rFonts w:hint="eastAsia" w:hAnsi="宋体" w:cs="宋体"/>
                <w:color w:val="auto"/>
                <w:kern w:val="2"/>
                <w:sz w:val="21"/>
                <w:szCs w:val="21"/>
                <w:highlight w:val="none"/>
              </w:rPr>
            </w:pPr>
            <w:r>
              <w:rPr>
                <w:rFonts w:hint="eastAsia" w:hAnsi="宋体" w:cs="宋体"/>
                <w:color w:val="auto"/>
                <w:kern w:val="2"/>
                <w:sz w:val="21"/>
                <w:szCs w:val="21"/>
                <w:highlight w:val="none"/>
              </w:rPr>
              <w:t>注：“评标基准价”是指有效评标价格当中的最低价格。</w:t>
            </w:r>
          </w:p>
        </w:tc>
      </w:tr>
    </w:tbl>
    <w:p>
      <w:pPr>
        <w:pStyle w:val="60"/>
        <w:rPr>
          <w:rFonts w:hint="eastAsia" w:hAnsi="宋体" w:cs="宋体"/>
          <w:color w:val="auto"/>
          <w:highlight w:val="none"/>
        </w:rPr>
      </w:pPr>
    </w:p>
    <w:p>
      <w:pPr>
        <w:pStyle w:val="60"/>
        <w:rPr>
          <w:rFonts w:hint="eastAsia" w:hAnsi="宋体" w:cs="宋体"/>
          <w:color w:val="auto"/>
          <w:highlight w:val="none"/>
        </w:rPr>
      </w:pPr>
      <w:r>
        <w:rPr>
          <w:rFonts w:hint="eastAsia" w:hAnsi="宋体" w:cs="宋体"/>
          <w:color w:val="auto"/>
          <w:highlight w:val="none"/>
        </w:rPr>
        <w:t>30.</w:t>
      </w:r>
      <w:r>
        <w:rPr>
          <w:rFonts w:hint="eastAsia" w:hAnsi="宋体" w:cs="宋体"/>
          <w:color w:val="auto"/>
          <w:highlight w:val="none"/>
          <w:lang w:val="en-US" w:eastAsia="zh-CN"/>
        </w:rPr>
        <w:t>2</w:t>
      </w:r>
      <w:r>
        <w:rPr>
          <w:rFonts w:hint="eastAsia" w:hAnsi="宋体" w:cs="宋体"/>
          <w:color w:val="auto"/>
          <w:highlight w:val="none"/>
        </w:rPr>
        <w:t xml:space="preserve"> 评分汇总</w:t>
      </w:r>
    </w:p>
    <w:p>
      <w:pPr>
        <w:pStyle w:val="60"/>
        <w:ind w:firstLine="600" w:firstLineChars="250"/>
        <w:rPr>
          <w:rFonts w:hint="eastAsia" w:hAnsi="宋体" w:cs="宋体"/>
          <w:color w:val="auto"/>
          <w:highlight w:val="none"/>
        </w:rPr>
      </w:pPr>
      <w:r>
        <w:rPr>
          <w:rFonts w:hint="eastAsia" w:hAnsi="宋体" w:cs="宋体"/>
          <w:color w:val="auto"/>
          <w:highlight w:val="none"/>
        </w:rPr>
        <w:t>商务总分＝ 各评委商务评分总和 ÷ 评委人数</w:t>
      </w:r>
    </w:p>
    <w:p>
      <w:pPr>
        <w:pStyle w:val="60"/>
        <w:ind w:firstLine="600" w:firstLineChars="250"/>
        <w:rPr>
          <w:rFonts w:hint="eastAsia" w:hAnsi="宋体" w:cs="宋体"/>
          <w:color w:val="auto"/>
          <w:highlight w:val="none"/>
        </w:rPr>
      </w:pPr>
      <w:r>
        <w:rPr>
          <w:rFonts w:hint="eastAsia" w:hAnsi="宋体" w:cs="宋体"/>
          <w:color w:val="auto"/>
          <w:highlight w:val="none"/>
          <w:lang w:eastAsia="zh-CN"/>
        </w:rPr>
        <w:t>服务</w:t>
      </w:r>
      <w:r>
        <w:rPr>
          <w:rFonts w:hint="eastAsia" w:hAnsi="宋体" w:cs="宋体"/>
          <w:color w:val="auto"/>
          <w:highlight w:val="none"/>
        </w:rPr>
        <w:t>总分＝ 各评委</w:t>
      </w:r>
      <w:r>
        <w:rPr>
          <w:rFonts w:hint="eastAsia" w:hAnsi="宋体" w:cs="宋体"/>
          <w:color w:val="auto"/>
          <w:highlight w:val="none"/>
          <w:lang w:eastAsia="zh-CN"/>
        </w:rPr>
        <w:t>服务</w:t>
      </w:r>
      <w:r>
        <w:rPr>
          <w:rFonts w:hint="eastAsia" w:hAnsi="宋体" w:cs="宋体"/>
          <w:color w:val="auto"/>
          <w:highlight w:val="none"/>
        </w:rPr>
        <w:t>评分总和 ÷ 评委人数</w:t>
      </w:r>
    </w:p>
    <w:p>
      <w:pPr>
        <w:pStyle w:val="60"/>
        <w:ind w:firstLine="482" w:firstLineChars="200"/>
        <w:rPr>
          <w:rFonts w:hint="eastAsia" w:hAnsi="宋体" w:cs="宋体"/>
          <w:b/>
          <w:color w:val="auto"/>
          <w:highlight w:val="none"/>
        </w:rPr>
      </w:pPr>
      <w:r>
        <w:rPr>
          <w:rFonts w:hint="eastAsia" w:hAnsi="宋体" w:cs="宋体"/>
          <w:b/>
          <w:color w:val="auto"/>
          <w:highlight w:val="none"/>
        </w:rPr>
        <w:t>综合总分</w:t>
      </w:r>
      <w:r>
        <w:rPr>
          <w:rFonts w:hint="eastAsia" w:hAnsi="宋体" w:cs="宋体"/>
          <w:b/>
          <w:bCs/>
          <w:color w:val="auto"/>
          <w:highlight w:val="none"/>
        </w:rPr>
        <w:t>＝ 商务总分+</w:t>
      </w:r>
      <w:r>
        <w:rPr>
          <w:rFonts w:hint="eastAsia" w:hAnsi="宋体" w:cs="宋体"/>
          <w:b/>
          <w:bCs/>
          <w:color w:val="auto"/>
          <w:highlight w:val="none"/>
          <w:lang w:eastAsia="zh-CN"/>
        </w:rPr>
        <w:t>服务</w:t>
      </w:r>
      <w:r>
        <w:rPr>
          <w:rFonts w:hint="eastAsia" w:hAnsi="宋体" w:cs="宋体"/>
          <w:b/>
          <w:bCs/>
          <w:color w:val="auto"/>
          <w:highlight w:val="none"/>
        </w:rPr>
        <w:t>总分+价格总分</w:t>
      </w:r>
    </w:p>
    <w:p>
      <w:pPr>
        <w:pStyle w:val="60"/>
        <w:rPr>
          <w:rFonts w:hint="eastAsia" w:hAnsi="宋体" w:cs="宋体"/>
          <w:b/>
          <w:bCs/>
          <w:color w:val="auto"/>
          <w:highlight w:val="none"/>
        </w:rPr>
      </w:pPr>
      <w:bookmarkStart w:id="806" w:name="_Toc394309004"/>
      <w:bookmarkStart w:id="807" w:name="_Toc14516"/>
      <w:bookmarkStart w:id="808" w:name="_Toc394308407"/>
      <w:bookmarkStart w:id="809" w:name="_Toc13061829"/>
      <w:bookmarkStart w:id="810" w:name="_Toc10917"/>
      <w:bookmarkStart w:id="811" w:name="_Toc1125516"/>
      <w:bookmarkStart w:id="812" w:name="_Toc18970"/>
      <w:bookmarkStart w:id="813" w:name="_Toc22193"/>
      <w:bookmarkStart w:id="814" w:name="_Toc7412"/>
      <w:bookmarkStart w:id="815" w:name="_Toc15309769"/>
      <w:bookmarkStart w:id="816" w:name="_Toc530486374"/>
      <w:bookmarkStart w:id="817" w:name="_Toc4461"/>
      <w:r>
        <w:rPr>
          <w:rFonts w:hint="eastAsia" w:hAnsi="宋体" w:cs="宋体"/>
          <w:b/>
          <w:bCs/>
          <w:color w:val="auto"/>
          <w:highlight w:val="none"/>
        </w:rPr>
        <w:t>（三十一）推荐中标候选人名单</w:t>
      </w:r>
      <w:bookmarkEnd w:id="806"/>
      <w:bookmarkEnd w:id="807"/>
      <w:bookmarkEnd w:id="808"/>
      <w:bookmarkEnd w:id="809"/>
      <w:bookmarkEnd w:id="810"/>
      <w:bookmarkEnd w:id="811"/>
      <w:bookmarkEnd w:id="812"/>
      <w:bookmarkEnd w:id="813"/>
      <w:bookmarkEnd w:id="814"/>
      <w:bookmarkEnd w:id="815"/>
      <w:bookmarkEnd w:id="816"/>
      <w:bookmarkEnd w:id="817"/>
    </w:p>
    <w:p>
      <w:pPr>
        <w:pStyle w:val="60"/>
        <w:ind w:left="590" w:hanging="590" w:hangingChars="250"/>
        <w:rPr>
          <w:rFonts w:hint="eastAsia" w:hAnsi="宋体" w:cs="宋体"/>
          <w:color w:val="auto"/>
          <w:spacing w:val="-2"/>
          <w:highlight w:val="none"/>
        </w:rPr>
      </w:pPr>
      <w:r>
        <w:rPr>
          <w:rFonts w:hint="eastAsia" w:hAnsi="宋体" w:cs="宋体"/>
          <w:color w:val="auto"/>
          <w:spacing w:val="-2"/>
          <w:highlight w:val="none"/>
        </w:rPr>
        <w:t xml:space="preserve">31.1 </w:t>
      </w:r>
      <w:r>
        <w:rPr>
          <w:rFonts w:hint="eastAsia" w:hAnsi="宋体" w:cs="宋体"/>
          <w:color w:val="auto"/>
          <w:szCs w:val="24"/>
          <w:highlight w:val="none"/>
        </w:rPr>
        <w:t>评标结果按评审后总得分由高到低顺序排列。总得分相同的按投标报价由低到高顺序排列。得分且投标报价相同的，由评委会采取随机抽取的方式确定。排名第一的投标供应商为第一中标候选人</w:t>
      </w:r>
      <w:r>
        <w:rPr>
          <w:rFonts w:hint="eastAsia" w:hAnsi="宋体" w:cs="宋体"/>
          <w:color w:val="auto"/>
          <w:spacing w:val="-2"/>
          <w:highlight w:val="none"/>
        </w:rPr>
        <w:t>。</w:t>
      </w:r>
    </w:p>
    <w:p>
      <w:pPr>
        <w:pStyle w:val="60"/>
        <w:ind w:left="590" w:hanging="590" w:hangingChars="250"/>
        <w:rPr>
          <w:rFonts w:hint="eastAsia" w:hAnsi="宋体" w:cs="宋体"/>
          <w:color w:val="auto"/>
          <w:highlight w:val="none"/>
        </w:rPr>
      </w:pPr>
      <w:r>
        <w:rPr>
          <w:rFonts w:hint="eastAsia" w:hAnsi="宋体" w:cs="宋体"/>
          <w:color w:val="auto"/>
          <w:spacing w:val="-2"/>
          <w:highlight w:val="none"/>
        </w:rPr>
        <w:t xml:space="preserve">31.2 </w:t>
      </w:r>
      <w:r>
        <w:rPr>
          <w:rFonts w:hint="eastAsia" w:hAnsi="宋体" w:cs="宋体"/>
          <w:color w:val="auto"/>
          <w:highlight w:val="none"/>
        </w:rPr>
        <w:t>评审过程中涉及和产生的所有程序文件、原始打分表格、评审综合评审意见、推荐意见、评标报告等，均须由评委会成员签名确认。</w:t>
      </w:r>
    </w:p>
    <w:p>
      <w:pPr>
        <w:pStyle w:val="60"/>
        <w:rPr>
          <w:rFonts w:hint="eastAsia" w:hAnsi="宋体" w:cs="宋体"/>
          <w:b/>
          <w:bCs/>
          <w:color w:val="auto"/>
          <w:highlight w:val="none"/>
        </w:rPr>
      </w:pPr>
      <w:bookmarkStart w:id="818" w:name="_Toc1125517"/>
      <w:bookmarkStart w:id="819" w:name="_Toc26633"/>
      <w:bookmarkStart w:id="820" w:name="_Toc9593"/>
      <w:bookmarkStart w:id="821" w:name="_Toc9892"/>
      <w:bookmarkStart w:id="822" w:name="_Toc530486375"/>
      <w:bookmarkStart w:id="823" w:name="_Toc6206"/>
      <w:bookmarkStart w:id="824" w:name="_Toc15309770"/>
      <w:bookmarkStart w:id="825" w:name="_Toc13061830"/>
      <w:bookmarkStart w:id="826" w:name="_Toc394308408"/>
      <w:bookmarkStart w:id="827" w:name="_Toc29558"/>
      <w:bookmarkStart w:id="828" w:name="_Toc15755"/>
      <w:bookmarkStart w:id="829" w:name="_Toc394309005"/>
      <w:r>
        <w:rPr>
          <w:rFonts w:hint="eastAsia" w:hAnsi="宋体" w:cs="宋体"/>
          <w:b/>
          <w:bCs/>
          <w:color w:val="auto"/>
          <w:highlight w:val="none"/>
        </w:rPr>
        <w:t>（三十二）评审结果的确定</w:t>
      </w:r>
      <w:bookmarkEnd w:id="818"/>
      <w:bookmarkEnd w:id="819"/>
      <w:bookmarkEnd w:id="820"/>
      <w:bookmarkEnd w:id="821"/>
      <w:bookmarkEnd w:id="822"/>
      <w:bookmarkEnd w:id="823"/>
      <w:bookmarkEnd w:id="824"/>
      <w:bookmarkEnd w:id="825"/>
      <w:bookmarkEnd w:id="826"/>
      <w:bookmarkEnd w:id="827"/>
      <w:bookmarkEnd w:id="828"/>
      <w:bookmarkEnd w:id="829"/>
    </w:p>
    <w:p>
      <w:pPr>
        <w:pStyle w:val="60"/>
        <w:ind w:left="600" w:hanging="600" w:hangingChars="250"/>
        <w:rPr>
          <w:rFonts w:hint="eastAsia" w:hAnsi="宋体" w:cs="宋体"/>
          <w:color w:val="auto"/>
          <w:highlight w:val="none"/>
        </w:rPr>
      </w:pPr>
      <w:r>
        <w:rPr>
          <w:rFonts w:hint="eastAsia" w:hAnsi="宋体" w:cs="宋体"/>
          <w:color w:val="auto"/>
          <w:highlight w:val="none"/>
        </w:rPr>
        <w:t>32.1 采购人可事先授权评委会直接确定中标人，或在法定时间内对评审推荐结果进行确认。如非直接授权评委会确定中标人的，采购代理机构将在评审结束后，向采购人递交评审推荐意见。采购人依法确定中标人。</w:t>
      </w:r>
    </w:p>
    <w:p>
      <w:pPr>
        <w:pStyle w:val="60"/>
        <w:ind w:left="600" w:hanging="600" w:hangingChars="250"/>
        <w:rPr>
          <w:rFonts w:hint="eastAsia" w:hAnsi="宋体" w:cs="宋体"/>
          <w:color w:val="auto"/>
          <w:highlight w:val="none"/>
        </w:rPr>
      </w:pPr>
      <w:r>
        <w:rPr>
          <w:rFonts w:hint="eastAsia" w:hAnsi="宋体" w:cs="宋体"/>
          <w:color w:val="auto"/>
          <w:highlight w:val="none"/>
        </w:rPr>
        <w:t>32.2 中标候选人放弃中标、因不可抗力提出不能履行合同，重新组织招标。</w:t>
      </w:r>
    </w:p>
    <w:p>
      <w:pPr>
        <w:pStyle w:val="60"/>
        <w:ind w:left="600" w:hanging="600" w:hangingChars="250"/>
        <w:rPr>
          <w:rFonts w:hint="eastAsia" w:hAnsi="宋体" w:cs="宋体"/>
          <w:color w:val="auto"/>
          <w:spacing w:val="-4"/>
          <w:highlight w:val="none"/>
        </w:rPr>
      </w:pPr>
      <w:r>
        <w:rPr>
          <w:rFonts w:hint="eastAsia" w:hAnsi="宋体" w:cs="宋体"/>
          <w:color w:val="auto"/>
          <w:highlight w:val="none"/>
        </w:rPr>
        <w:t>32</w:t>
      </w:r>
      <w:r>
        <w:rPr>
          <w:rFonts w:hint="eastAsia" w:hAnsi="宋体" w:cs="宋体"/>
          <w:color w:val="auto"/>
          <w:spacing w:val="-4"/>
          <w:highlight w:val="none"/>
        </w:rPr>
        <w:t>.3 如采购人需对评审推荐结果作进一步核实时，将有权根据评委会推荐的中标候选人名单，且按照招标文件的要求，依排名次序对中标候选人的主要</w:t>
      </w:r>
      <w:r>
        <w:rPr>
          <w:rFonts w:hint="eastAsia" w:hAnsi="宋体" w:cs="宋体"/>
          <w:color w:val="auto"/>
          <w:highlight w:val="none"/>
          <w:lang w:eastAsia="zh-CN"/>
        </w:rPr>
        <w:t>服务</w:t>
      </w:r>
      <w:r>
        <w:rPr>
          <w:rFonts w:hint="eastAsia" w:hAnsi="宋体" w:cs="宋体"/>
          <w:color w:val="auto"/>
          <w:spacing w:val="-4"/>
          <w:highlight w:val="none"/>
        </w:rPr>
        <w:t>和商务条款的响应程度作进一步的核实，确保投标方案能够完全满足招标文件的实时性要求，无出现重大偏离，且方案合法、真实、可行。</w:t>
      </w:r>
      <w:bookmarkStart w:id="830" w:name="_Toc394308409"/>
      <w:bookmarkStart w:id="831" w:name="_Toc23021"/>
      <w:bookmarkStart w:id="832" w:name="_Toc9265"/>
      <w:bookmarkStart w:id="833" w:name="_Toc1705"/>
      <w:bookmarkStart w:id="834" w:name="_Toc30463"/>
      <w:bookmarkStart w:id="835" w:name="_Toc394309006"/>
      <w:bookmarkStart w:id="836" w:name="_Toc530486376"/>
      <w:bookmarkStart w:id="837" w:name="_Toc381689703"/>
      <w:bookmarkStart w:id="838" w:name="_Toc13061831"/>
      <w:bookmarkStart w:id="839" w:name="_Toc15309771"/>
      <w:bookmarkStart w:id="840" w:name="_Toc15825"/>
      <w:bookmarkStart w:id="841" w:name="_Toc9305"/>
      <w:bookmarkStart w:id="842" w:name="_Toc1125518"/>
    </w:p>
    <w:p>
      <w:pPr>
        <w:pStyle w:val="60"/>
        <w:rPr>
          <w:rFonts w:hint="eastAsia" w:hAnsi="宋体" w:cs="宋体"/>
          <w:b/>
          <w:bCs/>
          <w:color w:val="auto"/>
          <w:highlight w:val="none"/>
        </w:rPr>
      </w:pPr>
      <w:r>
        <w:rPr>
          <w:rFonts w:hint="eastAsia" w:hAnsi="宋体" w:cs="宋体"/>
          <w:b/>
          <w:bCs/>
          <w:color w:val="auto"/>
          <w:highlight w:val="none"/>
        </w:rPr>
        <w:t>（三十三）中标结果公告</w:t>
      </w:r>
      <w:bookmarkEnd w:id="830"/>
      <w:bookmarkEnd w:id="831"/>
      <w:bookmarkEnd w:id="832"/>
      <w:bookmarkEnd w:id="833"/>
      <w:bookmarkEnd w:id="834"/>
      <w:bookmarkEnd w:id="835"/>
      <w:bookmarkEnd w:id="836"/>
      <w:bookmarkEnd w:id="837"/>
      <w:bookmarkEnd w:id="838"/>
      <w:bookmarkEnd w:id="839"/>
      <w:bookmarkEnd w:id="840"/>
      <w:bookmarkEnd w:id="841"/>
      <w:bookmarkEnd w:id="842"/>
    </w:p>
    <w:p>
      <w:pPr>
        <w:pStyle w:val="60"/>
        <w:ind w:left="580" w:hanging="580" w:hangingChars="250"/>
        <w:rPr>
          <w:rFonts w:hint="eastAsia" w:hAnsi="宋体" w:cs="宋体"/>
          <w:color w:val="auto"/>
          <w:spacing w:val="-4"/>
          <w:highlight w:val="none"/>
        </w:rPr>
      </w:pPr>
      <w:r>
        <w:rPr>
          <w:rFonts w:hint="eastAsia" w:hAnsi="宋体" w:cs="宋体"/>
          <w:color w:val="auto"/>
          <w:spacing w:val="-4"/>
          <w:highlight w:val="none"/>
        </w:rPr>
        <w:t>33.1 评审结果经采购人确认后，采购代理机构将按</w:t>
      </w:r>
      <w:r>
        <w:rPr>
          <w:rFonts w:hint="eastAsia" w:hAnsi="宋体" w:cs="宋体"/>
          <w:color w:val="auto"/>
          <w:spacing w:val="-4"/>
          <w:highlight w:val="none"/>
          <w:u w:val="single"/>
        </w:rPr>
        <w:t>投标人须知前附表</w:t>
      </w:r>
      <w:r>
        <w:rPr>
          <w:rFonts w:hint="eastAsia" w:hAnsi="宋体" w:cs="宋体"/>
          <w:color w:val="auto"/>
          <w:spacing w:val="-4"/>
          <w:highlight w:val="none"/>
        </w:rPr>
        <w:t>规定的媒体发布中标结果公告。</w:t>
      </w:r>
    </w:p>
    <w:p>
      <w:pPr>
        <w:pStyle w:val="60"/>
        <w:rPr>
          <w:rFonts w:hint="eastAsia" w:hAnsi="宋体" w:cs="宋体"/>
          <w:b/>
          <w:bCs/>
          <w:color w:val="auto"/>
          <w:highlight w:val="none"/>
        </w:rPr>
      </w:pPr>
      <w:bookmarkStart w:id="843" w:name="_Toc1125519"/>
      <w:bookmarkStart w:id="844" w:name="_Toc15309772"/>
      <w:bookmarkStart w:id="845" w:name="_Toc381689705"/>
      <w:bookmarkStart w:id="846" w:name="_Toc14599"/>
      <w:bookmarkStart w:id="847" w:name="_Toc394309007"/>
      <w:bookmarkStart w:id="848" w:name="_Toc273460027"/>
      <w:bookmarkStart w:id="849" w:name="_Toc17257"/>
      <w:bookmarkStart w:id="850" w:name="_Toc394308410"/>
      <w:bookmarkStart w:id="851" w:name="_Toc26075"/>
      <w:bookmarkStart w:id="852" w:name="_Toc27634"/>
      <w:bookmarkStart w:id="853" w:name="_Toc13061832"/>
      <w:bookmarkStart w:id="854" w:name="_Toc5425"/>
      <w:bookmarkStart w:id="855" w:name="_Toc26429"/>
      <w:bookmarkStart w:id="856" w:name="_Toc530486377"/>
      <w:r>
        <w:rPr>
          <w:rFonts w:hint="eastAsia" w:hAnsi="宋体" w:cs="宋体"/>
          <w:b/>
          <w:bCs/>
          <w:color w:val="auto"/>
          <w:highlight w:val="none"/>
        </w:rPr>
        <w:t>（三十四）中标通知书</w:t>
      </w:r>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p>
    <w:p>
      <w:pPr>
        <w:pStyle w:val="60"/>
        <w:rPr>
          <w:rFonts w:hint="eastAsia" w:hAnsi="宋体" w:cs="宋体"/>
          <w:color w:val="auto"/>
          <w:highlight w:val="none"/>
        </w:rPr>
      </w:pPr>
      <w:r>
        <w:rPr>
          <w:rFonts w:hint="eastAsia" w:hAnsi="宋体" w:cs="宋体"/>
          <w:color w:val="auto"/>
          <w:highlight w:val="none"/>
        </w:rPr>
        <w:t>34.1 中标人确定后，采购代理机构将向中标人发出中标通知书。</w:t>
      </w:r>
    </w:p>
    <w:p>
      <w:pPr>
        <w:pStyle w:val="60"/>
        <w:rPr>
          <w:rFonts w:hint="eastAsia" w:hAnsi="宋体" w:cs="宋体"/>
          <w:color w:val="auto"/>
          <w:highlight w:val="none"/>
        </w:rPr>
      </w:pPr>
      <w:r>
        <w:rPr>
          <w:rFonts w:hint="eastAsia" w:hAnsi="宋体" w:cs="宋体"/>
          <w:color w:val="auto"/>
          <w:highlight w:val="none"/>
        </w:rPr>
        <w:t>34.2 中标通知书是合同的一个组成部分。</w:t>
      </w:r>
    </w:p>
    <w:p>
      <w:pPr>
        <w:pStyle w:val="60"/>
        <w:rPr>
          <w:rFonts w:hint="eastAsia" w:hAnsi="宋体" w:cs="宋体"/>
          <w:color w:val="auto"/>
          <w:highlight w:val="none"/>
        </w:rPr>
      </w:pPr>
      <w:r>
        <w:rPr>
          <w:rFonts w:hint="eastAsia" w:hAnsi="宋体" w:cs="宋体"/>
          <w:b/>
          <w:bCs/>
          <w:color w:val="auto"/>
          <w:highlight w:val="none"/>
        </w:rPr>
        <w:t>（三十五）询问、质疑、投诉</w:t>
      </w:r>
    </w:p>
    <w:p>
      <w:pPr>
        <w:pStyle w:val="60"/>
        <w:rPr>
          <w:rFonts w:hint="eastAsia" w:hAnsi="宋体" w:cs="宋体"/>
          <w:color w:val="auto"/>
          <w:highlight w:val="none"/>
        </w:rPr>
      </w:pPr>
      <w:r>
        <w:rPr>
          <w:rFonts w:hint="eastAsia" w:hAnsi="宋体" w:cs="宋体"/>
          <w:color w:val="auto"/>
          <w:highlight w:val="none"/>
        </w:rPr>
        <w:t>35.1 询问</w:t>
      </w:r>
    </w:p>
    <w:p>
      <w:pPr>
        <w:pStyle w:val="60"/>
        <w:ind w:left="600" w:leftChars="250"/>
        <w:rPr>
          <w:rFonts w:hint="eastAsia" w:hAnsi="宋体" w:cs="宋体"/>
          <w:color w:val="auto"/>
          <w:highlight w:val="none"/>
        </w:rPr>
      </w:pPr>
      <w:r>
        <w:rPr>
          <w:rFonts w:hint="eastAsia" w:hAnsi="宋体" w:cs="宋体"/>
          <w:color w:val="auto"/>
          <w:highlight w:val="none"/>
        </w:rPr>
        <w:t>投标人对采购活动事项（招标文件、采购过程和中标结果）有疑问的，可以向采购人或采购代理机构提出询问，采购人或采购代理机构将 3 个工作日内作出答复，但答复的内容不涉及商业秘密。询问可以口头方式提出，也可以书面方式提出，书面方式包括但不限于传真、信函、电子邮件。联系方式见《投标邀请函》中“采购人、采购代理机构的名称、地址和联系方式”。</w:t>
      </w:r>
    </w:p>
    <w:p>
      <w:pPr>
        <w:pStyle w:val="60"/>
        <w:rPr>
          <w:rFonts w:hint="eastAsia" w:hAnsi="宋体" w:cs="宋体"/>
          <w:color w:val="auto"/>
          <w:highlight w:val="none"/>
        </w:rPr>
      </w:pPr>
      <w:r>
        <w:rPr>
          <w:rFonts w:hint="eastAsia" w:hAnsi="宋体" w:cs="宋体"/>
          <w:color w:val="auto"/>
          <w:highlight w:val="none"/>
        </w:rPr>
        <w:t>35.2 质疑</w:t>
      </w:r>
    </w:p>
    <w:p>
      <w:pPr>
        <w:pStyle w:val="60"/>
        <w:ind w:left="1080" w:leftChars="200" w:hanging="600" w:hangingChars="250"/>
        <w:rPr>
          <w:rFonts w:hint="eastAsia" w:hAnsi="宋体" w:cs="宋体"/>
          <w:color w:val="auto"/>
          <w:highlight w:val="none"/>
        </w:rPr>
      </w:pPr>
      <w:r>
        <w:rPr>
          <w:rFonts w:hint="eastAsia" w:hAnsi="宋体" w:cs="宋体"/>
          <w:color w:val="auto"/>
          <w:highlight w:val="none"/>
        </w:rPr>
        <w:t>（1）供应商认为招标文件、采购过程和中标结果使自己的权益受到损害的，可以在知道或者应知其权益受到损害之日起 7 个工作日内，以书面形式向采购人、采购代理机构提出质疑，接收质疑函的联系人、联系电话和通讯地址详见本项目公告的“联系事项”。</w:t>
      </w:r>
    </w:p>
    <w:p>
      <w:pPr>
        <w:pStyle w:val="60"/>
        <w:ind w:left="1080" w:leftChars="200" w:hanging="600" w:hangingChars="250"/>
        <w:rPr>
          <w:rFonts w:hint="eastAsia" w:hAnsi="宋体" w:cs="宋体"/>
          <w:color w:val="auto"/>
          <w:highlight w:val="none"/>
        </w:rPr>
      </w:pPr>
      <w:r>
        <w:rPr>
          <w:rFonts w:hint="eastAsia" w:hAnsi="宋体" w:cs="宋体"/>
          <w:color w:val="auto"/>
          <w:highlight w:val="none"/>
        </w:rPr>
        <w:t>（2）供应商须在法定质疑期内一次性提出针对同一采购程序环节的质疑；</w:t>
      </w:r>
    </w:p>
    <w:p>
      <w:pPr>
        <w:pStyle w:val="60"/>
        <w:ind w:left="1080" w:leftChars="200" w:hanging="600" w:hangingChars="250"/>
        <w:rPr>
          <w:rFonts w:hint="eastAsia" w:hAnsi="宋体" w:cs="宋体"/>
          <w:color w:val="auto"/>
          <w:highlight w:val="none"/>
        </w:rPr>
      </w:pPr>
      <w:r>
        <w:rPr>
          <w:rFonts w:hint="eastAsia" w:hAnsi="宋体" w:cs="宋体"/>
          <w:color w:val="auto"/>
          <w:highlight w:val="none"/>
        </w:rPr>
        <w:t>（3）提出质疑的供应商应当是参与所质疑项目采购活动的供应商。潜在供应商已依法获取其可质疑的招标文件的，可以对该文件提出质疑。对招标文件提出质疑的，应当在获取招标文件或者招标文件公告期限届满之日起 7 个工作日内提出。</w:t>
      </w:r>
    </w:p>
    <w:p>
      <w:pPr>
        <w:pStyle w:val="60"/>
        <w:ind w:left="1080" w:leftChars="200" w:hanging="600" w:hangingChars="250"/>
        <w:rPr>
          <w:rFonts w:hint="eastAsia" w:hAnsi="宋体" w:cs="宋体"/>
          <w:color w:val="auto"/>
          <w:highlight w:val="none"/>
        </w:rPr>
      </w:pPr>
      <w:r>
        <w:rPr>
          <w:rFonts w:hint="eastAsia" w:hAnsi="宋体" w:cs="宋体"/>
          <w:color w:val="auto"/>
          <w:highlight w:val="none"/>
        </w:rPr>
        <w:t>（4）质疑函格式必须严格按照以下格式和有关质疑的规定进行。</w:t>
      </w:r>
    </w:p>
    <w:p>
      <w:pPr>
        <w:pStyle w:val="60"/>
        <w:rPr>
          <w:rFonts w:hint="eastAsia" w:hAnsi="宋体" w:cs="宋体"/>
          <w:color w:val="auto"/>
          <w:highlight w:val="none"/>
        </w:rPr>
      </w:pPr>
      <w:r>
        <w:rPr>
          <w:rFonts w:hint="eastAsia" w:hAnsi="宋体" w:cs="宋体"/>
          <w:b/>
          <w:bCs/>
          <w:color w:val="auto"/>
          <w:highlight w:val="none"/>
        </w:rPr>
        <w:t>质疑函制作说明：</w:t>
      </w:r>
    </w:p>
    <w:p>
      <w:pPr>
        <w:pStyle w:val="60"/>
        <w:ind w:left="1080" w:leftChars="200" w:hanging="600" w:hangingChars="250"/>
        <w:rPr>
          <w:rFonts w:hint="eastAsia" w:hAnsi="宋体" w:cs="宋体"/>
          <w:color w:val="auto"/>
          <w:highlight w:val="none"/>
        </w:rPr>
      </w:pPr>
      <w:r>
        <w:rPr>
          <w:rFonts w:hint="eastAsia" w:hAnsi="宋体" w:cs="宋体"/>
          <w:color w:val="auto"/>
          <w:highlight w:val="none"/>
        </w:rPr>
        <w:t>（1）供应商提出质疑时，应提交质疑函和必要的证明材料。</w:t>
      </w:r>
    </w:p>
    <w:p>
      <w:pPr>
        <w:pStyle w:val="60"/>
        <w:ind w:left="1080" w:leftChars="200" w:hanging="600" w:hangingChars="250"/>
        <w:rPr>
          <w:rFonts w:hint="eastAsia" w:hAnsi="宋体" w:cs="宋体"/>
          <w:color w:val="auto"/>
          <w:highlight w:val="none"/>
        </w:rPr>
      </w:pPr>
      <w:r>
        <w:rPr>
          <w:rFonts w:hint="eastAsia" w:hAnsi="宋体" w:cs="宋体"/>
          <w:color w:val="auto"/>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pPr>
        <w:pStyle w:val="60"/>
        <w:ind w:left="1080" w:leftChars="200" w:hanging="600" w:hangingChars="250"/>
        <w:rPr>
          <w:rFonts w:hint="eastAsia" w:hAnsi="宋体" w:cs="宋体"/>
          <w:color w:val="auto"/>
          <w:highlight w:val="none"/>
        </w:rPr>
      </w:pPr>
      <w:r>
        <w:rPr>
          <w:rFonts w:hint="eastAsia" w:hAnsi="宋体" w:cs="宋体"/>
          <w:color w:val="auto"/>
          <w:highlight w:val="none"/>
        </w:rPr>
        <w:t>（3）质疑供应商若对项目的某一分包进行质疑，质疑函中应列明具体分包号。</w:t>
      </w:r>
    </w:p>
    <w:p>
      <w:pPr>
        <w:pStyle w:val="60"/>
        <w:ind w:left="1080" w:leftChars="200" w:hanging="600" w:hangingChars="250"/>
        <w:rPr>
          <w:rFonts w:hint="eastAsia" w:hAnsi="宋体" w:cs="宋体"/>
          <w:color w:val="auto"/>
          <w:highlight w:val="none"/>
        </w:rPr>
      </w:pPr>
      <w:r>
        <w:rPr>
          <w:rFonts w:hint="eastAsia" w:hAnsi="宋体" w:cs="宋体"/>
          <w:color w:val="auto"/>
          <w:highlight w:val="none"/>
        </w:rPr>
        <w:t>（4）质疑函的质疑事项应具体、明确，并有必要的事实依据和法律依据。</w:t>
      </w:r>
    </w:p>
    <w:p>
      <w:pPr>
        <w:pStyle w:val="60"/>
        <w:ind w:left="1080" w:leftChars="200" w:hanging="600" w:hangingChars="250"/>
        <w:rPr>
          <w:rFonts w:hint="eastAsia" w:hAnsi="宋体" w:cs="宋体"/>
          <w:color w:val="auto"/>
          <w:highlight w:val="none"/>
        </w:rPr>
      </w:pPr>
      <w:r>
        <w:rPr>
          <w:rFonts w:hint="eastAsia" w:hAnsi="宋体" w:cs="宋体"/>
          <w:color w:val="auto"/>
          <w:highlight w:val="none"/>
        </w:rPr>
        <w:t>（5）质疑函的质疑请求应与质疑事项相关。</w:t>
      </w:r>
    </w:p>
    <w:p>
      <w:pPr>
        <w:pStyle w:val="60"/>
        <w:ind w:left="1080" w:leftChars="200" w:hanging="600" w:hangingChars="250"/>
        <w:rPr>
          <w:rFonts w:hint="eastAsia" w:hAnsi="宋体" w:cs="宋体"/>
          <w:color w:val="auto"/>
          <w:highlight w:val="none"/>
        </w:rPr>
      </w:pPr>
      <w:r>
        <w:rPr>
          <w:rFonts w:hint="eastAsia" w:hAnsi="宋体" w:cs="宋体"/>
          <w:color w:val="auto"/>
          <w:highlight w:val="none"/>
        </w:rPr>
        <w:t>（6）质疑供应商为自然人的，质疑函应由本人签字；质疑供应商为法人或者其他组织的，质疑函应由法定代表人、主要负责人，或者其授权代表签字或者盖章，并加盖公章。</w:t>
      </w:r>
    </w:p>
    <w:tbl>
      <w:tblPr>
        <w:tblStyle w:val="3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00" w:type="dxa"/>
            <w:noWrap w:val="0"/>
            <w:vAlign w:val="top"/>
          </w:tcPr>
          <w:p>
            <w:pPr>
              <w:pStyle w:val="60"/>
              <w:keepNext w:val="0"/>
              <w:keepLines w:val="0"/>
              <w:suppressLineNumbers w:val="0"/>
              <w:spacing w:before="0" w:beforeAutospacing="0" w:after="0" w:afterAutospacing="0"/>
              <w:ind w:left="0" w:right="0"/>
              <w:jc w:val="center"/>
              <w:rPr>
                <w:rFonts w:hint="eastAsia" w:hAnsi="宋体" w:cs="宋体"/>
                <w:b/>
                <w:color w:val="auto"/>
                <w:kern w:val="2"/>
                <w:sz w:val="21"/>
                <w:highlight w:val="none"/>
              </w:rPr>
            </w:pPr>
            <w:r>
              <w:rPr>
                <w:rFonts w:hint="eastAsia" w:hAnsi="宋体" w:cs="宋体"/>
                <w:b/>
                <w:color w:val="auto"/>
                <w:kern w:val="2"/>
                <w:sz w:val="21"/>
                <w:highlight w:val="none"/>
              </w:rPr>
              <w:t>质疑函范本</w:t>
            </w:r>
          </w:p>
          <w:p>
            <w:pPr>
              <w:pStyle w:val="60"/>
              <w:keepNext w:val="0"/>
              <w:keepLines w:val="0"/>
              <w:suppressLineNumbers w:val="0"/>
              <w:spacing w:before="0" w:beforeAutospacing="0" w:after="0" w:afterAutospacing="0"/>
              <w:ind w:left="0" w:right="0"/>
              <w:rPr>
                <w:rFonts w:hint="eastAsia" w:hAnsi="宋体" w:cs="宋体"/>
                <w:color w:val="auto"/>
                <w:kern w:val="2"/>
                <w:sz w:val="21"/>
                <w:highlight w:val="none"/>
              </w:rPr>
            </w:pPr>
            <w:r>
              <w:rPr>
                <w:rFonts w:hint="eastAsia" w:hAnsi="宋体" w:cs="宋体"/>
                <w:color w:val="auto"/>
                <w:kern w:val="2"/>
                <w:sz w:val="21"/>
                <w:highlight w:val="none"/>
              </w:rPr>
              <w:t>一、质疑供应商基本信息</w:t>
            </w:r>
          </w:p>
          <w:p>
            <w:pPr>
              <w:pStyle w:val="60"/>
              <w:keepNext w:val="0"/>
              <w:keepLines w:val="0"/>
              <w:suppressLineNumbers w:val="0"/>
              <w:spacing w:before="0" w:beforeAutospacing="0" w:after="0" w:afterAutospacing="0"/>
              <w:ind w:left="0" w:right="0"/>
              <w:rPr>
                <w:rFonts w:hint="eastAsia" w:hAnsi="宋体" w:cs="宋体"/>
                <w:color w:val="auto"/>
                <w:kern w:val="2"/>
                <w:sz w:val="21"/>
                <w:highlight w:val="none"/>
              </w:rPr>
            </w:pPr>
            <w:r>
              <w:rPr>
                <w:rFonts w:hint="eastAsia" w:hAnsi="宋体" w:cs="宋体"/>
                <w:color w:val="auto"/>
                <w:kern w:val="2"/>
                <w:sz w:val="21"/>
                <w:highlight w:val="none"/>
              </w:rPr>
              <w:t>质疑供应商：</w:t>
            </w:r>
          </w:p>
          <w:p>
            <w:pPr>
              <w:pStyle w:val="60"/>
              <w:keepNext w:val="0"/>
              <w:keepLines w:val="0"/>
              <w:suppressLineNumbers w:val="0"/>
              <w:spacing w:before="0" w:beforeAutospacing="0" w:after="0" w:afterAutospacing="0"/>
              <w:ind w:left="0" w:right="0"/>
              <w:rPr>
                <w:rFonts w:hint="eastAsia" w:hAnsi="宋体" w:cs="宋体"/>
                <w:color w:val="auto"/>
                <w:kern w:val="2"/>
                <w:sz w:val="21"/>
                <w:highlight w:val="none"/>
              </w:rPr>
            </w:pPr>
            <w:r>
              <w:rPr>
                <w:rFonts w:hint="eastAsia" w:hAnsi="宋体" w:cs="宋体"/>
                <w:color w:val="auto"/>
                <w:kern w:val="2"/>
                <w:sz w:val="21"/>
                <w:highlight w:val="none"/>
              </w:rPr>
              <w:t>地址：                  邮编：</w:t>
            </w:r>
          </w:p>
          <w:p>
            <w:pPr>
              <w:pStyle w:val="60"/>
              <w:keepNext w:val="0"/>
              <w:keepLines w:val="0"/>
              <w:suppressLineNumbers w:val="0"/>
              <w:spacing w:before="0" w:beforeAutospacing="0" w:after="0" w:afterAutospacing="0"/>
              <w:ind w:left="0" w:right="0"/>
              <w:rPr>
                <w:rFonts w:hint="eastAsia" w:hAnsi="宋体" w:cs="宋体"/>
                <w:color w:val="auto"/>
                <w:kern w:val="2"/>
                <w:sz w:val="21"/>
                <w:highlight w:val="none"/>
              </w:rPr>
            </w:pPr>
            <w:r>
              <w:rPr>
                <w:rFonts w:hint="eastAsia" w:hAnsi="宋体" w:cs="宋体"/>
                <w:color w:val="auto"/>
                <w:kern w:val="2"/>
                <w:sz w:val="21"/>
                <w:highlight w:val="none"/>
              </w:rPr>
              <w:t>联系人：                联系电话：</w:t>
            </w:r>
          </w:p>
          <w:p>
            <w:pPr>
              <w:pStyle w:val="60"/>
              <w:keepNext w:val="0"/>
              <w:keepLines w:val="0"/>
              <w:suppressLineNumbers w:val="0"/>
              <w:spacing w:before="0" w:beforeAutospacing="0" w:after="0" w:afterAutospacing="0"/>
              <w:ind w:left="0" w:right="0"/>
              <w:rPr>
                <w:rFonts w:hint="eastAsia" w:hAnsi="宋体" w:cs="宋体"/>
                <w:color w:val="auto"/>
                <w:kern w:val="2"/>
                <w:sz w:val="21"/>
                <w:highlight w:val="none"/>
              </w:rPr>
            </w:pPr>
            <w:r>
              <w:rPr>
                <w:rFonts w:hint="eastAsia" w:hAnsi="宋体" w:cs="宋体"/>
                <w:color w:val="auto"/>
                <w:kern w:val="2"/>
                <w:sz w:val="21"/>
                <w:highlight w:val="none"/>
              </w:rPr>
              <w:t>授权代表：</w:t>
            </w:r>
          </w:p>
          <w:p>
            <w:pPr>
              <w:pStyle w:val="60"/>
              <w:keepNext w:val="0"/>
              <w:keepLines w:val="0"/>
              <w:suppressLineNumbers w:val="0"/>
              <w:spacing w:before="0" w:beforeAutospacing="0" w:after="0" w:afterAutospacing="0"/>
              <w:ind w:left="0" w:right="0"/>
              <w:rPr>
                <w:rFonts w:hint="eastAsia" w:hAnsi="宋体" w:cs="宋体"/>
                <w:color w:val="auto"/>
                <w:kern w:val="2"/>
                <w:sz w:val="21"/>
                <w:highlight w:val="none"/>
              </w:rPr>
            </w:pPr>
            <w:r>
              <w:rPr>
                <w:rFonts w:hint="eastAsia" w:hAnsi="宋体" w:cs="宋体"/>
                <w:color w:val="auto"/>
                <w:kern w:val="2"/>
                <w:sz w:val="21"/>
                <w:highlight w:val="none"/>
              </w:rPr>
              <w:t>联系电话：</w:t>
            </w:r>
          </w:p>
          <w:p>
            <w:pPr>
              <w:pStyle w:val="60"/>
              <w:keepNext w:val="0"/>
              <w:keepLines w:val="0"/>
              <w:suppressLineNumbers w:val="0"/>
              <w:spacing w:before="0" w:beforeAutospacing="0" w:after="0" w:afterAutospacing="0"/>
              <w:ind w:left="0" w:right="0"/>
              <w:rPr>
                <w:rFonts w:hint="eastAsia" w:hAnsi="宋体" w:cs="宋体"/>
                <w:color w:val="auto"/>
                <w:kern w:val="2"/>
                <w:sz w:val="21"/>
                <w:highlight w:val="none"/>
              </w:rPr>
            </w:pPr>
            <w:r>
              <w:rPr>
                <w:rFonts w:hint="eastAsia" w:hAnsi="宋体" w:cs="宋体"/>
                <w:color w:val="auto"/>
                <w:kern w:val="2"/>
                <w:sz w:val="21"/>
                <w:highlight w:val="none"/>
              </w:rPr>
              <w:t>地址：                   邮编：</w:t>
            </w:r>
          </w:p>
          <w:p>
            <w:pPr>
              <w:pStyle w:val="60"/>
              <w:keepNext w:val="0"/>
              <w:keepLines w:val="0"/>
              <w:suppressLineNumbers w:val="0"/>
              <w:spacing w:before="0" w:beforeAutospacing="0" w:after="0" w:afterAutospacing="0"/>
              <w:ind w:left="0" w:right="0"/>
              <w:rPr>
                <w:rFonts w:hint="eastAsia" w:hAnsi="宋体" w:cs="宋体"/>
                <w:color w:val="auto"/>
                <w:kern w:val="2"/>
                <w:sz w:val="21"/>
                <w:highlight w:val="none"/>
              </w:rPr>
            </w:pPr>
            <w:r>
              <w:rPr>
                <w:rFonts w:hint="eastAsia" w:hAnsi="宋体" w:cs="宋体"/>
                <w:color w:val="auto"/>
                <w:kern w:val="2"/>
                <w:sz w:val="21"/>
                <w:highlight w:val="none"/>
              </w:rPr>
              <w:t>二、质疑项目基本情况</w:t>
            </w:r>
          </w:p>
          <w:p>
            <w:pPr>
              <w:pStyle w:val="60"/>
              <w:keepNext w:val="0"/>
              <w:keepLines w:val="0"/>
              <w:suppressLineNumbers w:val="0"/>
              <w:spacing w:before="0" w:beforeAutospacing="0" w:after="0" w:afterAutospacing="0"/>
              <w:ind w:left="0" w:right="0"/>
              <w:rPr>
                <w:rFonts w:hint="eastAsia" w:hAnsi="宋体" w:cs="宋体"/>
                <w:color w:val="auto"/>
                <w:kern w:val="2"/>
                <w:sz w:val="21"/>
                <w:highlight w:val="none"/>
              </w:rPr>
            </w:pPr>
            <w:r>
              <w:rPr>
                <w:rFonts w:hint="eastAsia" w:hAnsi="宋体" w:cs="宋体"/>
                <w:color w:val="auto"/>
                <w:kern w:val="2"/>
                <w:sz w:val="21"/>
                <w:highlight w:val="none"/>
              </w:rPr>
              <w:t>质疑项目的名称：</w:t>
            </w:r>
          </w:p>
          <w:p>
            <w:pPr>
              <w:pStyle w:val="60"/>
              <w:keepNext w:val="0"/>
              <w:keepLines w:val="0"/>
              <w:suppressLineNumbers w:val="0"/>
              <w:spacing w:before="0" w:beforeAutospacing="0" w:after="0" w:afterAutospacing="0"/>
              <w:ind w:left="0" w:right="0"/>
              <w:rPr>
                <w:rFonts w:hint="eastAsia" w:hAnsi="宋体" w:cs="宋体"/>
                <w:color w:val="auto"/>
                <w:kern w:val="2"/>
                <w:sz w:val="21"/>
                <w:highlight w:val="none"/>
              </w:rPr>
            </w:pPr>
            <w:r>
              <w:rPr>
                <w:rFonts w:hint="eastAsia" w:hAnsi="宋体" w:cs="宋体"/>
                <w:color w:val="auto"/>
                <w:kern w:val="2"/>
                <w:sz w:val="21"/>
                <w:highlight w:val="none"/>
              </w:rPr>
              <w:t>质疑项目的编号：        包号：</w:t>
            </w:r>
          </w:p>
          <w:p>
            <w:pPr>
              <w:pStyle w:val="60"/>
              <w:keepNext w:val="0"/>
              <w:keepLines w:val="0"/>
              <w:suppressLineNumbers w:val="0"/>
              <w:spacing w:before="0" w:beforeAutospacing="0" w:after="0" w:afterAutospacing="0"/>
              <w:ind w:left="0" w:right="0"/>
              <w:rPr>
                <w:rFonts w:hint="eastAsia" w:hAnsi="宋体" w:cs="宋体"/>
                <w:color w:val="auto"/>
                <w:kern w:val="2"/>
                <w:sz w:val="21"/>
                <w:highlight w:val="none"/>
              </w:rPr>
            </w:pPr>
            <w:r>
              <w:rPr>
                <w:rFonts w:hint="eastAsia" w:hAnsi="宋体" w:cs="宋体"/>
                <w:color w:val="auto"/>
                <w:kern w:val="2"/>
                <w:sz w:val="21"/>
                <w:highlight w:val="none"/>
              </w:rPr>
              <w:t>采购人名称：</w:t>
            </w:r>
          </w:p>
          <w:p>
            <w:pPr>
              <w:pStyle w:val="60"/>
              <w:keepNext w:val="0"/>
              <w:keepLines w:val="0"/>
              <w:suppressLineNumbers w:val="0"/>
              <w:spacing w:before="0" w:beforeAutospacing="0" w:after="0" w:afterAutospacing="0"/>
              <w:ind w:left="0" w:right="0"/>
              <w:rPr>
                <w:rFonts w:hint="eastAsia" w:hAnsi="宋体" w:cs="宋体"/>
                <w:color w:val="auto"/>
                <w:kern w:val="2"/>
                <w:sz w:val="21"/>
                <w:highlight w:val="none"/>
              </w:rPr>
            </w:pPr>
            <w:r>
              <w:rPr>
                <w:rFonts w:hint="eastAsia" w:hAnsi="宋体" w:cs="宋体"/>
                <w:color w:val="auto"/>
                <w:kern w:val="2"/>
                <w:sz w:val="21"/>
                <w:highlight w:val="none"/>
              </w:rPr>
              <w:t>采购文件获取日期：</w:t>
            </w:r>
          </w:p>
          <w:p>
            <w:pPr>
              <w:pStyle w:val="60"/>
              <w:keepNext w:val="0"/>
              <w:keepLines w:val="0"/>
              <w:suppressLineNumbers w:val="0"/>
              <w:spacing w:before="0" w:beforeAutospacing="0" w:after="0" w:afterAutospacing="0"/>
              <w:ind w:left="0" w:right="0"/>
              <w:rPr>
                <w:rFonts w:hint="eastAsia" w:hAnsi="宋体" w:cs="宋体"/>
                <w:color w:val="auto"/>
                <w:kern w:val="2"/>
                <w:sz w:val="21"/>
                <w:highlight w:val="none"/>
              </w:rPr>
            </w:pPr>
            <w:r>
              <w:rPr>
                <w:rFonts w:hint="eastAsia" w:hAnsi="宋体" w:cs="宋体"/>
                <w:color w:val="auto"/>
                <w:kern w:val="2"/>
                <w:sz w:val="21"/>
                <w:highlight w:val="none"/>
              </w:rPr>
              <w:t>三、质疑事项具体内容</w:t>
            </w:r>
          </w:p>
          <w:p>
            <w:pPr>
              <w:pStyle w:val="60"/>
              <w:keepNext w:val="0"/>
              <w:keepLines w:val="0"/>
              <w:suppressLineNumbers w:val="0"/>
              <w:spacing w:before="0" w:beforeAutospacing="0" w:after="0" w:afterAutospacing="0"/>
              <w:ind w:left="0" w:right="0"/>
              <w:rPr>
                <w:rFonts w:hint="eastAsia" w:hAnsi="宋体" w:cs="宋体"/>
                <w:color w:val="auto"/>
                <w:kern w:val="2"/>
                <w:sz w:val="21"/>
                <w:highlight w:val="none"/>
              </w:rPr>
            </w:pPr>
            <w:r>
              <w:rPr>
                <w:rFonts w:hint="eastAsia" w:hAnsi="宋体" w:cs="宋体"/>
                <w:color w:val="auto"/>
                <w:kern w:val="2"/>
                <w:sz w:val="21"/>
                <w:highlight w:val="none"/>
              </w:rPr>
              <w:t>质疑事项 1：</w:t>
            </w:r>
          </w:p>
          <w:p>
            <w:pPr>
              <w:pStyle w:val="60"/>
              <w:keepNext w:val="0"/>
              <w:keepLines w:val="0"/>
              <w:suppressLineNumbers w:val="0"/>
              <w:spacing w:before="0" w:beforeAutospacing="0" w:after="0" w:afterAutospacing="0"/>
              <w:ind w:left="0" w:right="0"/>
              <w:rPr>
                <w:rFonts w:hint="eastAsia" w:hAnsi="宋体" w:cs="宋体"/>
                <w:color w:val="auto"/>
                <w:kern w:val="2"/>
                <w:sz w:val="21"/>
                <w:highlight w:val="none"/>
              </w:rPr>
            </w:pPr>
            <w:r>
              <w:rPr>
                <w:rFonts w:hint="eastAsia" w:hAnsi="宋体" w:cs="宋体"/>
                <w:color w:val="auto"/>
                <w:kern w:val="2"/>
                <w:sz w:val="21"/>
                <w:highlight w:val="none"/>
              </w:rPr>
              <w:t>事实依据：</w:t>
            </w:r>
          </w:p>
          <w:p>
            <w:pPr>
              <w:pStyle w:val="60"/>
              <w:keepNext w:val="0"/>
              <w:keepLines w:val="0"/>
              <w:suppressLineNumbers w:val="0"/>
              <w:spacing w:before="0" w:beforeAutospacing="0" w:after="0" w:afterAutospacing="0"/>
              <w:ind w:left="0" w:right="0"/>
              <w:rPr>
                <w:rFonts w:hint="eastAsia" w:hAnsi="宋体" w:cs="宋体"/>
                <w:color w:val="auto"/>
                <w:kern w:val="2"/>
                <w:sz w:val="21"/>
                <w:highlight w:val="none"/>
              </w:rPr>
            </w:pPr>
            <w:r>
              <w:rPr>
                <w:rFonts w:hint="eastAsia" w:hAnsi="宋体" w:cs="宋体"/>
                <w:color w:val="auto"/>
                <w:kern w:val="2"/>
                <w:sz w:val="21"/>
                <w:highlight w:val="none"/>
              </w:rPr>
              <w:t>法律依据：</w:t>
            </w:r>
          </w:p>
          <w:p>
            <w:pPr>
              <w:pStyle w:val="60"/>
              <w:keepNext w:val="0"/>
              <w:keepLines w:val="0"/>
              <w:suppressLineNumbers w:val="0"/>
              <w:spacing w:before="0" w:beforeAutospacing="0" w:after="0" w:afterAutospacing="0"/>
              <w:ind w:left="0" w:right="0"/>
              <w:rPr>
                <w:rFonts w:hint="eastAsia" w:hAnsi="宋体" w:cs="宋体"/>
                <w:color w:val="auto"/>
                <w:kern w:val="2"/>
                <w:sz w:val="21"/>
                <w:highlight w:val="none"/>
              </w:rPr>
            </w:pPr>
            <w:r>
              <w:rPr>
                <w:rFonts w:hint="eastAsia" w:hAnsi="宋体" w:cs="宋体"/>
                <w:color w:val="auto"/>
                <w:kern w:val="2"/>
                <w:sz w:val="21"/>
                <w:highlight w:val="none"/>
              </w:rPr>
              <w:t>质疑事项 2</w:t>
            </w:r>
          </w:p>
          <w:p>
            <w:pPr>
              <w:pStyle w:val="60"/>
              <w:keepNext w:val="0"/>
              <w:keepLines w:val="0"/>
              <w:suppressLineNumbers w:val="0"/>
              <w:spacing w:before="0" w:beforeAutospacing="0" w:after="0" w:afterAutospacing="0"/>
              <w:ind w:left="0" w:right="0"/>
              <w:rPr>
                <w:rFonts w:hint="eastAsia" w:hAnsi="宋体" w:cs="宋体"/>
                <w:color w:val="auto"/>
                <w:kern w:val="2"/>
                <w:sz w:val="21"/>
                <w:highlight w:val="none"/>
              </w:rPr>
            </w:pPr>
            <w:r>
              <w:rPr>
                <w:rFonts w:hint="eastAsia" w:hAnsi="宋体" w:cs="宋体"/>
                <w:color w:val="auto"/>
                <w:kern w:val="2"/>
                <w:sz w:val="21"/>
                <w:highlight w:val="none"/>
              </w:rPr>
              <w:t>……</w:t>
            </w:r>
          </w:p>
          <w:p>
            <w:pPr>
              <w:pStyle w:val="60"/>
              <w:keepNext w:val="0"/>
              <w:keepLines w:val="0"/>
              <w:suppressLineNumbers w:val="0"/>
              <w:spacing w:before="0" w:beforeAutospacing="0" w:after="0" w:afterAutospacing="0"/>
              <w:ind w:left="0" w:right="0"/>
              <w:rPr>
                <w:rFonts w:hint="eastAsia" w:hAnsi="宋体" w:cs="宋体"/>
                <w:color w:val="auto"/>
                <w:kern w:val="2"/>
                <w:sz w:val="21"/>
                <w:highlight w:val="none"/>
              </w:rPr>
            </w:pPr>
            <w:r>
              <w:rPr>
                <w:rFonts w:hint="eastAsia" w:hAnsi="宋体" w:cs="宋体"/>
                <w:color w:val="auto"/>
                <w:kern w:val="2"/>
                <w:sz w:val="21"/>
                <w:highlight w:val="none"/>
              </w:rPr>
              <w:t>四、与质疑事项相关的质疑请求</w:t>
            </w:r>
          </w:p>
          <w:p>
            <w:pPr>
              <w:pStyle w:val="60"/>
              <w:keepNext w:val="0"/>
              <w:keepLines w:val="0"/>
              <w:suppressLineNumbers w:val="0"/>
              <w:spacing w:before="0" w:beforeAutospacing="0" w:after="0" w:afterAutospacing="0"/>
              <w:ind w:left="0" w:right="0"/>
              <w:rPr>
                <w:rFonts w:hint="eastAsia" w:hAnsi="宋体" w:cs="宋体"/>
                <w:color w:val="auto"/>
                <w:kern w:val="2"/>
                <w:sz w:val="21"/>
                <w:highlight w:val="none"/>
              </w:rPr>
            </w:pPr>
            <w:r>
              <w:rPr>
                <w:rFonts w:hint="eastAsia" w:hAnsi="宋体" w:cs="宋体"/>
                <w:color w:val="auto"/>
                <w:kern w:val="2"/>
                <w:sz w:val="21"/>
                <w:highlight w:val="none"/>
              </w:rPr>
              <w:t>请求：</w:t>
            </w:r>
          </w:p>
          <w:p>
            <w:pPr>
              <w:pStyle w:val="60"/>
              <w:keepNext w:val="0"/>
              <w:keepLines w:val="0"/>
              <w:suppressLineNumbers w:val="0"/>
              <w:spacing w:before="0" w:beforeAutospacing="0" w:after="0" w:afterAutospacing="0"/>
              <w:ind w:left="0" w:right="0"/>
              <w:rPr>
                <w:rFonts w:hint="eastAsia" w:hAnsi="宋体" w:cs="宋体"/>
                <w:color w:val="auto"/>
                <w:kern w:val="2"/>
                <w:sz w:val="21"/>
                <w:highlight w:val="none"/>
              </w:rPr>
            </w:pPr>
            <w:r>
              <w:rPr>
                <w:rFonts w:hint="eastAsia" w:hAnsi="宋体" w:cs="宋体"/>
                <w:color w:val="auto"/>
                <w:kern w:val="2"/>
                <w:sz w:val="21"/>
                <w:highlight w:val="none"/>
              </w:rPr>
              <w:t>签字(签章)： 公章：</w:t>
            </w:r>
          </w:p>
          <w:p>
            <w:pPr>
              <w:pStyle w:val="60"/>
              <w:keepNext w:val="0"/>
              <w:keepLines w:val="0"/>
              <w:suppressLineNumbers w:val="0"/>
              <w:spacing w:before="0" w:beforeAutospacing="0" w:after="0" w:afterAutospacing="0"/>
              <w:ind w:left="0" w:right="0"/>
              <w:rPr>
                <w:rFonts w:hint="eastAsia" w:hAnsi="宋体" w:cs="宋体"/>
                <w:color w:val="auto"/>
                <w:kern w:val="2"/>
                <w:sz w:val="21"/>
                <w:highlight w:val="none"/>
              </w:rPr>
            </w:pPr>
            <w:r>
              <w:rPr>
                <w:rFonts w:hint="eastAsia" w:hAnsi="宋体" w:cs="宋体"/>
                <w:color w:val="auto"/>
                <w:kern w:val="2"/>
                <w:sz w:val="21"/>
                <w:highlight w:val="none"/>
              </w:rPr>
              <w:t>日期：</w:t>
            </w:r>
          </w:p>
        </w:tc>
      </w:tr>
    </w:tbl>
    <w:p>
      <w:pPr>
        <w:pStyle w:val="60"/>
        <w:rPr>
          <w:rFonts w:hint="eastAsia" w:hAnsi="宋体" w:cs="宋体"/>
          <w:color w:val="auto"/>
          <w:highlight w:val="none"/>
        </w:rPr>
      </w:pPr>
      <w:r>
        <w:rPr>
          <w:rFonts w:hint="eastAsia" w:hAnsi="宋体" w:cs="宋体"/>
          <w:color w:val="auto"/>
          <w:highlight w:val="none"/>
        </w:rPr>
        <w:t>35.3 投诉</w:t>
      </w:r>
    </w:p>
    <w:p>
      <w:pPr>
        <w:pStyle w:val="60"/>
        <w:ind w:left="1080" w:leftChars="200" w:hanging="600" w:hangingChars="250"/>
        <w:rPr>
          <w:rFonts w:hint="eastAsia" w:asciiTheme="minorEastAsia" w:hAnsiTheme="minorEastAsia" w:eastAsiaTheme="minorEastAsia" w:cstheme="minorEastAsia"/>
          <w:color w:val="auto"/>
          <w:highlight w:val="none"/>
        </w:rPr>
      </w:pPr>
      <w:r>
        <w:rPr>
          <w:rFonts w:hint="eastAsia" w:hAnsi="宋体" w:cs="宋体"/>
          <w:color w:val="auto"/>
          <w:highlight w:val="none"/>
        </w:rPr>
        <w:t>（1）质疑供应商对采购人、采购代理机构的质疑答复不满意或者采购人、采购代理机构未在规定的时间内作出答复的，可以在质疑答复期满后 15 个工作日</w:t>
      </w:r>
      <w:r>
        <w:rPr>
          <w:rFonts w:hint="eastAsia" w:asciiTheme="minorEastAsia" w:hAnsiTheme="minorEastAsia" w:eastAsiaTheme="minorEastAsia" w:cstheme="minorEastAsia"/>
          <w:color w:val="auto"/>
          <w:highlight w:val="none"/>
        </w:rPr>
        <w:t>内向</w:t>
      </w:r>
      <w:r>
        <w:rPr>
          <w:rFonts w:hint="eastAsia" w:asciiTheme="minorEastAsia" w:hAnsiTheme="minorEastAsia" w:eastAsiaTheme="minorEastAsia" w:cstheme="minorEastAsia"/>
          <w:color w:val="auto"/>
          <w:highlight w:val="none"/>
          <w:lang w:val="en-US" w:eastAsia="zh-CN"/>
        </w:rPr>
        <w:t>本项目监督管理部门</w:t>
      </w:r>
      <w:r>
        <w:rPr>
          <w:rFonts w:hint="eastAsia" w:asciiTheme="minorEastAsia" w:hAnsiTheme="minorEastAsia" w:eastAsiaTheme="minorEastAsia" w:cstheme="minorEastAsia"/>
          <w:color w:val="auto"/>
          <w:highlight w:val="none"/>
        </w:rPr>
        <w:t>投诉。</w:t>
      </w:r>
    </w:p>
    <w:p>
      <w:pPr>
        <w:pStyle w:val="60"/>
        <w:ind w:left="1080" w:leftChars="200" w:hanging="600" w:hangingChars="25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lang w:val="en-US" w:eastAsia="zh-CN"/>
        </w:rPr>
        <w:t>1）监督管理机构名称：</w:t>
      </w:r>
      <w:r>
        <w:rPr>
          <w:rFonts w:hint="eastAsia" w:asciiTheme="minorEastAsia" w:hAnsiTheme="minorEastAsia" w:eastAsiaTheme="minorEastAsia" w:cstheme="minorEastAsia"/>
          <w:color w:val="auto"/>
          <w:highlight w:val="none"/>
        </w:rPr>
        <w:t>佛山市南</w:t>
      </w:r>
      <w:bookmarkStart w:id="957" w:name="_GoBack"/>
      <w:bookmarkEnd w:id="957"/>
      <w:r>
        <w:rPr>
          <w:rFonts w:hint="eastAsia" w:asciiTheme="minorEastAsia" w:hAnsiTheme="minorEastAsia" w:eastAsiaTheme="minorEastAsia" w:cstheme="minorEastAsia"/>
          <w:color w:val="auto"/>
          <w:highlight w:val="none"/>
        </w:rPr>
        <w:t>海区桂城街道财政和公有资产管理办公室（公有资产管理）</w:t>
      </w:r>
    </w:p>
    <w:p>
      <w:pPr>
        <w:pStyle w:val="60"/>
        <w:ind w:left="1080" w:leftChars="200" w:hanging="600" w:hangingChars="250"/>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highlight w:val="none"/>
          <w:lang w:val="en-US" w:eastAsia="zh-CN"/>
        </w:rPr>
        <w:t>2）地址：佛山市南海区桂城街道南港路10号</w:t>
      </w:r>
    </w:p>
    <w:p>
      <w:pPr>
        <w:pStyle w:val="60"/>
        <w:ind w:left="1080" w:leftChars="200" w:hanging="600" w:hangingChars="250"/>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highlight w:val="none"/>
          <w:lang w:val="en-US" w:eastAsia="zh-CN"/>
        </w:rPr>
        <w:t>3）电话：0757-86788299</w:t>
      </w:r>
    </w:p>
    <w:p>
      <w:pPr>
        <w:pStyle w:val="60"/>
        <w:ind w:left="1080" w:leftChars="200" w:hanging="600" w:hangingChars="250"/>
        <w:rPr>
          <w:rFonts w:hint="eastAsia" w:hAnsi="宋体" w:cs="宋体"/>
          <w:color w:val="auto"/>
          <w:highlight w:val="none"/>
        </w:rPr>
      </w:pPr>
      <w:r>
        <w:rPr>
          <w:rFonts w:hint="eastAsia" w:hAnsi="宋体" w:cs="宋体"/>
          <w:color w:val="auto"/>
          <w:highlight w:val="none"/>
        </w:rPr>
        <w:t>（2）投诉书格式必须严格按照以下格式和有关投诉的规定进行。</w:t>
      </w:r>
    </w:p>
    <w:p>
      <w:pPr>
        <w:pStyle w:val="60"/>
        <w:rPr>
          <w:rFonts w:hint="eastAsia" w:hAnsi="宋体" w:cs="宋体"/>
          <w:color w:val="auto"/>
          <w:highlight w:val="none"/>
        </w:rPr>
      </w:pPr>
      <w:r>
        <w:rPr>
          <w:rFonts w:hint="eastAsia" w:hAnsi="宋体" w:cs="宋体"/>
          <w:b/>
          <w:bCs/>
          <w:color w:val="auto"/>
          <w:highlight w:val="none"/>
        </w:rPr>
        <w:t>投诉书制作说明：</w:t>
      </w:r>
    </w:p>
    <w:p>
      <w:pPr>
        <w:pStyle w:val="60"/>
        <w:ind w:left="1080" w:leftChars="200" w:hanging="600" w:hangingChars="250"/>
        <w:rPr>
          <w:rFonts w:hint="eastAsia" w:hAnsi="宋体" w:cs="宋体"/>
          <w:color w:val="auto"/>
          <w:highlight w:val="none"/>
        </w:rPr>
      </w:pPr>
      <w:r>
        <w:rPr>
          <w:rFonts w:hint="eastAsia" w:hAnsi="宋体" w:cs="宋体"/>
          <w:color w:val="auto"/>
          <w:highlight w:val="none"/>
        </w:rPr>
        <w:t>（1）投诉人提起投诉时，应当提交投诉书和必要的证明材料，并按照被投诉人和与投诉事项有关的供应商数量提供投诉书副本。</w:t>
      </w:r>
    </w:p>
    <w:p>
      <w:pPr>
        <w:pStyle w:val="60"/>
        <w:ind w:left="1080" w:leftChars="200" w:hanging="600" w:hangingChars="250"/>
        <w:rPr>
          <w:rFonts w:hint="eastAsia" w:hAnsi="宋体" w:cs="宋体"/>
          <w:color w:val="auto"/>
          <w:highlight w:val="none"/>
        </w:rPr>
      </w:pPr>
      <w:r>
        <w:rPr>
          <w:rFonts w:hint="eastAsia" w:hAnsi="宋体" w:cs="宋体"/>
          <w:color w:val="auto"/>
          <w:highlight w:val="none"/>
        </w:rPr>
        <w:t>（2）投诉人若委托代理人进行投诉的，投诉书应按照要求列明“授权代表”的有关内容，并在附件中提交由投诉人签署的授权委托书。授权委托书应当载明代理人的姓名或者名称、代理事项、具体权限、期限和相关事项。</w:t>
      </w:r>
    </w:p>
    <w:p>
      <w:pPr>
        <w:pStyle w:val="60"/>
        <w:ind w:left="1080" w:leftChars="200" w:hanging="600" w:hangingChars="250"/>
        <w:rPr>
          <w:rFonts w:hint="eastAsia" w:hAnsi="宋体" w:cs="宋体"/>
          <w:color w:val="auto"/>
          <w:highlight w:val="none"/>
        </w:rPr>
      </w:pPr>
      <w:r>
        <w:rPr>
          <w:rFonts w:hint="eastAsia" w:hAnsi="宋体" w:cs="宋体"/>
          <w:color w:val="auto"/>
          <w:highlight w:val="none"/>
        </w:rPr>
        <w:t>（3）投诉人若对项目的某一分包进行投诉，投诉书应列明具体分包号。</w:t>
      </w:r>
    </w:p>
    <w:p>
      <w:pPr>
        <w:pStyle w:val="60"/>
        <w:ind w:left="1080" w:leftChars="200" w:hanging="600" w:hangingChars="250"/>
        <w:rPr>
          <w:rFonts w:hint="eastAsia" w:hAnsi="宋体" w:cs="宋体"/>
          <w:color w:val="auto"/>
          <w:highlight w:val="none"/>
        </w:rPr>
      </w:pPr>
      <w:r>
        <w:rPr>
          <w:rFonts w:hint="eastAsia" w:hAnsi="宋体" w:cs="宋体"/>
          <w:color w:val="auto"/>
          <w:highlight w:val="none"/>
        </w:rPr>
        <w:t>（4）投诉书应简要列明质疑事项，质疑函、质疑答复等作为附件材料提供。</w:t>
      </w:r>
    </w:p>
    <w:p>
      <w:pPr>
        <w:pStyle w:val="60"/>
        <w:ind w:left="1080" w:leftChars="200" w:hanging="600" w:hangingChars="250"/>
        <w:rPr>
          <w:rFonts w:hint="eastAsia" w:hAnsi="宋体" w:cs="宋体"/>
          <w:color w:val="auto"/>
          <w:highlight w:val="none"/>
        </w:rPr>
      </w:pPr>
      <w:r>
        <w:rPr>
          <w:rFonts w:hint="eastAsia" w:hAnsi="宋体" w:cs="宋体"/>
          <w:color w:val="auto"/>
          <w:highlight w:val="none"/>
        </w:rPr>
        <w:t>（5）投诉书的投诉事项应具体、明确，并有必要的事实依据和法律依据。</w:t>
      </w:r>
    </w:p>
    <w:p>
      <w:pPr>
        <w:pStyle w:val="60"/>
        <w:ind w:left="1080" w:leftChars="200" w:hanging="600" w:hangingChars="250"/>
        <w:rPr>
          <w:rFonts w:hint="eastAsia" w:hAnsi="宋体" w:cs="宋体"/>
          <w:color w:val="auto"/>
          <w:highlight w:val="none"/>
        </w:rPr>
      </w:pPr>
      <w:r>
        <w:rPr>
          <w:rFonts w:hint="eastAsia" w:hAnsi="宋体" w:cs="宋体"/>
          <w:color w:val="auto"/>
          <w:highlight w:val="none"/>
        </w:rPr>
        <w:t>（6）投诉书的投诉请求应与投诉事项相关。</w:t>
      </w:r>
    </w:p>
    <w:p>
      <w:pPr>
        <w:pStyle w:val="60"/>
        <w:ind w:left="1080" w:leftChars="200" w:hanging="600" w:hangingChars="250"/>
        <w:rPr>
          <w:rFonts w:hint="eastAsia" w:hAnsi="宋体" w:cs="宋体"/>
          <w:color w:val="auto"/>
          <w:highlight w:val="none"/>
        </w:rPr>
      </w:pPr>
      <w:r>
        <w:rPr>
          <w:rFonts w:hint="eastAsia" w:hAnsi="宋体" w:cs="宋体"/>
          <w:color w:val="auto"/>
          <w:highlight w:val="none"/>
        </w:rPr>
        <w:t>（7）投诉人为自然人的，投诉书应当由本人签字；投诉人为法人或者其他组织的，投诉书应当由法定代表人、主要负责人，或者其授权代表签字或者盖章，并加盖公章。</w:t>
      </w:r>
    </w:p>
    <w:tbl>
      <w:tblPr>
        <w:tblStyle w:val="3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00" w:type="dxa"/>
            <w:noWrap w:val="0"/>
            <w:vAlign w:val="top"/>
          </w:tcPr>
          <w:p>
            <w:pPr>
              <w:pStyle w:val="60"/>
              <w:keepNext w:val="0"/>
              <w:keepLines w:val="0"/>
              <w:suppressLineNumbers w:val="0"/>
              <w:spacing w:before="0" w:beforeAutospacing="0" w:after="0" w:afterAutospacing="0"/>
              <w:ind w:left="0" w:right="0"/>
              <w:jc w:val="center"/>
              <w:rPr>
                <w:rFonts w:hint="eastAsia" w:hAnsi="宋体" w:cs="宋体"/>
                <w:b/>
                <w:color w:val="auto"/>
                <w:kern w:val="2"/>
                <w:sz w:val="21"/>
                <w:highlight w:val="none"/>
              </w:rPr>
            </w:pPr>
            <w:r>
              <w:rPr>
                <w:rFonts w:hint="eastAsia" w:hAnsi="宋体" w:cs="宋体"/>
                <w:b/>
                <w:color w:val="auto"/>
                <w:kern w:val="2"/>
                <w:sz w:val="21"/>
                <w:highlight w:val="none"/>
              </w:rPr>
              <w:t>投诉书格式</w:t>
            </w:r>
          </w:p>
          <w:p>
            <w:pPr>
              <w:pStyle w:val="60"/>
              <w:keepNext w:val="0"/>
              <w:keepLines w:val="0"/>
              <w:suppressLineNumbers w:val="0"/>
              <w:spacing w:before="0" w:beforeAutospacing="0" w:after="0" w:afterAutospacing="0"/>
              <w:ind w:left="0" w:right="0"/>
              <w:rPr>
                <w:rFonts w:hint="eastAsia" w:hAnsi="宋体" w:cs="宋体"/>
                <w:color w:val="auto"/>
                <w:kern w:val="2"/>
                <w:sz w:val="21"/>
                <w:highlight w:val="none"/>
              </w:rPr>
            </w:pPr>
            <w:r>
              <w:rPr>
                <w:rFonts w:hint="eastAsia" w:hAnsi="宋体" w:cs="宋体"/>
                <w:color w:val="auto"/>
                <w:kern w:val="2"/>
                <w:sz w:val="21"/>
                <w:highlight w:val="none"/>
              </w:rPr>
              <w:t>一、投诉相关主体基本情况</w:t>
            </w:r>
          </w:p>
          <w:p>
            <w:pPr>
              <w:pStyle w:val="60"/>
              <w:keepNext w:val="0"/>
              <w:keepLines w:val="0"/>
              <w:suppressLineNumbers w:val="0"/>
              <w:spacing w:before="0" w:beforeAutospacing="0" w:after="0" w:afterAutospacing="0"/>
              <w:ind w:left="0" w:right="0"/>
              <w:rPr>
                <w:rFonts w:hint="eastAsia" w:hAnsi="宋体" w:cs="宋体"/>
                <w:color w:val="auto"/>
                <w:kern w:val="2"/>
                <w:sz w:val="21"/>
                <w:highlight w:val="none"/>
              </w:rPr>
            </w:pPr>
            <w:r>
              <w:rPr>
                <w:rFonts w:hint="eastAsia" w:hAnsi="宋体" w:cs="宋体"/>
                <w:color w:val="auto"/>
                <w:kern w:val="2"/>
                <w:sz w:val="21"/>
                <w:highlight w:val="none"/>
              </w:rPr>
              <w:t>投诉人：</w:t>
            </w:r>
          </w:p>
          <w:p>
            <w:pPr>
              <w:pStyle w:val="60"/>
              <w:keepNext w:val="0"/>
              <w:keepLines w:val="0"/>
              <w:suppressLineNumbers w:val="0"/>
              <w:spacing w:before="0" w:beforeAutospacing="0" w:after="0" w:afterAutospacing="0"/>
              <w:ind w:left="0" w:right="0"/>
              <w:rPr>
                <w:rFonts w:hint="eastAsia" w:hAnsi="宋体" w:cs="宋体"/>
                <w:color w:val="auto"/>
                <w:kern w:val="2"/>
                <w:sz w:val="21"/>
                <w:highlight w:val="none"/>
              </w:rPr>
            </w:pPr>
            <w:r>
              <w:rPr>
                <w:rFonts w:hint="eastAsia" w:hAnsi="宋体" w:cs="宋体"/>
                <w:color w:val="auto"/>
                <w:kern w:val="2"/>
                <w:sz w:val="21"/>
                <w:highlight w:val="none"/>
              </w:rPr>
              <w:t>地 址：                            邮编：</w:t>
            </w:r>
          </w:p>
          <w:p>
            <w:pPr>
              <w:pStyle w:val="60"/>
              <w:keepNext w:val="0"/>
              <w:keepLines w:val="0"/>
              <w:suppressLineNumbers w:val="0"/>
              <w:spacing w:before="0" w:beforeAutospacing="0" w:after="0" w:afterAutospacing="0"/>
              <w:ind w:left="0" w:right="0"/>
              <w:rPr>
                <w:rFonts w:hint="eastAsia" w:hAnsi="宋体" w:cs="宋体"/>
                <w:color w:val="auto"/>
                <w:kern w:val="2"/>
                <w:sz w:val="21"/>
                <w:highlight w:val="none"/>
              </w:rPr>
            </w:pPr>
            <w:r>
              <w:rPr>
                <w:rFonts w:hint="eastAsia" w:hAnsi="宋体" w:cs="宋体"/>
                <w:color w:val="auto"/>
                <w:kern w:val="2"/>
                <w:sz w:val="21"/>
                <w:highlight w:val="none"/>
              </w:rPr>
              <w:t>法定代表人/主要负责人：</w:t>
            </w:r>
          </w:p>
          <w:p>
            <w:pPr>
              <w:pStyle w:val="60"/>
              <w:keepNext w:val="0"/>
              <w:keepLines w:val="0"/>
              <w:suppressLineNumbers w:val="0"/>
              <w:spacing w:before="0" w:beforeAutospacing="0" w:after="0" w:afterAutospacing="0"/>
              <w:ind w:left="0" w:right="0"/>
              <w:rPr>
                <w:rFonts w:hint="eastAsia" w:hAnsi="宋体" w:cs="宋体"/>
                <w:color w:val="auto"/>
                <w:kern w:val="2"/>
                <w:sz w:val="21"/>
                <w:highlight w:val="none"/>
              </w:rPr>
            </w:pPr>
            <w:r>
              <w:rPr>
                <w:rFonts w:hint="eastAsia" w:hAnsi="宋体" w:cs="宋体"/>
                <w:color w:val="auto"/>
                <w:kern w:val="2"/>
                <w:sz w:val="21"/>
                <w:highlight w:val="none"/>
              </w:rPr>
              <w:t>联系电话：</w:t>
            </w:r>
          </w:p>
          <w:p>
            <w:pPr>
              <w:pStyle w:val="60"/>
              <w:keepNext w:val="0"/>
              <w:keepLines w:val="0"/>
              <w:suppressLineNumbers w:val="0"/>
              <w:spacing w:before="0" w:beforeAutospacing="0" w:after="0" w:afterAutospacing="0"/>
              <w:ind w:left="0" w:right="0"/>
              <w:rPr>
                <w:rFonts w:hint="eastAsia" w:hAnsi="宋体" w:cs="宋体"/>
                <w:color w:val="auto"/>
                <w:kern w:val="2"/>
                <w:sz w:val="21"/>
                <w:highlight w:val="none"/>
              </w:rPr>
            </w:pPr>
            <w:r>
              <w:rPr>
                <w:rFonts w:hint="eastAsia" w:hAnsi="宋体" w:cs="宋体"/>
                <w:color w:val="auto"/>
                <w:kern w:val="2"/>
                <w:sz w:val="21"/>
                <w:highlight w:val="none"/>
              </w:rPr>
              <w:t>授权代表：                        联系电话：</w:t>
            </w:r>
          </w:p>
          <w:p>
            <w:pPr>
              <w:pStyle w:val="60"/>
              <w:keepNext w:val="0"/>
              <w:keepLines w:val="0"/>
              <w:suppressLineNumbers w:val="0"/>
              <w:spacing w:before="0" w:beforeAutospacing="0" w:after="0" w:afterAutospacing="0"/>
              <w:ind w:left="0" w:right="0"/>
              <w:rPr>
                <w:rFonts w:hint="eastAsia" w:hAnsi="宋体" w:cs="宋体"/>
                <w:color w:val="auto"/>
                <w:kern w:val="2"/>
                <w:sz w:val="21"/>
                <w:highlight w:val="none"/>
              </w:rPr>
            </w:pPr>
            <w:r>
              <w:rPr>
                <w:rFonts w:hint="eastAsia" w:hAnsi="宋体" w:cs="宋体"/>
                <w:color w:val="auto"/>
                <w:kern w:val="2"/>
                <w:sz w:val="21"/>
                <w:highlight w:val="none"/>
              </w:rPr>
              <w:t>地 址：                           邮编：</w:t>
            </w:r>
          </w:p>
          <w:p>
            <w:pPr>
              <w:pStyle w:val="60"/>
              <w:keepNext w:val="0"/>
              <w:keepLines w:val="0"/>
              <w:suppressLineNumbers w:val="0"/>
              <w:spacing w:before="0" w:beforeAutospacing="0" w:after="0" w:afterAutospacing="0"/>
              <w:ind w:left="0" w:right="0"/>
              <w:rPr>
                <w:rFonts w:hint="eastAsia" w:hAnsi="宋体" w:cs="宋体"/>
                <w:color w:val="auto"/>
                <w:kern w:val="2"/>
                <w:sz w:val="21"/>
                <w:highlight w:val="none"/>
              </w:rPr>
            </w:pPr>
            <w:r>
              <w:rPr>
                <w:rFonts w:hint="eastAsia" w:hAnsi="宋体" w:cs="宋体"/>
                <w:color w:val="auto"/>
                <w:kern w:val="2"/>
                <w:sz w:val="21"/>
                <w:highlight w:val="none"/>
              </w:rPr>
              <w:t>被投诉人 1：</w:t>
            </w:r>
          </w:p>
          <w:p>
            <w:pPr>
              <w:pStyle w:val="60"/>
              <w:keepNext w:val="0"/>
              <w:keepLines w:val="0"/>
              <w:suppressLineNumbers w:val="0"/>
              <w:spacing w:before="0" w:beforeAutospacing="0" w:after="0" w:afterAutospacing="0"/>
              <w:ind w:left="0" w:right="0"/>
              <w:rPr>
                <w:rFonts w:hint="eastAsia" w:hAnsi="宋体" w:cs="宋体"/>
                <w:color w:val="auto"/>
                <w:kern w:val="2"/>
                <w:sz w:val="21"/>
                <w:highlight w:val="none"/>
              </w:rPr>
            </w:pPr>
            <w:r>
              <w:rPr>
                <w:rFonts w:hint="eastAsia" w:hAnsi="宋体" w:cs="宋体"/>
                <w:color w:val="auto"/>
                <w:kern w:val="2"/>
                <w:sz w:val="21"/>
                <w:highlight w:val="none"/>
              </w:rPr>
              <w:t>地 址：                          邮编：</w:t>
            </w:r>
          </w:p>
          <w:p>
            <w:pPr>
              <w:pStyle w:val="60"/>
              <w:keepNext w:val="0"/>
              <w:keepLines w:val="0"/>
              <w:suppressLineNumbers w:val="0"/>
              <w:spacing w:before="0" w:beforeAutospacing="0" w:after="0" w:afterAutospacing="0"/>
              <w:ind w:left="0" w:right="0"/>
              <w:rPr>
                <w:rFonts w:hint="eastAsia" w:hAnsi="宋体" w:cs="宋体"/>
                <w:color w:val="auto"/>
                <w:kern w:val="2"/>
                <w:sz w:val="21"/>
                <w:highlight w:val="none"/>
              </w:rPr>
            </w:pPr>
            <w:r>
              <w:rPr>
                <w:rFonts w:hint="eastAsia" w:hAnsi="宋体" w:cs="宋体"/>
                <w:color w:val="auto"/>
                <w:kern w:val="2"/>
                <w:sz w:val="21"/>
                <w:highlight w:val="none"/>
              </w:rPr>
              <w:t>联系人：                         联系电话：</w:t>
            </w:r>
          </w:p>
          <w:p>
            <w:pPr>
              <w:pStyle w:val="60"/>
              <w:keepNext w:val="0"/>
              <w:keepLines w:val="0"/>
              <w:suppressLineNumbers w:val="0"/>
              <w:spacing w:before="0" w:beforeAutospacing="0" w:after="0" w:afterAutospacing="0"/>
              <w:ind w:left="0" w:right="0"/>
              <w:rPr>
                <w:rFonts w:hint="eastAsia" w:hAnsi="宋体" w:cs="宋体"/>
                <w:color w:val="auto"/>
                <w:kern w:val="2"/>
                <w:sz w:val="21"/>
                <w:highlight w:val="none"/>
              </w:rPr>
            </w:pPr>
            <w:r>
              <w:rPr>
                <w:rFonts w:hint="eastAsia" w:hAnsi="宋体" w:cs="宋体"/>
                <w:color w:val="auto"/>
                <w:kern w:val="2"/>
                <w:sz w:val="21"/>
                <w:highlight w:val="none"/>
              </w:rPr>
              <w:t>被投诉人 2</w:t>
            </w:r>
          </w:p>
          <w:p>
            <w:pPr>
              <w:pStyle w:val="60"/>
              <w:keepNext w:val="0"/>
              <w:keepLines w:val="0"/>
              <w:suppressLineNumbers w:val="0"/>
              <w:spacing w:before="0" w:beforeAutospacing="0" w:after="0" w:afterAutospacing="0"/>
              <w:ind w:left="0" w:right="0"/>
              <w:rPr>
                <w:rFonts w:hint="eastAsia" w:hAnsi="宋体" w:cs="宋体"/>
                <w:color w:val="auto"/>
                <w:kern w:val="2"/>
                <w:sz w:val="21"/>
                <w:highlight w:val="none"/>
              </w:rPr>
            </w:pPr>
            <w:r>
              <w:rPr>
                <w:rFonts w:hint="eastAsia" w:hAnsi="宋体" w:cs="宋体"/>
                <w:color w:val="auto"/>
                <w:kern w:val="2"/>
                <w:sz w:val="21"/>
                <w:highlight w:val="none"/>
              </w:rPr>
              <w:t>……</w:t>
            </w:r>
          </w:p>
          <w:p>
            <w:pPr>
              <w:pStyle w:val="60"/>
              <w:keepNext w:val="0"/>
              <w:keepLines w:val="0"/>
              <w:suppressLineNumbers w:val="0"/>
              <w:spacing w:before="0" w:beforeAutospacing="0" w:after="0" w:afterAutospacing="0"/>
              <w:ind w:left="0" w:right="0"/>
              <w:rPr>
                <w:rFonts w:hint="eastAsia" w:hAnsi="宋体" w:cs="宋体"/>
                <w:color w:val="auto"/>
                <w:kern w:val="2"/>
                <w:sz w:val="21"/>
                <w:highlight w:val="none"/>
              </w:rPr>
            </w:pPr>
            <w:r>
              <w:rPr>
                <w:rFonts w:hint="eastAsia" w:hAnsi="宋体" w:cs="宋体"/>
                <w:color w:val="auto"/>
                <w:kern w:val="2"/>
                <w:sz w:val="21"/>
                <w:highlight w:val="none"/>
              </w:rPr>
              <w:t>相关供应商：</w:t>
            </w:r>
          </w:p>
          <w:p>
            <w:pPr>
              <w:pStyle w:val="60"/>
              <w:keepNext w:val="0"/>
              <w:keepLines w:val="0"/>
              <w:suppressLineNumbers w:val="0"/>
              <w:spacing w:before="0" w:beforeAutospacing="0" w:after="0" w:afterAutospacing="0"/>
              <w:ind w:left="0" w:right="0"/>
              <w:rPr>
                <w:rFonts w:hint="eastAsia" w:hAnsi="宋体" w:cs="宋体"/>
                <w:color w:val="auto"/>
                <w:kern w:val="2"/>
                <w:sz w:val="21"/>
                <w:highlight w:val="none"/>
              </w:rPr>
            </w:pPr>
            <w:r>
              <w:rPr>
                <w:rFonts w:hint="eastAsia" w:hAnsi="宋体" w:cs="宋体"/>
                <w:color w:val="auto"/>
                <w:kern w:val="2"/>
                <w:sz w:val="21"/>
                <w:highlight w:val="none"/>
              </w:rPr>
              <w:t>地 址：                         邮编：</w:t>
            </w:r>
          </w:p>
          <w:p>
            <w:pPr>
              <w:pStyle w:val="60"/>
              <w:keepNext w:val="0"/>
              <w:keepLines w:val="0"/>
              <w:suppressLineNumbers w:val="0"/>
              <w:spacing w:before="0" w:beforeAutospacing="0" w:after="0" w:afterAutospacing="0"/>
              <w:ind w:left="0" w:right="0"/>
              <w:rPr>
                <w:rFonts w:hint="eastAsia" w:hAnsi="宋体" w:cs="宋体"/>
                <w:color w:val="auto"/>
                <w:kern w:val="2"/>
                <w:sz w:val="21"/>
                <w:highlight w:val="none"/>
              </w:rPr>
            </w:pPr>
            <w:r>
              <w:rPr>
                <w:rFonts w:hint="eastAsia" w:hAnsi="宋体" w:cs="宋体"/>
                <w:color w:val="auto"/>
                <w:kern w:val="2"/>
                <w:sz w:val="21"/>
                <w:highlight w:val="none"/>
              </w:rPr>
              <w:t>联系人：                        联系电话：</w:t>
            </w:r>
          </w:p>
          <w:p>
            <w:pPr>
              <w:pStyle w:val="60"/>
              <w:keepNext w:val="0"/>
              <w:keepLines w:val="0"/>
              <w:suppressLineNumbers w:val="0"/>
              <w:spacing w:before="0" w:beforeAutospacing="0" w:after="0" w:afterAutospacing="0"/>
              <w:ind w:left="0" w:right="0"/>
              <w:rPr>
                <w:rFonts w:hint="eastAsia" w:hAnsi="宋体" w:cs="宋体"/>
                <w:color w:val="auto"/>
                <w:kern w:val="2"/>
                <w:sz w:val="21"/>
                <w:highlight w:val="none"/>
              </w:rPr>
            </w:pPr>
            <w:r>
              <w:rPr>
                <w:rFonts w:hint="eastAsia" w:hAnsi="宋体" w:cs="宋体"/>
                <w:color w:val="auto"/>
                <w:kern w:val="2"/>
                <w:sz w:val="21"/>
                <w:highlight w:val="none"/>
              </w:rPr>
              <w:t>二、投诉项目基本情况</w:t>
            </w:r>
          </w:p>
          <w:p>
            <w:pPr>
              <w:pStyle w:val="60"/>
              <w:keepNext w:val="0"/>
              <w:keepLines w:val="0"/>
              <w:suppressLineNumbers w:val="0"/>
              <w:spacing w:before="0" w:beforeAutospacing="0" w:after="0" w:afterAutospacing="0"/>
              <w:ind w:left="0" w:right="0"/>
              <w:rPr>
                <w:rFonts w:hint="eastAsia" w:hAnsi="宋体" w:cs="宋体"/>
                <w:color w:val="auto"/>
                <w:kern w:val="2"/>
                <w:sz w:val="21"/>
                <w:highlight w:val="none"/>
              </w:rPr>
            </w:pPr>
            <w:r>
              <w:rPr>
                <w:rFonts w:hint="eastAsia" w:hAnsi="宋体" w:cs="宋体"/>
                <w:color w:val="auto"/>
                <w:kern w:val="2"/>
                <w:sz w:val="21"/>
                <w:highlight w:val="none"/>
              </w:rPr>
              <w:t>采购项目名称：</w:t>
            </w:r>
          </w:p>
          <w:p>
            <w:pPr>
              <w:pStyle w:val="60"/>
              <w:keepNext w:val="0"/>
              <w:keepLines w:val="0"/>
              <w:suppressLineNumbers w:val="0"/>
              <w:spacing w:before="0" w:beforeAutospacing="0" w:after="0" w:afterAutospacing="0"/>
              <w:ind w:left="0" w:right="0"/>
              <w:rPr>
                <w:rFonts w:hint="eastAsia" w:hAnsi="宋体" w:cs="宋体"/>
                <w:color w:val="auto"/>
                <w:kern w:val="2"/>
                <w:sz w:val="21"/>
                <w:highlight w:val="none"/>
              </w:rPr>
            </w:pPr>
            <w:r>
              <w:rPr>
                <w:rFonts w:hint="eastAsia" w:hAnsi="宋体" w:cs="宋体"/>
                <w:color w:val="auto"/>
                <w:kern w:val="2"/>
                <w:sz w:val="21"/>
                <w:highlight w:val="none"/>
              </w:rPr>
              <w:t>采购项目编号：                 包号：</w:t>
            </w:r>
          </w:p>
          <w:p>
            <w:pPr>
              <w:pStyle w:val="60"/>
              <w:keepNext w:val="0"/>
              <w:keepLines w:val="0"/>
              <w:suppressLineNumbers w:val="0"/>
              <w:spacing w:before="0" w:beforeAutospacing="0" w:after="0" w:afterAutospacing="0"/>
              <w:ind w:left="0" w:right="0"/>
              <w:rPr>
                <w:rFonts w:hint="eastAsia" w:hAnsi="宋体" w:cs="宋体"/>
                <w:color w:val="auto"/>
                <w:kern w:val="2"/>
                <w:sz w:val="21"/>
                <w:highlight w:val="none"/>
              </w:rPr>
            </w:pPr>
            <w:r>
              <w:rPr>
                <w:rFonts w:hint="eastAsia" w:hAnsi="宋体" w:cs="宋体"/>
                <w:color w:val="auto"/>
                <w:kern w:val="2"/>
                <w:sz w:val="21"/>
                <w:highlight w:val="none"/>
              </w:rPr>
              <w:t>采购人名称：</w:t>
            </w:r>
          </w:p>
          <w:p>
            <w:pPr>
              <w:pStyle w:val="60"/>
              <w:keepNext w:val="0"/>
              <w:keepLines w:val="0"/>
              <w:suppressLineNumbers w:val="0"/>
              <w:spacing w:before="0" w:beforeAutospacing="0" w:after="0" w:afterAutospacing="0"/>
              <w:ind w:left="0" w:right="0"/>
              <w:rPr>
                <w:rFonts w:hint="eastAsia" w:hAnsi="宋体" w:cs="宋体"/>
                <w:color w:val="auto"/>
                <w:kern w:val="2"/>
                <w:sz w:val="21"/>
                <w:highlight w:val="none"/>
              </w:rPr>
            </w:pPr>
            <w:r>
              <w:rPr>
                <w:rFonts w:hint="eastAsia" w:hAnsi="宋体" w:cs="宋体"/>
                <w:color w:val="auto"/>
                <w:kern w:val="2"/>
                <w:sz w:val="21"/>
                <w:highlight w:val="none"/>
              </w:rPr>
              <w:t>代理机构名称：</w:t>
            </w:r>
          </w:p>
          <w:p>
            <w:pPr>
              <w:pStyle w:val="60"/>
              <w:keepNext w:val="0"/>
              <w:keepLines w:val="0"/>
              <w:suppressLineNumbers w:val="0"/>
              <w:spacing w:before="0" w:beforeAutospacing="0" w:after="0" w:afterAutospacing="0"/>
              <w:ind w:left="0" w:right="0"/>
              <w:rPr>
                <w:rFonts w:hint="eastAsia" w:hAnsi="宋体" w:cs="宋体"/>
                <w:color w:val="auto"/>
                <w:kern w:val="2"/>
                <w:sz w:val="21"/>
                <w:highlight w:val="none"/>
              </w:rPr>
            </w:pPr>
            <w:r>
              <w:rPr>
                <w:rFonts w:hint="eastAsia" w:hAnsi="宋体" w:cs="宋体"/>
                <w:color w:val="auto"/>
                <w:kern w:val="2"/>
                <w:sz w:val="21"/>
                <w:highlight w:val="none"/>
              </w:rPr>
              <w:t>采购文件公告:是/否 公告期限：</w:t>
            </w:r>
          </w:p>
          <w:p>
            <w:pPr>
              <w:pStyle w:val="60"/>
              <w:keepNext w:val="0"/>
              <w:keepLines w:val="0"/>
              <w:suppressLineNumbers w:val="0"/>
              <w:spacing w:before="0" w:beforeAutospacing="0" w:after="0" w:afterAutospacing="0"/>
              <w:ind w:left="0" w:right="0"/>
              <w:rPr>
                <w:rFonts w:hint="eastAsia" w:hAnsi="宋体" w:cs="宋体"/>
                <w:color w:val="auto"/>
                <w:kern w:val="2"/>
                <w:sz w:val="21"/>
                <w:highlight w:val="none"/>
              </w:rPr>
            </w:pPr>
            <w:r>
              <w:rPr>
                <w:rFonts w:hint="eastAsia" w:hAnsi="宋体" w:cs="宋体"/>
                <w:color w:val="auto"/>
                <w:kern w:val="2"/>
                <w:sz w:val="21"/>
                <w:highlight w:val="none"/>
              </w:rPr>
              <w:t>采购结果公告:是/否 公告期限：</w:t>
            </w:r>
          </w:p>
          <w:p>
            <w:pPr>
              <w:pStyle w:val="60"/>
              <w:keepNext w:val="0"/>
              <w:keepLines w:val="0"/>
              <w:suppressLineNumbers w:val="0"/>
              <w:spacing w:before="0" w:beforeAutospacing="0" w:after="0" w:afterAutospacing="0"/>
              <w:ind w:left="0" w:right="0"/>
              <w:rPr>
                <w:rFonts w:hint="eastAsia" w:hAnsi="宋体" w:cs="宋体"/>
                <w:color w:val="auto"/>
                <w:kern w:val="2"/>
                <w:sz w:val="21"/>
                <w:highlight w:val="none"/>
              </w:rPr>
            </w:pPr>
            <w:r>
              <w:rPr>
                <w:rFonts w:hint="eastAsia" w:hAnsi="宋体" w:cs="宋体"/>
                <w:color w:val="auto"/>
                <w:kern w:val="2"/>
                <w:sz w:val="21"/>
                <w:highlight w:val="none"/>
              </w:rPr>
              <w:t>三、质疑基本情况</w:t>
            </w:r>
          </w:p>
          <w:p>
            <w:pPr>
              <w:pStyle w:val="60"/>
              <w:keepNext w:val="0"/>
              <w:keepLines w:val="0"/>
              <w:suppressLineNumbers w:val="0"/>
              <w:spacing w:before="0" w:beforeAutospacing="0" w:after="0" w:afterAutospacing="0"/>
              <w:ind w:left="0" w:right="0"/>
              <w:rPr>
                <w:rFonts w:hint="eastAsia" w:hAnsi="宋体" w:cs="宋体"/>
                <w:color w:val="auto"/>
                <w:kern w:val="2"/>
                <w:sz w:val="21"/>
                <w:highlight w:val="none"/>
              </w:rPr>
            </w:pPr>
            <w:r>
              <w:rPr>
                <w:rFonts w:hint="eastAsia" w:hAnsi="宋体" w:cs="宋体"/>
                <w:color w:val="auto"/>
                <w:kern w:val="2"/>
                <w:sz w:val="21"/>
                <w:highlight w:val="none"/>
              </w:rPr>
              <w:t>投诉人于 年 月 日,向 提出质疑，质疑事项为：</w:t>
            </w:r>
          </w:p>
          <w:p>
            <w:pPr>
              <w:pStyle w:val="60"/>
              <w:keepNext w:val="0"/>
              <w:keepLines w:val="0"/>
              <w:suppressLineNumbers w:val="0"/>
              <w:spacing w:before="0" w:beforeAutospacing="0" w:after="0" w:afterAutospacing="0"/>
              <w:ind w:left="0" w:right="0"/>
              <w:rPr>
                <w:rFonts w:hint="eastAsia" w:hAnsi="宋体" w:cs="宋体"/>
                <w:color w:val="auto"/>
                <w:kern w:val="2"/>
                <w:sz w:val="21"/>
                <w:highlight w:val="none"/>
              </w:rPr>
            </w:pPr>
            <w:r>
              <w:rPr>
                <w:rFonts w:hint="eastAsia" w:hAnsi="宋体" w:cs="宋体"/>
                <w:color w:val="auto"/>
                <w:kern w:val="2"/>
                <w:sz w:val="21"/>
                <w:highlight w:val="none"/>
              </w:rPr>
              <w:t>采购人/代理机构于 年 月 日,就质疑事项作出了答复/没有在法定期限内作出答复。</w:t>
            </w:r>
          </w:p>
          <w:p>
            <w:pPr>
              <w:pStyle w:val="60"/>
              <w:keepNext w:val="0"/>
              <w:keepLines w:val="0"/>
              <w:suppressLineNumbers w:val="0"/>
              <w:spacing w:before="0" w:beforeAutospacing="0" w:after="0" w:afterAutospacing="0"/>
              <w:ind w:left="0" w:right="0"/>
              <w:rPr>
                <w:rFonts w:hint="eastAsia" w:hAnsi="宋体" w:cs="宋体"/>
                <w:color w:val="auto"/>
                <w:kern w:val="2"/>
                <w:sz w:val="21"/>
                <w:highlight w:val="none"/>
              </w:rPr>
            </w:pPr>
            <w:r>
              <w:rPr>
                <w:rFonts w:hint="eastAsia" w:hAnsi="宋体" w:cs="宋体"/>
                <w:color w:val="auto"/>
                <w:kern w:val="2"/>
                <w:sz w:val="21"/>
                <w:highlight w:val="none"/>
              </w:rPr>
              <w:t>四、投诉事项具体内容</w:t>
            </w:r>
          </w:p>
          <w:p>
            <w:pPr>
              <w:pStyle w:val="60"/>
              <w:keepNext w:val="0"/>
              <w:keepLines w:val="0"/>
              <w:suppressLineNumbers w:val="0"/>
              <w:spacing w:before="0" w:beforeAutospacing="0" w:after="0" w:afterAutospacing="0"/>
              <w:ind w:left="0" w:right="0"/>
              <w:rPr>
                <w:rFonts w:hint="eastAsia" w:hAnsi="宋体" w:cs="宋体"/>
                <w:color w:val="auto"/>
                <w:kern w:val="2"/>
                <w:sz w:val="21"/>
                <w:highlight w:val="none"/>
              </w:rPr>
            </w:pPr>
            <w:r>
              <w:rPr>
                <w:rFonts w:hint="eastAsia" w:hAnsi="宋体" w:cs="宋体"/>
                <w:color w:val="auto"/>
                <w:kern w:val="2"/>
                <w:sz w:val="21"/>
                <w:highlight w:val="none"/>
              </w:rPr>
              <w:t>投诉事项 1：</w:t>
            </w:r>
          </w:p>
          <w:p>
            <w:pPr>
              <w:pStyle w:val="60"/>
              <w:keepNext w:val="0"/>
              <w:keepLines w:val="0"/>
              <w:suppressLineNumbers w:val="0"/>
              <w:spacing w:before="0" w:beforeAutospacing="0" w:after="0" w:afterAutospacing="0"/>
              <w:ind w:left="0" w:right="0"/>
              <w:rPr>
                <w:rFonts w:hint="eastAsia" w:hAnsi="宋体" w:cs="宋体"/>
                <w:color w:val="auto"/>
                <w:kern w:val="2"/>
                <w:sz w:val="21"/>
                <w:highlight w:val="none"/>
              </w:rPr>
            </w:pPr>
            <w:r>
              <w:rPr>
                <w:rFonts w:hint="eastAsia" w:hAnsi="宋体" w:cs="宋体"/>
                <w:color w:val="auto"/>
                <w:kern w:val="2"/>
                <w:sz w:val="21"/>
                <w:highlight w:val="none"/>
              </w:rPr>
              <w:t>事实依据：</w:t>
            </w:r>
          </w:p>
          <w:p>
            <w:pPr>
              <w:pStyle w:val="60"/>
              <w:keepNext w:val="0"/>
              <w:keepLines w:val="0"/>
              <w:suppressLineNumbers w:val="0"/>
              <w:spacing w:before="0" w:beforeAutospacing="0" w:after="0" w:afterAutospacing="0"/>
              <w:ind w:left="0" w:right="0"/>
              <w:rPr>
                <w:rFonts w:hint="eastAsia" w:hAnsi="宋体" w:cs="宋体"/>
                <w:color w:val="auto"/>
                <w:kern w:val="2"/>
                <w:sz w:val="21"/>
                <w:highlight w:val="none"/>
              </w:rPr>
            </w:pPr>
            <w:r>
              <w:rPr>
                <w:rFonts w:hint="eastAsia" w:hAnsi="宋体" w:cs="宋体"/>
                <w:color w:val="auto"/>
                <w:kern w:val="2"/>
                <w:sz w:val="21"/>
                <w:highlight w:val="none"/>
              </w:rPr>
              <w:t>法律依据：</w:t>
            </w:r>
          </w:p>
          <w:p>
            <w:pPr>
              <w:pStyle w:val="60"/>
              <w:keepNext w:val="0"/>
              <w:keepLines w:val="0"/>
              <w:suppressLineNumbers w:val="0"/>
              <w:spacing w:before="0" w:beforeAutospacing="0" w:after="0" w:afterAutospacing="0"/>
              <w:ind w:left="0" w:right="0"/>
              <w:rPr>
                <w:rFonts w:hint="eastAsia" w:hAnsi="宋体" w:cs="宋体"/>
                <w:color w:val="auto"/>
                <w:kern w:val="2"/>
                <w:sz w:val="21"/>
                <w:highlight w:val="none"/>
              </w:rPr>
            </w:pPr>
            <w:r>
              <w:rPr>
                <w:rFonts w:hint="eastAsia" w:hAnsi="宋体" w:cs="宋体"/>
                <w:color w:val="auto"/>
                <w:kern w:val="2"/>
                <w:sz w:val="21"/>
                <w:highlight w:val="none"/>
              </w:rPr>
              <w:t>投诉事项 2</w:t>
            </w:r>
          </w:p>
          <w:p>
            <w:pPr>
              <w:pStyle w:val="60"/>
              <w:keepNext w:val="0"/>
              <w:keepLines w:val="0"/>
              <w:suppressLineNumbers w:val="0"/>
              <w:spacing w:before="0" w:beforeAutospacing="0" w:after="0" w:afterAutospacing="0"/>
              <w:ind w:left="0" w:right="0"/>
              <w:rPr>
                <w:rFonts w:hint="eastAsia" w:hAnsi="宋体" w:cs="宋体"/>
                <w:color w:val="auto"/>
                <w:kern w:val="2"/>
                <w:sz w:val="21"/>
                <w:highlight w:val="none"/>
              </w:rPr>
            </w:pPr>
            <w:r>
              <w:rPr>
                <w:rFonts w:hint="eastAsia" w:hAnsi="宋体" w:cs="宋体"/>
                <w:color w:val="auto"/>
                <w:kern w:val="2"/>
                <w:sz w:val="21"/>
                <w:highlight w:val="none"/>
              </w:rPr>
              <w:t>……</w:t>
            </w:r>
          </w:p>
          <w:p>
            <w:pPr>
              <w:pStyle w:val="60"/>
              <w:keepNext w:val="0"/>
              <w:keepLines w:val="0"/>
              <w:suppressLineNumbers w:val="0"/>
              <w:spacing w:before="0" w:beforeAutospacing="0" w:after="0" w:afterAutospacing="0"/>
              <w:ind w:left="0" w:right="0"/>
              <w:rPr>
                <w:rFonts w:hint="eastAsia" w:hAnsi="宋体" w:cs="宋体"/>
                <w:color w:val="auto"/>
                <w:kern w:val="2"/>
                <w:sz w:val="21"/>
                <w:highlight w:val="none"/>
              </w:rPr>
            </w:pPr>
            <w:r>
              <w:rPr>
                <w:rFonts w:hint="eastAsia" w:hAnsi="宋体" w:cs="宋体"/>
                <w:color w:val="auto"/>
                <w:kern w:val="2"/>
                <w:sz w:val="21"/>
                <w:highlight w:val="none"/>
              </w:rPr>
              <w:t>五、与投诉事项相关的投诉请求</w:t>
            </w:r>
          </w:p>
          <w:p>
            <w:pPr>
              <w:pStyle w:val="60"/>
              <w:keepNext w:val="0"/>
              <w:keepLines w:val="0"/>
              <w:suppressLineNumbers w:val="0"/>
              <w:spacing w:before="0" w:beforeAutospacing="0" w:after="0" w:afterAutospacing="0"/>
              <w:ind w:left="0" w:right="0"/>
              <w:rPr>
                <w:rFonts w:hint="eastAsia" w:hAnsi="宋体" w:cs="宋体"/>
                <w:color w:val="auto"/>
                <w:kern w:val="2"/>
                <w:sz w:val="21"/>
                <w:highlight w:val="none"/>
              </w:rPr>
            </w:pPr>
            <w:r>
              <w:rPr>
                <w:rFonts w:hint="eastAsia" w:hAnsi="宋体" w:cs="宋体"/>
                <w:color w:val="auto"/>
                <w:kern w:val="2"/>
                <w:sz w:val="21"/>
                <w:highlight w:val="none"/>
              </w:rPr>
              <w:t>请求：</w:t>
            </w:r>
          </w:p>
          <w:p>
            <w:pPr>
              <w:pStyle w:val="60"/>
              <w:keepNext w:val="0"/>
              <w:keepLines w:val="0"/>
              <w:suppressLineNumbers w:val="0"/>
              <w:spacing w:before="0" w:beforeAutospacing="0" w:after="0" w:afterAutospacing="0"/>
              <w:ind w:left="0" w:right="0"/>
              <w:rPr>
                <w:rFonts w:hint="eastAsia" w:hAnsi="宋体" w:cs="宋体"/>
                <w:color w:val="auto"/>
                <w:kern w:val="2"/>
                <w:sz w:val="21"/>
                <w:highlight w:val="none"/>
              </w:rPr>
            </w:pPr>
            <w:r>
              <w:rPr>
                <w:rFonts w:hint="eastAsia" w:hAnsi="宋体" w:cs="宋体"/>
                <w:color w:val="auto"/>
                <w:kern w:val="2"/>
                <w:sz w:val="21"/>
                <w:highlight w:val="none"/>
              </w:rPr>
              <w:t>签字(签章)： 公章：</w:t>
            </w:r>
          </w:p>
          <w:p>
            <w:pPr>
              <w:pStyle w:val="60"/>
              <w:keepNext w:val="0"/>
              <w:keepLines w:val="0"/>
              <w:suppressLineNumbers w:val="0"/>
              <w:spacing w:before="0" w:beforeAutospacing="0" w:after="0" w:afterAutospacing="0"/>
              <w:ind w:left="0" w:right="0"/>
              <w:rPr>
                <w:rFonts w:hint="eastAsia" w:hAnsi="宋体" w:cs="宋体"/>
                <w:color w:val="auto"/>
                <w:kern w:val="2"/>
                <w:sz w:val="21"/>
                <w:highlight w:val="none"/>
              </w:rPr>
            </w:pPr>
            <w:r>
              <w:rPr>
                <w:rFonts w:hint="eastAsia" w:hAnsi="宋体" w:cs="宋体"/>
                <w:color w:val="auto"/>
                <w:kern w:val="2"/>
                <w:sz w:val="21"/>
                <w:highlight w:val="none"/>
              </w:rPr>
              <w:t>日期：</w:t>
            </w:r>
          </w:p>
        </w:tc>
      </w:tr>
    </w:tbl>
    <w:p>
      <w:pPr>
        <w:pStyle w:val="62"/>
        <w:jc w:val="center"/>
        <w:rPr>
          <w:rFonts w:hint="eastAsia" w:hAnsi="宋体" w:cs="宋体"/>
          <w:color w:val="auto"/>
          <w:highlight w:val="none"/>
        </w:rPr>
      </w:pPr>
      <w:bookmarkStart w:id="857" w:name="_Toc1125520"/>
      <w:bookmarkStart w:id="858" w:name="_Toc13061833"/>
      <w:bookmarkStart w:id="859" w:name="_Toc31659"/>
      <w:bookmarkStart w:id="860" w:name="_Toc11470"/>
      <w:bookmarkStart w:id="861" w:name="_Toc394308411"/>
      <w:bookmarkStart w:id="862" w:name="_Toc27120"/>
      <w:bookmarkStart w:id="863" w:name="_Toc394309008"/>
      <w:bookmarkStart w:id="864" w:name="_Toc16820"/>
      <w:bookmarkStart w:id="865" w:name="_Toc15309773"/>
      <w:bookmarkStart w:id="866" w:name="_Toc6344"/>
      <w:bookmarkStart w:id="867" w:name="_Toc30425"/>
      <w:bookmarkStart w:id="868" w:name="_Toc11285"/>
      <w:bookmarkStart w:id="869" w:name="_Toc42175894"/>
      <w:bookmarkStart w:id="870" w:name="_Toc31212"/>
      <w:bookmarkStart w:id="871" w:name="_Toc530486379"/>
      <w:bookmarkStart w:id="872" w:name="_Toc15309774"/>
      <w:bookmarkStart w:id="873" w:name="_Toc28139"/>
      <w:bookmarkStart w:id="874" w:name="_Toc354495053"/>
      <w:bookmarkStart w:id="875" w:name="_Toc258337866"/>
      <w:bookmarkStart w:id="876" w:name="_Toc196"/>
      <w:bookmarkStart w:id="877" w:name="_Toc10893"/>
      <w:bookmarkStart w:id="878" w:name="_Toc394309009"/>
      <w:bookmarkStart w:id="879" w:name="_Toc1125521"/>
      <w:bookmarkStart w:id="880" w:name="_Toc13061834"/>
      <w:bookmarkStart w:id="881" w:name="_Toc394308412"/>
      <w:bookmarkStart w:id="882" w:name="_Toc3478"/>
      <w:bookmarkStart w:id="883" w:name="_Toc381709854"/>
      <w:bookmarkStart w:id="884" w:name="_Toc17718"/>
      <w:bookmarkStart w:id="885" w:name="_Toc15073"/>
      <w:r>
        <w:rPr>
          <w:rFonts w:hint="eastAsia" w:hAnsi="宋体" w:cs="宋体"/>
          <w:color w:val="auto"/>
          <w:highlight w:val="none"/>
        </w:rPr>
        <w:t>七、授予合同</w:t>
      </w:r>
      <w:bookmarkEnd w:id="857"/>
      <w:bookmarkEnd w:id="858"/>
      <w:bookmarkEnd w:id="859"/>
      <w:bookmarkEnd w:id="860"/>
      <w:bookmarkEnd w:id="861"/>
      <w:bookmarkEnd w:id="862"/>
      <w:bookmarkEnd w:id="863"/>
      <w:bookmarkEnd w:id="864"/>
      <w:bookmarkEnd w:id="865"/>
      <w:bookmarkEnd w:id="866"/>
      <w:bookmarkEnd w:id="867"/>
      <w:bookmarkEnd w:id="868"/>
      <w:bookmarkEnd w:id="869"/>
    </w:p>
    <w:p>
      <w:pPr>
        <w:pStyle w:val="60"/>
        <w:rPr>
          <w:rFonts w:hint="eastAsia" w:hAnsi="宋体" w:cs="宋体"/>
          <w:b/>
          <w:bCs/>
          <w:color w:val="auto"/>
          <w:highlight w:val="none"/>
        </w:rPr>
      </w:pPr>
      <w:r>
        <w:rPr>
          <w:rFonts w:hint="eastAsia" w:hAnsi="宋体" w:cs="宋体"/>
          <w:b/>
          <w:bCs/>
          <w:color w:val="auto"/>
          <w:highlight w:val="none"/>
        </w:rPr>
        <w:t>（三十六）合同的订立和履行</w:t>
      </w:r>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p>
    <w:p>
      <w:pPr>
        <w:pStyle w:val="60"/>
        <w:ind w:left="600" w:hanging="600" w:hangingChars="250"/>
        <w:rPr>
          <w:rFonts w:hint="eastAsia" w:hAnsi="宋体" w:cs="宋体"/>
          <w:color w:val="auto"/>
          <w:highlight w:val="none"/>
        </w:rPr>
      </w:pPr>
      <w:r>
        <w:rPr>
          <w:rFonts w:hint="eastAsia" w:hAnsi="宋体" w:cs="宋体"/>
          <w:color w:val="auto"/>
          <w:highlight w:val="none"/>
        </w:rPr>
        <w:t>36.1 采购人与中标人应在《中标通知书》指定的时间内依据《中华人民共和国民法典》、招标文件要求和中标人投标文件承诺签订采购合同。</w:t>
      </w:r>
    </w:p>
    <w:p>
      <w:pPr>
        <w:pStyle w:val="60"/>
        <w:ind w:left="600" w:hanging="600" w:hangingChars="250"/>
        <w:rPr>
          <w:rFonts w:hint="eastAsia" w:hAnsi="宋体" w:cs="宋体"/>
          <w:color w:val="auto"/>
          <w:highlight w:val="none"/>
        </w:rPr>
      </w:pPr>
      <w:r>
        <w:rPr>
          <w:rFonts w:hint="eastAsia" w:hAnsi="宋体" w:cs="宋体"/>
          <w:color w:val="auto"/>
          <w:highlight w:val="none"/>
        </w:rPr>
        <w:t>36.2 招标文件、投标文件、招投标过程相关澄清材料及来往文件、《中标通知书》等，均作为合同订立和裁定争议的依据。对这些文件个别条款要约的理解存在歧义、偏差、含糊、疏漏等情形时，均以采购代理机构的理解确认为准。</w:t>
      </w:r>
    </w:p>
    <w:p>
      <w:pPr>
        <w:pStyle w:val="60"/>
        <w:ind w:left="600" w:hanging="600" w:hangingChars="250"/>
        <w:rPr>
          <w:rFonts w:hint="eastAsia" w:hAnsi="宋体" w:cs="宋体"/>
          <w:color w:val="auto"/>
          <w:highlight w:val="none"/>
        </w:rPr>
      </w:pPr>
      <w:r>
        <w:rPr>
          <w:rFonts w:hint="eastAsia" w:hAnsi="宋体" w:cs="宋体"/>
          <w:color w:val="auto"/>
          <w:highlight w:val="none"/>
        </w:rPr>
        <w:t>36.3 采购合同应当按照平等、自愿的原则拟定，合同标的、数量、金额、服务承诺、履约方式等必须与招标文件和中标人的投标文件保持一致，不得背离招标文件和投标文件实质性内容签订采购合同。在不违反原采购方案要求和各方认可的文件内容前提下，合同当事人可对合同范本中个别非招标文件规定和投标文件承诺的合同条款共同协商完善补充修订。</w:t>
      </w:r>
    </w:p>
    <w:p>
      <w:pPr>
        <w:pStyle w:val="60"/>
        <w:ind w:left="600" w:hanging="600" w:hangingChars="250"/>
        <w:rPr>
          <w:rFonts w:hint="eastAsia" w:hAnsi="宋体" w:cs="宋体"/>
          <w:color w:val="auto"/>
          <w:highlight w:val="none"/>
        </w:rPr>
      </w:pPr>
      <w:r>
        <w:rPr>
          <w:rFonts w:hint="eastAsia" w:hAnsi="宋体" w:cs="宋体"/>
          <w:color w:val="auto"/>
          <w:highlight w:val="none"/>
        </w:rPr>
        <w:t>36.4 采购合同订立后，合同各方不得擅自变更、中止或者终止合同。采购合同需要变更的，采购人应将有关合同变更内容，以书面形式报采购监督管理机关备案；因特殊情况需要中止或终止合同的，采购人应将中止或终止合同的理由以及相应措施，以书面形式报采购监督管理机关备案。</w:t>
      </w:r>
    </w:p>
    <w:p>
      <w:pPr>
        <w:pStyle w:val="60"/>
        <w:ind w:left="600" w:hanging="600" w:hangingChars="250"/>
        <w:rPr>
          <w:rFonts w:hint="eastAsia" w:hAnsi="宋体" w:cs="宋体"/>
          <w:color w:val="auto"/>
          <w:highlight w:val="none"/>
        </w:rPr>
      </w:pPr>
      <w:r>
        <w:rPr>
          <w:rFonts w:hint="eastAsia" w:hAnsi="宋体" w:cs="宋体"/>
          <w:color w:val="auto"/>
          <w:highlight w:val="none"/>
        </w:rPr>
        <w:t>36.5 采购合同履行中，采购人需追加与合同标的相同的货物、工程或者服务的，在不改变合同其他条款的前提下，可以与供应商签订补充合同，但补充合同的采购金额不得超过原采购金额的百分之十。</w:t>
      </w:r>
    </w:p>
    <w:p>
      <w:pPr>
        <w:pStyle w:val="60"/>
        <w:ind w:left="600" w:hanging="600" w:hangingChars="250"/>
        <w:rPr>
          <w:rFonts w:hint="eastAsia" w:hAnsi="宋体" w:cs="宋体"/>
          <w:color w:val="auto"/>
          <w:highlight w:val="none"/>
        </w:rPr>
      </w:pPr>
      <w:r>
        <w:rPr>
          <w:rFonts w:hint="eastAsia" w:hAnsi="宋体" w:cs="宋体"/>
          <w:color w:val="auto"/>
          <w:highlight w:val="none"/>
        </w:rPr>
        <w:t>36.6 合同生效后一切行为均适用于《中华人民共和国民法典》，履约期间有违约过错的一方，须承担相应的责任。</w:t>
      </w:r>
    </w:p>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65"/>
    <w:bookmarkEnd w:id="666"/>
    <w:bookmarkEnd w:id="703"/>
    <w:bookmarkEnd w:id="704"/>
    <w:bookmarkEnd w:id="705"/>
    <w:bookmarkEnd w:id="758"/>
    <w:bookmarkEnd w:id="759"/>
    <w:bookmarkEnd w:id="760"/>
    <w:bookmarkEnd w:id="761"/>
    <w:bookmarkEnd w:id="762"/>
    <w:bookmarkEnd w:id="763"/>
    <w:p>
      <w:pPr>
        <w:widowControl/>
        <w:jc w:val="left"/>
        <w:rPr>
          <w:rFonts w:hint="eastAsia" w:hAnsi="宋体" w:cs="宋体"/>
          <w:color w:val="auto"/>
          <w:highlight w:val="none"/>
        </w:rPr>
      </w:pPr>
      <w:r>
        <w:rPr>
          <w:rFonts w:hint="eastAsia" w:hAnsi="宋体" w:cs="宋体"/>
          <w:color w:val="auto"/>
          <w:highlight w:val="none"/>
        </w:rPr>
        <w:br w:type="page"/>
      </w:r>
    </w:p>
    <w:p>
      <w:pPr>
        <w:pStyle w:val="60"/>
        <w:rPr>
          <w:rFonts w:hint="eastAsia" w:hAnsi="宋体" w:cs="宋体"/>
          <w:color w:val="auto"/>
          <w:sz w:val="32"/>
          <w:szCs w:val="32"/>
          <w:highlight w:val="none"/>
        </w:rPr>
      </w:pPr>
    </w:p>
    <w:p>
      <w:pPr>
        <w:pStyle w:val="60"/>
        <w:rPr>
          <w:rFonts w:hint="eastAsia" w:hAnsi="宋体" w:cs="宋体"/>
          <w:color w:val="auto"/>
          <w:sz w:val="32"/>
          <w:szCs w:val="32"/>
          <w:highlight w:val="none"/>
        </w:rPr>
      </w:pPr>
    </w:p>
    <w:p>
      <w:pPr>
        <w:pStyle w:val="60"/>
        <w:rPr>
          <w:rFonts w:hint="eastAsia" w:hAnsi="宋体" w:cs="宋体"/>
          <w:color w:val="auto"/>
          <w:sz w:val="32"/>
          <w:szCs w:val="32"/>
          <w:highlight w:val="none"/>
        </w:rPr>
      </w:pPr>
    </w:p>
    <w:p>
      <w:pPr>
        <w:pStyle w:val="60"/>
        <w:rPr>
          <w:rFonts w:hint="eastAsia" w:hAnsi="宋体" w:cs="宋体"/>
          <w:color w:val="auto"/>
          <w:sz w:val="32"/>
          <w:szCs w:val="32"/>
          <w:highlight w:val="none"/>
        </w:rPr>
      </w:pPr>
    </w:p>
    <w:p>
      <w:pPr>
        <w:pStyle w:val="60"/>
        <w:rPr>
          <w:rFonts w:hint="eastAsia" w:hAnsi="宋体" w:cs="宋体"/>
          <w:color w:val="auto"/>
          <w:sz w:val="32"/>
          <w:szCs w:val="32"/>
          <w:highlight w:val="none"/>
        </w:rPr>
      </w:pPr>
    </w:p>
    <w:p>
      <w:pPr>
        <w:pStyle w:val="60"/>
        <w:rPr>
          <w:rFonts w:hint="eastAsia" w:hAnsi="宋体" w:cs="宋体"/>
          <w:color w:val="auto"/>
          <w:sz w:val="32"/>
          <w:szCs w:val="32"/>
          <w:highlight w:val="none"/>
        </w:rPr>
      </w:pPr>
    </w:p>
    <w:p>
      <w:pPr>
        <w:pStyle w:val="60"/>
        <w:rPr>
          <w:rFonts w:hint="eastAsia" w:hAnsi="宋体" w:cs="宋体"/>
          <w:color w:val="auto"/>
          <w:sz w:val="32"/>
          <w:szCs w:val="32"/>
          <w:highlight w:val="none"/>
        </w:rPr>
      </w:pPr>
    </w:p>
    <w:p>
      <w:pPr>
        <w:pStyle w:val="60"/>
        <w:rPr>
          <w:rFonts w:hint="eastAsia" w:hAnsi="宋体" w:cs="宋体"/>
          <w:color w:val="auto"/>
          <w:sz w:val="32"/>
          <w:szCs w:val="32"/>
          <w:highlight w:val="none"/>
        </w:rPr>
      </w:pPr>
    </w:p>
    <w:p>
      <w:pPr>
        <w:pStyle w:val="4"/>
        <w:rPr>
          <w:rFonts w:hint="eastAsia" w:hAnsi="宋体" w:cs="宋体"/>
          <w:color w:val="auto"/>
          <w:highlight w:val="none"/>
        </w:rPr>
      </w:pPr>
      <w:bookmarkStart w:id="886" w:name="_Toc21908"/>
      <w:r>
        <w:rPr>
          <w:rFonts w:hint="eastAsia" w:hAnsi="宋体" w:cs="宋体"/>
          <w:color w:val="auto"/>
          <w:highlight w:val="none"/>
        </w:rPr>
        <w:t>第四章 合同条款及格式</w:t>
      </w:r>
      <w:bookmarkEnd w:id="886"/>
    </w:p>
    <w:p>
      <w:pPr>
        <w:rPr>
          <w:rFonts w:hint="eastAsia" w:hAnsi="宋体" w:cs="宋体"/>
          <w:color w:val="auto"/>
          <w:highlight w:val="none"/>
        </w:rPr>
      </w:pPr>
    </w:p>
    <w:p>
      <w:pPr>
        <w:pStyle w:val="65"/>
        <w:rPr>
          <w:rFonts w:hint="eastAsia" w:hAnsi="宋体" w:cs="宋体"/>
          <w:color w:val="auto"/>
          <w:highlight w:val="none"/>
        </w:rPr>
      </w:pPr>
      <w:r>
        <w:rPr>
          <w:rFonts w:hint="eastAsia" w:hAnsi="宋体" w:cs="宋体"/>
          <w:color w:val="auto"/>
          <w:highlight w:val="none"/>
        </w:rPr>
        <w:t>注：本合同格式仅为合同的参考文本，合同签订双方可根据项目的具体要求进行修订，但合同标的、数量、金额、服务承诺、履约方式等必须与招标文件和中标人的投标文件保持一致。在不违反原采购方案要求和各方认可的文件内容前提下，合同当事人可对合同范本中个别非招标文件规定和投标文件承诺的合同条款共同协商完善补充修订。</w:t>
      </w:r>
    </w:p>
    <w:p>
      <w:pPr>
        <w:widowControl/>
        <w:spacing w:line="360" w:lineRule="auto"/>
        <w:jc w:val="left"/>
        <w:rPr>
          <w:rFonts w:hint="eastAsia" w:hAnsi="宋体" w:cs="宋体"/>
          <w:b/>
          <w:color w:val="auto"/>
          <w:kern w:val="0"/>
          <w:sz w:val="32"/>
          <w:szCs w:val="24"/>
          <w:highlight w:val="none"/>
        </w:rPr>
      </w:pPr>
      <w:r>
        <w:rPr>
          <w:rFonts w:hint="eastAsia" w:hAnsi="宋体" w:cs="宋体"/>
          <w:color w:val="auto"/>
          <w:highlight w:val="none"/>
        </w:rPr>
        <w:br w:type="page"/>
      </w:r>
    </w:p>
    <w:p>
      <w:pPr>
        <w:pStyle w:val="60"/>
        <w:jc w:val="center"/>
        <w:rPr>
          <w:rFonts w:hint="eastAsia" w:hAnsi="宋体" w:cs="宋体"/>
          <w:color w:val="auto"/>
          <w:sz w:val="32"/>
          <w:szCs w:val="32"/>
          <w:highlight w:val="none"/>
        </w:rPr>
      </w:pPr>
    </w:p>
    <w:p>
      <w:pPr>
        <w:pStyle w:val="67"/>
        <w:spacing w:before="0" w:after="0" w:line="360" w:lineRule="auto"/>
        <w:rPr>
          <w:rFonts w:ascii="宋体" w:hAnsi="宋体" w:cs="宋体"/>
          <w:color w:val="auto"/>
          <w:spacing w:val="0"/>
          <w:highlight w:val="none"/>
        </w:rPr>
      </w:pPr>
      <w:r>
        <w:rPr>
          <w:rFonts w:hint="eastAsia" w:ascii="宋体" w:hAnsi="宋体" w:cs="宋体"/>
          <w:color w:val="auto"/>
          <w:spacing w:val="0"/>
          <w:highlight w:val="none"/>
        </w:rPr>
        <w:t>注：本合同仅为合同的参考文本，合同签订双方可根据项目的具体要求进行修订。</w:t>
      </w:r>
    </w:p>
    <w:p>
      <w:pPr>
        <w:pStyle w:val="67"/>
        <w:spacing w:before="0" w:after="0" w:line="360" w:lineRule="auto"/>
        <w:rPr>
          <w:rFonts w:ascii="宋体" w:hAnsi="宋体" w:cs="宋体"/>
          <w:color w:val="auto"/>
          <w:spacing w:val="0"/>
          <w:highlight w:val="none"/>
        </w:rPr>
      </w:pPr>
    </w:p>
    <w:p>
      <w:pPr>
        <w:pStyle w:val="16"/>
        <w:spacing w:line="253" w:lineRule="auto"/>
        <w:rPr>
          <w:color w:val="auto"/>
          <w:highlight w:val="none"/>
        </w:rPr>
      </w:pPr>
    </w:p>
    <w:p>
      <w:pPr>
        <w:pStyle w:val="16"/>
        <w:spacing w:line="253" w:lineRule="auto"/>
        <w:rPr>
          <w:color w:val="auto"/>
          <w:highlight w:val="none"/>
        </w:rPr>
      </w:pPr>
    </w:p>
    <w:p>
      <w:pPr>
        <w:pageBreakBefore w:val="0"/>
        <w:widowControl w:val="0"/>
        <w:kinsoku/>
        <w:wordWrap/>
        <w:overflowPunct/>
        <w:topLinePunct w:val="0"/>
        <w:autoSpaceDE/>
        <w:autoSpaceDN/>
        <w:bidi w:val="0"/>
        <w:snapToGrid/>
        <w:spacing w:line="934" w:lineRule="exact"/>
        <w:ind w:left="1249" w:right="902" w:firstLine="0" w:firstLineChars="0"/>
        <w:jc w:val="center"/>
        <w:rPr>
          <w:rFonts w:hint="eastAsia" w:hAnsi="宋体" w:cs="宋体"/>
          <w:color w:val="auto"/>
          <w:sz w:val="72"/>
          <w:szCs w:val="72"/>
          <w:highlight w:val="none"/>
        </w:rPr>
      </w:pPr>
      <w:r>
        <w:rPr>
          <w:rFonts w:hint="eastAsia" w:hAnsi="宋体" w:cs="宋体"/>
          <w:color w:val="auto"/>
          <w:sz w:val="72"/>
          <w:szCs w:val="72"/>
          <w:highlight w:val="none"/>
        </w:rPr>
        <w:t>合 同 书</w:t>
      </w:r>
    </w:p>
    <w:p>
      <w:pPr>
        <w:pageBreakBefore w:val="0"/>
        <w:widowControl w:val="0"/>
        <w:kinsoku/>
        <w:wordWrap/>
        <w:overflowPunct/>
        <w:topLinePunct w:val="0"/>
        <w:autoSpaceDE/>
        <w:autoSpaceDN/>
        <w:bidi w:val="0"/>
        <w:snapToGrid/>
        <w:ind w:firstLine="0" w:firstLineChars="0"/>
        <w:rPr>
          <w:rFonts w:hint="eastAsia" w:hAnsi="宋体" w:cs="宋体"/>
          <w:color w:val="auto"/>
          <w:sz w:val="20"/>
          <w:szCs w:val="20"/>
          <w:highlight w:val="none"/>
        </w:rPr>
      </w:pPr>
    </w:p>
    <w:p>
      <w:pPr>
        <w:pageBreakBefore w:val="0"/>
        <w:widowControl w:val="0"/>
        <w:kinsoku/>
        <w:wordWrap/>
        <w:overflowPunct/>
        <w:topLinePunct w:val="0"/>
        <w:autoSpaceDE/>
        <w:autoSpaceDN/>
        <w:bidi w:val="0"/>
        <w:snapToGrid/>
        <w:ind w:firstLine="0" w:firstLineChars="0"/>
        <w:rPr>
          <w:rFonts w:hint="eastAsia" w:hAnsi="宋体" w:cs="宋体"/>
          <w:color w:val="auto"/>
          <w:sz w:val="20"/>
          <w:szCs w:val="20"/>
          <w:highlight w:val="none"/>
        </w:rPr>
      </w:pPr>
    </w:p>
    <w:p>
      <w:pPr>
        <w:pageBreakBefore w:val="0"/>
        <w:widowControl w:val="0"/>
        <w:kinsoku/>
        <w:wordWrap/>
        <w:overflowPunct/>
        <w:topLinePunct w:val="0"/>
        <w:autoSpaceDE/>
        <w:autoSpaceDN/>
        <w:bidi w:val="0"/>
        <w:snapToGrid/>
        <w:ind w:firstLine="0" w:firstLineChars="0"/>
        <w:rPr>
          <w:rFonts w:hint="eastAsia" w:hAnsi="宋体" w:cs="宋体"/>
          <w:color w:val="auto"/>
          <w:sz w:val="20"/>
          <w:szCs w:val="20"/>
          <w:highlight w:val="none"/>
        </w:rPr>
      </w:pPr>
    </w:p>
    <w:p>
      <w:pPr>
        <w:pageBreakBefore w:val="0"/>
        <w:widowControl w:val="0"/>
        <w:kinsoku/>
        <w:wordWrap/>
        <w:overflowPunct/>
        <w:topLinePunct w:val="0"/>
        <w:autoSpaceDE/>
        <w:autoSpaceDN/>
        <w:bidi w:val="0"/>
        <w:snapToGrid/>
        <w:spacing w:before="2"/>
        <w:ind w:firstLine="0" w:firstLineChars="0"/>
        <w:rPr>
          <w:rFonts w:hint="eastAsia" w:hAnsi="宋体" w:cs="宋体"/>
          <w:color w:val="auto"/>
          <w:sz w:val="29"/>
          <w:szCs w:val="29"/>
          <w:highlight w:val="none"/>
        </w:rPr>
      </w:pPr>
    </w:p>
    <w:p>
      <w:pPr>
        <w:pStyle w:val="8"/>
        <w:pageBreakBefore w:val="0"/>
        <w:widowControl w:val="0"/>
        <w:kinsoku/>
        <w:wordWrap/>
        <w:overflowPunct/>
        <w:topLinePunct w:val="0"/>
        <w:autoSpaceDE/>
        <w:autoSpaceDN/>
        <w:bidi w:val="0"/>
        <w:snapToGrid/>
        <w:spacing w:line="357" w:lineRule="auto"/>
        <w:ind w:right="-157" w:firstLine="0" w:firstLineChars="0"/>
        <w:rPr>
          <w:rFonts w:hint="default" w:ascii="宋体" w:hAnsi="宋体" w:cs="宋体"/>
          <w:color w:val="auto"/>
          <w:highlight w:val="none"/>
          <w:lang w:val="en-US" w:eastAsia="zh-CN"/>
        </w:rPr>
      </w:pPr>
      <w:r>
        <w:rPr>
          <w:rFonts w:hint="eastAsia" w:ascii="宋体" w:hAnsi="宋体" w:cs="宋体"/>
          <w:color w:val="auto"/>
          <w:highlight w:val="none"/>
          <w:lang w:eastAsia="zh-CN"/>
        </w:rPr>
        <w:t>采购项目名称：</w:t>
      </w:r>
      <w:r>
        <w:rPr>
          <w:rFonts w:hint="eastAsia" w:ascii="宋体" w:hAnsi="宋体" w:cs="宋体"/>
          <w:color w:val="auto"/>
          <w:highlight w:val="none"/>
          <w:u w:val="single"/>
          <w:lang w:val="en-US" w:eastAsia="zh-CN"/>
        </w:rPr>
        <w:t xml:space="preserve">                       </w:t>
      </w:r>
    </w:p>
    <w:p>
      <w:pPr>
        <w:pStyle w:val="8"/>
        <w:pageBreakBefore w:val="0"/>
        <w:widowControl w:val="0"/>
        <w:kinsoku/>
        <w:wordWrap/>
        <w:overflowPunct/>
        <w:topLinePunct w:val="0"/>
        <w:autoSpaceDE/>
        <w:autoSpaceDN/>
        <w:bidi w:val="0"/>
        <w:snapToGrid/>
        <w:spacing w:line="357" w:lineRule="auto"/>
        <w:ind w:right="-157" w:firstLine="0" w:firstLineChars="0"/>
        <w:rPr>
          <w:rFonts w:hint="eastAsia" w:ascii="宋体" w:hAnsi="宋体" w:cs="宋体"/>
          <w:b w:val="0"/>
          <w:bCs w:val="0"/>
          <w:color w:val="auto"/>
          <w:highlight w:val="none"/>
          <w:lang w:eastAsia="zh-CN"/>
        </w:rPr>
      </w:pPr>
      <w:r>
        <w:rPr>
          <w:rFonts w:hint="eastAsia" w:ascii="宋体" w:hAnsi="宋体" w:cs="宋体"/>
          <w:color w:val="auto"/>
          <w:highlight w:val="none"/>
          <w:lang w:eastAsia="zh-CN"/>
        </w:rPr>
        <w:t>采购项目编号：</w:t>
      </w:r>
      <w:r>
        <w:rPr>
          <w:rFonts w:hint="eastAsia" w:ascii="宋体" w:hAnsi="宋体" w:cs="宋体"/>
          <w:color w:val="auto"/>
          <w:highlight w:val="none"/>
          <w:u w:val="single"/>
          <w:lang w:val="en-US" w:eastAsia="zh-CN"/>
        </w:rPr>
        <w:t xml:space="preserve">                       </w:t>
      </w:r>
    </w:p>
    <w:p>
      <w:pPr>
        <w:pStyle w:val="8"/>
        <w:pageBreakBefore w:val="0"/>
        <w:widowControl w:val="0"/>
        <w:kinsoku/>
        <w:wordWrap/>
        <w:overflowPunct/>
        <w:topLinePunct w:val="0"/>
        <w:autoSpaceDE/>
        <w:autoSpaceDN/>
        <w:bidi w:val="0"/>
        <w:snapToGrid/>
        <w:spacing w:line="357" w:lineRule="auto"/>
        <w:ind w:right="-157" w:firstLine="0" w:firstLineChars="0"/>
        <w:rPr>
          <w:rFonts w:hint="default" w:ascii="宋体" w:hAnsi="宋体" w:eastAsia="宋体" w:cs="宋体"/>
          <w:b/>
          <w:bCs/>
          <w:color w:val="auto"/>
          <w:highlight w:val="none"/>
          <w:lang w:val="en-US" w:eastAsia="zh-CN"/>
        </w:rPr>
      </w:pPr>
      <w:r>
        <w:rPr>
          <w:rFonts w:hint="eastAsia" w:ascii="宋体" w:hAnsi="宋体" w:eastAsia="宋体" w:cs="宋体"/>
          <w:b/>
          <w:bCs/>
          <w:color w:val="auto"/>
          <w:highlight w:val="none"/>
          <w:lang w:val="en-US" w:eastAsia="zh-CN"/>
        </w:rPr>
        <w:t>包组号：</w:t>
      </w:r>
      <w:r>
        <w:rPr>
          <w:rFonts w:hint="eastAsia" w:ascii="宋体" w:hAnsi="宋体" w:cs="宋体"/>
          <w:color w:val="auto"/>
          <w:highlight w:val="none"/>
          <w:u w:val="single"/>
          <w:lang w:val="en-US" w:eastAsia="zh-CN"/>
        </w:rPr>
        <w:t xml:space="preserve">                       </w:t>
      </w:r>
    </w:p>
    <w:p>
      <w:pPr>
        <w:pStyle w:val="8"/>
        <w:spacing w:line="357" w:lineRule="auto"/>
        <w:ind w:right="3781" w:firstLine="1968" w:firstLineChars="700"/>
        <w:rPr>
          <w:rFonts w:hint="eastAsia" w:ascii="宋体" w:hAnsi="宋体" w:cs="宋体"/>
          <w:color w:val="auto"/>
          <w:highlight w:val="none"/>
          <w:lang w:eastAsia="zh-CN"/>
        </w:rPr>
      </w:pPr>
    </w:p>
    <w:p>
      <w:pPr>
        <w:spacing w:before="3"/>
        <w:rPr>
          <w:rFonts w:hint="eastAsia" w:hAnsi="宋体" w:cs="宋体"/>
          <w:color w:val="auto"/>
          <w:sz w:val="16"/>
          <w:szCs w:val="16"/>
          <w:highlight w:val="none"/>
        </w:rPr>
      </w:pPr>
    </w:p>
    <w:p>
      <w:pPr>
        <w:pStyle w:val="16"/>
        <w:rPr>
          <w:rFonts w:hint="eastAsia" w:ascii="宋体" w:hAnsi="宋体" w:cs="宋体"/>
          <w:color w:val="auto"/>
          <w:sz w:val="16"/>
          <w:szCs w:val="16"/>
          <w:highlight w:val="none"/>
          <w:lang w:eastAsia="zh-CN"/>
        </w:rPr>
      </w:pPr>
    </w:p>
    <w:p>
      <w:pPr>
        <w:pStyle w:val="16"/>
        <w:rPr>
          <w:rFonts w:hint="eastAsia" w:ascii="宋体" w:hAnsi="宋体" w:cs="宋体"/>
          <w:color w:val="auto"/>
          <w:sz w:val="16"/>
          <w:szCs w:val="16"/>
          <w:highlight w:val="none"/>
          <w:lang w:eastAsia="zh-CN"/>
        </w:rPr>
      </w:pPr>
    </w:p>
    <w:p>
      <w:pPr>
        <w:pStyle w:val="60"/>
        <w:rPr>
          <w:rFonts w:hint="eastAsia" w:hAnsi="宋体" w:cs="宋体"/>
          <w:color w:val="auto"/>
          <w:szCs w:val="24"/>
          <w:highlight w:val="none"/>
          <w:lang w:eastAsia="zh-CN"/>
        </w:rPr>
      </w:pPr>
      <w:r>
        <w:rPr>
          <w:rFonts w:hint="eastAsia" w:hAnsi="宋体" w:cs="宋体"/>
          <w:b/>
          <w:bCs/>
          <w:color w:val="auto"/>
          <w:szCs w:val="24"/>
          <w:highlight w:val="none"/>
        </w:rPr>
        <w:br w:type="page"/>
      </w:r>
      <w:r>
        <w:rPr>
          <w:rFonts w:hint="eastAsia" w:hAnsi="宋体" w:cs="宋体"/>
          <w:b/>
          <w:bCs/>
          <w:color w:val="auto"/>
          <w:szCs w:val="24"/>
          <w:highlight w:val="none"/>
        </w:rPr>
        <w:t>甲    方：</w:t>
      </w:r>
      <w:r>
        <w:rPr>
          <w:rFonts w:hint="eastAsia" w:hAnsi="宋体" w:cs="宋体"/>
          <w:b/>
          <w:bCs/>
          <w:color w:val="auto"/>
          <w:szCs w:val="24"/>
          <w:highlight w:val="none"/>
          <w:u w:val="single"/>
        </w:rPr>
        <w:t>佛山市南海外国语高级中学</w:t>
      </w:r>
    </w:p>
    <w:p>
      <w:pPr>
        <w:pStyle w:val="60"/>
        <w:rPr>
          <w:rFonts w:hint="eastAsia" w:hAnsi="宋体" w:cs="宋体"/>
          <w:color w:val="auto"/>
          <w:szCs w:val="24"/>
          <w:highlight w:val="none"/>
          <w:u w:val="single"/>
        </w:rPr>
      </w:pPr>
      <w:r>
        <w:rPr>
          <w:rFonts w:hint="eastAsia" w:hAnsi="宋体" w:cs="宋体"/>
          <w:color w:val="auto"/>
          <w:szCs w:val="24"/>
          <w:highlight w:val="none"/>
        </w:rPr>
        <w:t>电    话：</w:t>
      </w:r>
      <w:r>
        <w:rPr>
          <w:rFonts w:hint="eastAsia" w:hAnsi="宋体" w:cs="宋体"/>
          <w:color w:val="auto"/>
          <w:szCs w:val="24"/>
          <w:highlight w:val="none"/>
          <w:u w:val="single"/>
        </w:rPr>
        <w:t xml:space="preserve">                   </w:t>
      </w:r>
      <w:r>
        <w:rPr>
          <w:rFonts w:hint="eastAsia" w:hAnsi="宋体" w:cs="宋体"/>
          <w:color w:val="auto"/>
          <w:szCs w:val="24"/>
          <w:highlight w:val="none"/>
        </w:rPr>
        <w:t>传  真：</w:t>
      </w:r>
      <w:r>
        <w:rPr>
          <w:rFonts w:hint="eastAsia" w:hAnsi="宋体" w:cs="宋体"/>
          <w:color w:val="auto"/>
          <w:szCs w:val="24"/>
          <w:highlight w:val="none"/>
          <w:u w:val="single"/>
        </w:rPr>
        <w:t xml:space="preserve">                 </w:t>
      </w:r>
    </w:p>
    <w:p>
      <w:pPr>
        <w:pStyle w:val="60"/>
        <w:rPr>
          <w:rFonts w:hint="eastAsia" w:hAnsi="宋体" w:cs="宋体"/>
          <w:color w:val="auto"/>
          <w:szCs w:val="24"/>
          <w:highlight w:val="none"/>
        </w:rPr>
      </w:pPr>
      <w:r>
        <w:rPr>
          <w:rFonts w:hint="eastAsia" w:hAnsi="宋体" w:cs="宋体"/>
          <w:color w:val="auto"/>
          <w:szCs w:val="24"/>
          <w:highlight w:val="none"/>
        </w:rPr>
        <w:t>地    址：</w:t>
      </w:r>
      <w:r>
        <w:rPr>
          <w:rFonts w:hint="eastAsia" w:hAnsi="宋体" w:cs="宋体"/>
          <w:color w:val="auto"/>
          <w:szCs w:val="24"/>
          <w:highlight w:val="none"/>
          <w:u w:val="single"/>
        </w:rPr>
        <w:t xml:space="preserve">                   </w:t>
      </w:r>
    </w:p>
    <w:p>
      <w:pPr>
        <w:pStyle w:val="60"/>
        <w:rPr>
          <w:rFonts w:hint="eastAsia" w:hAnsi="宋体" w:cs="宋体"/>
          <w:color w:val="auto"/>
          <w:szCs w:val="24"/>
          <w:highlight w:val="none"/>
        </w:rPr>
      </w:pPr>
      <w:r>
        <w:rPr>
          <w:rFonts w:hint="eastAsia" w:hAnsi="宋体" w:cs="宋体"/>
          <w:b/>
          <w:bCs/>
          <w:color w:val="auto"/>
          <w:szCs w:val="24"/>
          <w:highlight w:val="none"/>
        </w:rPr>
        <w:t>乙    方：</w:t>
      </w:r>
      <w:r>
        <w:rPr>
          <w:rFonts w:hint="eastAsia" w:hAnsi="宋体" w:cs="宋体"/>
          <w:b/>
          <w:bCs/>
          <w:color w:val="auto"/>
          <w:szCs w:val="24"/>
          <w:highlight w:val="none"/>
          <w:u w:val="single"/>
        </w:rPr>
        <w:t xml:space="preserve">                                </w:t>
      </w:r>
    </w:p>
    <w:p>
      <w:pPr>
        <w:pStyle w:val="60"/>
        <w:rPr>
          <w:rFonts w:hint="eastAsia" w:hAnsi="宋体" w:cs="宋体"/>
          <w:color w:val="auto"/>
          <w:szCs w:val="24"/>
          <w:highlight w:val="none"/>
          <w:u w:val="single"/>
        </w:rPr>
      </w:pPr>
      <w:r>
        <w:rPr>
          <w:rFonts w:hint="eastAsia" w:hAnsi="宋体" w:cs="宋体"/>
          <w:color w:val="auto"/>
          <w:szCs w:val="24"/>
          <w:highlight w:val="none"/>
        </w:rPr>
        <w:t>电    话：</w:t>
      </w:r>
      <w:r>
        <w:rPr>
          <w:rFonts w:hint="eastAsia" w:hAnsi="宋体" w:cs="宋体"/>
          <w:color w:val="auto"/>
          <w:szCs w:val="24"/>
          <w:highlight w:val="none"/>
          <w:u w:val="single"/>
        </w:rPr>
        <w:t xml:space="preserve">                   </w:t>
      </w:r>
      <w:r>
        <w:rPr>
          <w:rFonts w:hint="eastAsia" w:hAnsi="宋体" w:cs="宋体"/>
          <w:color w:val="auto"/>
          <w:szCs w:val="24"/>
          <w:highlight w:val="none"/>
        </w:rPr>
        <w:t>传  真：</w:t>
      </w:r>
      <w:r>
        <w:rPr>
          <w:rFonts w:hint="eastAsia" w:hAnsi="宋体" w:cs="宋体"/>
          <w:color w:val="auto"/>
          <w:szCs w:val="24"/>
          <w:highlight w:val="none"/>
          <w:u w:val="single"/>
        </w:rPr>
        <w:t xml:space="preserve">                 </w:t>
      </w:r>
    </w:p>
    <w:p>
      <w:pPr>
        <w:pStyle w:val="60"/>
        <w:rPr>
          <w:rFonts w:hint="eastAsia" w:hAnsi="宋体" w:cs="宋体"/>
          <w:color w:val="auto"/>
          <w:szCs w:val="24"/>
          <w:highlight w:val="none"/>
        </w:rPr>
      </w:pPr>
      <w:r>
        <w:rPr>
          <w:rFonts w:hint="eastAsia" w:hAnsi="宋体" w:cs="宋体"/>
          <w:color w:val="auto"/>
          <w:szCs w:val="24"/>
          <w:highlight w:val="none"/>
        </w:rPr>
        <w:t>地    址：</w:t>
      </w:r>
      <w:r>
        <w:rPr>
          <w:rFonts w:hint="eastAsia" w:hAnsi="宋体" w:cs="宋体"/>
          <w:color w:val="auto"/>
          <w:szCs w:val="24"/>
          <w:highlight w:val="none"/>
          <w:u w:val="single"/>
        </w:rPr>
        <w:t xml:space="preserve">                   </w:t>
      </w:r>
    </w:p>
    <w:p>
      <w:pPr>
        <w:pStyle w:val="60"/>
        <w:ind w:firstLine="480" w:firstLineChars="200"/>
        <w:rPr>
          <w:rFonts w:hint="eastAsia" w:hAnsi="宋体" w:cs="宋体"/>
          <w:color w:val="auto"/>
          <w:szCs w:val="24"/>
          <w:highlight w:val="none"/>
        </w:rPr>
      </w:pPr>
    </w:p>
    <w:p>
      <w:pPr>
        <w:pStyle w:val="60"/>
        <w:ind w:firstLine="480" w:firstLineChars="200"/>
        <w:rPr>
          <w:rFonts w:hint="eastAsia" w:hAnsi="宋体" w:cs="宋体"/>
          <w:color w:val="auto"/>
          <w:szCs w:val="24"/>
          <w:highlight w:val="none"/>
        </w:rPr>
      </w:pPr>
      <w:r>
        <w:rPr>
          <w:rFonts w:hint="eastAsia" w:hAnsi="宋体" w:cs="宋体"/>
          <w:color w:val="auto"/>
          <w:szCs w:val="24"/>
          <w:highlight w:val="none"/>
        </w:rPr>
        <w:t>根据</w:t>
      </w:r>
      <w:r>
        <w:rPr>
          <w:rFonts w:hint="eastAsia" w:hAnsi="宋体" w:cs="宋体"/>
          <w:color w:val="auto"/>
          <w:szCs w:val="24"/>
          <w:highlight w:val="none"/>
          <w:u w:val="single"/>
        </w:rPr>
        <w:t>南海外国语高级中学2025-2026学年下学期高一、高二研学项目</w:t>
      </w:r>
      <w:r>
        <w:rPr>
          <w:rFonts w:hint="eastAsia" w:hAnsi="宋体" w:cs="宋体"/>
          <w:color w:val="auto"/>
          <w:szCs w:val="24"/>
          <w:highlight w:val="none"/>
          <w:u w:val="single"/>
          <w:lang w:eastAsia="zh-CN"/>
        </w:rPr>
        <w:t>（</w:t>
      </w:r>
      <w:r>
        <w:rPr>
          <w:rFonts w:hint="eastAsia" w:hAnsi="宋体" w:cs="宋体"/>
          <w:color w:val="auto"/>
          <w:szCs w:val="24"/>
          <w:highlight w:val="none"/>
          <w:u w:val="single"/>
          <w:lang w:val="en-US" w:eastAsia="zh-CN"/>
        </w:rPr>
        <w:t>采购编号：JG2026(NH)XZ0003</w:t>
      </w:r>
      <w:r>
        <w:rPr>
          <w:rFonts w:hint="eastAsia" w:hAnsi="宋体" w:cs="宋体"/>
          <w:color w:val="auto"/>
          <w:szCs w:val="24"/>
          <w:highlight w:val="none"/>
          <w:u w:val="single"/>
          <w:lang w:eastAsia="zh-CN"/>
        </w:rPr>
        <w:t>）</w:t>
      </w:r>
      <w:r>
        <w:rPr>
          <w:rFonts w:hint="eastAsia" w:hAnsi="宋体" w:cs="宋体"/>
          <w:color w:val="auto"/>
          <w:szCs w:val="24"/>
          <w:highlight w:val="none"/>
        </w:rPr>
        <w:t>的采购结果，</w:t>
      </w:r>
      <w:r>
        <w:rPr>
          <w:rFonts w:hint="eastAsia" w:hAnsi="宋体" w:cs="宋体"/>
          <w:color w:val="auto"/>
          <w:highlight w:val="none"/>
          <w:lang w:val="en-US" w:eastAsia="zh-CN"/>
        </w:rPr>
        <w:t>参照</w:t>
      </w:r>
      <w:r>
        <w:rPr>
          <w:rFonts w:hint="eastAsia" w:hAnsi="宋体" w:cs="宋体"/>
          <w:color w:val="auto"/>
          <w:szCs w:val="24"/>
          <w:highlight w:val="none"/>
        </w:rPr>
        <w:t>《中华人民共和国政府采购法》、</w:t>
      </w:r>
      <w:r>
        <w:rPr>
          <w:rFonts w:hint="eastAsia" w:hAnsi="宋体" w:cs="宋体"/>
          <w:color w:val="auto"/>
          <w:szCs w:val="24"/>
          <w:highlight w:val="none"/>
          <w:lang w:val="en-US" w:eastAsia="zh-CN"/>
        </w:rPr>
        <w:t>按照</w:t>
      </w:r>
      <w:r>
        <w:rPr>
          <w:rFonts w:hint="eastAsia" w:hAnsi="宋体" w:cs="宋体"/>
          <w:color w:val="auto"/>
          <w:szCs w:val="24"/>
          <w:highlight w:val="none"/>
        </w:rPr>
        <w:t>《中华人民共和国</w:t>
      </w:r>
      <w:r>
        <w:rPr>
          <w:rFonts w:hint="eastAsia" w:hAnsi="宋体" w:cs="宋体"/>
          <w:color w:val="auto"/>
          <w:szCs w:val="24"/>
          <w:highlight w:val="none"/>
          <w:lang w:eastAsia="zh-CN"/>
        </w:rPr>
        <w:t>民法典</w:t>
      </w:r>
      <w:r>
        <w:rPr>
          <w:rFonts w:hint="eastAsia" w:hAnsi="宋体" w:cs="宋体"/>
          <w:color w:val="auto"/>
          <w:szCs w:val="24"/>
          <w:highlight w:val="none"/>
        </w:rPr>
        <w:t>》的</w:t>
      </w:r>
      <w:r>
        <w:rPr>
          <w:rFonts w:hint="eastAsia" w:hAnsi="宋体" w:cs="宋体"/>
          <w:color w:val="auto"/>
          <w:szCs w:val="24"/>
          <w:highlight w:val="none"/>
          <w:lang w:eastAsia="zh-CN"/>
        </w:rPr>
        <w:t>相关</w:t>
      </w:r>
      <w:r>
        <w:rPr>
          <w:rFonts w:hint="eastAsia" w:hAnsi="宋体" w:cs="宋体"/>
          <w:color w:val="auto"/>
          <w:szCs w:val="24"/>
          <w:highlight w:val="none"/>
        </w:rPr>
        <w:t>规定，</w:t>
      </w:r>
      <w:r>
        <w:rPr>
          <w:rFonts w:hint="eastAsia" w:hAnsi="宋体" w:cs="宋体"/>
          <w:color w:val="auto"/>
          <w:szCs w:val="24"/>
          <w:highlight w:val="none"/>
          <w:lang w:val="en-US" w:eastAsia="zh-CN"/>
        </w:rPr>
        <w:t>经双方协商，</w:t>
      </w:r>
      <w:r>
        <w:rPr>
          <w:rFonts w:hint="eastAsia" w:hAnsi="宋体" w:cs="宋体"/>
          <w:color w:val="auto"/>
          <w:szCs w:val="24"/>
          <w:highlight w:val="none"/>
        </w:rPr>
        <w:t>本着平等互利和诚实信用的原则，</w:t>
      </w:r>
      <w:r>
        <w:rPr>
          <w:rFonts w:hint="eastAsia" w:hAnsi="宋体" w:cs="宋体"/>
          <w:color w:val="auto"/>
          <w:szCs w:val="24"/>
          <w:highlight w:val="none"/>
          <w:lang w:val="en-US" w:eastAsia="zh-CN"/>
        </w:rPr>
        <w:t>一致同意</w:t>
      </w:r>
      <w:r>
        <w:rPr>
          <w:rFonts w:hint="eastAsia" w:hAnsi="宋体" w:cs="宋体"/>
          <w:color w:val="auto"/>
          <w:szCs w:val="24"/>
          <w:highlight w:val="none"/>
        </w:rPr>
        <w:t>签订本合同如下：</w:t>
      </w:r>
    </w:p>
    <w:p>
      <w:pPr>
        <w:pStyle w:val="60"/>
        <w:rPr>
          <w:rFonts w:hint="eastAsia" w:hAnsi="宋体" w:cs="宋体"/>
          <w:b/>
          <w:bCs/>
          <w:color w:val="auto"/>
          <w:szCs w:val="24"/>
          <w:highlight w:val="none"/>
          <w:lang w:val="en-US" w:eastAsia="zh-CN"/>
        </w:rPr>
      </w:pPr>
      <w:r>
        <w:rPr>
          <w:rFonts w:hint="eastAsia" w:hAnsi="宋体" w:cs="宋体"/>
          <w:b/>
          <w:bCs/>
          <w:color w:val="auto"/>
          <w:szCs w:val="24"/>
          <w:highlight w:val="none"/>
          <w:lang w:val="en-US" w:eastAsia="zh-CN"/>
        </w:rPr>
        <w:t>一、项目概况</w:t>
      </w:r>
    </w:p>
    <w:p>
      <w:pPr>
        <w:pStyle w:val="69"/>
        <w:ind w:firstLine="480" w:firstLineChars="200"/>
        <w:rPr>
          <w:rFonts w:hint="eastAsia" w:hAnsi="宋体" w:cs="宋体"/>
          <w:bCs/>
          <w:color w:val="auto"/>
          <w:sz w:val="24"/>
          <w:szCs w:val="24"/>
          <w:highlight w:val="none"/>
        </w:rPr>
      </w:pPr>
      <w:r>
        <w:rPr>
          <w:rFonts w:hint="eastAsia" w:hAnsi="宋体" w:cs="宋体"/>
          <w:b w:val="0"/>
          <w:color w:val="auto"/>
          <w:sz w:val="24"/>
          <w:szCs w:val="24"/>
          <w:highlight w:val="none"/>
          <w:lang w:val="en-US" w:eastAsia="zh-CN"/>
        </w:rPr>
        <w:t>为丰富高一、高二年级学生课外学习体验，让学生走进不同的自然与人文环境，拓宽知识视野、提升学习兴趣，全面培育学生综合素质，组织开展2025-2026学年下学期高一、高二学生研学活动，其中高一年级学生前往湖南长沙开展三天两晚研学活动；高二年级学生前往湖北武汉开展三天两晚研学活动。</w:t>
      </w:r>
    </w:p>
    <w:p>
      <w:pPr>
        <w:pStyle w:val="60"/>
        <w:rPr>
          <w:rFonts w:hint="eastAsia" w:hAnsi="宋体" w:cs="宋体"/>
          <w:b/>
          <w:bCs/>
          <w:color w:val="auto"/>
          <w:szCs w:val="24"/>
          <w:highlight w:val="none"/>
        </w:rPr>
      </w:pPr>
      <w:r>
        <w:rPr>
          <w:rFonts w:hint="eastAsia" w:hAnsi="宋体" w:cs="宋体"/>
          <w:b/>
          <w:bCs/>
          <w:color w:val="auto"/>
          <w:szCs w:val="24"/>
          <w:highlight w:val="none"/>
          <w:lang w:val="en-US" w:eastAsia="zh-CN"/>
        </w:rPr>
        <w:t>二</w:t>
      </w:r>
      <w:r>
        <w:rPr>
          <w:rFonts w:hint="eastAsia" w:hAnsi="宋体" w:cs="宋体"/>
          <w:b/>
          <w:bCs/>
          <w:color w:val="auto"/>
          <w:szCs w:val="24"/>
          <w:highlight w:val="none"/>
        </w:rPr>
        <w:t>、</w:t>
      </w:r>
      <w:r>
        <w:rPr>
          <w:rFonts w:hint="eastAsia" w:hAnsi="宋体" w:cs="宋体"/>
          <w:b/>
          <w:bCs/>
          <w:color w:val="auto"/>
          <w:szCs w:val="24"/>
          <w:highlight w:val="none"/>
          <w:lang w:val="en-US" w:eastAsia="zh-CN"/>
        </w:rPr>
        <w:t>项目</w:t>
      </w:r>
      <w:r>
        <w:rPr>
          <w:rFonts w:hint="eastAsia" w:hAnsi="宋体" w:cs="宋体"/>
          <w:b/>
          <w:bCs/>
          <w:color w:val="auto"/>
          <w:szCs w:val="24"/>
          <w:highlight w:val="none"/>
        </w:rPr>
        <w:t>内容</w:t>
      </w:r>
    </w:p>
    <w:tbl>
      <w:tblPr>
        <w:tblStyle w:val="3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4"/>
        <w:gridCol w:w="2964"/>
        <w:gridCol w:w="1725"/>
        <w:gridCol w:w="960"/>
        <w:gridCol w:w="1560"/>
        <w:gridCol w:w="18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9" w:hRule="atLeast"/>
        </w:trPr>
        <w:tc>
          <w:tcPr>
            <w:tcW w:w="664" w:type="dxa"/>
            <w:noWrap w:val="0"/>
            <w:vAlign w:val="center"/>
          </w:tcPr>
          <w:p>
            <w:pPr>
              <w:keepNext w:val="0"/>
              <w:keepLines w:val="0"/>
              <w:suppressLineNumbers w:val="0"/>
              <w:spacing w:before="0" w:beforeAutospacing="0" w:after="0" w:afterAutospacing="0" w:line="360" w:lineRule="auto"/>
              <w:ind w:left="0" w:right="0"/>
              <w:jc w:val="center"/>
              <w:rPr>
                <w:rFonts w:hint="eastAsia" w:hAnsi="宋体" w:cs="宋体"/>
                <w:color w:val="auto"/>
                <w:szCs w:val="24"/>
                <w:highlight w:val="none"/>
              </w:rPr>
            </w:pPr>
            <w:r>
              <w:rPr>
                <w:rFonts w:hint="eastAsia" w:hAnsi="宋体" w:cs="宋体"/>
                <w:color w:val="auto"/>
                <w:szCs w:val="24"/>
                <w:highlight w:val="none"/>
              </w:rPr>
              <w:t>序号</w:t>
            </w:r>
          </w:p>
        </w:tc>
        <w:tc>
          <w:tcPr>
            <w:tcW w:w="2964" w:type="dxa"/>
            <w:noWrap w:val="0"/>
            <w:vAlign w:val="center"/>
          </w:tcPr>
          <w:p>
            <w:pPr>
              <w:keepNext w:val="0"/>
              <w:keepLines w:val="0"/>
              <w:suppressLineNumbers w:val="0"/>
              <w:spacing w:before="0" w:beforeAutospacing="0" w:after="0" w:afterAutospacing="0" w:line="360" w:lineRule="auto"/>
              <w:ind w:left="0" w:right="0"/>
              <w:jc w:val="center"/>
              <w:rPr>
                <w:rFonts w:hint="eastAsia" w:hAnsi="宋体" w:cs="宋体"/>
                <w:color w:val="auto"/>
                <w:szCs w:val="24"/>
                <w:highlight w:val="none"/>
              </w:rPr>
            </w:pPr>
            <w:r>
              <w:rPr>
                <w:rFonts w:hint="eastAsia" w:hAnsi="宋体" w:cs="宋体"/>
                <w:color w:val="auto"/>
                <w:szCs w:val="24"/>
                <w:highlight w:val="none"/>
              </w:rPr>
              <w:t>合同内容</w:t>
            </w:r>
          </w:p>
        </w:tc>
        <w:tc>
          <w:tcPr>
            <w:tcW w:w="1725" w:type="dxa"/>
            <w:noWrap w:val="0"/>
            <w:vAlign w:val="center"/>
          </w:tcPr>
          <w:p>
            <w:pPr>
              <w:keepNext w:val="0"/>
              <w:keepLines w:val="0"/>
              <w:suppressLineNumbers w:val="0"/>
              <w:spacing w:before="0" w:beforeAutospacing="0" w:after="0" w:afterAutospacing="0" w:line="360" w:lineRule="auto"/>
              <w:ind w:left="0" w:right="0"/>
              <w:jc w:val="center"/>
              <w:rPr>
                <w:rFonts w:hint="eastAsia" w:hAnsi="宋体" w:cs="宋体"/>
                <w:color w:val="auto"/>
                <w:szCs w:val="24"/>
                <w:highlight w:val="none"/>
              </w:rPr>
            </w:pPr>
            <w:r>
              <w:rPr>
                <w:rFonts w:hint="eastAsia" w:hAnsi="宋体" w:cs="宋体"/>
                <w:color w:val="auto"/>
                <w:szCs w:val="24"/>
                <w:highlight w:val="none"/>
              </w:rPr>
              <w:t>单位</w:t>
            </w:r>
          </w:p>
        </w:tc>
        <w:tc>
          <w:tcPr>
            <w:tcW w:w="960" w:type="dxa"/>
            <w:noWrap w:val="0"/>
            <w:vAlign w:val="center"/>
          </w:tcPr>
          <w:p>
            <w:pPr>
              <w:keepNext w:val="0"/>
              <w:keepLines w:val="0"/>
              <w:suppressLineNumbers w:val="0"/>
              <w:spacing w:before="0" w:beforeAutospacing="0" w:after="0" w:afterAutospacing="0" w:line="360" w:lineRule="auto"/>
              <w:ind w:left="0" w:right="0"/>
              <w:jc w:val="center"/>
              <w:rPr>
                <w:rFonts w:hint="eastAsia" w:hAnsi="宋体" w:cs="宋体"/>
                <w:color w:val="auto"/>
                <w:szCs w:val="24"/>
                <w:highlight w:val="none"/>
              </w:rPr>
            </w:pPr>
            <w:r>
              <w:rPr>
                <w:rFonts w:hint="eastAsia" w:hAnsi="宋体" w:cs="宋体"/>
                <w:color w:val="auto"/>
                <w:szCs w:val="24"/>
                <w:highlight w:val="none"/>
              </w:rPr>
              <w:t>数量</w:t>
            </w:r>
          </w:p>
        </w:tc>
        <w:tc>
          <w:tcPr>
            <w:tcW w:w="1560" w:type="dxa"/>
            <w:noWrap w:val="0"/>
            <w:vAlign w:val="center"/>
          </w:tcPr>
          <w:p>
            <w:pPr>
              <w:keepNext w:val="0"/>
              <w:keepLines w:val="0"/>
              <w:suppressLineNumbers w:val="0"/>
              <w:spacing w:before="0" w:beforeAutospacing="0" w:after="0" w:afterAutospacing="0" w:line="360" w:lineRule="auto"/>
              <w:ind w:left="0" w:right="0"/>
              <w:jc w:val="center"/>
              <w:rPr>
                <w:rFonts w:hint="eastAsia" w:hAnsi="宋体" w:eastAsia="宋体" w:cs="宋体"/>
                <w:color w:val="auto"/>
                <w:szCs w:val="24"/>
                <w:highlight w:val="none"/>
                <w:lang w:eastAsia="zh-CN"/>
              </w:rPr>
            </w:pPr>
            <w:r>
              <w:rPr>
                <w:rFonts w:hint="eastAsia" w:hAnsi="宋体" w:cs="宋体"/>
                <w:color w:val="auto"/>
                <w:szCs w:val="24"/>
                <w:highlight w:val="none"/>
                <w:lang w:val="en-US" w:eastAsia="zh-CN"/>
              </w:rPr>
              <w:t>单价</w:t>
            </w:r>
          </w:p>
          <w:p>
            <w:pPr>
              <w:pStyle w:val="16"/>
              <w:keepNext w:val="0"/>
              <w:keepLines w:val="0"/>
              <w:suppressLineNumbers w:val="0"/>
              <w:spacing w:before="0" w:beforeAutospacing="0" w:afterAutospacing="0" w:line="360" w:lineRule="auto"/>
              <w:ind w:left="0" w:right="0"/>
              <w:jc w:val="center"/>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（元/人）</w:t>
            </w:r>
          </w:p>
        </w:tc>
        <w:tc>
          <w:tcPr>
            <w:tcW w:w="1830" w:type="dxa"/>
            <w:noWrap w:val="0"/>
            <w:vAlign w:val="center"/>
          </w:tcPr>
          <w:p>
            <w:pPr>
              <w:pStyle w:val="16"/>
              <w:keepNext w:val="0"/>
              <w:keepLines w:val="0"/>
              <w:suppressLineNumbers w:val="0"/>
              <w:spacing w:before="0" w:beforeAutospacing="0" w:afterAutospacing="0" w:line="360" w:lineRule="auto"/>
              <w:ind w:left="0" w:right="0"/>
              <w:jc w:val="center"/>
              <w:rPr>
                <w:rFonts w:hint="default" w:ascii="宋体" w:hAnsi="宋体" w:cs="宋体"/>
                <w:color w:val="auto"/>
                <w:sz w:val="24"/>
                <w:highlight w:val="none"/>
                <w:lang w:val="en-US" w:eastAsia="zh-CN"/>
              </w:rPr>
            </w:pPr>
            <w:r>
              <w:rPr>
                <w:rFonts w:hint="eastAsia" w:ascii="宋体" w:hAnsi="宋体" w:cs="宋体"/>
                <w:color w:val="auto"/>
                <w:sz w:val="24"/>
                <w:highlight w:val="none"/>
                <w:lang w:val="en-US" w:eastAsia="zh-CN"/>
              </w:rPr>
              <w:t>合同总金额（元）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664" w:type="dxa"/>
            <w:noWrap w:val="0"/>
            <w:vAlign w:val="center"/>
          </w:tcPr>
          <w:p>
            <w:pPr>
              <w:keepNext w:val="0"/>
              <w:keepLines w:val="0"/>
              <w:suppressLineNumbers w:val="0"/>
              <w:spacing w:before="0" w:beforeAutospacing="0" w:after="0" w:afterAutospacing="0" w:line="360" w:lineRule="auto"/>
              <w:ind w:left="0" w:right="0"/>
              <w:jc w:val="center"/>
              <w:rPr>
                <w:rFonts w:hint="eastAsia" w:hAnsi="宋体" w:cs="宋体"/>
                <w:color w:val="auto"/>
                <w:szCs w:val="24"/>
                <w:highlight w:val="none"/>
              </w:rPr>
            </w:pPr>
            <w:r>
              <w:rPr>
                <w:rFonts w:hint="eastAsia" w:hAnsi="宋体" w:cs="宋体"/>
                <w:color w:val="auto"/>
                <w:szCs w:val="24"/>
                <w:highlight w:val="none"/>
              </w:rPr>
              <w:t>1</w:t>
            </w:r>
          </w:p>
        </w:tc>
        <w:tc>
          <w:tcPr>
            <w:tcW w:w="2964" w:type="dxa"/>
            <w:noWrap w:val="0"/>
            <w:vAlign w:val="bottom"/>
          </w:tcPr>
          <w:p>
            <w:pPr>
              <w:keepNext w:val="0"/>
              <w:keepLines w:val="0"/>
              <w:suppressLineNumbers w:val="0"/>
              <w:autoSpaceDN w:val="0"/>
              <w:spacing w:before="0" w:beforeAutospacing="0" w:after="0" w:afterAutospacing="0" w:line="360" w:lineRule="auto"/>
              <w:ind w:left="0" w:right="0"/>
              <w:jc w:val="center"/>
              <w:rPr>
                <w:rFonts w:hint="eastAsia" w:hAnsi="宋体" w:cs="宋体"/>
                <w:color w:val="auto"/>
                <w:szCs w:val="24"/>
                <w:highlight w:val="none"/>
              </w:rPr>
            </w:pPr>
          </w:p>
        </w:tc>
        <w:tc>
          <w:tcPr>
            <w:tcW w:w="1725" w:type="dxa"/>
            <w:noWrap w:val="0"/>
            <w:vAlign w:val="bottom"/>
          </w:tcPr>
          <w:p>
            <w:pPr>
              <w:keepNext w:val="0"/>
              <w:keepLines w:val="0"/>
              <w:suppressLineNumbers w:val="0"/>
              <w:autoSpaceDN w:val="0"/>
              <w:spacing w:before="0" w:beforeAutospacing="0" w:after="0" w:afterAutospacing="0" w:line="360" w:lineRule="auto"/>
              <w:ind w:left="0" w:right="0"/>
              <w:jc w:val="center"/>
              <w:rPr>
                <w:rFonts w:hint="eastAsia" w:hAnsi="宋体" w:cs="宋体"/>
                <w:color w:val="auto"/>
                <w:szCs w:val="24"/>
                <w:highlight w:val="none"/>
              </w:rPr>
            </w:pPr>
          </w:p>
        </w:tc>
        <w:tc>
          <w:tcPr>
            <w:tcW w:w="960" w:type="dxa"/>
            <w:noWrap w:val="0"/>
            <w:vAlign w:val="bottom"/>
          </w:tcPr>
          <w:p>
            <w:pPr>
              <w:keepNext w:val="0"/>
              <w:keepLines w:val="0"/>
              <w:suppressLineNumbers w:val="0"/>
              <w:autoSpaceDN w:val="0"/>
              <w:spacing w:before="0" w:beforeAutospacing="0" w:after="0" w:afterAutospacing="0" w:line="360" w:lineRule="auto"/>
              <w:ind w:left="0" w:right="0"/>
              <w:jc w:val="center"/>
              <w:rPr>
                <w:rFonts w:hint="eastAsia" w:hAnsi="宋体" w:cs="宋体"/>
                <w:color w:val="auto"/>
                <w:szCs w:val="24"/>
                <w:highlight w:val="none"/>
              </w:rPr>
            </w:pPr>
          </w:p>
        </w:tc>
        <w:tc>
          <w:tcPr>
            <w:tcW w:w="1560" w:type="dxa"/>
            <w:noWrap w:val="0"/>
            <w:vAlign w:val="center"/>
          </w:tcPr>
          <w:p>
            <w:pPr>
              <w:keepNext w:val="0"/>
              <w:keepLines w:val="0"/>
              <w:suppressLineNumbers w:val="0"/>
              <w:spacing w:before="0" w:beforeAutospacing="0" w:after="0" w:afterAutospacing="0" w:line="360" w:lineRule="auto"/>
              <w:ind w:left="0" w:right="0"/>
              <w:jc w:val="center"/>
              <w:rPr>
                <w:rFonts w:hint="eastAsia" w:hAnsi="宋体" w:cs="宋体"/>
                <w:color w:val="auto"/>
                <w:szCs w:val="24"/>
                <w:highlight w:val="none"/>
              </w:rPr>
            </w:pPr>
          </w:p>
        </w:tc>
        <w:tc>
          <w:tcPr>
            <w:tcW w:w="1830" w:type="dxa"/>
            <w:noWrap w:val="0"/>
            <w:vAlign w:val="center"/>
          </w:tcPr>
          <w:p>
            <w:pPr>
              <w:keepNext w:val="0"/>
              <w:keepLines w:val="0"/>
              <w:suppressLineNumbers w:val="0"/>
              <w:spacing w:before="0" w:beforeAutospacing="0" w:after="0" w:afterAutospacing="0" w:line="360" w:lineRule="auto"/>
              <w:ind w:left="0" w:right="0"/>
              <w:jc w:val="center"/>
              <w:rPr>
                <w:rFonts w:hint="eastAsia" w:hAnsi="宋体" w:cs="宋体"/>
                <w:color w:val="auto"/>
                <w:szCs w:val="24"/>
                <w:highlight w:val="none"/>
              </w:rPr>
            </w:pPr>
          </w:p>
        </w:tc>
      </w:tr>
    </w:tbl>
    <w:p>
      <w:pPr>
        <w:pStyle w:val="60"/>
        <w:rPr>
          <w:rFonts w:hint="eastAsia" w:hAnsi="宋体" w:cs="宋体"/>
          <w:b/>
          <w:bCs/>
          <w:color w:val="auto"/>
          <w:szCs w:val="24"/>
          <w:highlight w:val="none"/>
          <w:lang w:val="en-US" w:eastAsia="zh-CN"/>
        </w:rPr>
      </w:pPr>
      <w:r>
        <w:rPr>
          <w:rFonts w:hint="eastAsia" w:hAnsi="宋体" w:cs="宋体"/>
          <w:b/>
          <w:bCs/>
          <w:color w:val="auto"/>
          <w:szCs w:val="24"/>
          <w:highlight w:val="none"/>
          <w:lang w:val="en-US" w:eastAsia="zh-CN"/>
        </w:rPr>
        <w:t>三</w:t>
      </w:r>
      <w:r>
        <w:rPr>
          <w:rFonts w:hint="eastAsia" w:hAnsi="宋体" w:cs="宋体"/>
          <w:b/>
          <w:bCs/>
          <w:color w:val="auto"/>
          <w:szCs w:val="24"/>
          <w:highlight w:val="none"/>
        </w:rPr>
        <w:t>、</w:t>
      </w:r>
      <w:r>
        <w:rPr>
          <w:rFonts w:hint="eastAsia" w:hAnsi="宋体" w:cs="宋体"/>
          <w:b/>
          <w:bCs/>
          <w:color w:val="auto"/>
          <w:szCs w:val="24"/>
          <w:highlight w:val="none"/>
          <w:lang w:val="en-US" w:eastAsia="zh-CN"/>
        </w:rPr>
        <w:t>合同金额</w:t>
      </w:r>
    </w:p>
    <w:p>
      <w:pPr>
        <w:pStyle w:val="60"/>
        <w:ind w:firstLine="480" w:firstLineChars="200"/>
        <w:rPr>
          <w:rFonts w:hint="eastAsia" w:hAnsi="宋体" w:cs="宋体"/>
          <w:color w:val="auto"/>
          <w:szCs w:val="24"/>
          <w:highlight w:val="none"/>
          <w:u w:val="single"/>
        </w:rPr>
      </w:pPr>
      <w:r>
        <w:rPr>
          <w:rFonts w:hint="eastAsia" w:hAnsi="宋体" w:cs="宋体"/>
          <w:color w:val="auto"/>
          <w:szCs w:val="24"/>
          <w:highlight w:val="none"/>
          <w:lang w:val="en-US" w:eastAsia="zh-CN"/>
        </w:rPr>
        <w:t>1.</w:t>
      </w:r>
      <w:r>
        <w:rPr>
          <w:rFonts w:hint="eastAsia" w:hAnsi="宋体" w:cs="宋体"/>
          <w:color w:val="auto"/>
          <w:szCs w:val="24"/>
          <w:highlight w:val="none"/>
        </w:rPr>
        <w:t>本</w:t>
      </w:r>
      <w:r>
        <w:rPr>
          <w:rFonts w:hint="eastAsia" w:hAnsi="宋体" w:cs="宋体"/>
          <w:color w:val="auto"/>
          <w:szCs w:val="24"/>
          <w:highlight w:val="none"/>
          <w:lang w:val="en-US" w:eastAsia="zh-CN"/>
        </w:rPr>
        <w:t>合同</w:t>
      </w:r>
      <w:r>
        <w:rPr>
          <w:rFonts w:hint="eastAsia" w:hAnsi="宋体" w:cs="宋体"/>
          <w:color w:val="auto"/>
          <w:szCs w:val="24"/>
          <w:highlight w:val="none"/>
        </w:rPr>
        <w:t>的结算支付以人民币为货币单位。</w:t>
      </w:r>
    </w:p>
    <w:p>
      <w:pPr>
        <w:pStyle w:val="60"/>
        <w:rPr>
          <w:rFonts w:hint="eastAsia" w:hAnsi="宋体" w:cs="宋体"/>
          <w:b/>
          <w:bCs/>
          <w:color w:val="auto"/>
          <w:szCs w:val="24"/>
          <w:highlight w:val="none"/>
          <w:lang w:val="en-US" w:eastAsia="zh-CN"/>
        </w:rPr>
      </w:pPr>
      <w:r>
        <w:rPr>
          <w:rFonts w:hint="eastAsia" w:hAnsi="宋体" w:cs="宋体"/>
          <w:b/>
          <w:bCs/>
          <w:color w:val="auto"/>
          <w:szCs w:val="24"/>
          <w:highlight w:val="none"/>
          <w:lang w:val="en-US" w:eastAsia="zh-CN"/>
        </w:rPr>
        <w:t xml:space="preserve">   </w:t>
      </w:r>
      <w:r>
        <w:rPr>
          <w:rFonts w:hint="eastAsia" w:hAnsi="宋体" w:cs="宋体"/>
          <w:color w:val="auto"/>
          <w:szCs w:val="24"/>
          <w:highlight w:val="none"/>
          <w:lang w:val="en-US" w:eastAsia="zh-CN"/>
        </w:rPr>
        <w:t xml:space="preserve"> 2.合同单价为</w:t>
      </w:r>
      <w:r>
        <w:rPr>
          <w:rFonts w:hint="eastAsia" w:hAnsi="宋体" w:cs="宋体"/>
          <w:b/>
          <w:bCs/>
          <w:color w:val="auto"/>
          <w:szCs w:val="24"/>
          <w:highlight w:val="none"/>
          <w:lang w:val="en-US" w:eastAsia="zh-CN"/>
        </w:rPr>
        <w:t>¥</w:t>
      </w:r>
      <w:r>
        <w:rPr>
          <w:rFonts w:hint="eastAsia" w:hAnsi="宋体" w:cs="宋体"/>
          <w:b/>
          <w:bCs/>
          <w:color w:val="auto"/>
          <w:szCs w:val="24"/>
          <w:highlight w:val="none"/>
          <w:u w:val="single"/>
          <w:lang w:val="en-US" w:eastAsia="zh-CN"/>
        </w:rPr>
        <w:t xml:space="preserve">       </w:t>
      </w:r>
      <w:r>
        <w:rPr>
          <w:rFonts w:hint="eastAsia" w:hAnsi="宋体" w:cs="宋体"/>
          <w:b/>
          <w:bCs/>
          <w:color w:val="auto"/>
          <w:szCs w:val="24"/>
          <w:highlight w:val="none"/>
        </w:rPr>
        <w:t>（人民币大写：</w:t>
      </w:r>
      <w:r>
        <w:rPr>
          <w:rFonts w:hint="eastAsia" w:hAnsi="宋体" w:cs="宋体"/>
          <w:b/>
          <w:bCs/>
          <w:color w:val="auto"/>
          <w:szCs w:val="24"/>
          <w:highlight w:val="none"/>
          <w:u w:val="single"/>
          <w:lang w:val="en-US" w:eastAsia="zh-CN"/>
        </w:rPr>
        <w:t xml:space="preserve">         </w:t>
      </w:r>
      <w:r>
        <w:rPr>
          <w:rFonts w:hint="eastAsia" w:hAnsi="宋体" w:cs="宋体"/>
          <w:b/>
          <w:bCs/>
          <w:color w:val="auto"/>
          <w:szCs w:val="24"/>
          <w:highlight w:val="none"/>
          <w:lang w:eastAsia="zh-CN"/>
        </w:rPr>
        <w:t>元整</w:t>
      </w:r>
      <w:r>
        <w:rPr>
          <w:rFonts w:hint="eastAsia" w:hAnsi="宋体" w:cs="宋体"/>
          <w:b/>
          <w:bCs/>
          <w:color w:val="auto"/>
          <w:szCs w:val="24"/>
          <w:highlight w:val="none"/>
        </w:rPr>
        <w:t>）</w:t>
      </w:r>
      <w:r>
        <w:rPr>
          <w:rFonts w:hint="eastAsia" w:hAnsi="宋体" w:cs="宋体"/>
          <w:b/>
          <w:bCs/>
          <w:color w:val="auto"/>
          <w:szCs w:val="24"/>
          <w:highlight w:val="none"/>
          <w:lang w:val="en-US" w:eastAsia="zh-CN"/>
        </w:rPr>
        <w:t>/人</w:t>
      </w:r>
      <w:r>
        <w:rPr>
          <w:rFonts w:hint="eastAsia" w:hAnsi="宋体" w:cs="宋体"/>
          <w:color w:val="auto"/>
          <w:szCs w:val="24"/>
          <w:highlight w:val="none"/>
          <w:lang w:val="en-US" w:eastAsia="zh-CN"/>
        </w:rPr>
        <w:t>。合同单价包括</w:t>
      </w:r>
      <w:r>
        <w:rPr>
          <w:rFonts w:hint="eastAsia" w:ascii="宋体" w:hAnsi="宋体" w:eastAsia="宋体" w:cs="宋体"/>
          <w:color w:val="auto"/>
          <w:sz w:val="24"/>
          <w:szCs w:val="24"/>
          <w:highlight w:val="none"/>
        </w:rPr>
        <w:t>交通、</w:t>
      </w:r>
      <w:r>
        <w:rPr>
          <w:rFonts w:hint="eastAsia" w:ascii="宋体" w:hAnsi="宋体" w:eastAsia="宋体" w:cs="宋体"/>
          <w:color w:val="auto"/>
          <w:sz w:val="24"/>
          <w:szCs w:val="24"/>
          <w:highlight w:val="none"/>
          <w:lang w:val="en-US" w:eastAsia="zh-CN"/>
        </w:rPr>
        <w:t>住宿、用餐、</w:t>
      </w:r>
      <w:r>
        <w:rPr>
          <w:rFonts w:hint="eastAsia" w:ascii="宋体" w:hAnsi="宋体" w:eastAsia="宋体" w:cs="宋体"/>
          <w:color w:val="auto"/>
          <w:sz w:val="24"/>
          <w:szCs w:val="24"/>
          <w:highlight w:val="none"/>
        </w:rPr>
        <w:t>门票、</w:t>
      </w:r>
      <w:r>
        <w:rPr>
          <w:rFonts w:hint="eastAsia" w:ascii="宋体" w:hAnsi="宋体" w:eastAsia="宋体" w:cs="宋体"/>
          <w:color w:val="auto"/>
          <w:sz w:val="24"/>
          <w:szCs w:val="24"/>
          <w:highlight w:val="none"/>
          <w:lang w:val="en-US" w:eastAsia="zh-CN"/>
        </w:rPr>
        <w:t>研学</w:t>
      </w:r>
      <w:r>
        <w:rPr>
          <w:rFonts w:hint="eastAsia" w:ascii="宋体" w:hAnsi="宋体" w:eastAsia="宋体" w:cs="宋体"/>
          <w:color w:val="auto"/>
          <w:sz w:val="24"/>
          <w:szCs w:val="24"/>
          <w:highlight w:val="none"/>
        </w:rPr>
        <w:t>活动</w:t>
      </w:r>
      <w:r>
        <w:rPr>
          <w:rFonts w:hint="eastAsia" w:ascii="宋体" w:hAnsi="宋体" w:eastAsia="宋体" w:cs="宋体"/>
          <w:color w:val="auto"/>
          <w:sz w:val="24"/>
          <w:szCs w:val="24"/>
          <w:highlight w:val="none"/>
          <w:lang w:val="en-US" w:eastAsia="zh-CN"/>
        </w:rPr>
        <w:t>费用</w:t>
      </w:r>
      <w:r>
        <w:rPr>
          <w:rFonts w:hint="eastAsia" w:ascii="宋体" w:hAnsi="宋体" w:eastAsia="宋体" w:cs="宋体"/>
          <w:color w:val="auto"/>
          <w:sz w:val="24"/>
          <w:szCs w:val="24"/>
          <w:highlight w:val="none"/>
        </w:rPr>
        <w:t>、保险、</w:t>
      </w:r>
      <w:r>
        <w:rPr>
          <w:rFonts w:hint="eastAsia" w:ascii="宋体" w:hAnsi="宋体" w:eastAsia="宋体" w:cs="宋体"/>
          <w:color w:val="auto"/>
          <w:sz w:val="24"/>
          <w:szCs w:val="24"/>
          <w:highlight w:val="none"/>
          <w:lang w:val="en-US" w:eastAsia="zh-CN"/>
        </w:rPr>
        <w:t>研学</w:t>
      </w:r>
      <w:r>
        <w:rPr>
          <w:rFonts w:hint="eastAsia" w:ascii="宋体" w:hAnsi="宋体" w:eastAsia="宋体" w:cs="宋体"/>
          <w:color w:val="auto"/>
          <w:sz w:val="24"/>
          <w:szCs w:val="24"/>
          <w:highlight w:val="none"/>
        </w:rPr>
        <w:t>导师、</w:t>
      </w:r>
      <w:r>
        <w:rPr>
          <w:rFonts w:hint="eastAsia" w:ascii="宋体" w:hAnsi="宋体" w:eastAsia="宋体" w:cs="宋体"/>
          <w:color w:val="auto"/>
          <w:sz w:val="24"/>
          <w:szCs w:val="24"/>
          <w:highlight w:val="none"/>
          <w:lang w:val="en-US" w:eastAsia="zh-CN"/>
        </w:rPr>
        <w:t>图文直播费用、</w:t>
      </w:r>
      <w:r>
        <w:rPr>
          <w:rFonts w:hint="eastAsia" w:ascii="宋体" w:hAnsi="宋体" w:eastAsia="宋体" w:cs="宋体"/>
          <w:color w:val="auto"/>
          <w:sz w:val="24"/>
          <w:szCs w:val="24"/>
          <w:highlight w:val="none"/>
        </w:rPr>
        <w:t>医疗保障服务、跟队老师陪同费等发生的所有含税费用及不可预见费用。本项目合同执行期间合同</w:t>
      </w:r>
      <w:r>
        <w:rPr>
          <w:rFonts w:hint="eastAsia" w:ascii="宋体" w:hAnsi="宋体" w:eastAsia="宋体" w:cs="宋体"/>
          <w:color w:val="auto"/>
          <w:sz w:val="24"/>
          <w:szCs w:val="24"/>
          <w:highlight w:val="none"/>
          <w:lang w:val="en-US" w:eastAsia="zh-CN"/>
        </w:rPr>
        <w:t>单价</w:t>
      </w:r>
      <w:r>
        <w:rPr>
          <w:rFonts w:hint="eastAsia" w:ascii="宋体" w:hAnsi="宋体" w:eastAsia="宋体" w:cs="宋体"/>
          <w:color w:val="auto"/>
          <w:sz w:val="24"/>
          <w:szCs w:val="24"/>
          <w:highlight w:val="none"/>
        </w:rPr>
        <w:t>不变。</w:t>
      </w:r>
      <w:r>
        <w:rPr>
          <w:rFonts w:hint="eastAsia" w:ascii="宋体" w:hAnsi="宋体" w:eastAsia="宋体" w:cs="宋体"/>
          <w:color w:val="auto"/>
          <w:sz w:val="24"/>
          <w:szCs w:val="24"/>
          <w:highlight w:val="none"/>
          <w:lang w:val="en-US" w:eastAsia="zh-CN"/>
        </w:rPr>
        <w:t>该合同单价同时适用本次研学活动的公费生费用。</w:t>
      </w:r>
      <w:r>
        <w:rPr>
          <w:rFonts w:hint="eastAsia" w:ascii="宋体" w:hAnsi="宋体" w:eastAsia="宋体" w:cs="宋体"/>
          <w:color w:val="auto"/>
          <w:sz w:val="24"/>
          <w:szCs w:val="24"/>
          <w:highlight w:val="none"/>
        </w:rPr>
        <w:t>如</w:t>
      </w:r>
      <w:r>
        <w:rPr>
          <w:rFonts w:hint="eastAsia" w:ascii="宋体" w:hAnsi="宋体" w:eastAsia="宋体" w:cs="宋体"/>
          <w:color w:val="auto"/>
          <w:sz w:val="24"/>
          <w:szCs w:val="24"/>
          <w:highlight w:val="none"/>
          <w:lang w:val="en-US" w:eastAsia="zh-CN"/>
        </w:rPr>
        <w:t>乙方</w:t>
      </w:r>
      <w:r>
        <w:rPr>
          <w:rFonts w:hint="eastAsia" w:ascii="宋体" w:hAnsi="宋体" w:eastAsia="宋体" w:cs="宋体"/>
          <w:color w:val="auto"/>
          <w:sz w:val="24"/>
          <w:szCs w:val="24"/>
          <w:highlight w:val="none"/>
        </w:rPr>
        <w:t>在履行合同过程中出现任何遗漏性内容需产生额外费用的，均由</w:t>
      </w:r>
      <w:r>
        <w:rPr>
          <w:rFonts w:hint="eastAsia" w:ascii="宋体" w:hAnsi="宋体" w:eastAsia="宋体" w:cs="宋体"/>
          <w:color w:val="auto"/>
          <w:sz w:val="24"/>
          <w:szCs w:val="24"/>
          <w:highlight w:val="none"/>
          <w:lang w:val="en-US" w:eastAsia="zh-CN"/>
        </w:rPr>
        <w:t>乙方</w:t>
      </w:r>
      <w:r>
        <w:rPr>
          <w:rFonts w:hint="eastAsia" w:ascii="宋体" w:hAnsi="宋体" w:eastAsia="宋体" w:cs="宋体"/>
          <w:color w:val="auto"/>
          <w:sz w:val="24"/>
          <w:szCs w:val="24"/>
          <w:highlight w:val="none"/>
        </w:rPr>
        <w:t>自行承担，</w:t>
      </w:r>
      <w:r>
        <w:rPr>
          <w:rFonts w:hint="eastAsia" w:ascii="宋体" w:hAnsi="宋体" w:eastAsia="宋体" w:cs="宋体"/>
          <w:color w:val="auto"/>
          <w:sz w:val="24"/>
          <w:szCs w:val="24"/>
          <w:highlight w:val="none"/>
          <w:lang w:val="en-US" w:eastAsia="zh-CN"/>
        </w:rPr>
        <w:t>甲方</w:t>
      </w:r>
      <w:r>
        <w:rPr>
          <w:rFonts w:hint="eastAsia" w:ascii="宋体" w:hAnsi="宋体" w:eastAsia="宋体" w:cs="宋体"/>
          <w:color w:val="auto"/>
          <w:sz w:val="24"/>
          <w:szCs w:val="24"/>
          <w:highlight w:val="none"/>
        </w:rPr>
        <w:t>不再支付任何其他费用。</w:t>
      </w:r>
    </w:p>
    <w:p>
      <w:pPr>
        <w:pStyle w:val="60"/>
        <w:rPr>
          <w:rFonts w:hint="eastAsia" w:hAnsi="宋体" w:cs="宋体"/>
          <w:b/>
          <w:bCs/>
          <w:color w:val="auto"/>
          <w:szCs w:val="24"/>
          <w:highlight w:val="none"/>
          <w:lang w:val="en-US" w:eastAsia="zh-CN"/>
        </w:rPr>
      </w:pPr>
      <w:r>
        <w:rPr>
          <w:rFonts w:hint="eastAsia" w:hAnsi="宋体" w:cs="宋体"/>
          <w:b/>
          <w:bCs/>
          <w:color w:val="auto"/>
          <w:szCs w:val="24"/>
          <w:highlight w:val="none"/>
          <w:lang w:val="en-US" w:eastAsia="zh-CN"/>
        </w:rPr>
        <w:t>四、合同履行期限及景点：</w:t>
      </w:r>
    </w:p>
    <w:p>
      <w:pPr>
        <w:spacing w:line="360" w:lineRule="auto"/>
        <w:ind w:firstLine="480" w:firstLineChars="200"/>
        <w:rPr>
          <w:rFonts w:hint="eastAsia" w:hAnsi="宋体" w:cs="宋体"/>
          <w:b/>
          <w:bCs/>
          <w:color w:val="auto"/>
          <w:szCs w:val="24"/>
          <w:highlight w:val="none"/>
        </w:rPr>
      </w:pPr>
      <w:r>
        <w:rPr>
          <w:rFonts w:hint="eastAsia" w:hAnsi="宋体" w:cs="宋体"/>
          <w:color w:val="auto"/>
          <w:szCs w:val="24"/>
          <w:highlight w:val="none"/>
        </w:rPr>
        <w:t>1.合同履行期限：自合同签订之日起至</w:t>
      </w:r>
      <w:r>
        <w:rPr>
          <w:rFonts w:hint="eastAsia" w:hAnsi="宋体" w:cs="宋体"/>
          <w:color w:val="auto"/>
          <w:szCs w:val="24"/>
          <w:highlight w:val="none"/>
          <w:lang w:eastAsia="zh-CN"/>
        </w:rPr>
        <w:t>合同义务全面履行完毕之日止</w:t>
      </w:r>
      <w:r>
        <w:rPr>
          <w:rFonts w:hint="eastAsia" w:hAnsi="宋体" w:cs="宋体"/>
          <w:color w:val="auto"/>
          <w:szCs w:val="24"/>
          <w:highlight w:val="none"/>
        </w:rPr>
        <w:t>。</w:t>
      </w:r>
      <w:r>
        <w:rPr>
          <w:rFonts w:hint="eastAsia" w:hAnsi="宋体" w:cs="宋体"/>
          <w:color w:val="auto"/>
          <w:szCs w:val="24"/>
          <w:highlight w:val="none"/>
          <w:lang w:eastAsia="zh-CN"/>
        </w:rPr>
        <w:t>乙方</w:t>
      </w:r>
      <w:r>
        <w:rPr>
          <w:rFonts w:hint="eastAsia" w:hAnsi="宋体" w:cs="宋体"/>
          <w:color w:val="auto"/>
          <w:szCs w:val="24"/>
          <w:highlight w:val="none"/>
        </w:rPr>
        <w:t>收到</w:t>
      </w:r>
      <w:r>
        <w:rPr>
          <w:rFonts w:hint="eastAsia" w:hAnsi="宋体" w:cs="宋体"/>
          <w:color w:val="auto"/>
          <w:szCs w:val="24"/>
          <w:highlight w:val="none"/>
          <w:lang w:eastAsia="zh-CN"/>
        </w:rPr>
        <w:t>甲方</w:t>
      </w:r>
      <w:r>
        <w:rPr>
          <w:rFonts w:hint="eastAsia" w:hAnsi="宋体" w:cs="宋体"/>
          <w:color w:val="auto"/>
          <w:szCs w:val="24"/>
          <w:highlight w:val="none"/>
        </w:rPr>
        <w:t>书面通知后5个工作日内完成研学活动的筹备，</w:t>
      </w:r>
      <w:r>
        <w:rPr>
          <w:rFonts w:hint="eastAsia" w:hAnsi="宋体" w:cs="宋体"/>
          <w:color w:val="auto"/>
          <w:szCs w:val="24"/>
          <w:highlight w:val="none"/>
          <w:lang w:eastAsia="zh-CN"/>
        </w:rPr>
        <w:t>并</w:t>
      </w:r>
      <w:r>
        <w:rPr>
          <w:rFonts w:hint="eastAsia" w:hAnsi="宋体" w:cs="宋体"/>
          <w:color w:val="auto"/>
          <w:szCs w:val="24"/>
          <w:highlight w:val="none"/>
        </w:rPr>
        <w:t>于</w:t>
      </w:r>
      <w:r>
        <w:rPr>
          <w:rFonts w:hint="eastAsia" w:hAnsi="宋体" w:cs="宋体"/>
          <w:color w:val="auto"/>
          <w:szCs w:val="24"/>
          <w:highlight w:val="none"/>
          <w:lang w:eastAsia="zh-CN"/>
        </w:rPr>
        <w:t>甲方</w:t>
      </w:r>
      <w:r>
        <w:rPr>
          <w:rFonts w:hint="eastAsia" w:hAnsi="宋体" w:cs="宋体"/>
          <w:color w:val="auto"/>
          <w:szCs w:val="24"/>
          <w:highlight w:val="none"/>
        </w:rPr>
        <w:t>指定的日期开展研学活动。</w:t>
      </w:r>
    </w:p>
    <w:p>
      <w:pPr>
        <w:spacing w:line="360" w:lineRule="auto"/>
        <w:jc w:val="left"/>
        <w:outlineLvl w:val="0"/>
        <w:rPr>
          <w:rFonts w:hint="eastAsia" w:hAnsi="宋体" w:cs="宋体"/>
          <w:color w:val="auto"/>
          <w:szCs w:val="24"/>
          <w:highlight w:val="none"/>
        </w:rPr>
      </w:pPr>
      <w:bookmarkStart w:id="887" w:name="_Toc8373"/>
      <w:r>
        <w:rPr>
          <w:rFonts w:hint="eastAsia" w:hAnsi="宋体" w:cs="宋体"/>
          <w:b/>
          <w:bCs/>
          <w:color w:val="auto"/>
          <w:szCs w:val="24"/>
          <w:highlight w:val="none"/>
        </w:rPr>
        <w:t xml:space="preserve">   </w:t>
      </w:r>
      <w:r>
        <w:rPr>
          <w:rFonts w:hint="eastAsia" w:hAnsi="宋体" w:cs="宋体"/>
          <w:color w:val="auto"/>
          <w:szCs w:val="24"/>
          <w:highlight w:val="none"/>
        </w:rPr>
        <w:t xml:space="preserve"> 2.</w:t>
      </w:r>
      <w:r>
        <w:rPr>
          <w:rFonts w:hint="eastAsia" w:hAnsi="宋体" w:cs="宋体"/>
          <w:color w:val="auto"/>
          <w:szCs w:val="24"/>
          <w:highlight w:val="none"/>
          <w:lang w:val="en-US" w:eastAsia="zh-CN"/>
        </w:rPr>
        <w:t>景</w:t>
      </w:r>
      <w:r>
        <w:rPr>
          <w:rFonts w:hint="eastAsia" w:hAnsi="宋体" w:cs="宋体"/>
          <w:color w:val="auto"/>
          <w:szCs w:val="24"/>
          <w:highlight w:val="none"/>
        </w:rPr>
        <w:t>点：</w:t>
      </w:r>
    </w:p>
    <w:p>
      <w:pPr>
        <w:numPr>
          <w:ilvl w:val="0"/>
          <w:numId w:val="0"/>
        </w:numPr>
        <w:spacing w:line="360" w:lineRule="auto"/>
        <w:ind w:firstLine="480" w:firstLineChars="200"/>
        <w:rPr>
          <w:rFonts w:hint="eastAsia" w:hAnsi="宋体" w:eastAsia="宋体" w:cs="宋体"/>
          <w:color w:val="auto"/>
          <w:kern w:val="2"/>
          <w:sz w:val="24"/>
          <w:szCs w:val="24"/>
          <w:highlight w:val="none"/>
          <w:lang w:val="en-US" w:eastAsia="zh-CN"/>
        </w:rPr>
      </w:pPr>
      <w:r>
        <w:rPr>
          <w:rFonts w:hint="eastAsia" w:hAnsi="宋体" w:cs="宋体"/>
          <w:b w:val="0"/>
          <w:color w:val="auto"/>
          <w:sz w:val="24"/>
          <w:szCs w:val="24"/>
          <w:highlight w:val="none"/>
          <w:lang w:val="en-US" w:eastAsia="zh-CN"/>
        </w:rPr>
        <w:t>（1）高一年级学生前往湖南长沙</w:t>
      </w:r>
      <w:r>
        <w:rPr>
          <w:rFonts w:hint="eastAsia" w:ascii="宋体" w:hAnsi="宋体" w:eastAsia="宋体" w:cs="宋体"/>
          <w:color w:val="auto"/>
          <w:kern w:val="2"/>
          <w:sz w:val="24"/>
          <w:szCs w:val="24"/>
          <w:highlight w:val="none"/>
          <w:lang w:eastAsia="zh-CN"/>
        </w:rPr>
        <w:t>景点包含：红色基地、大学、企业</w:t>
      </w:r>
      <w:r>
        <w:rPr>
          <w:rFonts w:hint="eastAsia" w:hAnsi="宋体" w:cs="宋体"/>
          <w:color w:val="auto"/>
          <w:kern w:val="2"/>
          <w:sz w:val="24"/>
          <w:szCs w:val="24"/>
          <w:highlight w:val="none"/>
          <w:lang w:eastAsia="zh-CN"/>
        </w:rPr>
        <w:t>，</w:t>
      </w:r>
      <w:r>
        <w:rPr>
          <w:rFonts w:hint="eastAsia" w:ascii="宋体" w:hAnsi="宋体" w:eastAsia="宋体" w:cs="宋体"/>
          <w:color w:val="auto"/>
          <w:kern w:val="2"/>
          <w:sz w:val="24"/>
          <w:szCs w:val="24"/>
          <w:highlight w:val="none"/>
          <w:lang w:eastAsia="zh-CN"/>
        </w:rPr>
        <w:t>如韶山毛泽东铜像广场、毛泽东故居、毛泽东纪念馆、最忆韶山冲演出、三一重工、湖南大学、橘子洲头</w:t>
      </w:r>
      <w:r>
        <w:rPr>
          <w:rFonts w:hint="eastAsia" w:hAnsi="宋体" w:eastAsia="宋体" w:cs="宋体"/>
          <w:color w:val="auto"/>
          <w:kern w:val="2"/>
          <w:sz w:val="24"/>
          <w:szCs w:val="24"/>
          <w:highlight w:val="none"/>
          <w:lang w:val="en-US" w:eastAsia="zh-CN"/>
        </w:rPr>
        <w:t>等</w:t>
      </w:r>
      <w:r>
        <w:rPr>
          <w:rFonts w:hint="eastAsia" w:hAnsi="宋体" w:cs="宋体"/>
          <w:color w:val="auto"/>
          <w:kern w:val="2"/>
          <w:sz w:val="24"/>
          <w:szCs w:val="24"/>
          <w:highlight w:val="none"/>
          <w:lang w:val="en-US" w:eastAsia="zh-CN"/>
        </w:rPr>
        <w:t>。</w:t>
      </w:r>
    </w:p>
    <w:p>
      <w:pPr>
        <w:numPr>
          <w:ilvl w:val="0"/>
          <w:numId w:val="0"/>
        </w:numPr>
        <w:spacing w:line="360" w:lineRule="auto"/>
        <w:ind w:firstLine="480" w:firstLineChars="200"/>
        <w:rPr>
          <w:rFonts w:hint="default" w:hAnsi="MS Sans Serif" w:eastAsia="宋体" w:cs="Times New Roman"/>
          <w:color w:val="auto"/>
          <w:kern w:val="0"/>
          <w:sz w:val="24"/>
          <w:highlight w:val="none"/>
          <w:lang w:val="en-US" w:eastAsia="zh-CN"/>
        </w:rPr>
      </w:pPr>
      <w:r>
        <w:rPr>
          <w:rFonts w:hint="eastAsia" w:hAnsi="宋体" w:cs="宋体"/>
          <w:b w:val="0"/>
          <w:color w:val="auto"/>
          <w:sz w:val="24"/>
          <w:szCs w:val="24"/>
          <w:highlight w:val="none"/>
          <w:lang w:val="en-US" w:eastAsia="zh-CN"/>
        </w:rPr>
        <w:t>（2）高二年级学生前往湖北武汉</w:t>
      </w:r>
      <w:r>
        <w:rPr>
          <w:rFonts w:hint="eastAsia" w:ascii="宋体" w:hAnsi="宋体" w:eastAsia="宋体" w:cs="宋体"/>
          <w:color w:val="auto"/>
          <w:kern w:val="2"/>
          <w:sz w:val="24"/>
          <w:szCs w:val="24"/>
          <w:highlight w:val="none"/>
          <w:lang w:eastAsia="zh-CN"/>
        </w:rPr>
        <w:t>景点包含：红色基地、大学、企业</w:t>
      </w:r>
      <w:r>
        <w:rPr>
          <w:rFonts w:hint="eastAsia" w:hAnsi="宋体" w:cs="宋体"/>
          <w:color w:val="auto"/>
          <w:kern w:val="2"/>
          <w:sz w:val="24"/>
          <w:szCs w:val="24"/>
          <w:highlight w:val="none"/>
          <w:lang w:eastAsia="zh-CN"/>
        </w:rPr>
        <w:t>，</w:t>
      </w:r>
      <w:r>
        <w:rPr>
          <w:rFonts w:hint="eastAsia" w:ascii="宋体" w:hAnsi="宋体" w:eastAsia="宋体" w:cs="宋体"/>
          <w:color w:val="auto"/>
          <w:kern w:val="2"/>
          <w:sz w:val="24"/>
          <w:szCs w:val="24"/>
          <w:highlight w:val="none"/>
          <w:lang w:eastAsia="zh-CN"/>
        </w:rPr>
        <w:t>如辛亥革命博物院、武汉长江大桥、户部巷、武汉轮渡、武汉大学或华中科技大学、攀升科技、光谷步行街/江汉路步行街、光谷空轨</w:t>
      </w:r>
      <w:r>
        <w:rPr>
          <w:rFonts w:hint="eastAsia" w:hAnsi="宋体" w:eastAsia="宋体" w:cs="宋体"/>
          <w:color w:val="auto"/>
          <w:kern w:val="2"/>
          <w:sz w:val="24"/>
          <w:szCs w:val="24"/>
          <w:highlight w:val="none"/>
          <w:lang w:val="en-US" w:eastAsia="zh-CN"/>
        </w:rPr>
        <w:t>等</w:t>
      </w:r>
      <w:r>
        <w:rPr>
          <w:rFonts w:hint="eastAsia" w:ascii="宋体" w:hAnsi="宋体" w:eastAsia="宋体" w:cs="宋体"/>
          <w:color w:val="auto"/>
          <w:kern w:val="2"/>
          <w:sz w:val="24"/>
          <w:szCs w:val="24"/>
          <w:highlight w:val="none"/>
          <w:lang w:eastAsia="zh-CN"/>
        </w:rPr>
        <w:t>。</w:t>
      </w:r>
    </w:p>
    <w:bookmarkEnd w:id="887"/>
    <w:p>
      <w:pPr>
        <w:spacing w:line="360" w:lineRule="auto"/>
        <w:jc w:val="left"/>
        <w:outlineLvl w:val="0"/>
        <w:rPr>
          <w:rFonts w:hint="eastAsia" w:hAnsi="宋体" w:eastAsia="宋体" w:cs="宋体"/>
          <w:b/>
          <w:bCs/>
          <w:color w:val="auto"/>
          <w:szCs w:val="24"/>
          <w:highlight w:val="none"/>
          <w:lang w:eastAsia="zh-CN"/>
        </w:rPr>
      </w:pPr>
      <w:r>
        <w:rPr>
          <w:rFonts w:hint="eastAsia" w:hAnsi="宋体" w:cs="宋体"/>
          <w:b/>
          <w:bCs/>
          <w:color w:val="auto"/>
          <w:szCs w:val="24"/>
          <w:highlight w:val="none"/>
        </w:rPr>
        <w:t>五、</w:t>
      </w:r>
      <w:r>
        <w:rPr>
          <w:rFonts w:hint="eastAsia" w:hAnsi="宋体" w:cs="宋体"/>
          <w:b/>
          <w:bCs/>
          <w:color w:val="auto"/>
          <w:szCs w:val="24"/>
          <w:highlight w:val="none"/>
          <w:lang w:val="en-US" w:eastAsia="zh-CN"/>
        </w:rPr>
        <w:t>服务</w:t>
      </w:r>
      <w:r>
        <w:rPr>
          <w:rFonts w:hint="eastAsia" w:hAnsi="宋体" w:cs="宋体"/>
          <w:b/>
          <w:bCs/>
          <w:color w:val="auto"/>
          <w:szCs w:val="24"/>
          <w:highlight w:val="none"/>
        </w:rPr>
        <w:t>要求</w:t>
      </w:r>
      <w:r>
        <w:rPr>
          <w:rFonts w:hint="eastAsia" w:hAnsi="宋体" w:cs="宋体"/>
          <w:b/>
          <w:bCs/>
          <w:color w:val="auto"/>
          <w:szCs w:val="24"/>
          <w:highlight w:val="none"/>
          <w:lang w:eastAsia="zh-CN"/>
        </w:rPr>
        <w:t>及标准</w:t>
      </w:r>
    </w:p>
    <w:p>
      <w:pPr>
        <w:numPr>
          <w:ilvl w:val="0"/>
          <w:numId w:val="0"/>
        </w:numPr>
        <w:spacing w:line="360" w:lineRule="auto"/>
        <w:ind w:firstLine="480" w:firstLineChars="200"/>
        <w:jc w:val="left"/>
        <w:rPr>
          <w:rFonts w:hint="default" w:ascii="宋体" w:hAnsi="宋体" w:cs="宋体"/>
          <w:color w:val="auto"/>
          <w:szCs w:val="24"/>
          <w:highlight w:val="none"/>
          <w:lang w:val="en-US" w:eastAsia="zh-CN"/>
        </w:rPr>
      </w:pPr>
      <w:r>
        <w:rPr>
          <w:rFonts w:hint="eastAsia" w:ascii="宋体" w:hAnsi="宋体" w:cs="宋体"/>
          <w:color w:val="auto"/>
          <w:szCs w:val="24"/>
          <w:highlight w:val="none"/>
          <w:lang w:val="en-US" w:eastAsia="zh-CN"/>
        </w:rPr>
        <w:t>1.服务要求：</w:t>
      </w:r>
    </w:p>
    <w:p>
      <w:pPr>
        <w:numPr>
          <w:ilvl w:val="0"/>
          <w:numId w:val="0"/>
        </w:numPr>
        <w:spacing w:line="360" w:lineRule="auto"/>
        <w:ind w:firstLine="480" w:firstLineChars="200"/>
        <w:jc w:val="left"/>
        <w:rPr>
          <w:rFonts w:hint="eastAsia" w:ascii="宋体" w:hAnsi="宋体" w:cs="宋体"/>
          <w:color w:val="auto"/>
          <w:szCs w:val="24"/>
          <w:highlight w:val="none"/>
        </w:rPr>
      </w:pPr>
      <w:r>
        <w:rPr>
          <w:rFonts w:hint="eastAsia" w:ascii="宋体" w:hAnsi="宋体" w:cs="宋体"/>
          <w:color w:val="auto"/>
          <w:szCs w:val="24"/>
          <w:highlight w:val="none"/>
          <w:lang w:val="en-US" w:eastAsia="zh-CN"/>
        </w:rPr>
        <w:t>（1）乙方</w:t>
      </w:r>
      <w:r>
        <w:rPr>
          <w:rFonts w:hint="eastAsia" w:ascii="宋体" w:hAnsi="宋体" w:cs="宋体"/>
          <w:color w:val="auto"/>
          <w:szCs w:val="24"/>
          <w:highlight w:val="none"/>
        </w:rPr>
        <w:t>按照合同约定的内容和标准为</w:t>
      </w:r>
      <w:r>
        <w:rPr>
          <w:rFonts w:hint="eastAsia" w:ascii="宋体" w:hAnsi="宋体" w:cs="宋体"/>
          <w:color w:val="auto"/>
          <w:szCs w:val="24"/>
          <w:highlight w:val="none"/>
          <w:lang w:eastAsia="zh-CN"/>
        </w:rPr>
        <w:t>学生</w:t>
      </w:r>
      <w:r>
        <w:rPr>
          <w:rFonts w:hint="eastAsia" w:ascii="宋体" w:hAnsi="宋体" w:cs="宋体"/>
          <w:color w:val="auto"/>
          <w:szCs w:val="24"/>
          <w:highlight w:val="none"/>
        </w:rPr>
        <w:t>提供服务，</w:t>
      </w:r>
      <w:r>
        <w:rPr>
          <w:rFonts w:hint="eastAsia" w:hAnsi="宋体" w:cs="宋体"/>
          <w:color w:val="auto"/>
          <w:szCs w:val="24"/>
          <w:highlight w:val="none"/>
          <w:lang w:eastAsia="zh-CN"/>
        </w:rPr>
        <w:t>未经甲方书面同意，</w:t>
      </w:r>
      <w:r>
        <w:rPr>
          <w:rFonts w:hint="eastAsia" w:ascii="宋体" w:hAnsi="宋体" w:cs="宋体"/>
          <w:color w:val="auto"/>
          <w:szCs w:val="24"/>
          <w:highlight w:val="none"/>
        </w:rPr>
        <w:t>不</w:t>
      </w:r>
      <w:r>
        <w:rPr>
          <w:rFonts w:hint="eastAsia" w:hAnsi="宋体" w:cs="宋体"/>
          <w:color w:val="auto"/>
          <w:szCs w:val="24"/>
          <w:highlight w:val="none"/>
          <w:lang w:eastAsia="zh-CN"/>
        </w:rPr>
        <w:t>得</w:t>
      </w:r>
      <w:r>
        <w:rPr>
          <w:rFonts w:hint="eastAsia" w:ascii="宋体" w:hAnsi="宋体" w:cs="宋体"/>
          <w:color w:val="auto"/>
          <w:szCs w:val="24"/>
          <w:highlight w:val="none"/>
        </w:rPr>
        <w:t>擅自变更行程安排和研学</w:t>
      </w:r>
      <w:r>
        <w:rPr>
          <w:rFonts w:hint="eastAsia" w:ascii="宋体" w:hAnsi="宋体" w:cs="宋体"/>
          <w:color w:val="auto"/>
          <w:szCs w:val="24"/>
          <w:highlight w:val="none"/>
          <w:lang w:eastAsia="zh-CN"/>
        </w:rPr>
        <w:t>活动</w:t>
      </w:r>
      <w:r>
        <w:rPr>
          <w:rFonts w:hint="eastAsia" w:ascii="宋体" w:hAnsi="宋体" w:cs="宋体"/>
          <w:color w:val="auto"/>
          <w:szCs w:val="24"/>
          <w:highlight w:val="none"/>
        </w:rPr>
        <w:t>，不降低服务标准。因危及旅游者人身、财产安全必须采取相应措施的情形除外。</w:t>
      </w:r>
    </w:p>
    <w:p>
      <w:pPr>
        <w:numPr>
          <w:ilvl w:val="0"/>
          <w:numId w:val="0"/>
        </w:numPr>
        <w:spacing w:line="360" w:lineRule="auto"/>
        <w:ind w:firstLine="480" w:firstLineChars="200"/>
        <w:jc w:val="left"/>
        <w:rPr>
          <w:rFonts w:hint="eastAsia" w:ascii="宋体" w:hAnsi="宋体" w:cs="宋体"/>
          <w:color w:val="auto"/>
          <w:szCs w:val="24"/>
          <w:highlight w:val="none"/>
        </w:rPr>
      </w:pPr>
      <w:r>
        <w:rPr>
          <w:rFonts w:hint="eastAsia" w:ascii="宋体" w:hAnsi="宋体" w:cs="宋体"/>
          <w:color w:val="auto"/>
          <w:szCs w:val="24"/>
          <w:highlight w:val="none"/>
          <w:lang w:val="en-US" w:eastAsia="zh-CN"/>
        </w:rPr>
        <w:t>（2）乙方</w:t>
      </w:r>
      <w:r>
        <w:rPr>
          <w:rFonts w:hint="eastAsia" w:ascii="宋体" w:hAnsi="宋体" w:cs="宋体"/>
          <w:color w:val="auto"/>
          <w:szCs w:val="24"/>
          <w:highlight w:val="none"/>
        </w:rPr>
        <w:t>向合格的供应商订购产品和服务。</w:t>
      </w:r>
    </w:p>
    <w:p>
      <w:pPr>
        <w:numPr>
          <w:ilvl w:val="0"/>
          <w:numId w:val="0"/>
        </w:numPr>
        <w:spacing w:line="360" w:lineRule="auto"/>
        <w:ind w:firstLine="480" w:firstLineChars="200"/>
        <w:jc w:val="left"/>
        <w:rPr>
          <w:rFonts w:hint="eastAsia" w:ascii="宋体" w:hAnsi="宋体" w:cs="宋体"/>
          <w:color w:val="auto"/>
          <w:szCs w:val="24"/>
          <w:highlight w:val="none"/>
        </w:rPr>
      </w:pPr>
      <w:r>
        <w:rPr>
          <w:rFonts w:hint="eastAsia" w:ascii="宋体" w:hAnsi="宋体" w:cs="宋体"/>
          <w:color w:val="auto"/>
          <w:szCs w:val="24"/>
          <w:highlight w:val="none"/>
          <w:lang w:val="en-US" w:eastAsia="zh-CN"/>
        </w:rPr>
        <w:t>（3）乙方</w:t>
      </w:r>
      <w:r>
        <w:rPr>
          <w:rFonts w:hint="eastAsia" w:ascii="宋体" w:hAnsi="宋体" w:cs="宋体"/>
          <w:color w:val="auto"/>
          <w:szCs w:val="24"/>
          <w:highlight w:val="none"/>
        </w:rPr>
        <w:t>应当依法告知</w:t>
      </w:r>
      <w:r>
        <w:rPr>
          <w:rFonts w:hint="eastAsia" w:ascii="宋体" w:hAnsi="宋体" w:cs="宋体"/>
          <w:color w:val="auto"/>
          <w:szCs w:val="24"/>
          <w:highlight w:val="none"/>
          <w:lang w:eastAsia="zh-CN"/>
        </w:rPr>
        <w:t>学生</w:t>
      </w:r>
      <w:r>
        <w:rPr>
          <w:rFonts w:hint="eastAsia" w:ascii="宋体" w:hAnsi="宋体" w:cs="宋体"/>
          <w:color w:val="auto"/>
          <w:szCs w:val="24"/>
          <w:highlight w:val="none"/>
        </w:rPr>
        <w:t>相关注意事项</w:t>
      </w:r>
      <w:r>
        <w:rPr>
          <w:rFonts w:hint="eastAsia" w:ascii="宋体" w:hAnsi="宋体" w:cs="宋体"/>
          <w:color w:val="auto"/>
          <w:szCs w:val="24"/>
          <w:highlight w:val="none"/>
          <w:lang w:eastAsia="zh-CN"/>
        </w:rPr>
        <w:t>，发</w:t>
      </w:r>
      <w:r>
        <w:rPr>
          <w:rFonts w:hint="eastAsia" w:ascii="宋体" w:hAnsi="宋体" w:cs="宋体"/>
          <w:color w:val="auto"/>
          <w:szCs w:val="24"/>
          <w:highlight w:val="none"/>
        </w:rPr>
        <w:t>放固定格式</w:t>
      </w:r>
      <w:r>
        <w:rPr>
          <w:rFonts w:hint="eastAsia" w:ascii="宋体" w:hAnsi="宋体" w:cs="宋体"/>
          <w:color w:val="auto"/>
          <w:szCs w:val="24"/>
          <w:highlight w:val="none"/>
          <w:lang w:eastAsia="zh-CN"/>
        </w:rPr>
        <w:t>安全信息卡，</w:t>
      </w:r>
      <w:r>
        <w:rPr>
          <w:rFonts w:hint="eastAsia" w:ascii="宋体" w:hAnsi="宋体" w:cs="宋体"/>
          <w:color w:val="auto"/>
          <w:szCs w:val="24"/>
          <w:highlight w:val="none"/>
        </w:rPr>
        <w:t>妥善保管</w:t>
      </w:r>
      <w:r>
        <w:rPr>
          <w:rFonts w:hint="eastAsia" w:ascii="宋体" w:hAnsi="宋体" w:cs="宋体"/>
          <w:color w:val="auto"/>
          <w:szCs w:val="24"/>
          <w:highlight w:val="none"/>
          <w:lang w:eastAsia="zh-CN"/>
        </w:rPr>
        <w:t>学生</w:t>
      </w:r>
      <w:r>
        <w:rPr>
          <w:rFonts w:hint="eastAsia" w:ascii="宋体" w:hAnsi="宋体" w:cs="宋体"/>
          <w:color w:val="auto"/>
          <w:szCs w:val="24"/>
          <w:highlight w:val="none"/>
        </w:rPr>
        <w:t>交其代管的证件、行李等物品。</w:t>
      </w:r>
    </w:p>
    <w:p>
      <w:pPr>
        <w:numPr>
          <w:ilvl w:val="0"/>
          <w:numId w:val="0"/>
        </w:numPr>
        <w:spacing w:line="360" w:lineRule="auto"/>
        <w:ind w:firstLine="480" w:firstLineChars="200"/>
        <w:jc w:val="left"/>
        <w:rPr>
          <w:rFonts w:hint="eastAsia" w:ascii="宋体" w:hAnsi="宋体" w:cs="宋体"/>
          <w:color w:val="auto"/>
          <w:szCs w:val="24"/>
          <w:highlight w:val="none"/>
        </w:rPr>
      </w:pPr>
      <w:r>
        <w:rPr>
          <w:rFonts w:hint="eastAsia" w:ascii="宋体" w:hAnsi="宋体" w:cs="宋体"/>
          <w:color w:val="auto"/>
          <w:szCs w:val="24"/>
          <w:highlight w:val="none"/>
          <w:lang w:val="en-US" w:eastAsia="zh-CN"/>
        </w:rPr>
        <w:t>（4）乙方</w:t>
      </w:r>
      <w:r>
        <w:rPr>
          <w:rFonts w:hint="eastAsia" w:ascii="宋体" w:hAnsi="宋体" w:cs="宋体"/>
          <w:color w:val="auto"/>
          <w:szCs w:val="24"/>
          <w:highlight w:val="none"/>
        </w:rPr>
        <w:t>为研学</w:t>
      </w:r>
      <w:r>
        <w:rPr>
          <w:rFonts w:hint="eastAsia" w:ascii="宋体" w:hAnsi="宋体" w:cs="宋体"/>
          <w:color w:val="auto"/>
          <w:szCs w:val="24"/>
          <w:highlight w:val="none"/>
          <w:lang w:eastAsia="zh-CN"/>
        </w:rPr>
        <w:t>活动</w:t>
      </w:r>
      <w:r>
        <w:rPr>
          <w:rFonts w:hint="eastAsia" w:ascii="宋体" w:hAnsi="宋体" w:cs="宋体"/>
          <w:color w:val="auto"/>
          <w:szCs w:val="24"/>
          <w:highlight w:val="none"/>
        </w:rPr>
        <w:t>安排符合《中华人民共和国旅游法》</w:t>
      </w:r>
      <w:r>
        <w:rPr>
          <w:rFonts w:hint="eastAsia" w:ascii="宋体" w:hAnsi="宋体" w:cs="宋体"/>
          <w:color w:val="auto"/>
          <w:szCs w:val="24"/>
          <w:highlight w:val="none"/>
          <w:lang w:eastAsia="zh-CN"/>
        </w:rPr>
        <w:t>、</w:t>
      </w:r>
      <w:r>
        <w:rPr>
          <w:rFonts w:hint="eastAsia" w:ascii="宋体" w:hAnsi="宋体" w:cs="宋体"/>
          <w:color w:val="auto"/>
          <w:szCs w:val="24"/>
          <w:highlight w:val="none"/>
        </w:rPr>
        <w:t>《旅行社条例》</w:t>
      </w:r>
      <w:r>
        <w:rPr>
          <w:rFonts w:hint="eastAsia" w:ascii="宋体" w:hAnsi="宋体" w:cs="宋体"/>
          <w:color w:val="auto"/>
          <w:szCs w:val="24"/>
          <w:highlight w:val="none"/>
          <w:lang w:eastAsia="zh-CN"/>
        </w:rPr>
        <w:t>、</w:t>
      </w:r>
      <w:r>
        <w:rPr>
          <w:rFonts w:hint="eastAsia" w:ascii="宋体" w:hAnsi="宋体" w:cs="宋体"/>
          <w:color w:val="auto"/>
          <w:szCs w:val="24"/>
          <w:highlight w:val="none"/>
        </w:rPr>
        <w:t>《导游人员管理条例》规定的持证导游人员或领队。</w:t>
      </w:r>
    </w:p>
    <w:p>
      <w:pPr>
        <w:numPr>
          <w:ilvl w:val="0"/>
          <w:numId w:val="0"/>
        </w:numPr>
        <w:spacing w:line="360" w:lineRule="auto"/>
        <w:ind w:firstLine="480" w:firstLineChars="200"/>
        <w:jc w:val="left"/>
        <w:rPr>
          <w:rFonts w:hint="eastAsia" w:ascii="宋体" w:hAnsi="宋体" w:eastAsia="宋体" w:cs="宋体"/>
          <w:color w:val="auto"/>
          <w:szCs w:val="24"/>
          <w:highlight w:val="none"/>
          <w:lang w:eastAsia="zh-CN"/>
        </w:rPr>
      </w:pPr>
      <w:r>
        <w:rPr>
          <w:rFonts w:hint="eastAsia" w:ascii="宋体" w:hAnsi="宋体" w:cs="宋体"/>
          <w:color w:val="auto"/>
          <w:szCs w:val="24"/>
          <w:highlight w:val="none"/>
          <w:lang w:val="en-US" w:eastAsia="zh-CN"/>
        </w:rPr>
        <w:t>（5）乙方应</w:t>
      </w:r>
      <w:r>
        <w:rPr>
          <w:rFonts w:hint="eastAsia" w:ascii="宋体" w:hAnsi="宋体" w:cs="宋体"/>
          <w:color w:val="auto"/>
          <w:szCs w:val="24"/>
          <w:highlight w:val="none"/>
        </w:rPr>
        <w:t>对提供的产品和服务进行安全评估，采取相应的安全保障措施。不组织</w:t>
      </w:r>
      <w:r>
        <w:rPr>
          <w:rFonts w:hint="eastAsia" w:ascii="宋体" w:hAnsi="宋体" w:cs="宋体"/>
          <w:color w:val="auto"/>
          <w:szCs w:val="24"/>
          <w:highlight w:val="none"/>
          <w:lang w:eastAsia="zh-CN"/>
        </w:rPr>
        <w:t>学生</w:t>
      </w:r>
      <w:r>
        <w:rPr>
          <w:rFonts w:hint="eastAsia" w:ascii="宋体" w:hAnsi="宋体" w:cs="宋体"/>
          <w:color w:val="auto"/>
          <w:szCs w:val="24"/>
          <w:highlight w:val="none"/>
        </w:rPr>
        <w:t>进入未开发、开放区域。保证提供的产品和服务符合保障人身、财产安全的要求。对可能危及人身、财产安全的，向</w:t>
      </w:r>
      <w:r>
        <w:rPr>
          <w:rFonts w:hint="eastAsia" w:ascii="宋体" w:hAnsi="宋体" w:cs="宋体"/>
          <w:color w:val="auto"/>
          <w:szCs w:val="24"/>
          <w:highlight w:val="none"/>
          <w:lang w:eastAsia="zh-CN"/>
        </w:rPr>
        <w:t>学生</w:t>
      </w:r>
      <w:r>
        <w:rPr>
          <w:rFonts w:hint="eastAsia" w:ascii="宋体" w:hAnsi="宋体" w:cs="宋体"/>
          <w:color w:val="auto"/>
          <w:szCs w:val="24"/>
          <w:highlight w:val="none"/>
        </w:rPr>
        <w:t>作出真实的说明和明确的警示。突发事件或者安全事故发生后，立即采取必要的救助和处置措施，依法履行报告义务，并对</w:t>
      </w:r>
      <w:r>
        <w:rPr>
          <w:rFonts w:hint="eastAsia" w:ascii="宋体" w:hAnsi="宋体" w:cs="宋体"/>
          <w:color w:val="auto"/>
          <w:szCs w:val="24"/>
          <w:highlight w:val="none"/>
          <w:lang w:eastAsia="zh-CN"/>
        </w:rPr>
        <w:t>学生</w:t>
      </w:r>
      <w:r>
        <w:rPr>
          <w:rFonts w:hint="eastAsia" w:ascii="宋体" w:hAnsi="宋体" w:cs="宋体"/>
          <w:color w:val="auto"/>
          <w:szCs w:val="24"/>
          <w:highlight w:val="none"/>
        </w:rPr>
        <w:t>作出妥善安排</w:t>
      </w:r>
      <w:r>
        <w:rPr>
          <w:rFonts w:hint="eastAsia" w:ascii="宋体" w:hAnsi="宋体" w:cs="宋体"/>
          <w:color w:val="auto"/>
          <w:szCs w:val="24"/>
          <w:highlight w:val="none"/>
          <w:lang w:eastAsia="zh-CN"/>
        </w:rPr>
        <w:t>，若乙方未</w:t>
      </w:r>
      <w:r>
        <w:rPr>
          <w:rFonts w:hint="eastAsia" w:ascii="宋体" w:hAnsi="宋体" w:cs="宋体"/>
          <w:color w:val="auto"/>
          <w:szCs w:val="24"/>
          <w:highlight w:val="none"/>
        </w:rPr>
        <w:t>尽</w:t>
      </w:r>
      <w:r>
        <w:rPr>
          <w:rFonts w:hint="eastAsia" w:ascii="宋体" w:hAnsi="宋体" w:cs="宋体"/>
          <w:color w:val="auto"/>
          <w:szCs w:val="24"/>
          <w:highlight w:val="none"/>
          <w:lang w:eastAsia="zh-CN"/>
        </w:rPr>
        <w:t>到</w:t>
      </w:r>
      <w:r>
        <w:rPr>
          <w:rFonts w:hint="eastAsia" w:ascii="宋体" w:hAnsi="宋体" w:cs="宋体"/>
          <w:color w:val="auto"/>
          <w:szCs w:val="24"/>
          <w:highlight w:val="none"/>
        </w:rPr>
        <w:t>合理注意义务避免事件</w:t>
      </w:r>
      <w:r>
        <w:rPr>
          <w:rFonts w:hint="eastAsia" w:ascii="宋体" w:hAnsi="宋体" w:cs="宋体"/>
          <w:color w:val="auto"/>
          <w:szCs w:val="24"/>
          <w:highlight w:val="none"/>
          <w:lang w:eastAsia="zh-CN"/>
        </w:rPr>
        <w:t>的，由乙方承担相应的责任。</w:t>
      </w:r>
    </w:p>
    <w:p>
      <w:pPr>
        <w:numPr>
          <w:ilvl w:val="0"/>
          <w:numId w:val="0"/>
        </w:numPr>
        <w:spacing w:line="360" w:lineRule="auto"/>
        <w:ind w:firstLine="480" w:firstLineChars="200"/>
        <w:jc w:val="left"/>
        <w:rPr>
          <w:rFonts w:hint="eastAsia" w:ascii="宋体" w:hAnsi="宋体" w:eastAsia="宋体" w:cs="宋体"/>
          <w:color w:val="auto"/>
          <w:kern w:val="2"/>
          <w:szCs w:val="24"/>
          <w:highlight w:val="none"/>
          <w:lang w:eastAsia="zh-CN"/>
        </w:rPr>
      </w:pPr>
      <w:r>
        <w:rPr>
          <w:rFonts w:hint="eastAsia" w:ascii="宋体" w:hAnsi="宋体" w:cs="宋体"/>
          <w:color w:val="auto"/>
          <w:szCs w:val="24"/>
          <w:highlight w:val="none"/>
          <w:lang w:val="en-US" w:eastAsia="zh-CN"/>
        </w:rPr>
        <w:t>（6）</w:t>
      </w:r>
      <w:r>
        <w:rPr>
          <w:rFonts w:hint="eastAsia" w:ascii="宋体" w:hAnsi="宋体" w:cs="宋体"/>
          <w:color w:val="auto"/>
          <w:kern w:val="2"/>
          <w:szCs w:val="24"/>
          <w:highlight w:val="none"/>
          <w:lang w:val="en-US" w:eastAsia="zh-CN"/>
        </w:rPr>
        <w:t>乙方</w:t>
      </w:r>
      <w:r>
        <w:rPr>
          <w:rFonts w:hint="eastAsia" w:ascii="宋体" w:hAnsi="宋体" w:cs="宋体"/>
          <w:color w:val="auto"/>
          <w:kern w:val="2"/>
          <w:szCs w:val="24"/>
          <w:highlight w:val="none"/>
        </w:rPr>
        <w:t>依法对</w:t>
      </w:r>
      <w:r>
        <w:rPr>
          <w:rFonts w:hint="eastAsia" w:ascii="宋体" w:hAnsi="宋体" w:cs="宋体"/>
          <w:color w:val="auto"/>
          <w:kern w:val="2"/>
          <w:szCs w:val="24"/>
          <w:highlight w:val="none"/>
          <w:lang w:eastAsia="zh-CN"/>
        </w:rPr>
        <w:t>学生</w:t>
      </w:r>
      <w:r>
        <w:rPr>
          <w:rFonts w:hint="eastAsia" w:ascii="宋体" w:hAnsi="宋体" w:cs="宋体"/>
          <w:color w:val="auto"/>
          <w:kern w:val="2"/>
          <w:szCs w:val="24"/>
          <w:highlight w:val="none"/>
        </w:rPr>
        <w:t>个人信息保密。除为本合同履行的需要，</w:t>
      </w:r>
      <w:r>
        <w:rPr>
          <w:rFonts w:hint="eastAsia" w:ascii="宋体" w:hAnsi="宋体" w:cs="宋体"/>
          <w:color w:val="auto"/>
          <w:kern w:val="2"/>
          <w:szCs w:val="24"/>
          <w:highlight w:val="none"/>
          <w:lang w:eastAsia="zh-CN"/>
        </w:rPr>
        <w:t>乙方</w:t>
      </w:r>
      <w:r>
        <w:rPr>
          <w:rFonts w:hint="eastAsia" w:ascii="宋体" w:hAnsi="宋体" w:cs="宋体"/>
          <w:color w:val="auto"/>
          <w:kern w:val="2"/>
          <w:szCs w:val="24"/>
          <w:highlight w:val="none"/>
        </w:rPr>
        <w:t>不得擅自以收集、储存、使用、加工、传输、买卖、提供、公开等方式处理</w:t>
      </w:r>
      <w:r>
        <w:rPr>
          <w:rFonts w:hint="eastAsia" w:ascii="宋体" w:hAnsi="宋体" w:cs="宋体"/>
          <w:color w:val="auto"/>
          <w:kern w:val="2"/>
          <w:szCs w:val="24"/>
          <w:highlight w:val="none"/>
          <w:lang w:eastAsia="zh-CN"/>
        </w:rPr>
        <w:t>学生</w:t>
      </w:r>
      <w:r>
        <w:rPr>
          <w:rFonts w:hint="eastAsia" w:ascii="宋体" w:hAnsi="宋体" w:cs="宋体"/>
          <w:color w:val="auto"/>
          <w:kern w:val="2"/>
          <w:szCs w:val="24"/>
          <w:highlight w:val="none"/>
        </w:rPr>
        <w:t>的个人信息</w:t>
      </w:r>
      <w:r>
        <w:rPr>
          <w:rFonts w:hint="eastAsia" w:ascii="宋体" w:hAnsi="宋体" w:cs="宋体"/>
          <w:color w:val="auto"/>
          <w:kern w:val="2"/>
          <w:szCs w:val="24"/>
          <w:highlight w:val="none"/>
          <w:lang w:eastAsia="zh-CN"/>
        </w:rPr>
        <w:t>。</w:t>
      </w:r>
    </w:p>
    <w:p>
      <w:pPr>
        <w:numPr>
          <w:ilvl w:val="0"/>
          <w:numId w:val="0"/>
        </w:numPr>
        <w:spacing w:line="360" w:lineRule="auto"/>
        <w:ind w:firstLine="480" w:firstLineChars="200"/>
        <w:jc w:val="left"/>
        <w:rPr>
          <w:rFonts w:hint="eastAsia" w:ascii="宋体" w:hAnsi="宋体" w:cs="宋体"/>
          <w:color w:val="auto"/>
          <w:kern w:val="2"/>
          <w:szCs w:val="24"/>
          <w:highlight w:val="none"/>
          <w:lang w:val="en-US" w:eastAsia="zh-CN"/>
        </w:rPr>
      </w:pPr>
      <w:r>
        <w:rPr>
          <w:rFonts w:hint="eastAsia" w:ascii="宋体" w:hAnsi="宋体" w:cs="宋体"/>
          <w:color w:val="auto"/>
          <w:szCs w:val="24"/>
          <w:highlight w:val="none"/>
          <w:lang w:val="en-US" w:eastAsia="zh-CN"/>
        </w:rPr>
        <w:t>（7）</w:t>
      </w:r>
      <w:r>
        <w:rPr>
          <w:rFonts w:hint="eastAsia" w:ascii="宋体" w:hAnsi="宋体" w:cs="宋体"/>
          <w:color w:val="auto"/>
          <w:kern w:val="2"/>
          <w:szCs w:val="24"/>
          <w:highlight w:val="none"/>
          <w:lang w:val="en-US" w:eastAsia="zh-CN"/>
        </w:rPr>
        <w:t>乙方不得擅自转团、拼团。</w:t>
      </w:r>
    </w:p>
    <w:p>
      <w:pPr>
        <w:numPr>
          <w:ilvl w:val="0"/>
          <w:numId w:val="0"/>
        </w:numPr>
        <w:spacing w:line="360" w:lineRule="auto"/>
        <w:ind w:firstLine="480" w:firstLineChars="200"/>
        <w:jc w:val="left"/>
        <w:rPr>
          <w:rFonts w:hint="eastAsia" w:ascii="宋体" w:hAnsi="宋体" w:cs="宋体"/>
          <w:color w:val="auto"/>
          <w:kern w:val="2"/>
          <w:szCs w:val="24"/>
          <w:highlight w:val="none"/>
        </w:rPr>
      </w:pPr>
      <w:r>
        <w:rPr>
          <w:rFonts w:hint="eastAsia" w:ascii="宋体" w:hAnsi="宋体" w:cs="宋体"/>
          <w:color w:val="auto"/>
          <w:szCs w:val="24"/>
          <w:highlight w:val="none"/>
          <w:lang w:val="en-US" w:eastAsia="zh-CN"/>
        </w:rPr>
        <w:t>（8）</w:t>
      </w:r>
      <w:r>
        <w:rPr>
          <w:rFonts w:hint="eastAsia" w:ascii="宋体" w:hAnsi="宋体" w:cs="宋体"/>
          <w:color w:val="auto"/>
          <w:kern w:val="2"/>
          <w:szCs w:val="24"/>
          <w:highlight w:val="none"/>
        </w:rPr>
        <w:t>研学</w:t>
      </w:r>
      <w:r>
        <w:rPr>
          <w:rFonts w:hint="eastAsia" w:ascii="宋体" w:hAnsi="宋体" w:cs="宋体"/>
          <w:color w:val="auto"/>
          <w:kern w:val="2"/>
          <w:szCs w:val="24"/>
          <w:highlight w:val="none"/>
          <w:lang w:eastAsia="zh-CN"/>
        </w:rPr>
        <w:t>活动行程</w:t>
      </w:r>
      <w:r>
        <w:rPr>
          <w:rFonts w:hint="eastAsia" w:ascii="宋体" w:hAnsi="宋体" w:cs="宋体"/>
          <w:color w:val="auto"/>
          <w:kern w:val="2"/>
          <w:szCs w:val="24"/>
          <w:highlight w:val="none"/>
        </w:rPr>
        <w:t>中</w:t>
      </w:r>
      <w:r>
        <w:rPr>
          <w:rFonts w:hint="eastAsia" w:ascii="宋体" w:hAnsi="宋体" w:cs="宋体"/>
          <w:color w:val="auto"/>
          <w:kern w:val="2"/>
          <w:szCs w:val="24"/>
          <w:highlight w:val="none"/>
          <w:lang w:eastAsia="zh-CN"/>
        </w:rPr>
        <w:t>途</w:t>
      </w:r>
      <w:r>
        <w:rPr>
          <w:rFonts w:hint="eastAsia" w:ascii="宋体" w:hAnsi="宋体" w:cs="宋体"/>
          <w:color w:val="auto"/>
          <w:kern w:val="2"/>
          <w:szCs w:val="24"/>
          <w:highlight w:val="none"/>
        </w:rPr>
        <w:t>解除合同的，</w:t>
      </w:r>
      <w:r>
        <w:rPr>
          <w:rFonts w:hint="eastAsia" w:ascii="宋体" w:hAnsi="宋体" w:cs="宋体"/>
          <w:color w:val="auto"/>
          <w:kern w:val="2"/>
          <w:szCs w:val="24"/>
          <w:highlight w:val="none"/>
          <w:lang w:eastAsia="zh-CN"/>
        </w:rPr>
        <w:t>乙方</w:t>
      </w:r>
      <w:r>
        <w:rPr>
          <w:rFonts w:hint="eastAsia" w:ascii="宋体" w:hAnsi="宋体" w:cs="宋体"/>
          <w:color w:val="auto"/>
          <w:kern w:val="2"/>
          <w:szCs w:val="24"/>
          <w:highlight w:val="none"/>
        </w:rPr>
        <w:t>应当协助</w:t>
      </w:r>
      <w:r>
        <w:rPr>
          <w:rFonts w:hint="eastAsia" w:ascii="宋体" w:hAnsi="宋体" w:cs="宋体"/>
          <w:color w:val="auto"/>
          <w:kern w:val="2"/>
          <w:szCs w:val="24"/>
          <w:highlight w:val="none"/>
          <w:lang w:eastAsia="zh-CN"/>
        </w:rPr>
        <w:t>学生</w:t>
      </w:r>
      <w:r>
        <w:rPr>
          <w:rFonts w:hint="eastAsia" w:ascii="宋体" w:hAnsi="宋体" w:cs="宋体"/>
          <w:color w:val="auto"/>
          <w:kern w:val="2"/>
          <w:szCs w:val="24"/>
          <w:highlight w:val="none"/>
        </w:rPr>
        <w:t>返回出发地或者</w:t>
      </w:r>
      <w:r>
        <w:rPr>
          <w:rFonts w:hint="eastAsia" w:ascii="宋体" w:hAnsi="宋体" w:cs="宋体"/>
          <w:color w:val="auto"/>
          <w:kern w:val="2"/>
          <w:szCs w:val="24"/>
          <w:highlight w:val="none"/>
          <w:lang w:eastAsia="zh-CN"/>
        </w:rPr>
        <w:t>甲方</w:t>
      </w:r>
      <w:r>
        <w:rPr>
          <w:rFonts w:hint="eastAsia" w:ascii="宋体" w:hAnsi="宋体" w:cs="宋体"/>
          <w:color w:val="auto"/>
          <w:kern w:val="2"/>
          <w:szCs w:val="24"/>
          <w:highlight w:val="none"/>
        </w:rPr>
        <w:t>指定的合理地点</w:t>
      </w:r>
      <w:r>
        <w:rPr>
          <w:rFonts w:hint="eastAsia" w:ascii="宋体" w:hAnsi="宋体" w:cs="宋体"/>
          <w:color w:val="auto"/>
          <w:kern w:val="2"/>
          <w:szCs w:val="24"/>
          <w:highlight w:val="none"/>
          <w:lang w:eastAsia="zh-CN"/>
        </w:rPr>
        <w:t>，</w:t>
      </w:r>
      <w:r>
        <w:rPr>
          <w:rFonts w:hint="eastAsia" w:ascii="宋体" w:hAnsi="宋体" w:cs="宋体"/>
          <w:color w:val="auto"/>
          <w:szCs w:val="24"/>
          <w:highlight w:val="none"/>
        </w:rPr>
        <w:t>因</w:t>
      </w:r>
      <w:r>
        <w:rPr>
          <w:rFonts w:hint="eastAsia" w:ascii="宋体" w:hAnsi="宋体" w:cs="宋体"/>
          <w:color w:val="auto"/>
          <w:szCs w:val="24"/>
          <w:highlight w:val="none"/>
          <w:lang w:eastAsia="zh-CN"/>
        </w:rPr>
        <w:t>乙方</w:t>
      </w:r>
      <w:r>
        <w:rPr>
          <w:rFonts w:hint="eastAsia" w:ascii="宋体" w:hAnsi="宋体" w:cs="宋体"/>
          <w:color w:val="auto"/>
          <w:szCs w:val="24"/>
          <w:highlight w:val="none"/>
        </w:rPr>
        <w:t>或者</w:t>
      </w:r>
      <w:r>
        <w:rPr>
          <w:rFonts w:hint="eastAsia" w:ascii="宋体" w:hAnsi="宋体" w:cs="宋体"/>
          <w:color w:val="auto"/>
          <w:szCs w:val="24"/>
          <w:highlight w:val="none"/>
          <w:lang w:eastAsia="zh-CN"/>
        </w:rPr>
        <w:t>乙方</w:t>
      </w:r>
      <w:r>
        <w:rPr>
          <w:rFonts w:hint="eastAsia" w:ascii="宋体" w:hAnsi="宋体" w:cs="宋体"/>
          <w:color w:val="auto"/>
          <w:szCs w:val="24"/>
          <w:highlight w:val="none"/>
        </w:rPr>
        <w:t>履行辅助人的原因导致合同解除的，返程费用由</w:t>
      </w:r>
      <w:r>
        <w:rPr>
          <w:rFonts w:hint="eastAsia" w:ascii="宋体" w:hAnsi="宋体" w:cs="宋体"/>
          <w:color w:val="auto"/>
          <w:szCs w:val="24"/>
          <w:highlight w:val="none"/>
          <w:lang w:eastAsia="zh-CN"/>
        </w:rPr>
        <w:t>乙方</w:t>
      </w:r>
      <w:r>
        <w:rPr>
          <w:rFonts w:hint="eastAsia" w:ascii="宋体" w:hAnsi="宋体" w:cs="宋体"/>
          <w:color w:val="auto"/>
          <w:szCs w:val="24"/>
          <w:highlight w:val="none"/>
        </w:rPr>
        <w:t>承担</w:t>
      </w:r>
      <w:r>
        <w:rPr>
          <w:rFonts w:hint="eastAsia" w:ascii="宋体" w:hAnsi="宋体" w:cs="宋体"/>
          <w:color w:val="auto"/>
          <w:kern w:val="2"/>
          <w:szCs w:val="24"/>
          <w:highlight w:val="none"/>
        </w:rPr>
        <w:t>。</w:t>
      </w:r>
    </w:p>
    <w:p>
      <w:pPr>
        <w:pStyle w:val="2"/>
        <w:ind w:left="0" w:leftChars="0" w:firstLine="420" w:firstLineChars="0"/>
        <w:rPr>
          <w:rFonts w:hint="eastAsia" w:ascii="宋体" w:hAnsi="宋体" w:cs="宋体"/>
          <w:color w:val="auto"/>
          <w:kern w:val="2"/>
          <w:szCs w:val="24"/>
          <w:highlight w:val="none"/>
          <w:lang w:val="en-US" w:eastAsia="zh-CN"/>
        </w:rPr>
      </w:pPr>
      <w:r>
        <w:rPr>
          <w:rFonts w:hint="eastAsia" w:ascii="宋体" w:hAnsi="宋体" w:cs="宋体"/>
          <w:color w:val="auto"/>
          <w:kern w:val="2"/>
          <w:szCs w:val="24"/>
          <w:highlight w:val="none"/>
          <w:lang w:val="en-US" w:eastAsia="zh-CN"/>
        </w:rPr>
        <w:t>2.服务标准：</w:t>
      </w:r>
    </w:p>
    <w:p>
      <w:pPr>
        <w:keepNext w:val="0"/>
        <w:keepLines w:val="0"/>
        <w:pageBreakBefore w:val="0"/>
        <w:widowControl w:val="0"/>
        <w:numPr>
          <w:ilvl w:val="0"/>
          <w:numId w:val="0"/>
        </w:numPr>
        <w:tabs>
          <w:tab w:val="left" w:pos="0"/>
        </w:tabs>
        <w:kinsoku/>
        <w:wordWrap/>
        <w:overflowPunct/>
        <w:topLinePunct w:val="0"/>
        <w:autoSpaceDE w:val="0"/>
        <w:autoSpaceDN w:val="0"/>
        <w:bidi w:val="0"/>
        <w:adjustRightInd w:val="0"/>
        <w:snapToGrid/>
        <w:spacing w:line="360" w:lineRule="auto"/>
        <w:ind w:left="0" w:leftChars="0" w:firstLine="480" w:firstLineChars="200"/>
        <w:jc w:val="left"/>
        <w:textAlignment w:val="auto"/>
        <w:rPr>
          <w:rFonts w:hint="eastAsia" w:ascii="宋体" w:hAnsi="MS Sans Serif" w:eastAsia="宋体" w:cs="Times New Roman"/>
          <w:color w:val="auto"/>
          <w:kern w:val="0"/>
          <w:sz w:val="24"/>
          <w:highlight w:val="none"/>
          <w:lang w:eastAsia="zh-CN"/>
        </w:rPr>
      </w:pPr>
      <w:r>
        <w:rPr>
          <w:rFonts w:hint="default" w:ascii="宋体" w:hAnsi="MS Sans Serif" w:eastAsia="宋体" w:cs="Times New Roman"/>
          <w:color w:val="auto"/>
          <w:kern w:val="0"/>
          <w:sz w:val="24"/>
          <w:szCs w:val="22"/>
          <w:highlight w:val="none"/>
          <w:lang w:val="en-US" w:eastAsia="zh-CN" w:bidi="ar-SA"/>
        </w:rPr>
        <w:t>(1)</w:t>
      </w:r>
      <w:r>
        <w:rPr>
          <w:rFonts w:hint="eastAsia" w:ascii="宋体" w:hAnsi="MS Sans Serif" w:eastAsia="宋体" w:cs="Times New Roman"/>
          <w:color w:val="auto"/>
          <w:kern w:val="0"/>
          <w:sz w:val="24"/>
          <w:highlight w:val="none"/>
          <w:lang w:eastAsia="zh-CN"/>
        </w:rPr>
        <w:t>交通：广州</w:t>
      </w:r>
      <w:r>
        <w:rPr>
          <w:rFonts w:hint="eastAsia"/>
          <w:color w:val="auto"/>
          <w:highlight w:val="none"/>
          <w:lang w:val="en-US" w:eastAsia="zh-CN"/>
        </w:rPr>
        <w:t>南</w:t>
      </w:r>
      <w:r>
        <w:rPr>
          <w:rFonts w:hint="eastAsia" w:ascii="宋体" w:hAnsi="MS Sans Serif" w:eastAsia="宋体" w:cs="Times New Roman"/>
          <w:color w:val="auto"/>
          <w:kern w:val="0"/>
          <w:sz w:val="24"/>
          <w:highlight w:val="none"/>
          <w:lang w:eastAsia="zh-CN"/>
        </w:rPr>
        <w:t>往返长沙南</w:t>
      </w:r>
      <w:r>
        <w:rPr>
          <w:rFonts w:hint="eastAsia" w:hAnsi="MS Sans Serif" w:eastAsia="宋体" w:cs="Times New Roman"/>
          <w:color w:val="auto"/>
          <w:kern w:val="0"/>
          <w:sz w:val="24"/>
          <w:highlight w:val="none"/>
          <w:lang w:val="en-US" w:eastAsia="zh-CN"/>
        </w:rPr>
        <w:t>或</w:t>
      </w:r>
      <w:r>
        <w:rPr>
          <w:rFonts w:hint="eastAsia" w:ascii="宋体" w:hAnsi="MS Sans Serif" w:eastAsia="宋体" w:cs="Times New Roman"/>
          <w:color w:val="auto"/>
          <w:kern w:val="0"/>
          <w:sz w:val="24"/>
          <w:highlight w:val="none"/>
          <w:lang w:eastAsia="zh-CN"/>
        </w:rPr>
        <w:t>武汉</w:t>
      </w:r>
      <w:r>
        <w:rPr>
          <w:rFonts w:hint="eastAsia" w:hAnsi="MS Sans Serif" w:eastAsia="宋体" w:cs="Times New Roman"/>
          <w:color w:val="auto"/>
          <w:kern w:val="0"/>
          <w:sz w:val="24"/>
          <w:highlight w:val="none"/>
          <w:lang w:eastAsia="zh-CN"/>
        </w:rPr>
        <w:t>乘坐</w:t>
      </w:r>
      <w:r>
        <w:rPr>
          <w:rFonts w:hint="eastAsia" w:ascii="宋体" w:hAnsi="MS Sans Serif" w:eastAsia="宋体" w:cs="Times New Roman"/>
          <w:color w:val="auto"/>
          <w:kern w:val="0"/>
          <w:sz w:val="24"/>
          <w:highlight w:val="none"/>
          <w:lang w:eastAsia="zh-CN"/>
        </w:rPr>
        <w:t>高铁</w:t>
      </w:r>
      <w:r>
        <w:rPr>
          <w:rFonts w:hint="eastAsia" w:hAnsi="MS Sans Serif" w:eastAsia="宋体" w:cs="Times New Roman"/>
          <w:color w:val="auto"/>
          <w:kern w:val="0"/>
          <w:sz w:val="24"/>
          <w:highlight w:val="none"/>
          <w:lang w:eastAsia="zh-CN"/>
        </w:rPr>
        <w:t>，</w:t>
      </w:r>
      <w:r>
        <w:rPr>
          <w:rFonts w:hint="eastAsia" w:hAnsi="MS Sans Serif" w:eastAsia="宋体" w:cs="Times New Roman"/>
          <w:color w:val="auto"/>
          <w:kern w:val="0"/>
          <w:highlight w:val="none"/>
        </w:rPr>
        <w:t>座位席别</w:t>
      </w:r>
      <w:r>
        <w:rPr>
          <w:rFonts w:hint="eastAsia" w:hAnsi="MS Sans Serif" w:eastAsia="宋体" w:cs="Times New Roman"/>
          <w:color w:val="auto"/>
          <w:kern w:val="0"/>
          <w:sz w:val="24"/>
          <w:highlight w:val="none"/>
          <w:lang w:val="en-US" w:eastAsia="zh-CN"/>
        </w:rPr>
        <w:t>不低于</w:t>
      </w:r>
      <w:r>
        <w:rPr>
          <w:rFonts w:hint="eastAsia" w:ascii="宋体" w:hAnsi="MS Sans Serif" w:eastAsia="宋体" w:cs="Times New Roman"/>
          <w:color w:val="auto"/>
          <w:kern w:val="0"/>
          <w:sz w:val="24"/>
          <w:highlight w:val="none"/>
          <w:lang w:eastAsia="zh-CN"/>
        </w:rPr>
        <w:t>二等座</w:t>
      </w:r>
      <w:r>
        <w:rPr>
          <w:rFonts w:hint="eastAsia" w:hAnsi="MS Sans Serif" w:eastAsia="宋体" w:cs="Times New Roman"/>
          <w:color w:val="auto"/>
          <w:kern w:val="0"/>
          <w:sz w:val="24"/>
          <w:highlight w:val="none"/>
          <w:lang w:eastAsia="zh-CN"/>
        </w:rPr>
        <w:t>；</w:t>
      </w:r>
      <w:r>
        <w:rPr>
          <w:rFonts w:hint="eastAsia" w:ascii="宋体" w:hAnsi="MS Sans Serif" w:eastAsia="宋体" w:cs="Times New Roman"/>
          <w:color w:val="auto"/>
          <w:kern w:val="0"/>
          <w:sz w:val="24"/>
          <w:highlight w:val="none"/>
          <w:lang w:eastAsia="zh-CN"/>
        </w:rPr>
        <w:t>目的地旅游</w:t>
      </w:r>
      <w:r>
        <w:rPr>
          <w:rFonts w:hint="eastAsia" w:hAnsi="MS Sans Serif" w:eastAsia="宋体" w:cs="Times New Roman"/>
          <w:color w:val="auto"/>
          <w:kern w:val="0"/>
          <w:sz w:val="24"/>
          <w:highlight w:val="none"/>
          <w:lang w:eastAsia="zh-CN"/>
        </w:rPr>
        <w:t>、</w:t>
      </w:r>
      <w:r>
        <w:rPr>
          <w:rFonts w:hint="eastAsia" w:ascii="宋体" w:hAnsi="MS Sans Serif" w:eastAsia="宋体" w:cs="Times New Roman"/>
          <w:color w:val="auto"/>
          <w:kern w:val="0"/>
          <w:sz w:val="24"/>
          <w:highlight w:val="none"/>
          <w:lang w:eastAsia="zh-CN"/>
        </w:rPr>
        <w:t>学校往返高铁站</w:t>
      </w:r>
      <w:r>
        <w:rPr>
          <w:rFonts w:hint="eastAsia" w:hAnsi="MS Sans Serif" w:eastAsia="宋体" w:cs="Times New Roman"/>
          <w:color w:val="auto"/>
          <w:kern w:val="0"/>
          <w:sz w:val="24"/>
          <w:highlight w:val="none"/>
          <w:lang w:eastAsia="zh-CN"/>
        </w:rPr>
        <w:t>乘坐</w:t>
      </w:r>
      <w:r>
        <w:rPr>
          <w:rFonts w:hint="eastAsia" w:ascii="宋体" w:hAnsi="MS Sans Serif" w:eastAsia="宋体" w:cs="Times New Roman"/>
          <w:color w:val="auto"/>
          <w:kern w:val="0"/>
          <w:sz w:val="24"/>
          <w:highlight w:val="none"/>
          <w:lang w:eastAsia="zh-CN"/>
        </w:rPr>
        <w:t>空调旅游大巴，保证每人一个正座</w:t>
      </w:r>
      <w:r>
        <w:rPr>
          <w:rFonts w:hint="eastAsia" w:hAnsi="MS Sans Serif" w:eastAsia="宋体" w:cs="Times New Roman"/>
          <w:color w:val="auto"/>
          <w:kern w:val="0"/>
          <w:sz w:val="24"/>
          <w:highlight w:val="none"/>
          <w:lang w:eastAsia="zh-CN"/>
        </w:rPr>
        <w:t>；</w:t>
      </w:r>
    </w:p>
    <w:p>
      <w:pPr>
        <w:keepNext w:val="0"/>
        <w:keepLines w:val="0"/>
        <w:pageBreakBefore w:val="0"/>
        <w:widowControl w:val="0"/>
        <w:numPr>
          <w:ilvl w:val="0"/>
          <w:numId w:val="0"/>
        </w:numPr>
        <w:tabs>
          <w:tab w:val="left" w:pos="0"/>
        </w:tabs>
        <w:kinsoku/>
        <w:wordWrap/>
        <w:overflowPunct/>
        <w:topLinePunct w:val="0"/>
        <w:autoSpaceDE w:val="0"/>
        <w:autoSpaceDN w:val="0"/>
        <w:bidi w:val="0"/>
        <w:adjustRightInd w:val="0"/>
        <w:snapToGrid/>
        <w:spacing w:line="360" w:lineRule="auto"/>
        <w:ind w:left="0" w:leftChars="0" w:firstLine="480" w:firstLineChars="200"/>
        <w:jc w:val="left"/>
        <w:textAlignment w:val="auto"/>
        <w:rPr>
          <w:rFonts w:hint="eastAsia" w:ascii="宋体" w:hAnsi="MS Sans Serif" w:eastAsia="宋体" w:cs="Times New Roman"/>
          <w:color w:val="auto"/>
          <w:kern w:val="0"/>
          <w:sz w:val="21"/>
          <w:szCs w:val="21"/>
          <w:highlight w:val="none"/>
          <w:lang w:eastAsia="zh-CN"/>
        </w:rPr>
      </w:pPr>
      <w:r>
        <w:rPr>
          <w:rFonts w:hint="default" w:ascii="宋体" w:hAnsi="MS Sans Serif" w:eastAsia="宋体" w:cs="Times New Roman"/>
          <w:color w:val="auto"/>
          <w:kern w:val="0"/>
          <w:sz w:val="24"/>
          <w:szCs w:val="22"/>
          <w:highlight w:val="none"/>
          <w:lang w:val="en-US" w:eastAsia="zh-CN" w:bidi="ar-SA"/>
        </w:rPr>
        <w:t>(2)</w:t>
      </w:r>
      <w:r>
        <w:rPr>
          <w:rFonts w:hint="eastAsia" w:ascii="宋体" w:hAnsi="MS Sans Serif" w:eastAsia="宋体" w:cs="Times New Roman"/>
          <w:color w:val="auto"/>
          <w:kern w:val="0"/>
          <w:sz w:val="24"/>
          <w:highlight w:val="none"/>
          <w:lang w:eastAsia="zh-CN"/>
        </w:rPr>
        <w:t>住宿：全程酒店</w:t>
      </w:r>
      <w:r>
        <w:rPr>
          <w:rFonts w:hint="eastAsia" w:hAnsi="MS Sans Serif" w:eastAsia="宋体" w:cs="Times New Roman"/>
          <w:color w:val="auto"/>
          <w:kern w:val="0"/>
          <w:sz w:val="24"/>
          <w:highlight w:val="none"/>
          <w:lang w:eastAsia="zh-CN"/>
        </w:rPr>
        <w:t>（</w:t>
      </w:r>
      <w:r>
        <w:rPr>
          <w:rFonts w:hint="eastAsia" w:hAnsi="MS Sans Serif" w:eastAsia="宋体" w:cs="Times New Roman"/>
          <w:color w:val="auto"/>
          <w:kern w:val="0"/>
          <w:sz w:val="24"/>
          <w:highlight w:val="none"/>
          <w:lang w:val="en-US" w:eastAsia="zh-CN"/>
        </w:rPr>
        <w:t>酒店评价不低于</w:t>
      </w:r>
      <w:r>
        <w:rPr>
          <w:rFonts w:hint="eastAsia" w:ascii="宋体" w:hAnsi="MS Sans Serif" w:eastAsia="宋体" w:cs="Times New Roman"/>
          <w:color w:val="auto"/>
          <w:kern w:val="0"/>
          <w:sz w:val="24"/>
          <w:highlight w:val="none"/>
          <w:lang w:eastAsia="zh-CN"/>
        </w:rPr>
        <w:t>携程四钻</w:t>
      </w:r>
      <w:r>
        <w:rPr>
          <w:rFonts w:hint="eastAsia" w:ascii="宋体" w:hAnsi="MS Sans Serif" w:eastAsia="宋体" w:cs="Times New Roman"/>
          <w:color w:val="auto"/>
          <w:kern w:val="0"/>
          <w:sz w:val="24"/>
          <w:highlight w:val="none"/>
          <w:lang w:val="en-US" w:eastAsia="zh-CN"/>
        </w:rPr>
        <w:t>水平）</w:t>
      </w:r>
      <w:r>
        <w:rPr>
          <w:rFonts w:hint="eastAsia" w:ascii="宋体" w:hAnsi="MS Sans Serif" w:eastAsia="宋体" w:cs="Times New Roman"/>
          <w:color w:val="auto"/>
          <w:kern w:val="0"/>
          <w:sz w:val="24"/>
          <w:highlight w:val="none"/>
          <w:lang w:eastAsia="zh-CN"/>
        </w:rPr>
        <w:t>双人房住宿</w:t>
      </w:r>
      <w:r>
        <w:rPr>
          <w:rFonts w:hint="eastAsia" w:hAnsi="MS Sans Serif" w:eastAsia="宋体" w:cs="Times New Roman"/>
          <w:color w:val="auto"/>
          <w:kern w:val="0"/>
          <w:sz w:val="24"/>
          <w:highlight w:val="none"/>
          <w:lang w:eastAsia="zh-CN"/>
        </w:rPr>
        <w:t>；</w:t>
      </w:r>
    </w:p>
    <w:p>
      <w:pPr>
        <w:keepNext w:val="0"/>
        <w:keepLines w:val="0"/>
        <w:pageBreakBefore w:val="0"/>
        <w:widowControl w:val="0"/>
        <w:numPr>
          <w:ilvl w:val="0"/>
          <w:numId w:val="0"/>
        </w:numPr>
        <w:tabs>
          <w:tab w:val="left" w:pos="0"/>
        </w:tabs>
        <w:kinsoku/>
        <w:wordWrap/>
        <w:overflowPunct/>
        <w:topLinePunct w:val="0"/>
        <w:autoSpaceDE w:val="0"/>
        <w:autoSpaceDN w:val="0"/>
        <w:bidi w:val="0"/>
        <w:adjustRightInd w:val="0"/>
        <w:snapToGrid/>
        <w:spacing w:line="360" w:lineRule="auto"/>
        <w:ind w:left="0" w:leftChars="0" w:firstLine="480" w:firstLineChars="200"/>
        <w:jc w:val="left"/>
        <w:textAlignment w:val="auto"/>
        <w:rPr>
          <w:rFonts w:hint="eastAsia" w:ascii="宋体" w:hAnsi="MS Sans Serif" w:eastAsia="宋体" w:cs="Times New Roman"/>
          <w:color w:val="auto"/>
          <w:kern w:val="0"/>
          <w:sz w:val="24"/>
          <w:highlight w:val="none"/>
          <w:lang w:eastAsia="zh-CN"/>
        </w:rPr>
      </w:pPr>
      <w:r>
        <w:rPr>
          <w:rFonts w:hint="default" w:ascii="宋体" w:hAnsi="MS Sans Serif" w:eastAsia="宋体" w:cs="Times New Roman"/>
          <w:color w:val="auto"/>
          <w:kern w:val="0"/>
          <w:sz w:val="24"/>
          <w:szCs w:val="22"/>
          <w:highlight w:val="none"/>
          <w:lang w:val="en-US" w:eastAsia="zh-CN" w:bidi="ar-SA"/>
        </w:rPr>
        <w:t>(3)</w:t>
      </w:r>
      <w:r>
        <w:rPr>
          <w:rFonts w:hint="eastAsia" w:ascii="宋体" w:hAnsi="MS Sans Serif" w:eastAsia="宋体" w:cs="Times New Roman"/>
          <w:color w:val="auto"/>
          <w:kern w:val="0"/>
          <w:sz w:val="24"/>
          <w:highlight w:val="none"/>
          <w:lang w:eastAsia="zh-CN"/>
        </w:rPr>
        <w:t>用餐：全程</w:t>
      </w:r>
      <w:r>
        <w:rPr>
          <w:rFonts w:hint="eastAsia" w:hAnsi="MS Sans Serif" w:eastAsia="宋体" w:cs="Times New Roman"/>
          <w:color w:val="auto"/>
          <w:kern w:val="0"/>
          <w:sz w:val="24"/>
          <w:highlight w:val="none"/>
          <w:lang w:eastAsia="zh-CN"/>
        </w:rPr>
        <w:t>共</w:t>
      </w:r>
      <w:r>
        <w:rPr>
          <w:rFonts w:hint="eastAsia" w:ascii="宋体" w:hAnsi="MS Sans Serif" w:eastAsia="宋体" w:cs="Times New Roman"/>
          <w:color w:val="auto"/>
          <w:kern w:val="0"/>
          <w:sz w:val="24"/>
          <w:highlight w:val="none"/>
          <w:lang w:eastAsia="zh-CN"/>
        </w:rPr>
        <w:t>5</w:t>
      </w:r>
      <w:r>
        <w:rPr>
          <w:rFonts w:hint="eastAsia" w:hAnsi="MS Sans Serif" w:eastAsia="宋体" w:cs="Times New Roman"/>
          <w:color w:val="auto"/>
          <w:kern w:val="0"/>
          <w:sz w:val="24"/>
          <w:highlight w:val="none"/>
          <w:lang w:eastAsia="zh-CN"/>
        </w:rPr>
        <w:t>次</w:t>
      </w:r>
      <w:r>
        <w:rPr>
          <w:rFonts w:hint="eastAsia" w:ascii="宋体" w:hAnsi="MS Sans Serif" w:eastAsia="宋体" w:cs="Times New Roman"/>
          <w:color w:val="auto"/>
          <w:kern w:val="0"/>
          <w:sz w:val="24"/>
          <w:highlight w:val="none"/>
          <w:lang w:eastAsia="zh-CN"/>
        </w:rPr>
        <w:t>正</w:t>
      </w:r>
      <w:r>
        <w:rPr>
          <w:rFonts w:hint="eastAsia" w:hAnsi="MS Sans Serif" w:eastAsia="宋体" w:cs="Times New Roman"/>
          <w:color w:val="auto"/>
          <w:kern w:val="0"/>
          <w:sz w:val="24"/>
          <w:highlight w:val="none"/>
          <w:lang w:eastAsia="zh-CN"/>
        </w:rPr>
        <w:t>餐，</w:t>
      </w:r>
      <w:r>
        <w:rPr>
          <w:rFonts w:hint="eastAsia" w:ascii="宋体" w:hAnsi="MS Sans Serif" w:eastAsia="宋体" w:cs="Times New Roman"/>
          <w:color w:val="auto"/>
          <w:kern w:val="0"/>
          <w:sz w:val="24"/>
          <w:highlight w:val="none"/>
          <w:lang w:eastAsia="zh-CN"/>
        </w:rPr>
        <w:t>2</w:t>
      </w:r>
      <w:r>
        <w:rPr>
          <w:rFonts w:hint="eastAsia" w:hAnsi="MS Sans Serif" w:eastAsia="宋体" w:cs="Times New Roman"/>
          <w:color w:val="auto"/>
          <w:kern w:val="0"/>
          <w:sz w:val="24"/>
          <w:highlight w:val="none"/>
          <w:lang w:eastAsia="zh-CN"/>
        </w:rPr>
        <w:t>次</w:t>
      </w:r>
      <w:r>
        <w:rPr>
          <w:rFonts w:hint="eastAsia" w:ascii="宋体" w:hAnsi="MS Sans Serif" w:eastAsia="宋体" w:cs="Times New Roman"/>
          <w:color w:val="auto"/>
          <w:kern w:val="0"/>
          <w:sz w:val="24"/>
          <w:highlight w:val="none"/>
          <w:lang w:eastAsia="zh-CN"/>
        </w:rPr>
        <w:t>早</w:t>
      </w:r>
      <w:r>
        <w:rPr>
          <w:rFonts w:hint="eastAsia" w:hAnsi="MS Sans Serif" w:eastAsia="宋体" w:cs="Times New Roman"/>
          <w:color w:val="auto"/>
          <w:kern w:val="0"/>
          <w:sz w:val="24"/>
          <w:highlight w:val="none"/>
          <w:lang w:eastAsia="zh-CN"/>
        </w:rPr>
        <w:t>餐。早餐为</w:t>
      </w:r>
      <w:r>
        <w:rPr>
          <w:rFonts w:hint="eastAsia" w:ascii="宋体" w:hAnsi="MS Sans Serif" w:eastAsia="宋体" w:cs="Times New Roman"/>
          <w:color w:val="auto"/>
          <w:kern w:val="0"/>
          <w:sz w:val="24"/>
          <w:highlight w:val="none"/>
          <w:lang w:eastAsia="zh-CN"/>
        </w:rPr>
        <w:t>酒店自助</w:t>
      </w:r>
      <w:r>
        <w:rPr>
          <w:rFonts w:hint="eastAsia" w:hAnsi="MS Sans Serif" w:eastAsia="宋体" w:cs="Times New Roman"/>
          <w:color w:val="auto"/>
          <w:kern w:val="0"/>
          <w:sz w:val="24"/>
          <w:highlight w:val="none"/>
          <w:lang w:eastAsia="zh-CN"/>
        </w:rPr>
        <w:t>早餐；</w:t>
      </w:r>
      <w:r>
        <w:rPr>
          <w:rFonts w:hint="eastAsia" w:ascii="宋体" w:hAnsi="MS Sans Serif" w:eastAsia="宋体" w:cs="Times New Roman"/>
          <w:color w:val="auto"/>
          <w:kern w:val="0"/>
          <w:sz w:val="24"/>
          <w:highlight w:val="none"/>
          <w:lang w:eastAsia="zh-CN"/>
        </w:rPr>
        <w:t>正餐</w:t>
      </w:r>
      <w:r>
        <w:rPr>
          <w:rFonts w:hint="eastAsia" w:hAnsi="MS Sans Serif" w:eastAsia="宋体" w:cs="Times New Roman"/>
          <w:color w:val="auto"/>
          <w:kern w:val="0"/>
          <w:sz w:val="24"/>
          <w:highlight w:val="none"/>
          <w:lang w:eastAsia="zh-CN"/>
        </w:rPr>
        <w:t>为</w:t>
      </w:r>
      <w:r>
        <w:rPr>
          <w:rFonts w:hint="eastAsia" w:ascii="宋体" w:hAnsi="MS Sans Serif" w:eastAsia="宋体" w:cs="Times New Roman"/>
          <w:color w:val="auto"/>
          <w:kern w:val="0"/>
          <w:sz w:val="24"/>
          <w:highlight w:val="none"/>
          <w:lang w:eastAsia="zh-CN"/>
        </w:rPr>
        <w:t>围餐，</w:t>
      </w:r>
      <w:r>
        <w:rPr>
          <w:rFonts w:hint="eastAsia" w:hAnsi="MS Sans Serif" w:eastAsia="宋体" w:cs="Times New Roman"/>
          <w:color w:val="auto"/>
          <w:kern w:val="0"/>
          <w:sz w:val="24"/>
          <w:highlight w:val="none"/>
          <w:lang w:eastAsia="zh-CN"/>
        </w:rPr>
        <w:t>至少</w:t>
      </w:r>
      <w:r>
        <w:rPr>
          <w:rFonts w:hint="eastAsia" w:ascii="宋体" w:hAnsi="MS Sans Serif" w:eastAsia="宋体" w:cs="Times New Roman"/>
          <w:color w:val="auto"/>
          <w:kern w:val="0"/>
          <w:sz w:val="24"/>
          <w:highlight w:val="none"/>
          <w:lang w:eastAsia="zh-CN"/>
        </w:rPr>
        <w:t>九菜一汤，</w:t>
      </w:r>
      <w:r>
        <w:rPr>
          <w:rFonts w:hint="eastAsia" w:hAnsi="MS Sans Serif" w:eastAsia="宋体" w:cs="Times New Roman"/>
          <w:color w:val="auto"/>
          <w:kern w:val="0"/>
          <w:sz w:val="24"/>
          <w:highlight w:val="none"/>
          <w:lang w:eastAsia="zh-CN"/>
        </w:rPr>
        <w:t>且</w:t>
      </w:r>
      <w:r>
        <w:rPr>
          <w:rFonts w:hint="eastAsia" w:ascii="宋体" w:hAnsi="MS Sans Serif" w:eastAsia="宋体" w:cs="Times New Roman"/>
          <w:color w:val="auto"/>
          <w:kern w:val="0"/>
          <w:sz w:val="24"/>
          <w:highlight w:val="none"/>
          <w:lang w:eastAsia="zh-CN"/>
        </w:rPr>
        <w:t>餐标</w:t>
      </w:r>
      <w:r>
        <w:rPr>
          <w:rFonts w:hint="eastAsia" w:hAnsi="MS Sans Serif" w:eastAsia="宋体" w:cs="Times New Roman"/>
          <w:color w:val="auto"/>
          <w:kern w:val="0"/>
          <w:sz w:val="24"/>
          <w:highlight w:val="none"/>
          <w:lang w:val="en-US" w:eastAsia="zh-CN"/>
        </w:rPr>
        <w:t>不少于</w:t>
      </w:r>
      <w:r>
        <w:rPr>
          <w:rFonts w:hint="eastAsia" w:ascii="宋体" w:hAnsi="MS Sans Serif" w:eastAsia="宋体" w:cs="Times New Roman"/>
          <w:color w:val="auto"/>
          <w:kern w:val="0"/>
          <w:sz w:val="24"/>
          <w:highlight w:val="none"/>
          <w:lang w:eastAsia="zh-CN"/>
        </w:rPr>
        <w:t>50元/人（高校食堂餐标</w:t>
      </w:r>
      <w:r>
        <w:rPr>
          <w:rFonts w:hint="eastAsia" w:hAnsi="MS Sans Serif" w:eastAsia="宋体" w:cs="Times New Roman"/>
          <w:color w:val="auto"/>
          <w:kern w:val="0"/>
          <w:sz w:val="24"/>
          <w:highlight w:val="none"/>
          <w:lang w:val="en-US" w:eastAsia="zh-CN"/>
        </w:rPr>
        <w:t>不少于</w:t>
      </w:r>
      <w:r>
        <w:rPr>
          <w:rFonts w:hint="eastAsia" w:ascii="宋体" w:hAnsi="MS Sans Serif" w:eastAsia="宋体" w:cs="Times New Roman"/>
          <w:color w:val="auto"/>
          <w:kern w:val="0"/>
          <w:sz w:val="24"/>
          <w:highlight w:val="none"/>
          <w:lang w:eastAsia="zh-CN"/>
        </w:rPr>
        <w:t>30元/人)</w:t>
      </w:r>
      <w:r>
        <w:rPr>
          <w:rFonts w:hint="eastAsia" w:hAnsi="MS Sans Serif" w:eastAsia="宋体" w:cs="Times New Roman"/>
          <w:color w:val="auto"/>
          <w:kern w:val="0"/>
          <w:sz w:val="24"/>
          <w:highlight w:val="none"/>
          <w:lang w:eastAsia="zh-CN"/>
        </w:rPr>
        <w:t>，</w:t>
      </w:r>
      <w:r>
        <w:rPr>
          <w:rFonts w:hint="eastAsia" w:ascii="宋体" w:hAnsi="MS Sans Serif" w:eastAsia="宋体" w:cs="Times New Roman"/>
          <w:color w:val="auto"/>
          <w:kern w:val="0"/>
          <w:sz w:val="24"/>
          <w:highlight w:val="none"/>
          <w:lang w:eastAsia="zh-CN"/>
        </w:rPr>
        <w:t>高铁上不含餐；</w:t>
      </w:r>
    </w:p>
    <w:p>
      <w:pPr>
        <w:keepNext w:val="0"/>
        <w:keepLines w:val="0"/>
        <w:pageBreakBefore w:val="0"/>
        <w:widowControl w:val="0"/>
        <w:numPr>
          <w:ilvl w:val="0"/>
          <w:numId w:val="0"/>
        </w:numPr>
        <w:tabs>
          <w:tab w:val="left" w:pos="0"/>
        </w:tabs>
        <w:kinsoku/>
        <w:wordWrap/>
        <w:overflowPunct/>
        <w:topLinePunct w:val="0"/>
        <w:autoSpaceDE w:val="0"/>
        <w:autoSpaceDN w:val="0"/>
        <w:bidi w:val="0"/>
        <w:adjustRightInd w:val="0"/>
        <w:snapToGrid/>
        <w:spacing w:line="360" w:lineRule="auto"/>
        <w:ind w:left="0" w:leftChars="0" w:firstLine="480" w:firstLineChars="200"/>
        <w:jc w:val="left"/>
        <w:textAlignment w:val="auto"/>
        <w:rPr>
          <w:rFonts w:hint="eastAsia" w:ascii="宋体" w:hAnsi="MS Sans Serif" w:eastAsia="宋体" w:cs="Times New Roman"/>
          <w:color w:val="auto"/>
          <w:kern w:val="0"/>
          <w:sz w:val="24"/>
          <w:highlight w:val="none"/>
          <w:lang w:eastAsia="zh-CN"/>
        </w:rPr>
      </w:pPr>
      <w:r>
        <w:rPr>
          <w:rFonts w:hint="default" w:ascii="宋体" w:hAnsi="MS Sans Serif" w:eastAsia="宋体" w:cs="Times New Roman"/>
          <w:color w:val="auto"/>
          <w:kern w:val="0"/>
          <w:sz w:val="24"/>
          <w:szCs w:val="22"/>
          <w:highlight w:val="none"/>
          <w:lang w:val="en-US" w:eastAsia="zh-CN" w:bidi="ar-SA"/>
        </w:rPr>
        <w:t>(4)</w:t>
      </w:r>
      <w:r>
        <w:rPr>
          <w:rFonts w:hint="eastAsia" w:ascii="宋体" w:hAnsi="MS Sans Serif" w:eastAsia="宋体" w:cs="Times New Roman"/>
          <w:color w:val="auto"/>
          <w:kern w:val="0"/>
          <w:sz w:val="24"/>
          <w:highlight w:val="none"/>
          <w:lang w:eastAsia="zh-CN"/>
        </w:rPr>
        <w:t>门票：含所列</w:t>
      </w:r>
      <w:r>
        <w:rPr>
          <w:rFonts w:hint="eastAsia" w:hAnsi="MS Sans Serif" w:eastAsia="宋体" w:cs="Times New Roman"/>
          <w:color w:val="auto"/>
          <w:kern w:val="0"/>
          <w:sz w:val="24"/>
          <w:highlight w:val="none"/>
          <w:lang w:eastAsia="zh-CN"/>
        </w:rPr>
        <w:t>景点</w:t>
      </w:r>
      <w:r>
        <w:rPr>
          <w:rFonts w:hint="eastAsia" w:ascii="宋体" w:hAnsi="MS Sans Serif" w:eastAsia="宋体" w:cs="Times New Roman"/>
          <w:color w:val="auto"/>
          <w:kern w:val="0"/>
          <w:sz w:val="24"/>
          <w:highlight w:val="none"/>
          <w:lang w:eastAsia="zh-CN"/>
        </w:rPr>
        <w:t>门票及活动费、耳麦服务；</w:t>
      </w:r>
    </w:p>
    <w:p>
      <w:pPr>
        <w:keepNext w:val="0"/>
        <w:keepLines w:val="0"/>
        <w:pageBreakBefore w:val="0"/>
        <w:widowControl w:val="0"/>
        <w:numPr>
          <w:ilvl w:val="0"/>
          <w:numId w:val="0"/>
        </w:numPr>
        <w:tabs>
          <w:tab w:val="left" w:pos="0"/>
        </w:tabs>
        <w:kinsoku/>
        <w:wordWrap/>
        <w:overflowPunct/>
        <w:topLinePunct w:val="0"/>
        <w:autoSpaceDE w:val="0"/>
        <w:autoSpaceDN w:val="0"/>
        <w:bidi w:val="0"/>
        <w:adjustRightInd w:val="0"/>
        <w:snapToGrid/>
        <w:spacing w:line="360" w:lineRule="auto"/>
        <w:ind w:left="0" w:leftChars="0" w:firstLine="480" w:firstLineChars="200"/>
        <w:jc w:val="left"/>
        <w:textAlignment w:val="auto"/>
        <w:rPr>
          <w:rFonts w:hint="eastAsia" w:ascii="宋体" w:hAnsi="MS Sans Serif" w:eastAsia="宋体" w:cs="Times New Roman"/>
          <w:color w:val="auto"/>
          <w:kern w:val="0"/>
          <w:sz w:val="24"/>
          <w:highlight w:val="none"/>
          <w:lang w:eastAsia="zh-CN"/>
        </w:rPr>
      </w:pPr>
      <w:r>
        <w:rPr>
          <w:rFonts w:hint="default" w:ascii="宋体" w:hAnsi="MS Sans Serif" w:eastAsia="宋体" w:cs="Times New Roman"/>
          <w:color w:val="auto"/>
          <w:kern w:val="0"/>
          <w:sz w:val="24"/>
          <w:szCs w:val="22"/>
          <w:highlight w:val="none"/>
          <w:lang w:val="en-US" w:eastAsia="zh-CN" w:bidi="ar-SA"/>
        </w:rPr>
        <w:t>(5)</w:t>
      </w:r>
      <w:r>
        <w:rPr>
          <w:rFonts w:hint="eastAsia" w:ascii="宋体" w:hAnsi="MS Sans Serif" w:eastAsia="宋体" w:cs="Times New Roman"/>
          <w:color w:val="auto"/>
          <w:kern w:val="0"/>
          <w:sz w:val="24"/>
          <w:highlight w:val="none"/>
          <w:lang w:eastAsia="zh-CN"/>
        </w:rPr>
        <w:t>研学：研学手册、研学证书、矿泉水不限量供应；</w:t>
      </w:r>
    </w:p>
    <w:p>
      <w:pPr>
        <w:keepNext w:val="0"/>
        <w:keepLines w:val="0"/>
        <w:pageBreakBefore w:val="0"/>
        <w:widowControl w:val="0"/>
        <w:numPr>
          <w:ilvl w:val="0"/>
          <w:numId w:val="0"/>
        </w:numPr>
        <w:tabs>
          <w:tab w:val="left" w:pos="0"/>
        </w:tabs>
        <w:kinsoku/>
        <w:wordWrap/>
        <w:overflowPunct/>
        <w:topLinePunct w:val="0"/>
        <w:autoSpaceDE w:val="0"/>
        <w:autoSpaceDN w:val="0"/>
        <w:bidi w:val="0"/>
        <w:adjustRightInd w:val="0"/>
        <w:snapToGrid/>
        <w:spacing w:line="360" w:lineRule="auto"/>
        <w:ind w:left="0" w:leftChars="0" w:firstLine="480" w:firstLineChars="200"/>
        <w:jc w:val="left"/>
        <w:textAlignment w:val="auto"/>
        <w:rPr>
          <w:rFonts w:hint="eastAsia" w:ascii="宋体" w:hAnsi="MS Sans Serif" w:eastAsia="宋体" w:cs="Times New Roman"/>
          <w:color w:val="auto"/>
          <w:kern w:val="0"/>
          <w:sz w:val="24"/>
          <w:highlight w:val="none"/>
          <w:lang w:eastAsia="zh-CN"/>
        </w:rPr>
      </w:pPr>
      <w:r>
        <w:rPr>
          <w:rFonts w:hint="default" w:ascii="宋体" w:hAnsi="MS Sans Serif" w:eastAsia="宋体" w:cs="Times New Roman"/>
          <w:color w:val="auto"/>
          <w:kern w:val="0"/>
          <w:sz w:val="24"/>
          <w:szCs w:val="22"/>
          <w:highlight w:val="none"/>
          <w:lang w:val="en-US" w:eastAsia="zh-CN" w:bidi="ar-SA"/>
        </w:rPr>
        <w:t>(6)</w:t>
      </w:r>
      <w:r>
        <w:rPr>
          <w:rFonts w:hint="eastAsia" w:ascii="宋体" w:hAnsi="MS Sans Serif" w:eastAsia="宋体" w:cs="Times New Roman"/>
          <w:color w:val="auto"/>
          <w:kern w:val="0"/>
          <w:sz w:val="24"/>
          <w:highlight w:val="none"/>
          <w:lang w:eastAsia="zh-CN"/>
        </w:rPr>
        <w:t>保险：旅行社责任险</w:t>
      </w:r>
      <w:r>
        <w:rPr>
          <w:rFonts w:hint="eastAsia" w:hAnsi="MS Sans Serif" w:eastAsia="宋体" w:cs="Times New Roman"/>
          <w:color w:val="auto"/>
          <w:kern w:val="0"/>
          <w:sz w:val="24"/>
          <w:highlight w:val="none"/>
          <w:lang w:val="en-US" w:eastAsia="zh-CN"/>
        </w:rPr>
        <w:t>保额不少于</w:t>
      </w:r>
      <w:r>
        <w:rPr>
          <w:rFonts w:hint="eastAsia" w:ascii="宋体" w:hAnsi="MS Sans Serif" w:eastAsia="宋体" w:cs="Times New Roman"/>
          <w:color w:val="auto"/>
          <w:kern w:val="0"/>
          <w:sz w:val="24"/>
          <w:highlight w:val="none"/>
          <w:lang w:eastAsia="zh-CN"/>
        </w:rPr>
        <w:t>1000万，旅游团队综合意外险</w:t>
      </w:r>
      <w:r>
        <w:rPr>
          <w:rFonts w:hint="eastAsia" w:hAnsi="MS Sans Serif" w:eastAsia="宋体" w:cs="Times New Roman"/>
          <w:color w:val="auto"/>
          <w:kern w:val="0"/>
          <w:sz w:val="24"/>
          <w:highlight w:val="none"/>
          <w:lang w:val="en-US" w:eastAsia="zh-CN"/>
        </w:rPr>
        <w:t>保额不少于</w:t>
      </w:r>
      <w:r>
        <w:rPr>
          <w:rFonts w:hint="eastAsia" w:ascii="宋体" w:hAnsi="MS Sans Serif" w:eastAsia="宋体" w:cs="Times New Roman"/>
          <w:color w:val="auto"/>
          <w:kern w:val="0"/>
          <w:sz w:val="24"/>
          <w:highlight w:val="none"/>
          <w:lang w:eastAsia="zh-CN"/>
        </w:rPr>
        <w:t>50万元/人；未投保或投保不足导致无法理赔的后果，全部责任由乙方承担。</w:t>
      </w:r>
    </w:p>
    <w:p>
      <w:pPr>
        <w:keepNext w:val="0"/>
        <w:keepLines w:val="0"/>
        <w:pageBreakBefore w:val="0"/>
        <w:widowControl w:val="0"/>
        <w:numPr>
          <w:ilvl w:val="0"/>
          <w:numId w:val="0"/>
        </w:numPr>
        <w:tabs>
          <w:tab w:val="left" w:pos="0"/>
        </w:tabs>
        <w:kinsoku/>
        <w:wordWrap/>
        <w:overflowPunct/>
        <w:topLinePunct w:val="0"/>
        <w:autoSpaceDE w:val="0"/>
        <w:autoSpaceDN w:val="0"/>
        <w:bidi w:val="0"/>
        <w:adjustRightInd w:val="0"/>
        <w:snapToGrid/>
        <w:spacing w:line="360" w:lineRule="auto"/>
        <w:ind w:left="0" w:leftChars="0" w:firstLine="480" w:firstLineChars="200"/>
        <w:jc w:val="left"/>
        <w:textAlignment w:val="auto"/>
        <w:rPr>
          <w:rFonts w:hint="eastAsia" w:ascii="宋体" w:hAnsi="MS Sans Serif" w:eastAsia="宋体" w:cs="Times New Roman"/>
          <w:color w:val="auto"/>
          <w:kern w:val="0"/>
          <w:sz w:val="24"/>
          <w:highlight w:val="none"/>
          <w:lang w:eastAsia="zh-CN"/>
        </w:rPr>
      </w:pPr>
      <w:r>
        <w:rPr>
          <w:rFonts w:hint="default" w:ascii="宋体" w:hAnsi="MS Sans Serif" w:eastAsia="宋体" w:cs="Times New Roman"/>
          <w:color w:val="auto"/>
          <w:kern w:val="0"/>
          <w:sz w:val="24"/>
          <w:szCs w:val="22"/>
          <w:highlight w:val="none"/>
          <w:lang w:val="en-US" w:eastAsia="zh-CN" w:bidi="ar-SA"/>
        </w:rPr>
        <w:t>(7)</w:t>
      </w:r>
      <w:r>
        <w:rPr>
          <w:rFonts w:hint="eastAsia" w:ascii="宋体" w:hAnsi="MS Sans Serif" w:eastAsia="宋体" w:cs="Times New Roman"/>
          <w:color w:val="auto"/>
          <w:kern w:val="0"/>
          <w:sz w:val="24"/>
          <w:highlight w:val="none"/>
          <w:lang w:eastAsia="zh-CN"/>
        </w:rPr>
        <w:t>研学导师：经过专业培训和丰富实践经验的研学导师含当地研学导师和全程导师，3台车以上全陪总控和地接总控分别安排</w:t>
      </w:r>
      <w:r>
        <w:rPr>
          <w:rFonts w:hint="eastAsia" w:hAnsi="MS Sans Serif" w:eastAsia="宋体" w:cs="Times New Roman"/>
          <w:color w:val="auto"/>
          <w:kern w:val="0"/>
          <w:sz w:val="24"/>
          <w:highlight w:val="none"/>
          <w:lang w:val="en-US" w:eastAsia="zh-CN"/>
        </w:rPr>
        <w:t>不少于</w:t>
      </w:r>
      <w:r>
        <w:rPr>
          <w:rFonts w:hint="eastAsia" w:ascii="宋体" w:hAnsi="MS Sans Serif" w:eastAsia="宋体" w:cs="Times New Roman"/>
          <w:color w:val="auto"/>
          <w:kern w:val="0"/>
          <w:sz w:val="24"/>
          <w:highlight w:val="none"/>
          <w:lang w:eastAsia="zh-CN"/>
        </w:rPr>
        <w:t xml:space="preserve">1人； </w:t>
      </w:r>
    </w:p>
    <w:p>
      <w:pPr>
        <w:keepNext w:val="0"/>
        <w:keepLines w:val="0"/>
        <w:pageBreakBefore w:val="0"/>
        <w:widowControl w:val="0"/>
        <w:numPr>
          <w:ilvl w:val="0"/>
          <w:numId w:val="0"/>
        </w:numPr>
        <w:tabs>
          <w:tab w:val="left" w:pos="0"/>
        </w:tabs>
        <w:kinsoku/>
        <w:wordWrap/>
        <w:overflowPunct/>
        <w:topLinePunct w:val="0"/>
        <w:autoSpaceDE w:val="0"/>
        <w:autoSpaceDN w:val="0"/>
        <w:bidi w:val="0"/>
        <w:adjustRightInd w:val="0"/>
        <w:snapToGrid/>
        <w:spacing w:line="360" w:lineRule="auto"/>
        <w:ind w:left="0" w:leftChars="0" w:firstLine="480" w:firstLineChars="200"/>
        <w:jc w:val="left"/>
        <w:textAlignment w:val="auto"/>
        <w:rPr>
          <w:rFonts w:hint="eastAsia" w:ascii="宋体" w:hAnsi="MS Sans Serif" w:eastAsia="宋体" w:cs="Times New Roman"/>
          <w:color w:val="auto"/>
          <w:kern w:val="0"/>
          <w:sz w:val="24"/>
          <w:highlight w:val="none"/>
          <w:lang w:eastAsia="zh-CN"/>
        </w:rPr>
      </w:pPr>
      <w:r>
        <w:rPr>
          <w:rFonts w:hint="default" w:ascii="宋体" w:hAnsi="MS Sans Serif" w:eastAsia="宋体" w:cs="Times New Roman"/>
          <w:color w:val="auto"/>
          <w:kern w:val="0"/>
          <w:sz w:val="24"/>
          <w:szCs w:val="22"/>
          <w:highlight w:val="none"/>
          <w:lang w:val="en-US" w:eastAsia="zh-CN" w:bidi="ar-SA"/>
        </w:rPr>
        <w:t>(8)</w:t>
      </w:r>
      <w:r>
        <w:rPr>
          <w:rFonts w:hint="eastAsia" w:ascii="宋体" w:hAnsi="MS Sans Serif" w:eastAsia="宋体" w:cs="Times New Roman"/>
          <w:color w:val="auto"/>
          <w:kern w:val="0"/>
          <w:sz w:val="24"/>
          <w:highlight w:val="none"/>
          <w:lang w:eastAsia="zh-CN"/>
        </w:rPr>
        <w:t>图文直播：每条线路配备摄影师跟拍，实时照片直播，供家长了解研学活动；</w:t>
      </w:r>
    </w:p>
    <w:p>
      <w:pPr>
        <w:numPr>
          <w:ilvl w:val="0"/>
          <w:numId w:val="0"/>
        </w:numPr>
        <w:tabs>
          <w:tab w:val="left" w:pos="0"/>
        </w:tabs>
        <w:autoSpaceDE w:val="0"/>
        <w:autoSpaceDN w:val="0"/>
        <w:adjustRightInd w:val="0"/>
        <w:ind w:firstLine="480" w:firstLineChars="200"/>
        <w:jc w:val="left"/>
        <w:rPr>
          <w:rFonts w:hAnsi="宋体" w:cs="宋体"/>
          <w:b/>
          <w:color w:val="auto"/>
          <w:szCs w:val="24"/>
          <w:highlight w:val="none"/>
          <w:lang w:val="en-US" w:eastAsia="zh-CN"/>
        </w:rPr>
      </w:pPr>
      <w:r>
        <w:rPr>
          <w:rFonts w:hint="default" w:ascii="宋体" w:hAnsi="MS Sans Serif" w:eastAsia="宋体" w:cs="Times New Roman"/>
          <w:color w:val="auto"/>
          <w:kern w:val="0"/>
          <w:sz w:val="24"/>
          <w:szCs w:val="22"/>
          <w:highlight w:val="none"/>
          <w:lang w:val="en-US" w:eastAsia="zh-CN" w:bidi="ar-SA"/>
        </w:rPr>
        <w:t>(9)</w:t>
      </w:r>
      <w:r>
        <w:rPr>
          <w:rFonts w:hint="eastAsia" w:ascii="宋体" w:hAnsi="MS Sans Serif" w:eastAsia="宋体" w:cs="Times New Roman"/>
          <w:color w:val="auto"/>
          <w:kern w:val="0"/>
          <w:sz w:val="24"/>
          <w:highlight w:val="none"/>
          <w:lang w:eastAsia="zh-CN"/>
        </w:rPr>
        <w:t>安全保障：派</w:t>
      </w:r>
      <w:r>
        <w:rPr>
          <w:rFonts w:hint="eastAsia" w:hAnsi="MS Sans Serif" w:eastAsia="宋体" w:cs="Times New Roman"/>
          <w:color w:val="auto"/>
          <w:kern w:val="0"/>
          <w:sz w:val="24"/>
          <w:highlight w:val="none"/>
          <w:lang w:val="en-US" w:eastAsia="zh-CN"/>
        </w:rPr>
        <w:t>不少于</w:t>
      </w:r>
      <w:r>
        <w:rPr>
          <w:rFonts w:hint="eastAsia" w:ascii="宋体" w:hAnsi="MS Sans Serif" w:eastAsia="宋体" w:cs="Times New Roman"/>
          <w:color w:val="auto"/>
          <w:kern w:val="0"/>
          <w:sz w:val="24"/>
          <w:highlight w:val="none"/>
          <w:lang w:eastAsia="zh-CN"/>
        </w:rPr>
        <w:t>1位医护人员全程随团。</w:t>
      </w:r>
    </w:p>
    <w:p>
      <w:pPr>
        <w:numPr>
          <w:ilvl w:val="0"/>
          <w:numId w:val="3"/>
        </w:numPr>
        <w:spacing w:line="360" w:lineRule="auto"/>
        <w:jc w:val="left"/>
        <w:rPr>
          <w:rFonts w:hint="eastAsia" w:hAnsi="宋体" w:cs="宋体"/>
          <w:b/>
          <w:bCs/>
          <w:color w:val="auto"/>
          <w:szCs w:val="24"/>
          <w:highlight w:val="none"/>
        </w:rPr>
      </w:pPr>
      <w:r>
        <w:rPr>
          <w:rFonts w:hint="eastAsia" w:hAnsi="宋体" w:cs="宋体"/>
          <w:b/>
          <w:bCs/>
          <w:color w:val="auto"/>
          <w:szCs w:val="24"/>
          <w:highlight w:val="none"/>
        </w:rPr>
        <w:t>付款方式：</w:t>
      </w:r>
    </w:p>
    <w:p>
      <w:pPr>
        <w:numPr>
          <w:ilvl w:val="0"/>
          <w:numId w:val="0"/>
        </w:numPr>
        <w:spacing w:line="360" w:lineRule="auto"/>
        <w:ind w:firstLine="480" w:firstLineChars="200"/>
        <w:jc w:val="left"/>
        <w:rPr>
          <w:rFonts w:hint="eastAsia" w:hAnsi="宋体" w:cs="宋体"/>
          <w:b w:val="0"/>
          <w:bCs w:val="0"/>
          <w:color w:val="auto"/>
          <w:szCs w:val="24"/>
          <w:highlight w:val="none"/>
        </w:rPr>
      </w:pPr>
      <w:r>
        <w:rPr>
          <w:rFonts w:hint="eastAsia" w:hAnsi="宋体" w:cs="宋体"/>
          <w:b w:val="0"/>
          <w:bCs w:val="0"/>
          <w:color w:val="auto"/>
          <w:szCs w:val="24"/>
          <w:highlight w:val="none"/>
        </w:rPr>
        <w:t>1.（1）合同签订且生效后 10 个工作日内，</w:t>
      </w:r>
      <w:r>
        <w:rPr>
          <w:rFonts w:hint="eastAsia" w:hAnsi="宋体" w:cs="宋体"/>
          <w:b w:val="0"/>
          <w:bCs w:val="0"/>
          <w:color w:val="auto"/>
          <w:szCs w:val="24"/>
          <w:highlight w:val="none"/>
          <w:lang w:val="en-US" w:eastAsia="zh-CN"/>
        </w:rPr>
        <w:t>甲方</w:t>
      </w:r>
      <w:r>
        <w:rPr>
          <w:rFonts w:hint="eastAsia" w:hAnsi="宋体" w:cs="宋体"/>
          <w:b w:val="0"/>
          <w:bCs w:val="0"/>
          <w:color w:val="auto"/>
          <w:szCs w:val="24"/>
          <w:highlight w:val="none"/>
        </w:rPr>
        <w:t>向</w:t>
      </w:r>
      <w:r>
        <w:rPr>
          <w:rFonts w:hint="eastAsia" w:hAnsi="宋体" w:cs="宋体"/>
          <w:b w:val="0"/>
          <w:bCs w:val="0"/>
          <w:color w:val="auto"/>
          <w:szCs w:val="24"/>
          <w:highlight w:val="none"/>
          <w:lang w:val="en-US" w:eastAsia="zh-CN"/>
        </w:rPr>
        <w:t>乙方</w:t>
      </w:r>
      <w:r>
        <w:rPr>
          <w:rFonts w:hint="eastAsia" w:hAnsi="宋体" w:cs="宋体"/>
          <w:b w:val="0"/>
          <w:bCs w:val="0"/>
          <w:color w:val="auto"/>
          <w:szCs w:val="24"/>
          <w:highlight w:val="none"/>
        </w:rPr>
        <w:t>支付暂定合同总金额的 30% 作为预付款，用于活动筹备。</w:t>
      </w:r>
    </w:p>
    <w:p>
      <w:pPr>
        <w:numPr>
          <w:ilvl w:val="0"/>
          <w:numId w:val="0"/>
        </w:numPr>
        <w:spacing w:line="360" w:lineRule="auto"/>
        <w:ind w:firstLine="480" w:firstLineChars="200"/>
        <w:jc w:val="left"/>
        <w:rPr>
          <w:rFonts w:hint="eastAsia" w:hAnsi="宋体" w:cs="宋体"/>
          <w:b w:val="0"/>
          <w:bCs w:val="0"/>
          <w:color w:val="auto"/>
          <w:szCs w:val="24"/>
          <w:highlight w:val="none"/>
        </w:rPr>
      </w:pPr>
      <w:r>
        <w:rPr>
          <w:rFonts w:hint="eastAsia" w:hAnsi="宋体" w:cs="宋体"/>
          <w:b w:val="0"/>
          <w:bCs w:val="0"/>
          <w:color w:val="auto"/>
          <w:szCs w:val="24"/>
          <w:highlight w:val="none"/>
        </w:rPr>
        <w:t>（2）研学活动全部结束</w:t>
      </w:r>
      <w:r>
        <w:rPr>
          <w:rFonts w:hint="eastAsia" w:hAnsi="宋体" w:cs="宋体"/>
          <w:b w:val="0"/>
          <w:bCs w:val="0"/>
          <w:color w:val="auto"/>
          <w:szCs w:val="24"/>
          <w:highlight w:val="none"/>
          <w:lang w:eastAsia="zh-CN"/>
        </w:rPr>
        <w:t>且经甲方验收合格</w:t>
      </w:r>
      <w:r>
        <w:rPr>
          <w:rFonts w:hint="eastAsia" w:hAnsi="宋体" w:cs="宋体"/>
          <w:b w:val="0"/>
          <w:bCs w:val="0"/>
          <w:color w:val="auto"/>
          <w:szCs w:val="24"/>
          <w:highlight w:val="none"/>
        </w:rPr>
        <w:t>后 15 个工作日内，双方按学生实际到场参加人数据实结算最终合同总价；</w:t>
      </w:r>
      <w:r>
        <w:rPr>
          <w:rFonts w:hint="eastAsia" w:hAnsi="宋体" w:cs="宋体"/>
          <w:b w:val="0"/>
          <w:bCs w:val="0"/>
          <w:color w:val="auto"/>
          <w:szCs w:val="24"/>
          <w:highlight w:val="none"/>
          <w:lang w:val="en-US" w:eastAsia="zh-CN"/>
        </w:rPr>
        <w:t>甲方</w:t>
      </w:r>
      <w:r>
        <w:rPr>
          <w:rFonts w:hint="eastAsia" w:hAnsi="宋体" w:cs="宋体"/>
          <w:b w:val="0"/>
          <w:bCs w:val="0"/>
          <w:color w:val="auto"/>
          <w:szCs w:val="24"/>
          <w:highlight w:val="none"/>
        </w:rPr>
        <w:t>根据结算总价扣除已付预付款后，一次性支付剩余全部款项。</w:t>
      </w:r>
    </w:p>
    <w:p>
      <w:pPr>
        <w:numPr>
          <w:ilvl w:val="0"/>
          <w:numId w:val="0"/>
        </w:numPr>
        <w:spacing w:line="360" w:lineRule="auto"/>
        <w:ind w:firstLine="480" w:firstLineChars="200"/>
        <w:jc w:val="left"/>
        <w:rPr>
          <w:rFonts w:hint="eastAsia" w:hAnsi="宋体" w:cs="宋体"/>
          <w:b w:val="0"/>
          <w:bCs w:val="0"/>
          <w:color w:val="auto"/>
          <w:szCs w:val="24"/>
          <w:highlight w:val="none"/>
        </w:rPr>
      </w:pPr>
      <w:r>
        <w:rPr>
          <w:rFonts w:hint="eastAsia" w:hAnsi="宋体" w:cs="宋体"/>
          <w:b w:val="0"/>
          <w:bCs w:val="0"/>
          <w:color w:val="auto"/>
          <w:szCs w:val="24"/>
          <w:highlight w:val="none"/>
        </w:rPr>
        <w:t>2.</w:t>
      </w:r>
      <w:r>
        <w:rPr>
          <w:rFonts w:hint="eastAsia" w:hAnsi="宋体" w:cs="宋体"/>
          <w:b w:val="0"/>
          <w:bCs w:val="0"/>
          <w:color w:val="auto"/>
          <w:szCs w:val="24"/>
          <w:highlight w:val="none"/>
          <w:lang w:val="en-US" w:eastAsia="zh-CN"/>
        </w:rPr>
        <w:t>乙方</w:t>
      </w:r>
      <w:r>
        <w:rPr>
          <w:rFonts w:hint="eastAsia" w:hAnsi="宋体" w:cs="宋体"/>
          <w:b w:val="0"/>
          <w:bCs w:val="0"/>
          <w:color w:val="auto"/>
          <w:szCs w:val="24"/>
          <w:highlight w:val="none"/>
        </w:rPr>
        <w:t>收款前必须</w:t>
      </w:r>
      <w:r>
        <w:rPr>
          <w:rFonts w:hint="eastAsia" w:hAnsi="宋体" w:cs="宋体"/>
          <w:b w:val="0"/>
          <w:bCs w:val="0"/>
          <w:color w:val="auto"/>
          <w:szCs w:val="24"/>
          <w:highlight w:val="none"/>
          <w:lang w:eastAsia="zh-CN"/>
        </w:rPr>
        <w:t>向甲方</w:t>
      </w:r>
      <w:r>
        <w:rPr>
          <w:rFonts w:hint="eastAsia" w:hAnsi="宋体" w:cs="宋体"/>
          <w:b w:val="0"/>
          <w:bCs w:val="0"/>
          <w:color w:val="auto"/>
          <w:szCs w:val="24"/>
          <w:highlight w:val="none"/>
        </w:rPr>
        <w:t>提供请款申请和合法合规按付款比例等额有效的普通发票。</w:t>
      </w:r>
    </w:p>
    <w:p>
      <w:pPr>
        <w:numPr>
          <w:ilvl w:val="0"/>
          <w:numId w:val="0"/>
        </w:numPr>
        <w:spacing w:line="360" w:lineRule="auto"/>
        <w:ind w:firstLine="480" w:firstLineChars="200"/>
        <w:jc w:val="left"/>
        <w:rPr>
          <w:rFonts w:hint="eastAsia" w:hAnsi="宋体" w:cs="宋体"/>
          <w:b w:val="0"/>
          <w:bCs w:val="0"/>
          <w:color w:val="auto"/>
          <w:szCs w:val="24"/>
          <w:highlight w:val="none"/>
        </w:rPr>
      </w:pPr>
      <w:r>
        <w:rPr>
          <w:rFonts w:hint="eastAsia" w:hAnsi="宋体" w:cs="宋体"/>
          <w:b w:val="0"/>
          <w:bCs w:val="0"/>
          <w:color w:val="auto"/>
          <w:szCs w:val="24"/>
          <w:highlight w:val="none"/>
        </w:rPr>
        <w:t>3.</w:t>
      </w:r>
      <w:r>
        <w:rPr>
          <w:rFonts w:hint="eastAsia" w:hAnsi="宋体" w:cs="宋体"/>
          <w:b w:val="0"/>
          <w:bCs w:val="0"/>
          <w:color w:val="auto"/>
          <w:szCs w:val="24"/>
          <w:highlight w:val="none"/>
          <w:lang w:val="en-US" w:eastAsia="zh-CN"/>
        </w:rPr>
        <w:t>乙方</w:t>
      </w:r>
      <w:r>
        <w:rPr>
          <w:rFonts w:hint="eastAsia" w:hAnsi="宋体" w:cs="宋体"/>
          <w:b w:val="0"/>
          <w:bCs w:val="0"/>
          <w:color w:val="auto"/>
          <w:szCs w:val="24"/>
          <w:highlight w:val="none"/>
        </w:rPr>
        <w:t>应理解</w:t>
      </w:r>
      <w:r>
        <w:rPr>
          <w:rFonts w:hint="eastAsia" w:hAnsi="宋体" w:cs="宋体"/>
          <w:b w:val="0"/>
          <w:bCs w:val="0"/>
          <w:color w:val="auto"/>
          <w:szCs w:val="24"/>
          <w:highlight w:val="none"/>
          <w:lang w:val="en-US" w:eastAsia="zh-CN"/>
        </w:rPr>
        <w:t>甲方</w:t>
      </w:r>
      <w:r>
        <w:rPr>
          <w:rFonts w:hint="eastAsia" w:hAnsi="宋体" w:cs="宋体"/>
          <w:b w:val="0"/>
          <w:bCs w:val="0"/>
          <w:color w:val="auto"/>
          <w:szCs w:val="24"/>
          <w:highlight w:val="none"/>
        </w:rPr>
        <w:t>部门付款的相关程序,</w:t>
      </w:r>
      <w:r>
        <w:rPr>
          <w:rFonts w:hint="eastAsia" w:hAnsi="宋体" w:cs="宋体"/>
          <w:b w:val="0"/>
          <w:bCs w:val="0"/>
          <w:color w:val="auto"/>
          <w:szCs w:val="24"/>
          <w:highlight w:val="none"/>
          <w:lang w:val="en-US" w:eastAsia="zh-CN"/>
        </w:rPr>
        <w:t>甲方</w:t>
      </w:r>
      <w:r>
        <w:rPr>
          <w:rFonts w:hint="eastAsia" w:hAnsi="宋体" w:cs="宋体"/>
          <w:b w:val="0"/>
          <w:bCs w:val="0"/>
          <w:color w:val="auto"/>
          <w:szCs w:val="24"/>
          <w:highlight w:val="none"/>
        </w:rPr>
        <w:t>在前款规定的付款时间为向采购支付部门提出办理支付申请手续的时间(不含采购支付部门审核的时间)，在规定时间内提出支付申请手续后即视为</w:t>
      </w:r>
      <w:r>
        <w:rPr>
          <w:rFonts w:hint="eastAsia" w:hAnsi="宋体" w:cs="宋体"/>
          <w:b w:val="0"/>
          <w:bCs w:val="0"/>
          <w:color w:val="auto"/>
          <w:szCs w:val="24"/>
          <w:highlight w:val="none"/>
          <w:lang w:val="en-US" w:eastAsia="zh-CN"/>
        </w:rPr>
        <w:t>甲方</w:t>
      </w:r>
      <w:r>
        <w:rPr>
          <w:rFonts w:hint="eastAsia" w:hAnsi="宋体" w:cs="宋体"/>
          <w:b w:val="0"/>
          <w:bCs w:val="0"/>
          <w:color w:val="auto"/>
          <w:szCs w:val="24"/>
          <w:highlight w:val="none"/>
        </w:rPr>
        <w:t>已经按期支付。</w:t>
      </w:r>
    </w:p>
    <w:p>
      <w:pPr>
        <w:spacing w:line="360" w:lineRule="auto"/>
        <w:jc w:val="left"/>
        <w:outlineLvl w:val="0"/>
        <w:rPr>
          <w:rFonts w:hint="eastAsia" w:hAnsi="宋体" w:cs="宋体"/>
          <w:color w:val="auto"/>
          <w:szCs w:val="24"/>
          <w:highlight w:val="none"/>
        </w:rPr>
      </w:pPr>
      <w:bookmarkStart w:id="888" w:name="_Toc18476"/>
      <w:r>
        <w:rPr>
          <w:rFonts w:hint="eastAsia" w:hAnsi="宋体" w:cs="宋体"/>
          <w:b/>
          <w:bCs/>
          <w:color w:val="auto"/>
          <w:szCs w:val="24"/>
          <w:highlight w:val="none"/>
          <w:lang w:val="en-US" w:eastAsia="zh-CN"/>
        </w:rPr>
        <w:t>七</w:t>
      </w:r>
      <w:r>
        <w:rPr>
          <w:rFonts w:hint="eastAsia" w:hAnsi="宋体" w:cs="宋体"/>
          <w:b/>
          <w:bCs/>
          <w:color w:val="auto"/>
          <w:szCs w:val="24"/>
          <w:highlight w:val="none"/>
        </w:rPr>
        <w:t>、</w:t>
      </w:r>
      <w:bookmarkEnd w:id="888"/>
      <w:bookmarkStart w:id="889" w:name="_Toc18849"/>
      <w:r>
        <w:rPr>
          <w:rFonts w:hint="eastAsia" w:hAnsi="宋体" w:cs="宋体"/>
          <w:b/>
          <w:bCs/>
          <w:color w:val="auto"/>
          <w:szCs w:val="24"/>
          <w:highlight w:val="none"/>
        </w:rPr>
        <w:t>违约责任</w:t>
      </w:r>
      <w:bookmarkEnd w:id="889"/>
    </w:p>
    <w:p>
      <w:pPr>
        <w:pStyle w:val="16"/>
        <w:spacing w:after="0" w:line="360" w:lineRule="auto"/>
        <w:ind w:firstLine="480" w:firstLineChars="200"/>
        <w:rPr>
          <w:rFonts w:hint="eastAsia" w:ascii="宋体" w:hAnsi="宋体" w:cs="宋体"/>
          <w:color w:val="auto"/>
          <w:sz w:val="24"/>
          <w:highlight w:val="none"/>
          <w:lang w:val="en-US"/>
        </w:rPr>
      </w:pPr>
      <w:r>
        <w:rPr>
          <w:rFonts w:hint="eastAsia" w:ascii="宋体" w:hAnsi="宋体" w:cs="宋体"/>
          <w:color w:val="auto"/>
          <w:sz w:val="24"/>
          <w:highlight w:val="none"/>
          <w:lang w:val="en-US"/>
        </w:rPr>
        <w:t>1.乙方提供的服务不符合采购文件、报价文件或本合同规定的，甲方有权拒收，并且乙方须向甲方支付本合同总价3%的违约金，乙方应在甲方通知的期限内纠正不符合规定的服务，若乙方未纠正或纠正后仍不符合规定的，甲方有权解除本合同</w:t>
      </w:r>
      <w:r>
        <w:rPr>
          <w:rFonts w:hint="eastAsia" w:ascii="宋体" w:hAnsi="宋体" w:cs="宋体"/>
          <w:color w:val="auto"/>
          <w:sz w:val="24"/>
          <w:highlight w:val="none"/>
          <w:lang w:val="en-US" w:eastAsia="zh-CN"/>
        </w:rPr>
        <w:t>，要求乙方退回已收取的费用并按</w:t>
      </w:r>
      <w:r>
        <w:rPr>
          <w:rFonts w:hint="eastAsia" w:ascii="宋体" w:hAnsi="宋体" w:cs="宋体"/>
          <w:color w:val="auto"/>
          <w:sz w:val="24"/>
          <w:highlight w:val="none"/>
          <w:lang w:val="en-US"/>
        </w:rPr>
        <w:t>本合同总价</w:t>
      </w:r>
      <w:r>
        <w:rPr>
          <w:rFonts w:hint="eastAsia" w:ascii="宋体" w:hAnsi="宋体" w:cs="宋体"/>
          <w:color w:val="auto"/>
          <w:sz w:val="24"/>
          <w:highlight w:val="none"/>
          <w:lang w:val="en-US" w:eastAsia="zh-CN"/>
        </w:rPr>
        <w:t>20</w:t>
      </w:r>
      <w:r>
        <w:rPr>
          <w:rFonts w:hint="eastAsia" w:ascii="宋体" w:hAnsi="宋体" w:cs="宋体"/>
          <w:color w:val="auto"/>
          <w:sz w:val="24"/>
          <w:highlight w:val="none"/>
          <w:lang w:val="en-US"/>
        </w:rPr>
        <w:t>%</w:t>
      </w:r>
      <w:r>
        <w:rPr>
          <w:rFonts w:hint="eastAsia" w:ascii="宋体" w:hAnsi="宋体" w:cs="宋体"/>
          <w:color w:val="auto"/>
          <w:sz w:val="24"/>
          <w:highlight w:val="none"/>
          <w:lang w:val="en-US" w:eastAsia="zh-CN"/>
        </w:rPr>
        <w:t>的金额向甲方支付违约金</w:t>
      </w:r>
      <w:r>
        <w:rPr>
          <w:rFonts w:hint="eastAsia" w:ascii="宋体" w:hAnsi="宋体" w:cs="宋体"/>
          <w:color w:val="auto"/>
          <w:sz w:val="24"/>
          <w:highlight w:val="none"/>
          <w:lang w:val="en-US"/>
        </w:rPr>
        <w:t>。</w:t>
      </w:r>
    </w:p>
    <w:p>
      <w:pPr>
        <w:pStyle w:val="16"/>
        <w:spacing w:after="0" w:line="360" w:lineRule="auto"/>
        <w:ind w:firstLine="480" w:firstLineChars="200"/>
        <w:rPr>
          <w:rFonts w:hint="eastAsia" w:ascii="宋体" w:hAnsi="宋体" w:cs="宋体"/>
          <w:color w:val="auto"/>
          <w:sz w:val="24"/>
          <w:highlight w:val="none"/>
          <w:lang w:val="en-US"/>
        </w:rPr>
      </w:pPr>
      <w:r>
        <w:rPr>
          <w:rFonts w:hint="eastAsia" w:ascii="宋体" w:hAnsi="宋体" w:cs="宋体"/>
          <w:color w:val="auto"/>
          <w:sz w:val="24"/>
          <w:highlight w:val="none"/>
          <w:lang w:val="en-US"/>
        </w:rPr>
        <w:t>2.乙方未能按本合同规定的时间提供服务，从逾期之日起每日按本合同总价2‰的数额向甲方支付违约金；逾期15天以上的，甲方有权解除合同，</w:t>
      </w:r>
      <w:r>
        <w:rPr>
          <w:rFonts w:hint="eastAsia" w:ascii="宋体" w:hAnsi="宋体" w:cs="宋体"/>
          <w:color w:val="auto"/>
          <w:sz w:val="24"/>
          <w:highlight w:val="none"/>
          <w:lang w:val="en-US" w:eastAsia="zh-CN"/>
        </w:rPr>
        <w:t>要求乙方退回已收取的费用并按</w:t>
      </w:r>
      <w:r>
        <w:rPr>
          <w:rFonts w:hint="eastAsia" w:ascii="宋体" w:hAnsi="宋体" w:cs="宋体"/>
          <w:color w:val="auto"/>
          <w:sz w:val="24"/>
          <w:highlight w:val="none"/>
          <w:lang w:val="en-US"/>
        </w:rPr>
        <w:t>本合同总价</w:t>
      </w:r>
      <w:r>
        <w:rPr>
          <w:rFonts w:hint="eastAsia" w:ascii="宋体" w:hAnsi="宋体" w:cs="宋体"/>
          <w:color w:val="auto"/>
          <w:sz w:val="24"/>
          <w:highlight w:val="none"/>
          <w:lang w:val="en-US" w:eastAsia="zh-CN"/>
        </w:rPr>
        <w:t>20</w:t>
      </w:r>
      <w:r>
        <w:rPr>
          <w:rFonts w:hint="eastAsia" w:ascii="宋体" w:hAnsi="宋体" w:cs="宋体"/>
          <w:color w:val="auto"/>
          <w:sz w:val="24"/>
          <w:highlight w:val="none"/>
          <w:lang w:val="en-US"/>
        </w:rPr>
        <w:t>%</w:t>
      </w:r>
      <w:r>
        <w:rPr>
          <w:rFonts w:hint="eastAsia" w:ascii="宋体" w:hAnsi="宋体" w:cs="宋体"/>
          <w:color w:val="auto"/>
          <w:sz w:val="24"/>
          <w:highlight w:val="none"/>
          <w:lang w:val="en-US" w:eastAsia="zh-CN"/>
        </w:rPr>
        <w:t>的金额向甲方支付违约金，若</w:t>
      </w:r>
      <w:r>
        <w:rPr>
          <w:rFonts w:hint="eastAsia" w:ascii="宋体" w:hAnsi="宋体" w:cs="宋体"/>
          <w:color w:val="auto"/>
          <w:sz w:val="24"/>
          <w:highlight w:val="none"/>
          <w:lang w:val="en-US"/>
        </w:rPr>
        <w:t>由此造成的甲方经济损失</w:t>
      </w:r>
      <w:r>
        <w:rPr>
          <w:rFonts w:hint="eastAsia" w:ascii="宋体" w:hAnsi="宋体" w:cs="宋体"/>
          <w:color w:val="auto"/>
          <w:sz w:val="24"/>
          <w:highlight w:val="none"/>
          <w:lang w:val="en-US" w:eastAsia="zh-CN"/>
        </w:rPr>
        <w:t>的，</w:t>
      </w:r>
      <w:r>
        <w:rPr>
          <w:rFonts w:hint="eastAsia" w:ascii="宋体" w:hAnsi="宋体" w:cs="宋体"/>
          <w:color w:val="auto"/>
          <w:sz w:val="24"/>
          <w:highlight w:val="none"/>
          <w:lang w:val="en-US"/>
        </w:rPr>
        <w:t>由乙方承担。</w:t>
      </w:r>
    </w:p>
    <w:p>
      <w:pPr>
        <w:pStyle w:val="16"/>
        <w:spacing w:after="0" w:line="360" w:lineRule="auto"/>
        <w:ind w:firstLine="480" w:firstLineChars="200"/>
        <w:rPr>
          <w:rFonts w:hint="eastAsia" w:ascii="宋体" w:hAnsi="宋体" w:cs="宋体"/>
          <w:color w:val="auto"/>
          <w:sz w:val="24"/>
          <w:highlight w:val="none"/>
          <w:lang w:val="en-US"/>
        </w:rPr>
      </w:pPr>
      <w:r>
        <w:rPr>
          <w:rFonts w:hint="eastAsia" w:ascii="宋体" w:hAnsi="宋体" w:cs="宋体"/>
          <w:color w:val="auto"/>
          <w:sz w:val="24"/>
          <w:highlight w:val="none"/>
          <w:lang w:val="en-US"/>
        </w:rPr>
        <w:t>3.甲方无正当理由拒收接受服务，到期拒付服务款项的，甲方向乙方偿付本合同总价的3%的违约金。甲方逾期付款，则每日按本合同总价的2‰向乙方偿付违约金，违约金不超过应付款总额的3%。</w:t>
      </w:r>
    </w:p>
    <w:p>
      <w:pPr>
        <w:pStyle w:val="16"/>
        <w:spacing w:after="0"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4.乙方具备履行条件，经甲方要求仍拒绝履行本合同义务的，乙方应当向甲方返还已支付的预付款，且还须向甲方支付</w:t>
      </w:r>
      <w:r>
        <w:rPr>
          <w:rFonts w:hint="eastAsia" w:ascii="宋体" w:hAnsi="宋体" w:cs="宋体"/>
          <w:color w:val="auto"/>
          <w:sz w:val="24"/>
          <w:highlight w:val="none"/>
          <w:lang w:val="en-US"/>
        </w:rPr>
        <w:t>本合同总价</w:t>
      </w:r>
      <w:r>
        <w:rPr>
          <w:rFonts w:hint="eastAsia" w:ascii="宋体" w:hAnsi="宋体" w:cs="宋体"/>
          <w:color w:val="auto"/>
          <w:sz w:val="24"/>
          <w:highlight w:val="none"/>
          <w:lang w:val="en-US" w:eastAsia="zh-CN"/>
        </w:rPr>
        <w:t>20</w:t>
      </w:r>
      <w:r>
        <w:rPr>
          <w:rFonts w:hint="eastAsia" w:ascii="宋体" w:hAnsi="宋体" w:cs="宋体"/>
          <w:color w:val="auto"/>
          <w:sz w:val="24"/>
          <w:highlight w:val="none"/>
          <w:lang w:val="en-US"/>
        </w:rPr>
        <w:t>%</w:t>
      </w:r>
      <w:r>
        <w:rPr>
          <w:rFonts w:hint="eastAsia" w:ascii="宋体" w:hAnsi="宋体" w:cs="宋体"/>
          <w:color w:val="auto"/>
          <w:sz w:val="24"/>
          <w:highlight w:val="none"/>
          <w:lang w:val="en-US" w:eastAsia="zh-CN"/>
        </w:rPr>
        <w:t>的金额作为违约金，甲方为保障研学活动的正常，采取订购同等级别的住宿、餐饮、交通等补救措施的，所产生的费用由乙方承担；</w:t>
      </w:r>
    </w:p>
    <w:p>
      <w:pPr>
        <w:pStyle w:val="16"/>
        <w:spacing w:after="0" w:line="360" w:lineRule="auto"/>
        <w:ind w:firstLine="480" w:firstLineChars="200"/>
        <w:rPr>
          <w:rFonts w:hint="eastAsia" w:ascii="宋体" w:hAnsi="宋体" w:cs="宋体"/>
          <w:color w:val="auto"/>
          <w:sz w:val="24"/>
          <w:highlight w:val="none"/>
          <w:lang w:val="en-US" w:eastAsia="zh-CN"/>
        </w:rPr>
      </w:pPr>
      <w:r>
        <w:rPr>
          <w:rFonts w:hint="default" w:ascii="宋体" w:hAnsi="宋体" w:cs="宋体"/>
          <w:color w:val="auto"/>
          <w:sz w:val="24"/>
          <w:highlight w:val="none"/>
          <w:lang w:val="en-US" w:eastAsia="zh-CN"/>
        </w:rPr>
        <w:t>5.</w:t>
      </w:r>
      <w:r>
        <w:rPr>
          <w:rFonts w:hint="eastAsia" w:ascii="宋体" w:hAnsi="宋体" w:cs="宋体"/>
          <w:color w:val="auto"/>
          <w:sz w:val="24"/>
          <w:highlight w:val="none"/>
          <w:lang w:val="en-US" w:eastAsia="zh-CN"/>
        </w:rPr>
        <w:t>乙方未按本合同规定提供服务，或具备履行条件仍拒绝履行本合同义务，造成甲方学生人身损害、滞留等严重后果的，甲方有权要求乙方承担全部赔偿责任及法律责任。</w:t>
      </w:r>
    </w:p>
    <w:p>
      <w:pPr>
        <w:pStyle w:val="16"/>
        <w:spacing w:after="0" w:line="360" w:lineRule="auto"/>
        <w:ind w:firstLine="480" w:firstLineChars="200"/>
        <w:rPr>
          <w:rFonts w:hint="default" w:ascii="宋体" w:hAnsi="宋体" w:cs="宋体"/>
          <w:color w:val="auto"/>
          <w:sz w:val="24"/>
          <w:highlight w:val="none"/>
          <w:lang w:val="en-US" w:eastAsia="zh-CN"/>
        </w:rPr>
      </w:pPr>
      <w:r>
        <w:rPr>
          <w:rFonts w:hint="default" w:ascii="宋体" w:hAnsi="宋体" w:cs="宋体"/>
          <w:color w:val="auto"/>
          <w:sz w:val="24"/>
          <w:highlight w:val="none"/>
          <w:lang w:val="en-US" w:eastAsia="zh-CN"/>
        </w:rPr>
        <w:t>6.</w:t>
      </w:r>
      <w:r>
        <w:rPr>
          <w:rFonts w:hint="eastAsia" w:ascii="宋体" w:hAnsi="宋体" w:cs="宋体"/>
          <w:color w:val="auto"/>
          <w:sz w:val="24"/>
          <w:highlight w:val="none"/>
          <w:lang w:val="en-US" w:eastAsia="zh-CN"/>
        </w:rPr>
        <w:t>未经甲方同意，乙方转团、拼团的，甲方有权拒绝支付尾款，且乙方应当向甲方支付</w:t>
      </w:r>
      <w:r>
        <w:rPr>
          <w:rFonts w:hint="eastAsia" w:ascii="宋体" w:hAnsi="宋体" w:cs="宋体"/>
          <w:color w:val="auto"/>
          <w:sz w:val="24"/>
          <w:highlight w:val="none"/>
          <w:lang w:val="en-US"/>
        </w:rPr>
        <w:t>本合同总价</w:t>
      </w:r>
      <w:r>
        <w:rPr>
          <w:rFonts w:hint="eastAsia" w:ascii="宋体" w:hAnsi="宋体" w:cs="宋体"/>
          <w:color w:val="auto"/>
          <w:sz w:val="24"/>
          <w:highlight w:val="none"/>
          <w:lang w:val="en-US" w:eastAsia="zh-CN"/>
        </w:rPr>
        <w:t>20</w:t>
      </w:r>
      <w:r>
        <w:rPr>
          <w:rFonts w:hint="eastAsia" w:ascii="宋体" w:hAnsi="宋体" w:cs="宋体"/>
          <w:color w:val="auto"/>
          <w:sz w:val="24"/>
          <w:highlight w:val="none"/>
          <w:lang w:val="en-US"/>
        </w:rPr>
        <w:t>%</w:t>
      </w:r>
      <w:r>
        <w:rPr>
          <w:rFonts w:hint="eastAsia" w:ascii="宋体" w:hAnsi="宋体" w:cs="宋体"/>
          <w:color w:val="auto"/>
          <w:sz w:val="24"/>
          <w:highlight w:val="none"/>
          <w:lang w:val="en-US" w:eastAsia="zh-CN"/>
        </w:rPr>
        <w:t>的金额作为违约金，如违约金不足以赔偿甲方的实际损失，乙方应当按照实际损失予以赔偿。</w:t>
      </w:r>
    </w:p>
    <w:p>
      <w:pPr>
        <w:pStyle w:val="16"/>
        <w:spacing w:after="0" w:line="360" w:lineRule="auto"/>
        <w:ind w:firstLine="480" w:firstLineChars="200"/>
        <w:rPr>
          <w:rFonts w:hint="eastAsia" w:ascii="宋体" w:hAnsi="宋体" w:cs="宋体"/>
          <w:color w:val="auto"/>
          <w:sz w:val="24"/>
          <w:highlight w:val="none"/>
          <w:lang w:val="en-US"/>
        </w:rPr>
      </w:pPr>
      <w:r>
        <w:rPr>
          <w:rFonts w:hint="eastAsia" w:ascii="宋体" w:hAnsi="宋体" w:cs="宋体"/>
          <w:color w:val="auto"/>
          <w:sz w:val="24"/>
          <w:highlight w:val="none"/>
          <w:lang w:val="en-US" w:eastAsia="zh-CN"/>
        </w:rPr>
        <w:t>7.</w:t>
      </w:r>
      <w:r>
        <w:rPr>
          <w:rFonts w:hint="eastAsia" w:ascii="宋体" w:hAnsi="宋体" w:cs="宋体"/>
          <w:color w:val="auto"/>
          <w:sz w:val="24"/>
          <w:highlight w:val="none"/>
          <w:lang w:val="en-US"/>
        </w:rPr>
        <w:t>其它违约责任按《中华人民共和国民法典》处理。</w:t>
      </w:r>
    </w:p>
    <w:p>
      <w:pPr>
        <w:spacing w:line="360" w:lineRule="auto"/>
        <w:jc w:val="left"/>
        <w:outlineLvl w:val="0"/>
        <w:rPr>
          <w:rFonts w:hint="eastAsia" w:hAnsi="宋体" w:cs="宋体"/>
          <w:color w:val="auto"/>
          <w:szCs w:val="24"/>
          <w:highlight w:val="none"/>
        </w:rPr>
      </w:pPr>
      <w:bookmarkStart w:id="890" w:name="_Toc9280"/>
      <w:r>
        <w:rPr>
          <w:rFonts w:hint="eastAsia" w:hAnsi="宋体" w:cs="宋体"/>
          <w:b/>
          <w:bCs/>
          <w:color w:val="auto"/>
          <w:szCs w:val="24"/>
          <w:highlight w:val="none"/>
          <w:lang w:val="en-US" w:eastAsia="zh-CN"/>
        </w:rPr>
        <w:t>八</w:t>
      </w:r>
      <w:r>
        <w:rPr>
          <w:rFonts w:hint="eastAsia" w:hAnsi="宋体" w:cs="宋体"/>
          <w:b/>
          <w:bCs/>
          <w:color w:val="auto"/>
          <w:szCs w:val="24"/>
          <w:highlight w:val="none"/>
        </w:rPr>
        <w:t>、争议及解决：</w:t>
      </w:r>
      <w:bookmarkEnd w:id="890"/>
    </w:p>
    <w:p>
      <w:pPr>
        <w:spacing w:line="360" w:lineRule="auto"/>
        <w:ind w:firstLine="480" w:firstLineChars="200"/>
        <w:jc w:val="left"/>
        <w:rPr>
          <w:rFonts w:hint="eastAsia" w:hAnsi="宋体" w:cs="宋体"/>
          <w:color w:val="auto"/>
          <w:szCs w:val="24"/>
          <w:highlight w:val="none"/>
        </w:rPr>
      </w:pPr>
      <w:r>
        <w:rPr>
          <w:rFonts w:hint="eastAsia" w:hAnsi="宋体" w:cs="宋体"/>
          <w:color w:val="auto"/>
          <w:szCs w:val="24"/>
          <w:highlight w:val="none"/>
        </w:rPr>
        <w:t>1.合同履行过程中发生的任何争议，如双方未能通过友好协商解决，应向甲方所在地人民法院提起诉讼。</w:t>
      </w:r>
    </w:p>
    <w:p>
      <w:pPr>
        <w:spacing w:line="360" w:lineRule="auto"/>
        <w:ind w:firstLine="480" w:firstLineChars="200"/>
        <w:jc w:val="left"/>
        <w:rPr>
          <w:rFonts w:hint="eastAsia" w:hAnsi="宋体" w:cs="宋体"/>
          <w:color w:val="auto"/>
          <w:szCs w:val="24"/>
          <w:highlight w:val="none"/>
        </w:rPr>
      </w:pPr>
      <w:r>
        <w:rPr>
          <w:rFonts w:hint="eastAsia" w:hAnsi="宋体" w:cs="宋体"/>
          <w:color w:val="auto"/>
          <w:szCs w:val="24"/>
          <w:highlight w:val="none"/>
        </w:rPr>
        <w:t>2.法院审理期间，除提交法院审理的事项外，其它无争议的事项和条款仍应继续履行。</w:t>
      </w:r>
    </w:p>
    <w:p>
      <w:pPr>
        <w:spacing w:line="360" w:lineRule="auto"/>
        <w:jc w:val="left"/>
        <w:rPr>
          <w:rFonts w:hint="eastAsia" w:hAnsi="宋体" w:cs="宋体"/>
          <w:color w:val="auto"/>
          <w:szCs w:val="24"/>
          <w:highlight w:val="none"/>
        </w:rPr>
      </w:pPr>
      <w:r>
        <w:rPr>
          <w:rFonts w:hint="eastAsia" w:hAnsi="宋体" w:cs="宋体"/>
          <w:b/>
          <w:bCs/>
          <w:color w:val="auto"/>
          <w:szCs w:val="24"/>
          <w:highlight w:val="none"/>
          <w:lang w:val="en-US" w:eastAsia="zh-CN"/>
        </w:rPr>
        <w:t>九</w:t>
      </w:r>
      <w:r>
        <w:rPr>
          <w:rFonts w:hint="eastAsia" w:hAnsi="宋体" w:cs="宋体"/>
          <w:b/>
          <w:bCs/>
          <w:color w:val="auto"/>
          <w:szCs w:val="24"/>
          <w:highlight w:val="none"/>
        </w:rPr>
        <w:t>、不可抗力</w:t>
      </w:r>
    </w:p>
    <w:p>
      <w:pPr>
        <w:snapToGrid w:val="0"/>
        <w:spacing w:line="360" w:lineRule="auto"/>
        <w:ind w:firstLine="480" w:firstLineChars="200"/>
        <w:rPr>
          <w:rFonts w:hint="eastAsia" w:hAnsi="宋体" w:cs="宋体"/>
          <w:color w:val="auto"/>
          <w:szCs w:val="24"/>
          <w:highlight w:val="none"/>
        </w:rPr>
      </w:pPr>
      <w:r>
        <w:rPr>
          <w:rFonts w:hint="eastAsia" w:hAnsi="宋体" w:cs="宋体"/>
          <w:color w:val="auto"/>
          <w:szCs w:val="24"/>
          <w:highlight w:val="none"/>
        </w:rPr>
        <w:t>1.任何一方由于不可抗力原因不能履行合同时，应在不可抗力事件结束后1日内向对方通报，以减轻可能给对方造成的损失，在取得有关机构的不可抗力证明或双方谅解确认后，允许延期履行或修订合同，并根据情况可部分或全部免于承担违约责任。</w:t>
      </w:r>
    </w:p>
    <w:p>
      <w:pPr>
        <w:snapToGrid w:val="0"/>
        <w:spacing w:line="360" w:lineRule="auto"/>
        <w:ind w:firstLine="480" w:firstLineChars="200"/>
        <w:rPr>
          <w:rFonts w:hint="eastAsia" w:hAnsi="宋体" w:cs="宋体"/>
          <w:color w:val="auto"/>
          <w:szCs w:val="24"/>
          <w:highlight w:val="none"/>
        </w:rPr>
      </w:pPr>
      <w:r>
        <w:rPr>
          <w:rFonts w:hint="eastAsia" w:hAnsi="宋体" w:cs="宋体"/>
          <w:color w:val="auto"/>
          <w:szCs w:val="24"/>
          <w:highlight w:val="none"/>
        </w:rPr>
        <w:t>2.本合同所称不可抗力事件指无法克服、无法预见、超出一方或双方合理控制范围且妨碍双方完全履行合同义务的事件。不可抗力事件包括但不限于以下方面：自然灾害、暴动、战争、内乱、爆炸、火灾、洪水。</w:t>
      </w:r>
    </w:p>
    <w:p>
      <w:pPr>
        <w:spacing w:line="360" w:lineRule="auto"/>
        <w:jc w:val="left"/>
        <w:outlineLvl w:val="0"/>
        <w:rPr>
          <w:rFonts w:hint="eastAsia" w:hAnsi="宋体" w:cs="宋体"/>
          <w:color w:val="auto"/>
          <w:szCs w:val="24"/>
          <w:highlight w:val="none"/>
        </w:rPr>
      </w:pPr>
      <w:bookmarkStart w:id="891" w:name="_Toc30691"/>
      <w:r>
        <w:rPr>
          <w:rFonts w:hint="eastAsia" w:hAnsi="宋体" w:cs="宋体"/>
          <w:b/>
          <w:bCs/>
          <w:color w:val="auto"/>
          <w:szCs w:val="24"/>
          <w:highlight w:val="none"/>
        </w:rPr>
        <w:t>十、其他：</w:t>
      </w:r>
      <w:bookmarkEnd w:id="891"/>
    </w:p>
    <w:p>
      <w:pPr>
        <w:spacing w:line="360" w:lineRule="auto"/>
        <w:ind w:firstLine="480" w:firstLineChars="200"/>
        <w:jc w:val="left"/>
        <w:outlineLvl w:val="0"/>
        <w:rPr>
          <w:rFonts w:hint="eastAsia" w:hAnsi="宋体" w:cs="宋体"/>
          <w:color w:val="auto"/>
          <w:szCs w:val="24"/>
          <w:highlight w:val="none"/>
        </w:rPr>
      </w:pPr>
      <w:bookmarkStart w:id="892" w:name="_Toc14436"/>
      <w:r>
        <w:rPr>
          <w:rFonts w:hint="eastAsia" w:hAnsi="宋体" w:cs="宋体"/>
          <w:color w:val="auto"/>
          <w:szCs w:val="24"/>
          <w:highlight w:val="none"/>
        </w:rPr>
        <w:t>1.本合同所有附件、招标文件、投标文件、中标通知书均为合同的有效组成部分，与本合同具有同等法律效力。</w:t>
      </w:r>
      <w:bookmarkEnd w:id="892"/>
    </w:p>
    <w:p>
      <w:pPr>
        <w:spacing w:line="360" w:lineRule="auto"/>
        <w:ind w:firstLine="480" w:firstLineChars="200"/>
        <w:jc w:val="left"/>
        <w:outlineLvl w:val="0"/>
        <w:rPr>
          <w:rFonts w:hint="eastAsia" w:hAnsi="宋体" w:cs="宋体"/>
          <w:color w:val="auto"/>
          <w:szCs w:val="24"/>
          <w:highlight w:val="none"/>
        </w:rPr>
      </w:pPr>
      <w:bookmarkStart w:id="893" w:name="_Toc13079"/>
      <w:r>
        <w:rPr>
          <w:rFonts w:hint="eastAsia" w:hAnsi="宋体" w:cs="宋体"/>
          <w:color w:val="auto"/>
          <w:szCs w:val="24"/>
          <w:highlight w:val="none"/>
        </w:rPr>
        <w:t>2.在履行本合同的过程中，所有经双方签署确认的文件（包括会议纪要、补充协议、往来信函）即成为本合同的有效组成部分。</w:t>
      </w:r>
      <w:bookmarkEnd w:id="893"/>
    </w:p>
    <w:p>
      <w:pPr>
        <w:spacing w:line="360" w:lineRule="auto"/>
        <w:ind w:firstLine="480" w:firstLineChars="200"/>
        <w:jc w:val="left"/>
        <w:outlineLvl w:val="0"/>
        <w:rPr>
          <w:rFonts w:hint="eastAsia" w:hAnsi="宋体" w:cs="宋体"/>
          <w:color w:val="auto"/>
          <w:szCs w:val="24"/>
          <w:highlight w:val="none"/>
        </w:rPr>
      </w:pPr>
      <w:bookmarkStart w:id="894" w:name="_Toc782"/>
      <w:r>
        <w:rPr>
          <w:rFonts w:hint="eastAsia" w:hAnsi="宋体" w:cs="宋体"/>
          <w:color w:val="auto"/>
          <w:szCs w:val="24"/>
          <w:highlight w:val="none"/>
        </w:rPr>
        <w:t>3.如一方地址、电话、传真号码有变更，应在变更当日内书面通知对方，否则，应承担相应责任。</w:t>
      </w:r>
      <w:bookmarkEnd w:id="894"/>
    </w:p>
    <w:p>
      <w:pPr>
        <w:spacing w:line="360" w:lineRule="auto"/>
        <w:ind w:firstLine="480" w:firstLineChars="200"/>
        <w:jc w:val="left"/>
        <w:outlineLvl w:val="0"/>
        <w:rPr>
          <w:rFonts w:hint="eastAsia" w:hAnsi="宋体" w:cs="宋体"/>
          <w:color w:val="auto"/>
          <w:szCs w:val="24"/>
          <w:highlight w:val="none"/>
        </w:rPr>
      </w:pPr>
      <w:bookmarkStart w:id="895" w:name="_Toc13545"/>
      <w:r>
        <w:rPr>
          <w:rFonts w:hint="eastAsia" w:hAnsi="宋体" w:cs="宋体"/>
          <w:color w:val="auto"/>
          <w:szCs w:val="24"/>
          <w:highlight w:val="none"/>
        </w:rPr>
        <w:t>4.除甲方事先书面同意外，乙方不得部分或全部转让其应履行的合同项下的义务。</w:t>
      </w:r>
      <w:bookmarkEnd w:id="895"/>
    </w:p>
    <w:p>
      <w:pPr>
        <w:spacing w:line="360" w:lineRule="auto"/>
        <w:ind w:firstLine="480" w:firstLineChars="200"/>
        <w:jc w:val="left"/>
        <w:outlineLvl w:val="0"/>
        <w:rPr>
          <w:rFonts w:hint="eastAsia" w:hAnsi="宋体" w:cs="宋体"/>
          <w:color w:val="auto"/>
          <w:szCs w:val="24"/>
          <w:highlight w:val="none"/>
        </w:rPr>
      </w:pPr>
      <w:bookmarkStart w:id="896" w:name="_Toc21572"/>
      <w:r>
        <w:rPr>
          <w:rFonts w:hint="eastAsia" w:hAnsi="宋体" w:cs="宋体"/>
          <w:color w:val="auto"/>
          <w:szCs w:val="24"/>
          <w:highlight w:val="none"/>
        </w:rPr>
        <w:t>5.合同签订地点：佛山市南海区。</w:t>
      </w:r>
      <w:bookmarkEnd w:id="896"/>
    </w:p>
    <w:p>
      <w:pPr>
        <w:spacing w:line="360" w:lineRule="auto"/>
        <w:ind w:firstLine="480" w:firstLineChars="200"/>
        <w:rPr>
          <w:rFonts w:hint="eastAsia" w:hAnsi="宋体" w:cs="宋体"/>
          <w:color w:val="auto"/>
          <w:szCs w:val="24"/>
          <w:highlight w:val="none"/>
        </w:rPr>
      </w:pPr>
      <w:r>
        <w:rPr>
          <w:rFonts w:hint="eastAsia" w:hAnsi="宋体" w:cs="宋体"/>
          <w:color w:val="auto"/>
          <w:szCs w:val="24"/>
          <w:highlight w:val="none"/>
        </w:rPr>
        <w:t>6.本合同一式七份，甲方执四份、乙方执二份，招标代理机构执一份，均具有同等法律效力。</w:t>
      </w:r>
    </w:p>
    <w:p>
      <w:pPr>
        <w:spacing w:line="360" w:lineRule="auto"/>
        <w:ind w:firstLine="480" w:firstLineChars="200"/>
        <w:jc w:val="left"/>
        <w:outlineLvl w:val="0"/>
        <w:rPr>
          <w:rFonts w:hint="eastAsia" w:hAnsi="宋体" w:cs="宋体"/>
          <w:color w:val="auto"/>
          <w:szCs w:val="24"/>
          <w:highlight w:val="none"/>
        </w:rPr>
      </w:pPr>
      <w:bookmarkStart w:id="897" w:name="_Toc18652"/>
      <w:r>
        <w:rPr>
          <w:rFonts w:hint="eastAsia" w:hAnsi="宋体" w:cs="宋体"/>
          <w:color w:val="auto"/>
          <w:szCs w:val="24"/>
          <w:highlight w:val="none"/>
        </w:rPr>
        <w:t>7.本合同自甲乙双方签字盖章并经</w:t>
      </w:r>
      <w:r>
        <w:rPr>
          <w:rFonts w:hint="eastAsia" w:hAnsi="宋体" w:cs="宋体"/>
          <w:b/>
          <w:color w:val="auto"/>
          <w:szCs w:val="24"/>
          <w:highlight w:val="none"/>
          <w:u w:val="single"/>
        </w:rPr>
        <w:t>广东信诚招标代理咨询有限公司</w:t>
      </w:r>
      <w:r>
        <w:rPr>
          <w:rFonts w:hint="eastAsia" w:hAnsi="宋体" w:cs="宋体"/>
          <w:color w:val="auto"/>
          <w:szCs w:val="24"/>
          <w:highlight w:val="none"/>
        </w:rPr>
        <w:t>鉴证之日起生效。</w:t>
      </w:r>
      <w:bookmarkEnd w:id="897"/>
    </w:p>
    <w:p>
      <w:pPr>
        <w:spacing w:line="360" w:lineRule="auto"/>
        <w:ind w:firstLine="480" w:firstLineChars="200"/>
        <w:jc w:val="left"/>
        <w:outlineLvl w:val="0"/>
        <w:rPr>
          <w:rFonts w:hint="eastAsia" w:hAnsi="宋体" w:cs="宋体"/>
          <w:color w:val="auto"/>
          <w:szCs w:val="24"/>
          <w:highlight w:val="none"/>
        </w:rPr>
      </w:pPr>
      <w:bookmarkStart w:id="898" w:name="_Toc24270"/>
      <w:r>
        <w:rPr>
          <w:rFonts w:hint="eastAsia" w:hAnsi="宋体" w:cs="宋体"/>
          <w:color w:val="auto"/>
          <w:szCs w:val="24"/>
          <w:highlight w:val="none"/>
        </w:rPr>
        <w:t>8.本合同未尽事宜，由双方协商处理。</w:t>
      </w:r>
      <w:bookmarkEnd w:id="898"/>
    </w:p>
    <w:p>
      <w:pPr>
        <w:pStyle w:val="60"/>
        <w:rPr>
          <w:rFonts w:hint="eastAsia" w:hAnsi="宋体" w:cs="宋体"/>
          <w:color w:val="auto"/>
          <w:szCs w:val="24"/>
          <w:highlight w:val="none"/>
        </w:rPr>
      </w:pPr>
      <w:r>
        <w:rPr>
          <w:rFonts w:hint="eastAsia" w:hAnsi="宋体" w:cs="宋体"/>
          <w:b/>
          <w:bCs/>
          <w:color w:val="auto"/>
          <w:szCs w:val="24"/>
          <w:highlight w:val="none"/>
        </w:rPr>
        <w:t>（以下无正文）</w:t>
      </w:r>
    </w:p>
    <w:p>
      <w:pPr>
        <w:spacing w:line="360" w:lineRule="auto"/>
        <w:rPr>
          <w:rFonts w:hint="eastAsia" w:hAnsi="宋体" w:cs="宋体"/>
          <w:color w:val="auto"/>
          <w:spacing w:val="-12"/>
          <w:szCs w:val="24"/>
          <w:highlight w:val="none"/>
        </w:rPr>
      </w:pPr>
      <w:r>
        <w:rPr>
          <w:rFonts w:hint="eastAsia" w:hAnsi="宋体" w:cs="宋体"/>
          <w:color w:val="auto"/>
          <w:szCs w:val="24"/>
          <w:highlight w:val="none"/>
        </w:rPr>
        <w:br w:type="page"/>
      </w:r>
    </w:p>
    <w:p>
      <w:pPr>
        <w:pStyle w:val="60"/>
        <w:rPr>
          <w:rFonts w:hint="eastAsia" w:hAnsi="宋体" w:cs="宋体"/>
          <w:color w:val="auto"/>
          <w:szCs w:val="24"/>
          <w:highlight w:val="none"/>
        </w:rPr>
      </w:pPr>
      <w:r>
        <w:rPr>
          <w:rFonts w:hint="eastAsia" w:hAnsi="宋体" w:cs="宋体"/>
          <w:b/>
          <w:bCs/>
          <w:color w:val="auto"/>
          <w:szCs w:val="24"/>
          <w:highlight w:val="none"/>
        </w:rPr>
        <w:t>（签字盖章页）</w:t>
      </w:r>
    </w:p>
    <w:p>
      <w:pPr>
        <w:pStyle w:val="60"/>
        <w:rPr>
          <w:rFonts w:hint="eastAsia" w:hAnsi="宋体" w:cs="宋体"/>
          <w:color w:val="auto"/>
          <w:szCs w:val="24"/>
          <w:highlight w:val="none"/>
        </w:rPr>
      </w:pPr>
      <w:r>
        <w:rPr>
          <w:rFonts w:hint="eastAsia" w:hAnsi="宋体" w:cs="宋体"/>
          <w:color w:val="auto"/>
          <w:szCs w:val="24"/>
          <w:highlight w:val="none"/>
        </w:rPr>
        <w:t>合同鉴证单位：广东信诚招标代理咨询有限公司（盖公章）</w:t>
      </w:r>
    </w:p>
    <w:p>
      <w:pPr>
        <w:pStyle w:val="60"/>
        <w:rPr>
          <w:rFonts w:hint="eastAsia" w:hAnsi="宋体" w:cs="宋体"/>
          <w:color w:val="auto"/>
          <w:szCs w:val="24"/>
          <w:highlight w:val="none"/>
        </w:rPr>
      </w:pPr>
      <w:r>
        <w:rPr>
          <w:rFonts w:hint="eastAsia" w:hAnsi="宋体" w:cs="宋体"/>
          <w:color w:val="auto"/>
          <w:szCs w:val="24"/>
          <w:highlight w:val="none"/>
        </w:rPr>
        <w:t>合同鉴证意见：本合同条款与</w:t>
      </w:r>
      <w:r>
        <w:rPr>
          <w:rFonts w:hint="eastAsia" w:hAnsi="宋体" w:cs="宋体"/>
          <w:color w:val="auto"/>
          <w:szCs w:val="24"/>
          <w:highlight w:val="none"/>
          <w:lang w:val="en-US" w:eastAsia="zh-CN"/>
        </w:rPr>
        <w:t>招标</w:t>
      </w:r>
      <w:r>
        <w:rPr>
          <w:rFonts w:hint="eastAsia" w:hAnsi="宋体" w:cs="宋体"/>
          <w:color w:val="auto"/>
          <w:szCs w:val="24"/>
          <w:highlight w:val="none"/>
        </w:rPr>
        <w:t>文件</w:t>
      </w:r>
      <w:r>
        <w:rPr>
          <w:rFonts w:hint="eastAsia" w:hAnsi="宋体" w:cs="宋体"/>
          <w:color w:val="auto"/>
          <w:szCs w:val="24"/>
          <w:highlight w:val="none"/>
          <w:lang w:eastAsia="zh-CN"/>
        </w:rPr>
        <w:t>、</w:t>
      </w:r>
      <w:r>
        <w:rPr>
          <w:rFonts w:hint="eastAsia" w:hAnsi="宋体" w:cs="宋体"/>
          <w:color w:val="auto"/>
          <w:szCs w:val="24"/>
          <w:highlight w:val="none"/>
          <w:lang w:val="en-US" w:eastAsia="zh-CN"/>
        </w:rPr>
        <w:t>中标人的投标文件</w:t>
      </w:r>
      <w:r>
        <w:rPr>
          <w:rFonts w:hint="eastAsia" w:hAnsi="宋体" w:cs="宋体"/>
          <w:color w:val="auto"/>
          <w:szCs w:val="24"/>
          <w:highlight w:val="none"/>
        </w:rPr>
        <w:t>相符。</w:t>
      </w:r>
    </w:p>
    <w:p>
      <w:pPr>
        <w:pStyle w:val="60"/>
        <w:rPr>
          <w:rFonts w:hint="eastAsia" w:hAnsi="宋体" w:cs="宋体"/>
          <w:color w:val="auto"/>
          <w:szCs w:val="24"/>
          <w:highlight w:val="none"/>
        </w:rPr>
      </w:pPr>
      <w:r>
        <w:rPr>
          <w:rFonts w:hint="eastAsia" w:hAnsi="宋体" w:cs="宋体"/>
          <w:color w:val="auto"/>
          <w:szCs w:val="24"/>
          <w:highlight w:val="none"/>
        </w:rPr>
        <w:t>经办人（签名）：</w:t>
      </w:r>
    </w:p>
    <w:p>
      <w:pPr>
        <w:pStyle w:val="60"/>
        <w:rPr>
          <w:rFonts w:hint="eastAsia" w:hAnsi="宋体" w:cs="宋体"/>
          <w:color w:val="auto"/>
          <w:szCs w:val="24"/>
          <w:highlight w:val="none"/>
        </w:rPr>
      </w:pPr>
      <w:r>
        <w:rPr>
          <w:rFonts w:hint="eastAsia" w:hAnsi="宋体" w:cs="宋体"/>
          <w:color w:val="auto"/>
          <w:szCs w:val="24"/>
          <w:highlight w:val="none"/>
        </w:rPr>
        <w:t>合同鉴证日期：      年    月   日</w:t>
      </w:r>
    </w:p>
    <w:p>
      <w:pPr>
        <w:pStyle w:val="60"/>
        <w:rPr>
          <w:rFonts w:hint="eastAsia" w:hAnsi="宋体" w:cs="宋体"/>
          <w:color w:val="auto"/>
          <w:szCs w:val="24"/>
          <w:highlight w:val="none"/>
        </w:rPr>
      </w:pPr>
    </w:p>
    <w:p>
      <w:pPr>
        <w:pStyle w:val="60"/>
        <w:rPr>
          <w:rFonts w:hint="eastAsia" w:hAnsi="宋体" w:cs="宋体"/>
          <w:color w:val="auto"/>
          <w:szCs w:val="24"/>
          <w:highlight w:val="none"/>
        </w:rPr>
      </w:pPr>
    </w:p>
    <w:p>
      <w:pPr>
        <w:pStyle w:val="60"/>
        <w:rPr>
          <w:rFonts w:hint="eastAsia" w:hAnsi="宋体" w:cs="宋体"/>
          <w:color w:val="auto"/>
          <w:szCs w:val="24"/>
          <w:highlight w:val="none"/>
        </w:rPr>
      </w:pPr>
    </w:p>
    <w:p>
      <w:pPr>
        <w:pStyle w:val="60"/>
        <w:rPr>
          <w:rFonts w:hint="eastAsia" w:hAnsi="宋体" w:cs="宋体"/>
          <w:color w:val="auto"/>
          <w:szCs w:val="24"/>
          <w:highlight w:val="none"/>
        </w:rPr>
      </w:pPr>
      <w:r>
        <w:rPr>
          <w:rFonts w:hint="eastAsia" w:hAnsi="宋体" w:cs="宋体"/>
          <w:color w:val="auto"/>
          <w:szCs w:val="24"/>
          <w:highlight w:val="none"/>
        </w:rPr>
        <w:t xml:space="preserve">甲方（盖章）：                             </w:t>
      </w:r>
    </w:p>
    <w:p>
      <w:pPr>
        <w:pStyle w:val="60"/>
        <w:rPr>
          <w:rFonts w:hint="eastAsia" w:hAnsi="宋体" w:cs="宋体"/>
          <w:color w:val="auto"/>
          <w:szCs w:val="24"/>
          <w:highlight w:val="none"/>
          <w:lang w:val="en-US" w:eastAsia="zh-CN"/>
        </w:rPr>
      </w:pPr>
      <w:r>
        <w:rPr>
          <w:rFonts w:hint="eastAsia" w:hAnsi="宋体" w:cs="宋体"/>
          <w:color w:val="auto"/>
          <w:szCs w:val="24"/>
          <w:highlight w:val="none"/>
          <w:lang w:val="en-US" w:eastAsia="zh-CN"/>
        </w:rPr>
        <w:t>委托代理人（签名）：</w:t>
      </w:r>
    </w:p>
    <w:p>
      <w:pPr>
        <w:pStyle w:val="60"/>
        <w:rPr>
          <w:rFonts w:hint="eastAsia" w:hAnsi="宋体" w:cs="宋体"/>
          <w:color w:val="auto"/>
          <w:szCs w:val="24"/>
          <w:highlight w:val="none"/>
        </w:rPr>
      </w:pPr>
      <w:r>
        <w:rPr>
          <w:rFonts w:hint="eastAsia" w:hAnsi="宋体" w:cs="宋体"/>
          <w:color w:val="auto"/>
          <w:szCs w:val="24"/>
          <w:highlight w:val="none"/>
          <w:lang w:val="en-US" w:eastAsia="zh-CN"/>
        </w:rPr>
        <w:t>经办人（签名）</w:t>
      </w:r>
      <w:r>
        <w:rPr>
          <w:rFonts w:hint="eastAsia" w:hAnsi="宋体" w:cs="宋体"/>
          <w:color w:val="auto"/>
          <w:szCs w:val="24"/>
          <w:highlight w:val="none"/>
        </w:rPr>
        <w:t xml:space="preserve">：                             </w:t>
      </w:r>
    </w:p>
    <w:p>
      <w:pPr>
        <w:pStyle w:val="60"/>
        <w:rPr>
          <w:rFonts w:hint="eastAsia" w:hAnsi="宋体" w:cs="宋体"/>
          <w:color w:val="auto"/>
          <w:szCs w:val="24"/>
          <w:highlight w:val="none"/>
        </w:rPr>
      </w:pPr>
      <w:r>
        <w:rPr>
          <w:rFonts w:hint="eastAsia" w:hAnsi="宋体" w:cs="宋体"/>
          <w:color w:val="auto"/>
          <w:szCs w:val="24"/>
          <w:highlight w:val="none"/>
        </w:rPr>
        <w:t xml:space="preserve">签定日期：  </w:t>
      </w:r>
      <w:r>
        <w:rPr>
          <w:rFonts w:hint="eastAsia" w:hAnsi="宋体" w:cs="宋体"/>
          <w:color w:val="auto"/>
          <w:szCs w:val="24"/>
          <w:highlight w:val="none"/>
          <w:lang w:val="en-US" w:eastAsia="zh-CN"/>
        </w:rPr>
        <w:t xml:space="preserve">  </w:t>
      </w:r>
      <w:r>
        <w:rPr>
          <w:rFonts w:hint="eastAsia" w:hAnsi="宋体" w:cs="宋体"/>
          <w:color w:val="auto"/>
          <w:szCs w:val="24"/>
          <w:highlight w:val="none"/>
        </w:rPr>
        <w:t xml:space="preserve">年     月    日                </w:t>
      </w:r>
    </w:p>
    <w:p>
      <w:pPr>
        <w:pStyle w:val="60"/>
        <w:rPr>
          <w:rFonts w:hint="eastAsia" w:hAnsi="宋体" w:cs="宋体"/>
          <w:color w:val="auto"/>
          <w:szCs w:val="24"/>
          <w:highlight w:val="none"/>
        </w:rPr>
      </w:pPr>
    </w:p>
    <w:p>
      <w:pPr>
        <w:pStyle w:val="60"/>
        <w:rPr>
          <w:rFonts w:hint="eastAsia" w:hAnsi="宋体" w:cs="宋体"/>
          <w:color w:val="auto"/>
          <w:szCs w:val="24"/>
          <w:highlight w:val="none"/>
        </w:rPr>
      </w:pPr>
    </w:p>
    <w:p>
      <w:pPr>
        <w:pStyle w:val="60"/>
        <w:rPr>
          <w:rFonts w:hint="eastAsia" w:hAnsi="宋体" w:cs="宋体"/>
          <w:color w:val="auto"/>
          <w:szCs w:val="24"/>
          <w:highlight w:val="none"/>
        </w:rPr>
      </w:pPr>
    </w:p>
    <w:p>
      <w:pPr>
        <w:pStyle w:val="60"/>
        <w:rPr>
          <w:rFonts w:hint="eastAsia" w:hAnsi="宋体" w:cs="宋体"/>
          <w:color w:val="auto"/>
          <w:szCs w:val="24"/>
          <w:highlight w:val="none"/>
        </w:rPr>
      </w:pPr>
      <w:r>
        <w:rPr>
          <w:rFonts w:hint="eastAsia" w:hAnsi="宋体" w:cs="宋体"/>
          <w:color w:val="auto"/>
          <w:szCs w:val="24"/>
          <w:highlight w:val="none"/>
        </w:rPr>
        <w:t>乙方（盖章）：</w:t>
      </w:r>
    </w:p>
    <w:p>
      <w:pPr>
        <w:pStyle w:val="60"/>
        <w:rPr>
          <w:rFonts w:hint="eastAsia" w:hAnsi="宋体" w:cs="宋体"/>
          <w:color w:val="auto"/>
          <w:szCs w:val="24"/>
          <w:highlight w:val="none"/>
        </w:rPr>
      </w:pPr>
      <w:r>
        <w:rPr>
          <w:rFonts w:hint="eastAsia" w:hAnsi="宋体" w:cs="宋体"/>
          <w:color w:val="auto"/>
          <w:szCs w:val="24"/>
          <w:highlight w:val="none"/>
        </w:rPr>
        <w:t>法定代表人</w:t>
      </w:r>
      <w:r>
        <w:rPr>
          <w:rFonts w:hint="eastAsia" w:hAnsi="宋体" w:cs="宋体"/>
          <w:color w:val="auto"/>
          <w:szCs w:val="24"/>
          <w:highlight w:val="none"/>
          <w:lang w:eastAsia="zh-CN"/>
        </w:rPr>
        <w:t>（</w:t>
      </w:r>
      <w:r>
        <w:rPr>
          <w:rFonts w:hint="eastAsia" w:hAnsi="宋体" w:cs="宋体"/>
          <w:color w:val="auto"/>
          <w:szCs w:val="24"/>
          <w:highlight w:val="none"/>
          <w:lang w:val="en-US" w:eastAsia="zh-CN"/>
        </w:rPr>
        <w:t>签名</w:t>
      </w:r>
      <w:r>
        <w:rPr>
          <w:rFonts w:hint="eastAsia" w:hAnsi="宋体" w:cs="宋体"/>
          <w:color w:val="auto"/>
          <w:szCs w:val="24"/>
          <w:highlight w:val="none"/>
          <w:lang w:eastAsia="zh-CN"/>
        </w:rPr>
        <w:t>）</w:t>
      </w:r>
      <w:r>
        <w:rPr>
          <w:rFonts w:hint="eastAsia" w:hAnsi="宋体" w:cs="宋体"/>
          <w:color w:val="auto"/>
          <w:szCs w:val="24"/>
          <w:highlight w:val="none"/>
        </w:rPr>
        <w:t>：</w:t>
      </w:r>
    </w:p>
    <w:p>
      <w:pPr>
        <w:pStyle w:val="60"/>
        <w:rPr>
          <w:rFonts w:hint="eastAsia" w:hAnsi="宋体" w:cs="宋体"/>
          <w:color w:val="auto"/>
          <w:szCs w:val="24"/>
          <w:highlight w:val="none"/>
        </w:rPr>
      </w:pPr>
      <w:r>
        <w:rPr>
          <w:rFonts w:hint="eastAsia" w:hAnsi="宋体" w:cs="宋体"/>
          <w:color w:val="auto"/>
          <w:szCs w:val="24"/>
          <w:highlight w:val="none"/>
        </w:rPr>
        <w:t>或委托代理人</w:t>
      </w:r>
      <w:r>
        <w:rPr>
          <w:rFonts w:hint="eastAsia" w:hAnsi="宋体" w:cs="宋体"/>
          <w:color w:val="auto"/>
          <w:szCs w:val="24"/>
          <w:highlight w:val="none"/>
          <w:lang w:eastAsia="zh-CN"/>
        </w:rPr>
        <w:t>（</w:t>
      </w:r>
      <w:r>
        <w:rPr>
          <w:rFonts w:hint="eastAsia" w:hAnsi="宋体" w:cs="宋体"/>
          <w:color w:val="auto"/>
          <w:szCs w:val="24"/>
          <w:highlight w:val="none"/>
          <w:lang w:val="en-US" w:eastAsia="zh-CN"/>
        </w:rPr>
        <w:t>签名</w:t>
      </w:r>
      <w:r>
        <w:rPr>
          <w:rFonts w:hint="eastAsia" w:hAnsi="宋体" w:cs="宋体"/>
          <w:color w:val="auto"/>
          <w:szCs w:val="24"/>
          <w:highlight w:val="none"/>
          <w:lang w:eastAsia="zh-CN"/>
        </w:rPr>
        <w:t>）</w:t>
      </w:r>
      <w:r>
        <w:rPr>
          <w:rFonts w:hint="eastAsia" w:hAnsi="宋体" w:cs="宋体"/>
          <w:color w:val="auto"/>
          <w:szCs w:val="24"/>
          <w:highlight w:val="none"/>
        </w:rPr>
        <w:t>：</w:t>
      </w:r>
    </w:p>
    <w:p>
      <w:pPr>
        <w:pStyle w:val="60"/>
        <w:rPr>
          <w:rFonts w:hint="eastAsia" w:hAnsi="宋体" w:cs="宋体"/>
          <w:color w:val="auto"/>
          <w:szCs w:val="24"/>
          <w:highlight w:val="none"/>
        </w:rPr>
      </w:pPr>
      <w:r>
        <w:rPr>
          <w:rFonts w:hint="eastAsia" w:hAnsi="宋体" w:cs="宋体"/>
          <w:color w:val="auto"/>
          <w:szCs w:val="24"/>
          <w:highlight w:val="none"/>
        </w:rPr>
        <w:t xml:space="preserve">签定日期：  </w:t>
      </w:r>
      <w:r>
        <w:rPr>
          <w:rFonts w:hint="eastAsia" w:hAnsi="宋体" w:cs="宋体"/>
          <w:color w:val="auto"/>
          <w:szCs w:val="24"/>
          <w:highlight w:val="none"/>
          <w:lang w:val="en-US" w:eastAsia="zh-CN"/>
        </w:rPr>
        <w:t xml:space="preserve">  </w:t>
      </w:r>
      <w:r>
        <w:rPr>
          <w:rFonts w:hint="eastAsia" w:hAnsi="宋体" w:cs="宋体"/>
          <w:color w:val="auto"/>
          <w:szCs w:val="24"/>
          <w:highlight w:val="none"/>
        </w:rPr>
        <w:t>年     月    日</w:t>
      </w:r>
    </w:p>
    <w:p>
      <w:pPr>
        <w:pStyle w:val="60"/>
        <w:rPr>
          <w:rFonts w:hint="eastAsia" w:hAnsi="宋体" w:cs="宋体"/>
          <w:color w:val="auto"/>
          <w:szCs w:val="24"/>
          <w:highlight w:val="none"/>
        </w:rPr>
      </w:pPr>
      <w:r>
        <w:rPr>
          <w:rFonts w:hint="eastAsia" w:hAnsi="宋体" w:cs="宋体"/>
          <w:color w:val="auto"/>
          <w:szCs w:val="24"/>
          <w:highlight w:val="none"/>
        </w:rPr>
        <w:t>开户名称：</w:t>
      </w:r>
    </w:p>
    <w:p>
      <w:pPr>
        <w:pStyle w:val="60"/>
        <w:rPr>
          <w:rFonts w:hint="eastAsia" w:hAnsi="宋体" w:cs="宋体"/>
          <w:color w:val="auto"/>
          <w:szCs w:val="24"/>
          <w:highlight w:val="none"/>
        </w:rPr>
      </w:pPr>
      <w:r>
        <w:rPr>
          <w:rFonts w:hint="eastAsia" w:hAnsi="宋体" w:cs="宋体"/>
          <w:color w:val="auto"/>
          <w:szCs w:val="24"/>
          <w:highlight w:val="none"/>
        </w:rPr>
        <w:t>银行</w:t>
      </w:r>
      <w:r>
        <w:rPr>
          <w:rFonts w:hint="eastAsia" w:hAnsi="宋体" w:cs="宋体"/>
          <w:color w:val="auto"/>
          <w:szCs w:val="24"/>
          <w:highlight w:val="none"/>
          <w:lang w:val="en-US" w:eastAsia="zh-CN"/>
        </w:rPr>
        <w:t>账</w:t>
      </w:r>
      <w:r>
        <w:rPr>
          <w:rFonts w:hint="eastAsia" w:hAnsi="宋体" w:cs="宋体"/>
          <w:color w:val="auto"/>
          <w:szCs w:val="24"/>
          <w:highlight w:val="none"/>
        </w:rPr>
        <w:t xml:space="preserve">号：                                      </w:t>
      </w:r>
    </w:p>
    <w:p>
      <w:pPr>
        <w:rPr>
          <w:color w:val="auto"/>
          <w:highlight w:val="none"/>
          <w:u w:val="single"/>
        </w:rPr>
      </w:pPr>
      <w:r>
        <w:rPr>
          <w:rFonts w:hint="eastAsia" w:hAnsi="宋体" w:cs="宋体"/>
          <w:color w:val="auto"/>
          <w:sz w:val="22"/>
          <w:highlight w:val="none"/>
        </w:rPr>
        <w:br w:type="page"/>
      </w:r>
    </w:p>
    <w:p>
      <w:pPr>
        <w:rPr>
          <w:color w:val="auto"/>
          <w:highlight w:val="none"/>
        </w:rPr>
      </w:pPr>
    </w:p>
    <w:p>
      <w:pPr>
        <w:spacing w:line="360" w:lineRule="auto"/>
        <w:rPr>
          <w:rFonts w:hint="eastAsia" w:hAnsi="宋体" w:cs="宋体"/>
          <w:color w:val="auto"/>
          <w:sz w:val="32"/>
          <w:szCs w:val="32"/>
          <w:highlight w:val="none"/>
        </w:rPr>
      </w:pPr>
    </w:p>
    <w:p>
      <w:pPr>
        <w:pStyle w:val="60"/>
        <w:rPr>
          <w:rFonts w:hint="eastAsia" w:hAnsi="宋体" w:cs="宋体"/>
          <w:color w:val="auto"/>
          <w:sz w:val="32"/>
          <w:szCs w:val="32"/>
          <w:highlight w:val="none"/>
        </w:rPr>
      </w:pPr>
    </w:p>
    <w:p>
      <w:pPr>
        <w:pStyle w:val="4"/>
        <w:rPr>
          <w:rFonts w:hint="eastAsia" w:hAnsi="宋体" w:cs="宋体"/>
          <w:color w:val="auto"/>
          <w:highlight w:val="none"/>
        </w:rPr>
      </w:pPr>
    </w:p>
    <w:p>
      <w:pPr>
        <w:pStyle w:val="4"/>
        <w:rPr>
          <w:rFonts w:hint="eastAsia" w:hAnsi="宋体" w:cs="宋体"/>
          <w:color w:val="auto"/>
          <w:highlight w:val="none"/>
        </w:rPr>
      </w:pPr>
    </w:p>
    <w:p>
      <w:pPr>
        <w:pStyle w:val="4"/>
        <w:rPr>
          <w:rFonts w:hint="eastAsia" w:hAnsi="宋体" w:cs="宋体"/>
          <w:color w:val="auto"/>
          <w:highlight w:val="none"/>
        </w:rPr>
      </w:pPr>
    </w:p>
    <w:p>
      <w:pPr>
        <w:pStyle w:val="4"/>
        <w:rPr>
          <w:rFonts w:hint="eastAsia" w:hAnsi="宋体" w:cs="宋体"/>
          <w:color w:val="auto"/>
          <w:highlight w:val="none"/>
        </w:rPr>
      </w:pPr>
    </w:p>
    <w:p>
      <w:pPr>
        <w:pStyle w:val="4"/>
        <w:rPr>
          <w:rFonts w:hint="eastAsia" w:hAnsi="宋体" w:cs="宋体"/>
          <w:color w:val="auto"/>
          <w:highlight w:val="none"/>
        </w:rPr>
      </w:pPr>
    </w:p>
    <w:p>
      <w:pPr>
        <w:pStyle w:val="4"/>
        <w:rPr>
          <w:rFonts w:hint="eastAsia" w:hAnsi="宋体" w:cs="宋体"/>
          <w:color w:val="auto"/>
          <w:highlight w:val="none"/>
        </w:rPr>
      </w:pPr>
    </w:p>
    <w:p>
      <w:pPr>
        <w:pStyle w:val="4"/>
        <w:rPr>
          <w:rFonts w:hint="eastAsia" w:hAnsi="宋体" w:cs="宋体"/>
          <w:color w:val="auto"/>
          <w:highlight w:val="none"/>
        </w:rPr>
      </w:pPr>
      <w:bookmarkStart w:id="899" w:name="_Toc568"/>
      <w:r>
        <w:rPr>
          <w:rFonts w:hint="eastAsia" w:hAnsi="宋体" w:cs="宋体"/>
          <w:color w:val="auto"/>
          <w:highlight w:val="none"/>
        </w:rPr>
        <w:t>第五章 投标文件格式</w:t>
      </w:r>
      <w:bookmarkEnd w:id="899"/>
    </w:p>
    <w:p>
      <w:pPr>
        <w:pStyle w:val="60"/>
        <w:rPr>
          <w:rFonts w:hint="eastAsia" w:hAnsi="宋体" w:cs="宋体"/>
          <w:color w:val="auto"/>
          <w:highlight w:val="none"/>
        </w:rPr>
      </w:pPr>
    </w:p>
    <w:p>
      <w:pPr>
        <w:widowControl/>
        <w:jc w:val="left"/>
        <w:rPr>
          <w:rFonts w:hint="eastAsia" w:hAnsi="宋体" w:cs="宋体"/>
          <w:color w:val="auto"/>
          <w:highlight w:val="none"/>
        </w:rPr>
      </w:pPr>
      <w:r>
        <w:rPr>
          <w:rFonts w:hint="eastAsia" w:hAnsi="宋体" w:cs="宋体"/>
          <w:color w:val="auto"/>
          <w:highlight w:val="none"/>
        </w:rPr>
        <w:br w:type="page"/>
      </w:r>
    </w:p>
    <w:p>
      <w:pPr>
        <w:pStyle w:val="5"/>
        <w:rPr>
          <w:rFonts w:hint="eastAsia" w:ascii="宋体" w:hAnsi="宋体" w:cs="宋体"/>
          <w:color w:val="auto"/>
          <w:highlight w:val="none"/>
        </w:rPr>
      </w:pPr>
      <w:bookmarkStart w:id="900" w:name="_Toc9623"/>
      <w:r>
        <w:rPr>
          <w:rFonts w:hint="eastAsia" w:ascii="宋体" w:hAnsi="宋体" w:cs="宋体"/>
          <w:color w:val="auto"/>
          <w:highlight w:val="none"/>
        </w:rPr>
        <w:t>投标文件封面格式</w:t>
      </w:r>
      <w:bookmarkEnd w:id="900"/>
    </w:p>
    <w:p>
      <w:pPr>
        <w:pStyle w:val="60"/>
        <w:rPr>
          <w:rFonts w:hint="eastAsia" w:hAnsi="宋体" w:cs="宋体"/>
          <w:color w:val="auto"/>
          <w:sz w:val="21"/>
          <w:szCs w:val="21"/>
          <w:highlight w:val="none"/>
        </w:rPr>
      </w:pPr>
      <w:r>
        <w:rPr>
          <w:rFonts w:hint="eastAsia" w:hAnsi="宋体" w:cs="宋体"/>
          <w:color w:val="auto"/>
          <w:sz w:val="21"/>
          <w:szCs w:val="21"/>
          <w:highlight w:val="none"/>
        </w:rPr>
        <w:t xml:space="preserve">注：封面格式仅供参考，投标单位可根据格式内容自行设计投标文件封面。 </w:t>
      </w:r>
      <w:r>
        <w:rPr>
          <w:rFonts w:hint="eastAsia" w:hAnsi="宋体" w:cs="宋体"/>
          <w:color w:val="auto"/>
          <w:sz w:val="32"/>
          <w:szCs w:val="32"/>
          <w:highlight w:val="none"/>
        </w:rPr>
        <w:t xml:space="preserve">          </w:t>
      </w:r>
    </w:p>
    <w:p>
      <w:pPr>
        <w:pStyle w:val="60"/>
        <w:rPr>
          <w:rFonts w:hint="eastAsia" w:hAnsi="宋体" w:cs="宋体"/>
          <w:color w:val="auto"/>
          <w:sz w:val="21"/>
          <w:szCs w:val="21"/>
          <w:highlight w:val="none"/>
        </w:rPr>
      </w:pPr>
      <w:r>
        <w:rPr>
          <w:rFonts w:hint="eastAsia" w:hAnsi="宋体" w:cs="宋体"/>
          <w:color w:val="auto"/>
          <w:sz w:val="21"/>
          <w:szCs w:val="21"/>
          <w:highlight w:val="none"/>
        </w:rPr>
        <w:t></w:t>
      </w:r>
      <w:r>
        <w:rPr>
          <w:rFonts w:hint="eastAsia" w:hAnsi="宋体" w:cs="宋体"/>
          <w:color w:val="auto"/>
          <w:sz w:val="21"/>
          <w:szCs w:val="21"/>
          <w:highlight w:val="none"/>
          <w:lang w:eastAsia="zh-CN"/>
        </w:rPr>
        <w:t xml:space="preserve"> </w:t>
      </w:r>
      <w:r>
        <w:rPr>
          <w:rFonts w:hint="eastAsia" w:hAnsi="宋体" w:cs="宋体"/>
          <w:color w:val="auto"/>
          <w:sz w:val="21"/>
          <w:szCs w:val="21"/>
          <w:highlight w:val="none"/>
        </w:rPr>
        <w:t>投标文件的【正本】及所有【副本】的封面及骑缝均须加盖投标人公章。</w:t>
      </w:r>
      <w:r>
        <w:rPr>
          <w:rFonts w:hint="eastAsia" w:hAnsi="宋体" w:cs="宋体"/>
          <w:color w:val="auto"/>
          <w:sz w:val="32"/>
          <w:szCs w:val="32"/>
          <w:highlight w:val="none"/>
        </w:rPr>
        <w:t xml:space="preserve">       </w:t>
      </w:r>
      <w:r>
        <w:rPr>
          <w:rFonts w:hint="eastAsia" w:hAnsi="宋体" w:cs="宋体"/>
          <w:color w:val="auto"/>
          <w:sz w:val="21"/>
          <w:szCs w:val="21"/>
          <w:highlight w:val="none"/>
        </w:rPr>
        <w:t xml:space="preserve"> </w:t>
      </w:r>
    </w:p>
    <w:p>
      <w:pPr>
        <w:pStyle w:val="60"/>
        <w:rPr>
          <w:rFonts w:hint="eastAsia" w:hAnsi="宋体" w:cs="宋体"/>
          <w:color w:val="auto"/>
          <w:sz w:val="32"/>
          <w:szCs w:val="32"/>
          <w:highlight w:val="none"/>
        </w:rPr>
      </w:pPr>
    </w:p>
    <w:p>
      <w:pPr>
        <w:pStyle w:val="60"/>
        <w:ind w:firstLine="849" w:firstLineChars="193"/>
        <w:rPr>
          <w:rFonts w:hint="eastAsia" w:hAnsi="宋体" w:cs="宋体"/>
          <w:color w:val="auto"/>
          <w:sz w:val="44"/>
          <w:szCs w:val="44"/>
          <w:highlight w:val="none"/>
        </w:rPr>
      </w:pPr>
      <w:r>
        <w:rPr>
          <w:rFonts w:hint="eastAsia" w:hAnsi="宋体" w:cs="宋体"/>
          <w:color w:val="auto"/>
          <w:sz w:val="44"/>
          <w:szCs w:val="44"/>
          <w:highlight w:val="none"/>
        </w:rPr>
        <w:t xml:space="preserve">项目名称:                        </w:t>
      </w:r>
    </w:p>
    <w:p>
      <w:pPr>
        <w:pStyle w:val="60"/>
        <w:ind w:firstLine="849" w:firstLineChars="193"/>
        <w:rPr>
          <w:rFonts w:hint="eastAsia" w:hAnsi="宋体" w:cs="宋体"/>
          <w:color w:val="auto"/>
          <w:sz w:val="44"/>
          <w:szCs w:val="44"/>
          <w:highlight w:val="none"/>
        </w:rPr>
      </w:pPr>
      <w:r>
        <w:rPr>
          <w:rFonts w:hint="eastAsia" w:hAnsi="宋体" w:cs="宋体"/>
          <w:color w:val="auto"/>
          <w:sz w:val="44"/>
          <w:szCs w:val="44"/>
          <w:highlight w:val="none"/>
        </w:rPr>
        <w:t>项目编号：</w:t>
      </w:r>
    </w:p>
    <w:p>
      <w:pPr>
        <w:pStyle w:val="60"/>
        <w:ind w:firstLine="849" w:firstLineChars="193"/>
        <w:rPr>
          <w:rFonts w:hint="eastAsia" w:hAnsi="宋体" w:cs="宋体"/>
          <w:color w:val="auto"/>
          <w:sz w:val="44"/>
          <w:szCs w:val="44"/>
          <w:highlight w:val="none"/>
        </w:rPr>
      </w:pPr>
      <w:r>
        <w:rPr>
          <w:rFonts w:hint="eastAsia" w:hAnsi="宋体" w:cs="宋体"/>
          <w:color w:val="auto"/>
          <w:sz w:val="44"/>
          <w:szCs w:val="44"/>
          <w:highlight w:val="none"/>
        </w:rPr>
        <w:t xml:space="preserve">包组号：                       </w:t>
      </w:r>
    </w:p>
    <w:p>
      <w:pPr>
        <w:pStyle w:val="60"/>
        <w:rPr>
          <w:rFonts w:hint="eastAsia" w:hAnsi="宋体" w:cs="宋体"/>
          <w:color w:val="auto"/>
          <w:sz w:val="44"/>
          <w:szCs w:val="44"/>
          <w:highlight w:val="none"/>
        </w:rPr>
      </w:pPr>
    </w:p>
    <w:p>
      <w:pPr>
        <w:pStyle w:val="60"/>
        <w:jc w:val="center"/>
        <w:rPr>
          <w:rFonts w:hint="eastAsia" w:hAnsi="宋体" w:cs="宋体"/>
          <w:color w:val="auto"/>
          <w:sz w:val="72"/>
          <w:szCs w:val="72"/>
          <w:highlight w:val="none"/>
        </w:rPr>
      </w:pPr>
      <w:r>
        <w:rPr>
          <w:rFonts w:hint="eastAsia" w:hAnsi="宋体" w:cs="宋体"/>
          <w:color w:val="auto"/>
          <w:sz w:val="72"/>
          <w:szCs w:val="72"/>
          <w:highlight w:val="none"/>
        </w:rPr>
        <w:t>投  标  文 件</w:t>
      </w:r>
    </w:p>
    <w:p>
      <w:pPr>
        <w:pStyle w:val="60"/>
        <w:rPr>
          <w:rFonts w:hint="eastAsia" w:hAnsi="宋体" w:cs="宋体"/>
          <w:color w:val="auto"/>
          <w:sz w:val="44"/>
          <w:szCs w:val="44"/>
          <w:highlight w:val="none"/>
        </w:rPr>
      </w:pPr>
    </w:p>
    <w:p>
      <w:pPr>
        <w:pStyle w:val="60"/>
        <w:jc w:val="center"/>
        <w:rPr>
          <w:rFonts w:hint="eastAsia" w:hAnsi="宋体" w:cs="宋体"/>
          <w:color w:val="auto"/>
          <w:sz w:val="44"/>
          <w:szCs w:val="44"/>
          <w:highlight w:val="none"/>
        </w:rPr>
      </w:pPr>
      <w:r>
        <w:rPr>
          <w:rFonts w:hint="eastAsia" w:hAnsi="宋体" w:cs="宋体"/>
          <w:color w:val="auto"/>
          <w:sz w:val="44"/>
          <w:szCs w:val="44"/>
          <w:highlight w:val="none"/>
        </w:rPr>
        <w:t>正本/(副本)</w:t>
      </w:r>
    </w:p>
    <w:p>
      <w:pPr>
        <w:pStyle w:val="60"/>
        <w:rPr>
          <w:rFonts w:hint="eastAsia" w:hAnsi="宋体" w:cs="宋体"/>
          <w:color w:val="auto"/>
          <w:sz w:val="44"/>
          <w:szCs w:val="44"/>
          <w:highlight w:val="none"/>
        </w:rPr>
      </w:pPr>
    </w:p>
    <w:p>
      <w:pPr>
        <w:pStyle w:val="60"/>
        <w:rPr>
          <w:rFonts w:hint="eastAsia" w:hAnsi="宋体" w:cs="宋体"/>
          <w:color w:val="auto"/>
          <w:sz w:val="44"/>
          <w:szCs w:val="44"/>
          <w:highlight w:val="none"/>
        </w:rPr>
      </w:pPr>
    </w:p>
    <w:p>
      <w:pPr>
        <w:pStyle w:val="60"/>
        <w:rPr>
          <w:rFonts w:hint="eastAsia" w:hAnsi="宋体" w:cs="宋体"/>
          <w:color w:val="auto"/>
          <w:sz w:val="44"/>
          <w:szCs w:val="44"/>
          <w:highlight w:val="none"/>
        </w:rPr>
      </w:pPr>
    </w:p>
    <w:p>
      <w:pPr>
        <w:pStyle w:val="60"/>
        <w:ind w:firstLine="849" w:firstLineChars="283"/>
        <w:rPr>
          <w:rFonts w:hint="eastAsia" w:hAnsi="宋体" w:cs="宋体"/>
          <w:color w:val="auto"/>
          <w:sz w:val="30"/>
          <w:szCs w:val="30"/>
          <w:highlight w:val="none"/>
        </w:rPr>
      </w:pPr>
      <w:r>
        <w:rPr>
          <w:rFonts w:hint="eastAsia" w:hAnsi="宋体" w:cs="宋体"/>
          <w:color w:val="auto"/>
          <w:sz w:val="30"/>
          <w:szCs w:val="30"/>
          <w:highlight w:val="none"/>
        </w:rPr>
        <w:t xml:space="preserve">投标人名称：                        </w:t>
      </w:r>
    </w:p>
    <w:p>
      <w:pPr>
        <w:pStyle w:val="60"/>
        <w:ind w:firstLine="849" w:firstLineChars="283"/>
        <w:rPr>
          <w:rFonts w:hint="eastAsia" w:hAnsi="宋体" w:cs="宋体"/>
          <w:color w:val="auto"/>
          <w:sz w:val="30"/>
          <w:szCs w:val="30"/>
          <w:highlight w:val="none"/>
        </w:rPr>
      </w:pPr>
      <w:r>
        <w:rPr>
          <w:rFonts w:hint="eastAsia" w:hAnsi="宋体" w:cs="宋体"/>
          <w:color w:val="auto"/>
          <w:sz w:val="30"/>
          <w:szCs w:val="30"/>
          <w:highlight w:val="none"/>
        </w:rPr>
        <w:t xml:space="preserve">投标人地址：                        </w:t>
      </w:r>
    </w:p>
    <w:p>
      <w:pPr>
        <w:pStyle w:val="60"/>
        <w:ind w:firstLine="849" w:firstLineChars="283"/>
        <w:rPr>
          <w:rFonts w:hint="eastAsia" w:hAnsi="宋体" w:cs="宋体"/>
          <w:color w:val="auto"/>
          <w:sz w:val="30"/>
          <w:szCs w:val="30"/>
          <w:highlight w:val="none"/>
        </w:rPr>
      </w:pPr>
      <w:r>
        <w:rPr>
          <w:rFonts w:hint="eastAsia" w:hAnsi="宋体" w:cs="宋体"/>
          <w:color w:val="auto"/>
          <w:sz w:val="30"/>
          <w:szCs w:val="30"/>
          <w:highlight w:val="none"/>
        </w:rPr>
        <w:t xml:space="preserve">投标人联系电话：                    </w:t>
      </w:r>
    </w:p>
    <w:p>
      <w:pPr>
        <w:pStyle w:val="60"/>
        <w:ind w:firstLine="849" w:firstLineChars="283"/>
        <w:rPr>
          <w:rFonts w:hint="eastAsia" w:hAnsi="宋体" w:cs="宋体"/>
          <w:color w:val="auto"/>
          <w:sz w:val="30"/>
          <w:szCs w:val="30"/>
          <w:highlight w:val="none"/>
        </w:rPr>
      </w:pPr>
      <w:r>
        <w:rPr>
          <w:rFonts w:hint="eastAsia" w:hAnsi="宋体" w:cs="宋体"/>
          <w:color w:val="auto"/>
          <w:sz w:val="30"/>
          <w:szCs w:val="30"/>
          <w:highlight w:val="none"/>
        </w:rPr>
        <w:t xml:space="preserve">投标人传真：                        </w:t>
      </w:r>
    </w:p>
    <w:p>
      <w:pPr>
        <w:pStyle w:val="60"/>
        <w:ind w:firstLine="849" w:firstLineChars="283"/>
        <w:rPr>
          <w:rFonts w:hint="eastAsia" w:hAnsi="宋体" w:cs="宋体"/>
          <w:color w:val="auto"/>
          <w:sz w:val="30"/>
          <w:szCs w:val="30"/>
          <w:highlight w:val="none"/>
        </w:rPr>
      </w:pPr>
      <w:r>
        <w:rPr>
          <w:rFonts w:hint="eastAsia" w:hAnsi="宋体" w:cs="宋体"/>
          <w:color w:val="auto"/>
          <w:sz w:val="30"/>
          <w:szCs w:val="30"/>
          <w:highlight w:val="none"/>
        </w:rPr>
        <w:t xml:space="preserve">投标人联系人：                       </w:t>
      </w:r>
    </w:p>
    <w:p>
      <w:pPr>
        <w:pStyle w:val="60"/>
        <w:rPr>
          <w:rFonts w:hint="eastAsia" w:hAnsi="宋体" w:cs="宋体"/>
          <w:color w:val="auto"/>
          <w:sz w:val="44"/>
          <w:szCs w:val="44"/>
          <w:highlight w:val="none"/>
        </w:rPr>
      </w:pPr>
    </w:p>
    <w:p>
      <w:pPr>
        <w:pStyle w:val="60"/>
        <w:jc w:val="center"/>
        <w:rPr>
          <w:rFonts w:hint="eastAsia" w:hAnsi="宋体" w:cs="宋体"/>
          <w:color w:val="auto"/>
          <w:sz w:val="30"/>
          <w:szCs w:val="30"/>
          <w:highlight w:val="none"/>
        </w:rPr>
      </w:pPr>
      <w:r>
        <w:rPr>
          <w:rFonts w:hint="eastAsia" w:hAnsi="宋体" w:cs="宋体"/>
          <w:color w:val="auto"/>
          <w:sz w:val="30"/>
          <w:szCs w:val="30"/>
          <w:highlight w:val="none"/>
        </w:rPr>
        <w:t>二〇二   年  月  日</w:t>
      </w:r>
    </w:p>
    <w:p>
      <w:pPr>
        <w:widowControl/>
        <w:jc w:val="left"/>
        <w:rPr>
          <w:rFonts w:hint="eastAsia" w:hAnsi="宋体" w:cs="宋体"/>
          <w:color w:val="auto"/>
          <w:highlight w:val="none"/>
        </w:rPr>
      </w:pPr>
    </w:p>
    <w:p>
      <w:pPr>
        <w:pStyle w:val="5"/>
        <w:rPr>
          <w:rFonts w:hint="eastAsia" w:ascii="宋体" w:hAnsi="宋体" w:cs="宋体"/>
          <w:color w:val="auto"/>
          <w:highlight w:val="none"/>
        </w:rPr>
      </w:pPr>
      <w:bookmarkStart w:id="901" w:name="_Toc4485"/>
      <w:r>
        <w:rPr>
          <w:rFonts w:hint="eastAsia" w:ascii="宋体" w:hAnsi="宋体" w:cs="宋体"/>
          <w:color w:val="auto"/>
          <w:highlight w:val="none"/>
        </w:rPr>
        <w:t>投标文件目录格式</w:t>
      </w:r>
      <w:bookmarkEnd w:id="901"/>
    </w:p>
    <w:p>
      <w:pPr>
        <w:pStyle w:val="60"/>
        <w:rPr>
          <w:rFonts w:hint="eastAsia" w:hAnsi="宋体" w:cs="宋体"/>
          <w:color w:val="auto"/>
          <w:highlight w:val="none"/>
        </w:rPr>
      </w:pPr>
    </w:p>
    <w:p>
      <w:pPr>
        <w:pStyle w:val="60"/>
        <w:rPr>
          <w:rFonts w:hint="eastAsia" w:hAnsi="宋体" w:cs="宋体"/>
          <w:color w:val="auto"/>
          <w:highlight w:val="none"/>
        </w:rPr>
      </w:pPr>
      <w:r>
        <w:rPr>
          <w:rFonts w:hint="eastAsia" w:hAnsi="宋体" w:cs="宋体"/>
          <w:color w:val="auto"/>
          <w:highlight w:val="none"/>
        </w:rPr>
        <w:t>注：目录格式中的序号、条目等内容仅供参考，投标单位可根据自身实际提交资料内容自行设计投标文件目录。</w:t>
      </w:r>
    </w:p>
    <w:p>
      <w:pPr>
        <w:pStyle w:val="60"/>
        <w:rPr>
          <w:rFonts w:hint="eastAsia" w:hAnsi="宋体" w:cs="宋体"/>
          <w:color w:val="auto"/>
          <w:highlight w:val="none"/>
        </w:rPr>
      </w:pPr>
    </w:p>
    <w:p>
      <w:pPr>
        <w:pStyle w:val="60"/>
        <w:jc w:val="center"/>
        <w:rPr>
          <w:rFonts w:hint="eastAsia" w:hAnsi="宋体" w:cs="宋体"/>
          <w:b/>
          <w:bCs/>
          <w:color w:val="auto"/>
          <w:highlight w:val="none"/>
        </w:rPr>
      </w:pPr>
      <w:r>
        <w:rPr>
          <w:rFonts w:hint="eastAsia" w:hAnsi="宋体" w:cs="宋体"/>
          <w:b/>
          <w:bCs/>
          <w:color w:val="auto"/>
          <w:highlight w:val="none"/>
        </w:rPr>
        <w:t>投标文件目录</w:t>
      </w:r>
    </w:p>
    <w:p>
      <w:pPr>
        <w:pStyle w:val="25"/>
        <w:rPr>
          <w:rFonts w:hint="eastAsia" w:hAnsi="宋体" w:cs="宋体"/>
          <w:color w:val="auto"/>
          <w:highlight w:val="none"/>
        </w:rPr>
      </w:pPr>
      <w:r>
        <w:rPr>
          <w:rFonts w:hint="eastAsia" w:hAnsi="宋体" w:cs="宋体"/>
          <w:color w:val="auto"/>
          <w:highlight w:val="none"/>
        </w:rPr>
        <w:t>一、自查表</w:t>
      </w:r>
      <w:r>
        <w:rPr>
          <w:rFonts w:hint="eastAsia" w:hAnsi="宋体" w:cs="宋体"/>
          <w:color w:val="auto"/>
          <w:highlight w:val="none"/>
        </w:rPr>
        <w:tab/>
      </w:r>
      <w:r>
        <w:rPr>
          <w:rFonts w:hint="eastAsia" w:hAnsi="宋体" w:cs="宋体"/>
          <w:color w:val="auto"/>
          <w:highlight w:val="none"/>
        </w:rPr>
        <w:t>（）</w:t>
      </w:r>
    </w:p>
    <w:p>
      <w:pPr>
        <w:pStyle w:val="25"/>
        <w:rPr>
          <w:rFonts w:hint="eastAsia" w:hAnsi="宋体" w:cs="宋体"/>
          <w:color w:val="auto"/>
          <w:highlight w:val="none"/>
        </w:rPr>
      </w:pPr>
      <w:r>
        <w:rPr>
          <w:rFonts w:hint="eastAsia" w:hAnsi="宋体" w:cs="宋体"/>
          <w:color w:val="auto"/>
          <w:highlight w:val="none"/>
        </w:rPr>
        <w:t>1.1资格性/符合性自查表</w:t>
      </w:r>
      <w:r>
        <w:rPr>
          <w:rFonts w:hint="eastAsia" w:hAnsi="宋体" w:cs="宋体"/>
          <w:color w:val="auto"/>
          <w:highlight w:val="none"/>
        </w:rPr>
        <w:tab/>
      </w:r>
      <w:r>
        <w:rPr>
          <w:rFonts w:hint="eastAsia" w:hAnsi="宋体" w:cs="宋体"/>
          <w:color w:val="auto"/>
          <w:highlight w:val="none"/>
        </w:rPr>
        <w:t>（）</w:t>
      </w:r>
    </w:p>
    <w:p>
      <w:pPr>
        <w:pStyle w:val="25"/>
        <w:rPr>
          <w:rFonts w:hint="eastAsia" w:hAnsi="宋体" w:cs="宋体"/>
          <w:color w:val="auto"/>
          <w:highlight w:val="none"/>
        </w:rPr>
      </w:pPr>
      <w:r>
        <w:rPr>
          <w:rFonts w:hint="eastAsia" w:hAnsi="宋体" w:cs="宋体"/>
          <w:color w:val="auto"/>
          <w:highlight w:val="none"/>
        </w:rPr>
        <w:t>1.2评审项目投标资料表</w:t>
      </w:r>
      <w:r>
        <w:rPr>
          <w:rFonts w:hint="eastAsia" w:hAnsi="宋体" w:cs="宋体"/>
          <w:color w:val="auto"/>
          <w:highlight w:val="none"/>
        </w:rPr>
        <w:tab/>
      </w:r>
      <w:r>
        <w:rPr>
          <w:rFonts w:hint="eastAsia" w:hAnsi="宋体" w:cs="宋体"/>
          <w:color w:val="auto"/>
          <w:highlight w:val="none"/>
        </w:rPr>
        <w:t>（）</w:t>
      </w:r>
    </w:p>
    <w:p>
      <w:pPr>
        <w:pStyle w:val="25"/>
        <w:rPr>
          <w:rFonts w:hint="eastAsia" w:hAnsi="宋体" w:cs="宋体"/>
          <w:color w:val="auto"/>
          <w:highlight w:val="none"/>
        </w:rPr>
      </w:pPr>
      <w:r>
        <w:rPr>
          <w:rFonts w:hint="eastAsia" w:hAnsi="宋体" w:cs="宋体"/>
          <w:color w:val="auto"/>
          <w:highlight w:val="none"/>
        </w:rPr>
        <w:t>二、资格性文件</w:t>
      </w:r>
      <w:r>
        <w:rPr>
          <w:rFonts w:hint="eastAsia" w:hAnsi="宋体" w:cs="宋体"/>
          <w:color w:val="auto"/>
          <w:highlight w:val="none"/>
        </w:rPr>
        <w:tab/>
      </w:r>
      <w:r>
        <w:rPr>
          <w:rFonts w:hint="eastAsia" w:hAnsi="宋体" w:cs="宋体"/>
          <w:color w:val="auto"/>
          <w:highlight w:val="none"/>
        </w:rPr>
        <w:t>（）</w:t>
      </w:r>
    </w:p>
    <w:p>
      <w:pPr>
        <w:pStyle w:val="25"/>
        <w:rPr>
          <w:rFonts w:hint="eastAsia" w:hAnsi="宋体" w:cs="宋体"/>
          <w:color w:val="auto"/>
          <w:highlight w:val="none"/>
        </w:rPr>
      </w:pPr>
      <w:r>
        <w:rPr>
          <w:rFonts w:hint="eastAsia" w:hAnsi="宋体" w:cs="宋体"/>
          <w:color w:val="auto"/>
          <w:highlight w:val="none"/>
        </w:rPr>
        <w:t>2.1投标函</w:t>
      </w:r>
      <w:r>
        <w:rPr>
          <w:rFonts w:hint="eastAsia" w:hAnsi="宋体" w:cs="宋体"/>
          <w:color w:val="auto"/>
          <w:highlight w:val="none"/>
        </w:rPr>
        <w:tab/>
      </w:r>
      <w:r>
        <w:rPr>
          <w:rFonts w:hint="eastAsia" w:hAnsi="宋体" w:cs="宋体"/>
          <w:color w:val="auto"/>
          <w:highlight w:val="none"/>
        </w:rPr>
        <w:t>（）</w:t>
      </w:r>
    </w:p>
    <w:p>
      <w:pPr>
        <w:pStyle w:val="25"/>
        <w:rPr>
          <w:rFonts w:hint="eastAsia" w:hAnsi="宋体" w:cs="宋体"/>
          <w:color w:val="auto"/>
          <w:highlight w:val="none"/>
        </w:rPr>
      </w:pPr>
      <w:r>
        <w:rPr>
          <w:rFonts w:hint="eastAsia" w:hAnsi="宋体" w:cs="宋体"/>
          <w:color w:val="auto"/>
          <w:highlight w:val="none"/>
        </w:rPr>
        <w:t>2.2法定代表人资格证明书</w:t>
      </w:r>
      <w:r>
        <w:rPr>
          <w:rFonts w:hint="eastAsia" w:hAnsi="宋体" w:cs="宋体"/>
          <w:color w:val="auto"/>
          <w:highlight w:val="none"/>
        </w:rPr>
        <w:tab/>
      </w:r>
      <w:r>
        <w:rPr>
          <w:rFonts w:hint="eastAsia" w:hAnsi="宋体" w:cs="宋体"/>
          <w:color w:val="auto"/>
          <w:highlight w:val="none"/>
        </w:rPr>
        <w:t>（）</w:t>
      </w:r>
    </w:p>
    <w:p>
      <w:pPr>
        <w:pStyle w:val="25"/>
        <w:rPr>
          <w:rFonts w:hint="eastAsia" w:hAnsi="宋体" w:cs="宋体"/>
          <w:color w:val="auto"/>
          <w:highlight w:val="none"/>
        </w:rPr>
      </w:pPr>
      <w:r>
        <w:rPr>
          <w:rFonts w:hint="eastAsia" w:hAnsi="宋体" w:cs="宋体"/>
          <w:color w:val="auto"/>
          <w:highlight w:val="none"/>
        </w:rPr>
        <w:t>2.3法定代表人授权书</w:t>
      </w:r>
      <w:r>
        <w:rPr>
          <w:rFonts w:hint="eastAsia" w:hAnsi="宋体" w:cs="宋体"/>
          <w:color w:val="auto"/>
          <w:highlight w:val="none"/>
        </w:rPr>
        <w:tab/>
      </w:r>
      <w:r>
        <w:rPr>
          <w:rFonts w:hint="eastAsia" w:hAnsi="宋体" w:cs="宋体"/>
          <w:color w:val="auto"/>
          <w:highlight w:val="none"/>
        </w:rPr>
        <w:t>（）</w:t>
      </w:r>
    </w:p>
    <w:p>
      <w:pPr>
        <w:pStyle w:val="25"/>
        <w:rPr>
          <w:rFonts w:hint="eastAsia" w:hAnsi="宋体" w:cs="宋体"/>
          <w:color w:val="auto"/>
          <w:highlight w:val="none"/>
        </w:rPr>
      </w:pPr>
      <w:r>
        <w:rPr>
          <w:rFonts w:hint="eastAsia" w:hAnsi="宋体" w:cs="宋体"/>
          <w:color w:val="auto"/>
          <w:highlight w:val="none"/>
        </w:rPr>
        <w:t>2.4投标保证金交纳凭证（如有）</w:t>
      </w:r>
      <w:r>
        <w:rPr>
          <w:rFonts w:hint="eastAsia" w:hAnsi="宋体" w:cs="宋体"/>
          <w:color w:val="auto"/>
          <w:highlight w:val="none"/>
        </w:rPr>
        <w:tab/>
      </w:r>
      <w:r>
        <w:rPr>
          <w:rFonts w:hint="eastAsia" w:hAnsi="宋体" w:cs="宋体"/>
          <w:color w:val="auto"/>
          <w:highlight w:val="none"/>
        </w:rPr>
        <w:t>（）</w:t>
      </w:r>
    </w:p>
    <w:p>
      <w:pPr>
        <w:pStyle w:val="25"/>
        <w:rPr>
          <w:rFonts w:hint="eastAsia" w:hAnsi="宋体" w:cs="宋体"/>
          <w:color w:val="auto"/>
          <w:highlight w:val="none"/>
        </w:rPr>
      </w:pPr>
      <w:r>
        <w:rPr>
          <w:rFonts w:hint="eastAsia" w:hAnsi="宋体" w:cs="宋体"/>
          <w:color w:val="auto"/>
          <w:highlight w:val="none"/>
        </w:rPr>
        <w:t>2.5保证金退款申请（如有）</w:t>
      </w:r>
      <w:r>
        <w:rPr>
          <w:rFonts w:hint="eastAsia" w:hAnsi="宋体" w:cs="宋体"/>
          <w:color w:val="auto"/>
          <w:highlight w:val="none"/>
        </w:rPr>
        <w:tab/>
      </w:r>
      <w:r>
        <w:rPr>
          <w:rFonts w:hint="eastAsia" w:hAnsi="宋体" w:cs="宋体"/>
          <w:color w:val="auto"/>
          <w:highlight w:val="none"/>
        </w:rPr>
        <w:t>（）</w:t>
      </w:r>
    </w:p>
    <w:p>
      <w:pPr>
        <w:pStyle w:val="25"/>
        <w:rPr>
          <w:rFonts w:hint="eastAsia" w:hAnsi="宋体" w:cs="宋体"/>
          <w:color w:val="auto"/>
          <w:highlight w:val="none"/>
        </w:rPr>
      </w:pPr>
      <w:r>
        <w:rPr>
          <w:rFonts w:hint="eastAsia" w:hAnsi="宋体" w:cs="宋体"/>
          <w:color w:val="auto"/>
          <w:highlight w:val="none"/>
        </w:rPr>
        <w:t>2.6资格声明函</w:t>
      </w:r>
      <w:r>
        <w:rPr>
          <w:rFonts w:hint="eastAsia" w:hAnsi="宋体" w:cs="宋体"/>
          <w:color w:val="auto"/>
          <w:highlight w:val="none"/>
        </w:rPr>
        <w:tab/>
      </w:r>
      <w:r>
        <w:rPr>
          <w:rFonts w:hint="eastAsia" w:hAnsi="宋体" w:cs="宋体"/>
          <w:color w:val="auto"/>
          <w:highlight w:val="none"/>
        </w:rPr>
        <w:t>（）</w:t>
      </w:r>
    </w:p>
    <w:p>
      <w:pPr>
        <w:pStyle w:val="25"/>
        <w:rPr>
          <w:rFonts w:hint="eastAsia" w:hAnsi="宋体" w:cs="宋体"/>
          <w:color w:val="auto"/>
          <w:highlight w:val="none"/>
        </w:rPr>
      </w:pPr>
      <w:r>
        <w:rPr>
          <w:rFonts w:hint="eastAsia" w:hAnsi="宋体" w:cs="宋体"/>
          <w:color w:val="auto"/>
          <w:highlight w:val="none"/>
        </w:rPr>
        <w:t>2.7关于在最近三年内的经营状况及其他声明</w:t>
      </w:r>
      <w:r>
        <w:rPr>
          <w:rFonts w:hint="eastAsia" w:hAnsi="宋体" w:cs="宋体"/>
          <w:color w:val="auto"/>
          <w:highlight w:val="none"/>
        </w:rPr>
        <w:tab/>
      </w:r>
      <w:r>
        <w:rPr>
          <w:rFonts w:hint="eastAsia" w:hAnsi="宋体" w:cs="宋体"/>
          <w:color w:val="auto"/>
          <w:highlight w:val="none"/>
        </w:rPr>
        <w:t>（）</w:t>
      </w:r>
    </w:p>
    <w:p>
      <w:pPr>
        <w:pStyle w:val="25"/>
        <w:rPr>
          <w:rFonts w:hint="eastAsia" w:hAnsi="宋体" w:cs="宋体"/>
          <w:color w:val="auto"/>
          <w:highlight w:val="none"/>
        </w:rPr>
      </w:pPr>
      <w:r>
        <w:rPr>
          <w:rFonts w:hint="eastAsia" w:hAnsi="宋体" w:cs="宋体"/>
          <w:color w:val="auto"/>
          <w:highlight w:val="none"/>
        </w:rPr>
        <w:t>2.8承诺书</w:t>
      </w:r>
      <w:r>
        <w:rPr>
          <w:rFonts w:hint="eastAsia" w:hAnsi="宋体" w:cs="宋体"/>
          <w:color w:val="auto"/>
          <w:highlight w:val="none"/>
        </w:rPr>
        <w:tab/>
      </w:r>
      <w:r>
        <w:rPr>
          <w:rFonts w:hint="eastAsia" w:hAnsi="宋体" w:cs="宋体"/>
          <w:color w:val="auto"/>
          <w:highlight w:val="none"/>
        </w:rPr>
        <w:t>（）</w:t>
      </w:r>
    </w:p>
    <w:p>
      <w:pPr>
        <w:pStyle w:val="25"/>
        <w:rPr>
          <w:rFonts w:hint="eastAsia" w:hAnsi="宋体" w:cs="宋体"/>
          <w:color w:val="auto"/>
          <w:highlight w:val="none"/>
        </w:rPr>
      </w:pPr>
      <w:r>
        <w:rPr>
          <w:rFonts w:hint="eastAsia" w:hAnsi="宋体" w:cs="宋体"/>
          <w:color w:val="auto"/>
          <w:highlight w:val="none"/>
        </w:rPr>
        <w:t>三、商务部分</w:t>
      </w:r>
      <w:r>
        <w:rPr>
          <w:rFonts w:hint="eastAsia" w:hAnsi="宋体" w:cs="宋体"/>
          <w:color w:val="auto"/>
          <w:highlight w:val="none"/>
        </w:rPr>
        <w:tab/>
      </w:r>
      <w:r>
        <w:rPr>
          <w:rFonts w:hint="eastAsia" w:hAnsi="宋体" w:cs="宋体"/>
          <w:color w:val="auto"/>
          <w:highlight w:val="none"/>
        </w:rPr>
        <w:t>（）</w:t>
      </w:r>
    </w:p>
    <w:p>
      <w:pPr>
        <w:pStyle w:val="25"/>
        <w:rPr>
          <w:rFonts w:hint="eastAsia" w:hAnsi="宋体" w:cs="宋体"/>
          <w:color w:val="auto"/>
          <w:highlight w:val="none"/>
        </w:rPr>
      </w:pPr>
      <w:r>
        <w:rPr>
          <w:rFonts w:hint="eastAsia" w:hAnsi="宋体" w:cs="宋体"/>
          <w:color w:val="auto"/>
          <w:highlight w:val="none"/>
        </w:rPr>
        <w:t>3.1实质性响应条款（“★”项）响应表（如有）</w:t>
      </w:r>
      <w:r>
        <w:rPr>
          <w:rFonts w:hint="eastAsia" w:hAnsi="宋体" w:cs="宋体"/>
          <w:color w:val="auto"/>
          <w:highlight w:val="none"/>
        </w:rPr>
        <w:tab/>
      </w:r>
      <w:r>
        <w:rPr>
          <w:rFonts w:hint="eastAsia" w:hAnsi="宋体" w:cs="宋体"/>
          <w:color w:val="auto"/>
          <w:highlight w:val="none"/>
        </w:rPr>
        <w:t>（）</w:t>
      </w:r>
    </w:p>
    <w:p>
      <w:pPr>
        <w:pStyle w:val="25"/>
        <w:rPr>
          <w:rFonts w:hint="eastAsia" w:hAnsi="宋体" w:cs="宋体"/>
          <w:color w:val="auto"/>
          <w:highlight w:val="none"/>
        </w:rPr>
      </w:pPr>
      <w:r>
        <w:rPr>
          <w:rFonts w:hint="eastAsia" w:hAnsi="宋体" w:cs="宋体"/>
          <w:color w:val="auto"/>
          <w:highlight w:val="none"/>
        </w:rPr>
        <w:t>3.2一般商务条款响应表</w:t>
      </w:r>
      <w:r>
        <w:rPr>
          <w:rFonts w:hint="eastAsia" w:hAnsi="宋体" w:cs="宋体"/>
          <w:color w:val="auto"/>
          <w:highlight w:val="none"/>
        </w:rPr>
        <w:tab/>
      </w:r>
      <w:r>
        <w:rPr>
          <w:rFonts w:hint="eastAsia" w:hAnsi="宋体" w:cs="宋体"/>
          <w:color w:val="auto"/>
          <w:highlight w:val="none"/>
        </w:rPr>
        <w:t>（）</w:t>
      </w:r>
    </w:p>
    <w:p>
      <w:pPr>
        <w:pStyle w:val="25"/>
        <w:rPr>
          <w:rFonts w:hint="eastAsia" w:hAnsi="宋体" w:cs="宋体"/>
          <w:color w:val="auto"/>
          <w:highlight w:val="none"/>
        </w:rPr>
      </w:pPr>
      <w:r>
        <w:rPr>
          <w:rFonts w:hint="eastAsia" w:hAnsi="宋体" w:cs="宋体"/>
          <w:color w:val="auto"/>
          <w:highlight w:val="none"/>
          <w:lang w:val="en-US" w:eastAsia="zh-CN"/>
        </w:rPr>
        <w:t>3.3</w:t>
      </w:r>
      <w:r>
        <w:rPr>
          <w:rFonts w:hint="eastAsia" w:hAnsi="宋体" w:cs="宋体"/>
          <w:color w:val="auto"/>
          <w:highlight w:val="none"/>
        </w:rPr>
        <w:t>投标人综合概况</w:t>
      </w:r>
      <w:r>
        <w:rPr>
          <w:rFonts w:hint="eastAsia" w:hAnsi="宋体" w:cs="宋体"/>
          <w:color w:val="auto"/>
          <w:highlight w:val="none"/>
        </w:rPr>
        <w:tab/>
      </w:r>
      <w:r>
        <w:rPr>
          <w:rFonts w:hint="eastAsia" w:hAnsi="宋体" w:cs="宋体"/>
          <w:color w:val="auto"/>
          <w:highlight w:val="none"/>
        </w:rPr>
        <w:t>（）</w:t>
      </w:r>
    </w:p>
    <w:p>
      <w:pPr>
        <w:pStyle w:val="25"/>
        <w:rPr>
          <w:rFonts w:hint="eastAsia" w:hAnsi="宋体" w:cs="宋体"/>
          <w:color w:val="auto"/>
          <w:highlight w:val="none"/>
        </w:rPr>
      </w:pPr>
      <w:r>
        <w:rPr>
          <w:rFonts w:hint="eastAsia" w:hAnsi="宋体" w:cs="宋体"/>
          <w:color w:val="auto"/>
          <w:highlight w:val="none"/>
        </w:rPr>
        <w:t>3.</w:t>
      </w:r>
      <w:r>
        <w:rPr>
          <w:rFonts w:hint="eastAsia" w:hAnsi="宋体" w:cs="宋体"/>
          <w:color w:val="auto"/>
          <w:highlight w:val="none"/>
          <w:lang w:val="en-US" w:eastAsia="zh-CN"/>
        </w:rPr>
        <w:t>4</w:t>
      </w:r>
      <w:r>
        <w:rPr>
          <w:rFonts w:hint="eastAsia" w:hAnsi="宋体" w:cs="宋体"/>
          <w:color w:val="auto"/>
          <w:highlight w:val="none"/>
        </w:rPr>
        <w:t>投标人同类项目业绩</w:t>
      </w:r>
      <w:r>
        <w:rPr>
          <w:rFonts w:hint="eastAsia" w:hAnsi="宋体" w:cs="宋体"/>
          <w:color w:val="auto"/>
          <w:highlight w:val="none"/>
        </w:rPr>
        <w:tab/>
      </w:r>
      <w:r>
        <w:rPr>
          <w:rFonts w:hint="eastAsia" w:hAnsi="宋体" w:cs="宋体"/>
          <w:color w:val="auto"/>
          <w:highlight w:val="none"/>
        </w:rPr>
        <w:t>（）</w:t>
      </w:r>
    </w:p>
    <w:p>
      <w:pPr>
        <w:pStyle w:val="25"/>
        <w:rPr>
          <w:rFonts w:hint="eastAsia" w:hAnsi="宋体" w:cs="宋体"/>
          <w:color w:val="auto"/>
          <w:highlight w:val="none"/>
        </w:rPr>
      </w:pPr>
      <w:r>
        <w:rPr>
          <w:rFonts w:hint="eastAsia" w:hAnsi="宋体" w:cs="宋体"/>
          <w:color w:val="auto"/>
          <w:highlight w:val="none"/>
        </w:rPr>
        <w:t>3.</w:t>
      </w:r>
      <w:r>
        <w:rPr>
          <w:rFonts w:hint="eastAsia" w:hAnsi="宋体" w:cs="宋体"/>
          <w:color w:val="auto"/>
          <w:highlight w:val="none"/>
          <w:lang w:val="en-US" w:eastAsia="zh-CN"/>
        </w:rPr>
        <w:t>5</w:t>
      </w:r>
      <w:r>
        <w:rPr>
          <w:rFonts w:hint="eastAsia" w:hAnsi="宋体" w:cs="宋体"/>
          <w:color w:val="auto"/>
          <w:highlight w:val="none"/>
        </w:rPr>
        <w:t>拟投入本项目的设备设施情况</w:t>
      </w:r>
      <w:r>
        <w:rPr>
          <w:rFonts w:hint="eastAsia" w:hAnsi="宋体" w:cs="宋体"/>
          <w:color w:val="auto"/>
          <w:highlight w:val="none"/>
        </w:rPr>
        <w:tab/>
      </w:r>
      <w:r>
        <w:rPr>
          <w:rFonts w:hint="eastAsia" w:hAnsi="宋体" w:cs="宋体"/>
          <w:color w:val="auto"/>
          <w:highlight w:val="none"/>
        </w:rPr>
        <w:t>（）</w:t>
      </w:r>
    </w:p>
    <w:p>
      <w:pPr>
        <w:pStyle w:val="25"/>
        <w:rPr>
          <w:rFonts w:hint="eastAsia" w:hAnsi="宋体" w:cs="宋体"/>
          <w:color w:val="auto"/>
          <w:highlight w:val="none"/>
        </w:rPr>
      </w:pPr>
      <w:r>
        <w:rPr>
          <w:rFonts w:hint="eastAsia" w:hAnsi="宋体" w:cs="宋体"/>
          <w:color w:val="auto"/>
          <w:highlight w:val="none"/>
        </w:rPr>
        <w:t>3.</w:t>
      </w:r>
      <w:r>
        <w:rPr>
          <w:rFonts w:hint="eastAsia" w:hAnsi="宋体" w:cs="宋体"/>
          <w:color w:val="auto"/>
          <w:highlight w:val="none"/>
          <w:lang w:val="en-US" w:eastAsia="zh-CN"/>
        </w:rPr>
        <w:t>6拟对本项目投入的人员情况</w:t>
      </w:r>
      <w:r>
        <w:rPr>
          <w:rFonts w:hint="eastAsia" w:hAnsi="宋体" w:cs="宋体"/>
          <w:color w:val="auto"/>
          <w:highlight w:val="none"/>
        </w:rPr>
        <w:tab/>
      </w:r>
      <w:r>
        <w:rPr>
          <w:rFonts w:hint="eastAsia" w:hAnsi="宋体" w:cs="宋体"/>
          <w:color w:val="auto"/>
          <w:highlight w:val="none"/>
        </w:rPr>
        <w:t>（）</w:t>
      </w:r>
    </w:p>
    <w:p>
      <w:pPr>
        <w:pStyle w:val="25"/>
        <w:rPr>
          <w:rFonts w:hint="eastAsia" w:hAnsi="宋体" w:cs="宋体"/>
          <w:color w:val="auto"/>
          <w:highlight w:val="none"/>
        </w:rPr>
      </w:pPr>
      <w:r>
        <w:rPr>
          <w:rFonts w:hint="eastAsia" w:hAnsi="宋体" w:cs="宋体"/>
          <w:color w:val="auto"/>
          <w:highlight w:val="none"/>
        </w:rPr>
        <w:t>……</w:t>
      </w:r>
    </w:p>
    <w:p>
      <w:pPr>
        <w:pStyle w:val="25"/>
        <w:rPr>
          <w:rFonts w:hint="eastAsia" w:hAnsi="宋体" w:cs="宋体"/>
          <w:color w:val="auto"/>
          <w:highlight w:val="none"/>
        </w:rPr>
      </w:pPr>
      <w:r>
        <w:rPr>
          <w:rFonts w:hint="eastAsia" w:hAnsi="宋体" w:cs="宋体"/>
          <w:color w:val="auto"/>
          <w:highlight w:val="none"/>
        </w:rPr>
        <w:t>四、</w:t>
      </w:r>
      <w:r>
        <w:rPr>
          <w:rFonts w:hint="eastAsia" w:hAnsi="宋体" w:cs="宋体"/>
          <w:color w:val="auto"/>
          <w:highlight w:val="none"/>
          <w:lang w:val="en-US" w:eastAsia="zh-CN"/>
        </w:rPr>
        <w:t>服务</w:t>
      </w:r>
      <w:r>
        <w:rPr>
          <w:rFonts w:hint="eastAsia" w:hAnsi="宋体" w:cs="宋体"/>
          <w:color w:val="auto"/>
          <w:highlight w:val="none"/>
        </w:rPr>
        <w:t>部分</w:t>
      </w:r>
      <w:r>
        <w:rPr>
          <w:rFonts w:hint="eastAsia" w:hAnsi="宋体" w:cs="宋体"/>
          <w:color w:val="auto"/>
          <w:highlight w:val="none"/>
        </w:rPr>
        <w:tab/>
      </w:r>
      <w:r>
        <w:rPr>
          <w:rFonts w:hint="eastAsia" w:hAnsi="宋体" w:cs="宋体"/>
          <w:color w:val="auto"/>
          <w:highlight w:val="none"/>
        </w:rPr>
        <w:t>（）</w:t>
      </w:r>
    </w:p>
    <w:p>
      <w:pPr>
        <w:pStyle w:val="25"/>
        <w:rPr>
          <w:rFonts w:hint="eastAsia" w:hAnsi="宋体" w:cs="宋体"/>
          <w:color w:val="auto"/>
          <w:highlight w:val="none"/>
        </w:rPr>
      </w:pPr>
      <w:r>
        <w:rPr>
          <w:rFonts w:hint="eastAsia" w:hAnsi="宋体" w:cs="宋体"/>
          <w:color w:val="auto"/>
          <w:highlight w:val="none"/>
        </w:rPr>
        <w:t>4.1实质性响应条款（“★”项）响应表（如有）</w:t>
      </w:r>
      <w:r>
        <w:rPr>
          <w:rFonts w:hint="eastAsia" w:hAnsi="宋体" w:cs="宋体"/>
          <w:color w:val="auto"/>
          <w:highlight w:val="none"/>
        </w:rPr>
        <w:tab/>
      </w:r>
      <w:r>
        <w:rPr>
          <w:rFonts w:hint="eastAsia" w:hAnsi="宋体" w:cs="宋体"/>
          <w:color w:val="auto"/>
          <w:highlight w:val="none"/>
        </w:rPr>
        <w:t>（）</w:t>
      </w:r>
    </w:p>
    <w:p>
      <w:pPr>
        <w:pStyle w:val="25"/>
        <w:rPr>
          <w:rFonts w:hint="eastAsia" w:hAnsi="宋体" w:cs="宋体"/>
          <w:color w:val="auto"/>
          <w:highlight w:val="none"/>
        </w:rPr>
      </w:pPr>
      <w:r>
        <w:rPr>
          <w:rFonts w:hint="eastAsia" w:hAnsi="宋体" w:cs="宋体"/>
          <w:color w:val="auto"/>
          <w:highlight w:val="none"/>
        </w:rPr>
        <w:t>4.2重要响应条款（“▲”项）响应表（如有）</w:t>
      </w:r>
      <w:r>
        <w:rPr>
          <w:rFonts w:hint="eastAsia" w:hAnsi="宋体" w:cs="宋体"/>
          <w:color w:val="auto"/>
          <w:highlight w:val="none"/>
        </w:rPr>
        <w:tab/>
      </w:r>
      <w:r>
        <w:rPr>
          <w:rFonts w:hint="eastAsia" w:hAnsi="宋体" w:cs="宋体"/>
          <w:color w:val="auto"/>
          <w:highlight w:val="none"/>
        </w:rPr>
        <w:t>（）</w:t>
      </w:r>
    </w:p>
    <w:p>
      <w:pPr>
        <w:pStyle w:val="25"/>
        <w:rPr>
          <w:rFonts w:hint="eastAsia" w:hAnsi="宋体" w:cs="宋体"/>
          <w:color w:val="auto"/>
          <w:highlight w:val="none"/>
        </w:rPr>
      </w:pPr>
      <w:r>
        <w:rPr>
          <w:rFonts w:hint="eastAsia" w:hAnsi="宋体" w:cs="宋体"/>
          <w:color w:val="auto"/>
          <w:highlight w:val="none"/>
        </w:rPr>
        <w:t>4.3一般</w:t>
      </w:r>
      <w:r>
        <w:rPr>
          <w:rFonts w:hint="eastAsia" w:hAnsi="宋体" w:cs="宋体"/>
          <w:color w:val="auto"/>
          <w:highlight w:val="none"/>
          <w:lang w:val="en-US" w:eastAsia="zh-CN"/>
        </w:rPr>
        <w:t>服务</w:t>
      </w:r>
      <w:r>
        <w:rPr>
          <w:rFonts w:hint="eastAsia" w:hAnsi="宋体" w:cs="宋体"/>
          <w:color w:val="auto"/>
          <w:highlight w:val="none"/>
        </w:rPr>
        <w:t>条款响应表</w:t>
      </w:r>
      <w:r>
        <w:rPr>
          <w:rFonts w:hint="eastAsia" w:hAnsi="宋体" w:cs="宋体"/>
          <w:color w:val="auto"/>
          <w:highlight w:val="none"/>
        </w:rPr>
        <w:tab/>
      </w:r>
      <w:r>
        <w:rPr>
          <w:rFonts w:hint="eastAsia" w:hAnsi="宋体" w:cs="宋体"/>
          <w:color w:val="auto"/>
          <w:highlight w:val="none"/>
        </w:rPr>
        <w:t>（）</w:t>
      </w:r>
    </w:p>
    <w:p>
      <w:pPr>
        <w:pStyle w:val="25"/>
        <w:rPr>
          <w:rFonts w:hint="eastAsia" w:hAnsi="宋体" w:cs="宋体"/>
          <w:color w:val="auto"/>
          <w:highlight w:val="none"/>
        </w:rPr>
      </w:pPr>
      <w:r>
        <w:rPr>
          <w:rFonts w:hint="eastAsia" w:hAnsi="宋体" w:cs="宋体"/>
          <w:color w:val="auto"/>
          <w:highlight w:val="none"/>
        </w:rPr>
        <w:t>4.4服务方案</w:t>
      </w:r>
      <w:r>
        <w:rPr>
          <w:rFonts w:hint="eastAsia" w:hAnsi="宋体" w:cs="宋体"/>
          <w:color w:val="auto"/>
          <w:highlight w:val="none"/>
        </w:rPr>
        <w:tab/>
      </w:r>
      <w:r>
        <w:rPr>
          <w:rFonts w:hint="eastAsia" w:hAnsi="宋体" w:cs="宋体"/>
          <w:color w:val="auto"/>
          <w:highlight w:val="none"/>
        </w:rPr>
        <w:t>（）</w:t>
      </w:r>
    </w:p>
    <w:p>
      <w:pPr>
        <w:pStyle w:val="25"/>
        <w:rPr>
          <w:rFonts w:hint="eastAsia" w:hAnsi="宋体" w:cs="宋体"/>
          <w:color w:val="auto"/>
          <w:highlight w:val="none"/>
        </w:rPr>
      </w:pPr>
      <w:r>
        <w:rPr>
          <w:rFonts w:hint="eastAsia" w:hAnsi="宋体" w:cs="宋体"/>
          <w:color w:val="auto"/>
          <w:highlight w:val="none"/>
        </w:rPr>
        <w:t>4.5其他资料</w:t>
      </w:r>
      <w:r>
        <w:rPr>
          <w:rFonts w:hint="eastAsia" w:hAnsi="宋体" w:cs="宋体"/>
          <w:color w:val="auto"/>
          <w:highlight w:val="none"/>
        </w:rPr>
        <w:tab/>
      </w:r>
      <w:r>
        <w:rPr>
          <w:rFonts w:hint="eastAsia" w:hAnsi="宋体" w:cs="宋体"/>
          <w:color w:val="auto"/>
          <w:highlight w:val="none"/>
        </w:rPr>
        <w:t>（）</w:t>
      </w:r>
    </w:p>
    <w:p>
      <w:pPr>
        <w:pStyle w:val="25"/>
        <w:rPr>
          <w:rFonts w:hint="eastAsia" w:hAnsi="宋体" w:cs="宋体"/>
          <w:color w:val="auto"/>
          <w:highlight w:val="none"/>
        </w:rPr>
      </w:pPr>
      <w:r>
        <w:rPr>
          <w:rFonts w:hint="eastAsia" w:hAnsi="宋体" w:cs="宋体"/>
          <w:color w:val="auto"/>
          <w:highlight w:val="none"/>
        </w:rPr>
        <w:t>……</w:t>
      </w:r>
    </w:p>
    <w:p>
      <w:pPr>
        <w:pStyle w:val="25"/>
        <w:rPr>
          <w:rFonts w:hint="eastAsia" w:hAnsi="宋体" w:cs="宋体"/>
          <w:color w:val="auto"/>
          <w:highlight w:val="none"/>
        </w:rPr>
      </w:pPr>
      <w:r>
        <w:rPr>
          <w:rFonts w:hint="eastAsia" w:hAnsi="宋体" w:cs="宋体"/>
          <w:color w:val="auto"/>
          <w:highlight w:val="none"/>
        </w:rPr>
        <w:t>五、价格部分</w:t>
      </w:r>
      <w:r>
        <w:rPr>
          <w:rFonts w:hint="eastAsia" w:hAnsi="宋体" w:cs="宋体"/>
          <w:color w:val="auto"/>
          <w:highlight w:val="none"/>
        </w:rPr>
        <w:tab/>
      </w:r>
      <w:r>
        <w:rPr>
          <w:rFonts w:hint="eastAsia" w:hAnsi="宋体" w:cs="宋体"/>
          <w:color w:val="auto"/>
          <w:highlight w:val="none"/>
        </w:rPr>
        <w:t>（）</w:t>
      </w:r>
    </w:p>
    <w:p>
      <w:pPr>
        <w:pStyle w:val="25"/>
        <w:rPr>
          <w:rFonts w:hint="eastAsia" w:hAnsi="宋体" w:cs="宋体"/>
          <w:color w:val="auto"/>
          <w:highlight w:val="none"/>
        </w:rPr>
      </w:pPr>
      <w:r>
        <w:rPr>
          <w:rFonts w:hint="eastAsia" w:hAnsi="宋体" w:cs="宋体"/>
          <w:color w:val="auto"/>
          <w:highlight w:val="none"/>
        </w:rPr>
        <w:t>5.1开标一览表</w:t>
      </w:r>
      <w:r>
        <w:rPr>
          <w:rFonts w:hint="eastAsia" w:hAnsi="宋体" w:cs="宋体"/>
          <w:color w:val="auto"/>
          <w:highlight w:val="none"/>
        </w:rPr>
        <w:tab/>
      </w:r>
      <w:r>
        <w:rPr>
          <w:rFonts w:hint="eastAsia" w:hAnsi="宋体" w:cs="宋体"/>
          <w:color w:val="auto"/>
          <w:highlight w:val="none"/>
        </w:rPr>
        <w:t>（）</w:t>
      </w:r>
    </w:p>
    <w:p>
      <w:pPr>
        <w:pStyle w:val="25"/>
        <w:rPr>
          <w:rFonts w:hint="eastAsia" w:hAnsi="宋体" w:cs="宋体"/>
          <w:color w:val="auto"/>
          <w:highlight w:val="none"/>
        </w:rPr>
      </w:pPr>
      <w:r>
        <w:rPr>
          <w:rFonts w:hint="eastAsia" w:hAnsi="宋体" w:cs="宋体"/>
          <w:color w:val="auto"/>
          <w:highlight w:val="none"/>
        </w:rPr>
        <w:t>5.2投标明细报价表</w:t>
      </w:r>
      <w:r>
        <w:rPr>
          <w:rFonts w:hint="eastAsia" w:hAnsi="宋体" w:cs="宋体"/>
          <w:color w:val="auto"/>
          <w:highlight w:val="none"/>
        </w:rPr>
        <w:tab/>
      </w:r>
      <w:r>
        <w:rPr>
          <w:rFonts w:hint="eastAsia" w:hAnsi="宋体" w:cs="宋体"/>
          <w:color w:val="auto"/>
          <w:highlight w:val="none"/>
        </w:rPr>
        <w:t>（）</w:t>
      </w:r>
    </w:p>
    <w:p>
      <w:pPr>
        <w:pStyle w:val="25"/>
        <w:rPr>
          <w:rFonts w:hint="eastAsia" w:hAnsi="宋体" w:cs="宋体"/>
          <w:color w:val="auto"/>
          <w:highlight w:val="none"/>
        </w:rPr>
      </w:pPr>
      <w:r>
        <w:rPr>
          <w:rFonts w:hint="eastAsia" w:hAnsi="宋体" w:cs="宋体"/>
          <w:color w:val="auto"/>
          <w:highlight w:val="none"/>
        </w:rPr>
        <w:t>……</w:t>
      </w:r>
    </w:p>
    <w:p>
      <w:pPr>
        <w:pStyle w:val="25"/>
        <w:rPr>
          <w:rFonts w:hint="eastAsia" w:hAnsi="宋体" w:cs="宋体"/>
          <w:color w:val="auto"/>
          <w:highlight w:val="none"/>
        </w:rPr>
      </w:pPr>
      <w:r>
        <w:rPr>
          <w:rFonts w:hint="eastAsia" w:hAnsi="宋体" w:cs="宋体"/>
          <w:color w:val="auto"/>
          <w:highlight w:val="none"/>
        </w:rPr>
        <w:t>附件：密封袋封面格式</w:t>
      </w:r>
      <w:r>
        <w:rPr>
          <w:rFonts w:hint="eastAsia" w:hAnsi="宋体" w:cs="宋体"/>
          <w:color w:val="auto"/>
          <w:highlight w:val="none"/>
        </w:rPr>
        <w:tab/>
      </w:r>
      <w:r>
        <w:rPr>
          <w:rFonts w:hint="eastAsia" w:hAnsi="宋体" w:cs="宋体"/>
          <w:color w:val="auto"/>
          <w:highlight w:val="none"/>
        </w:rPr>
        <w:t>（）</w:t>
      </w:r>
    </w:p>
    <w:p>
      <w:pPr>
        <w:pStyle w:val="25"/>
        <w:rPr>
          <w:rFonts w:hint="eastAsia" w:hAnsi="宋体" w:cs="宋体"/>
          <w:color w:val="auto"/>
          <w:highlight w:val="none"/>
        </w:rPr>
      </w:pPr>
      <w:r>
        <w:rPr>
          <w:rFonts w:hint="eastAsia" w:hAnsi="宋体" w:cs="宋体"/>
          <w:color w:val="auto"/>
          <w:highlight w:val="none"/>
        </w:rPr>
        <w:t>……</w:t>
      </w:r>
    </w:p>
    <w:p>
      <w:pPr>
        <w:pStyle w:val="60"/>
        <w:rPr>
          <w:rFonts w:hint="eastAsia" w:hAnsi="宋体" w:cs="宋体"/>
          <w:color w:val="auto"/>
          <w:highlight w:val="none"/>
        </w:rPr>
      </w:pPr>
      <w:r>
        <w:rPr>
          <w:rFonts w:hint="eastAsia" w:hAnsi="宋体" w:cs="宋体"/>
          <w:color w:val="auto"/>
          <w:highlight w:val="none"/>
        </w:rPr>
        <w:br w:type="page"/>
      </w:r>
    </w:p>
    <w:p>
      <w:pPr>
        <w:pStyle w:val="5"/>
        <w:rPr>
          <w:rFonts w:hint="eastAsia" w:ascii="宋体" w:hAnsi="宋体" w:cs="宋体"/>
          <w:color w:val="auto"/>
          <w:highlight w:val="none"/>
        </w:rPr>
      </w:pPr>
      <w:bookmarkStart w:id="902" w:name="_Toc5573"/>
      <w:r>
        <w:rPr>
          <w:rFonts w:hint="eastAsia" w:ascii="宋体" w:hAnsi="宋体" w:cs="宋体"/>
          <w:color w:val="auto"/>
          <w:highlight w:val="none"/>
        </w:rPr>
        <w:t>一、自查表</w:t>
      </w:r>
      <w:bookmarkEnd w:id="902"/>
    </w:p>
    <w:p>
      <w:pPr>
        <w:pStyle w:val="62"/>
        <w:jc w:val="center"/>
        <w:rPr>
          <w:rFonts w:hint="eastAsia" w:hAnsi="宋体" w:cs="宋体"/>
          <w:color w:val="auto"/>
          <w:highlight w:val="none"/>
        </w:rPr>
      </w:pPr>
      <w:bookmarkStart w:id="903" w:name="_Toc42175901"/>
      <w:bookmarkStart w:id="904" w:name="_Toc4696"/>
      <w:r>
        <w:rPr>
          <w:rFonts w:hint="eastAsia" w:hAnsi="宋体" w:cs="宋体"/>
          <w:color w:val="auto"/>
          <w:highlight w:val="none"/>
        </w:rPr>
        <w:t>1.1资格性/符合性自查表</w:t>
      </w:r>
      <w:bookmarkEnd w:id="903"/>
      <w:bookmarkEnd w:id="904"/>
    </w:p>
    <w:tbl>
      <w:tblPr>
        <w:tblStyle w:val="3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1800"/>
        <w:gridCol w:w="2520"/>
        <w:gridCol w:w="1800"/>
        <w:gridCol w:w="21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2700" w:type="dxa"/>
            <w:gridSpan w:val="2"/>
            <w:shd w:val="clear" w:color="auto" w:fill="EEECE1"/>
            <w:noWrap w:val="0"/>
            <w:vAlign w:val="center"/>
          </w:tcPr>
          <w:p>
            <w:pPr>
              <w:pStyle w:val="65"/>
              <w:keepNext w:val="0"/>
              <w:keepLines w:val="0"/>
              <w:suppressLineNumbers w:val="0"/>
              <w:spacing w:before="0" w:beforeAutospacing="0" w:after="0" w:afterAutospacing="0"/>
              <w:ind w:left="0" w:right="0"/>
              <w:jc w:val="center"/>
              <w:rPr>
                <w:rFonts w:hint="eastAsia" w:hAnsi="宋体" w:cs="宋体"/>
                <w:b/>
                <w:bCs/>
                <w:color w:val="auto"/>
                <w:kern w:val="2"/>
                <w:sz w:val="21"/>
                <w:szCs w:val="21"/>
                <w:highlight w:val="none"/>
              </w:rPr>
            </w:pPr>
            <w:r>
              <w:rPr>
                <w:rFonts w:hint="eastAsia" w:hAnsi="宋体" w:cs="宋体"/>
                <w:b/>
                <w:bCs/>
                <w:color w:val="auto"/>
                <w:kern w:val="2"/>
                <w:sz w:val="21"/>
                <w:szCs w:val="21"/>
                <w:highlight w:val="none"/>
              </w:rPr>
              <w:t>评审内容</w:t>
            </w:r>
          </w:p>
        </w:tc>
        <w:tc>
          <w:tcPr>
            <w:tcW w:w="2520" w:type="dxa"/>
            <w:shd w:val="clear" w:color="auto" w:fill="EEECE1"/>
            <w:noWrap w:val="0"/>
            <w:vAlign w:val="center"/>
          </w:tcPr>
          <w:p>
            <w:pPr>
              <w:pStyle w:val="65"/>
              <w:keepNext w:val="0"/>
              <w:keepLines w:val="0"/>
              <w:suppressLineNumbers w:val="0"/>
              <w:spacing w:before="0" w:beforeAutospacing="0" w:after="0" w:afterAutospacing="0"/>
              <w:ind w:left="0" w:right="0"/>
              <w:jc w:val="center"/>
              <w:rPr>
                <w:rFonts w:hint="eastAsia" w:hAnsi="宋体" w:cs="宋体"/>
                <w:b/>
                <w:bCs/>
                <w:color w:val="auto"/>
                <w:kern w:val="2"/>
                <w:sz w:val="21"/>
                <w:szCs w:val="21"/>
                <w:highlight w:val="none"/>
              </w:rPr>
            </w:pPr>
            <w:r>
              <w:rPr>
                <w:rFonts w:hint="eastAsia" w:hAnsi="宋体" w:cs="宋体"/>
                <w:b/>
                <w:bCs/>
                <w:color w:val="auto"/>
                <w:kern w:val="2"/>
                <w:sz w:val="21"/>
                <w:szCs w:val="21"/>
                <w:highlight w:val="none"/>
              </w:rPr>
              <w:t>招标文件要求</w:t>
            </w:r>
          </w:p>
        </w:tc>
        <w:tc>
          <w:tcPr>
            <w:tcW w:w="1800" w:type="dxa"/>
            <w:shd w:val="clear" w:color="auto" w:fill="EEECE1"/>
            <w:noWrap w:val="0"/>
            <w:vAlign w:val="center"/>
          </w:tcPr>
          <w:p>
            <w:pPr>
              <w:pStyle w:val="65"/>
              <w:keepNext w:val="0"/>
              <w:keepLines w:val="0"/>
              <w:suppressLineNumbers w:val="0"/>
              <w:spacing w:before="0" w:beforeAutospacing="0" w:after="0" w:afterAutospacing="0"/>
              <w:ind w:left="0" w:right="0"/>
              <w:jc w:val="center"/>
              <w:rPr>
                <w:rFonts w:hint="eastAsia" w:hAnsi="宋体" w:cs="宋体"/>
                <w:b/>
                <w:bCs/>
                <w:color w:val="auto"/>
                <w:kern w:val="2"/>
                <w:sz w:val="21"/>
                <w:szCs w:val="21"/>
                <w:highlight w:val="none"/>
              </w:rPr>
            </w:pPr>
            <w:r>
              <w:rPr>
                <w:rFonts w:hint="eastAsia" w:hAnsi="宋体" w:cs="宋体"/>
                <w:b/>
                <w:bCs/>
                <w:color w:val="auto"/>
                <w:kern w:val="2"/>
                <w:sz w:val="21"/>
                <w:szCs w:val="21"/>
                <w:highlight w:val="none"/>
              </w:rPr>
              <w:t>自查结论</w:t>
            </w:r>
          </w:p>
        </w:tc>
        <w:tc>
          <w:tcPr>
            <w:tcW w:w="2160" w:type="dxa"/>
            <w:shd w:val="clear" w:color="auto" w:fill="EEECE1"/>
            <w:noWrap w:val="0"/>
            <w:vAlign w:val="center"/>
          </w:tcPr>
          <w:p>
            <w:pPr>
              <w:pStyle w:val="65"/>
              <w:keepNext w:val="0"/>
              <w:keepLines w:val="0"/>
              <w:suppressLineNumbers w:val="0"/>
              <w:spacing w:before="0" w:beforeAutospacing="0" w:after="0" w:afterAutospacing="0"/>
              <w:ind w:left="0" w:right="0"/>
              <w:jc w:val="center"/>
              <w:rPr>
                <w:rFonts w:hint="eastAsia" w:hAnsi="宋体" w:cs="宋体"/>
                <w:b/>
                <w:bCs/>
                <w:color w:val="auto"/>
                <w:kern w:val="2"/>
                <w:sz w:val="21"/>
                <w:szCs w:val="21"/>
                <w:highlight w:val="none"/>
              </w:rPr>
            </w:pPr>
            <w:r>
              <w:rPr>
                <w:rFonts w:hint="eastAsia" w:hAnsi="宋体" w:cs="宋体"/>
                <w:b/>
                <w:bCs/>
                <w:color w:val="auto"/>
                <w:kern w:val="2"/>
                <w:sz w:val="21"/>
                <w:szCs w:val="21"/>
                <w:highlight w:val="none"/>
              </w:rPr>
              <w:t>证明资料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900" w:type="dxa"/>
            <w:noWrap w:val="0"/>
            <w:vAlign w:val="center"/>
          </w:tcPr>
          <w:p>
            <w:pPr>
              <w:pStyle w:val="65"/>
              <w:keepNext w:val="0"/>
              <w:keepLines w:val="0"/>
              <w:suppressLineNumbers w:val="0"/>
              <w:spacing w:before="0" w:beforeAutospacing="0" w:after="0" w:afterAutospacing="0"/>
              <w:ind w:left="0" w:right="0"/>
              <w:jc w:val="center"/>
              <w:rPr>
                <w:rFonts w:hint="eastAsia" w:hAnsi="宋体" w:cs="宋体"/>
                <w:color w:val="auto"/>
                <w:kern w:val="2"/>
                <w:sz w:val="21"/>
                <w:szCs w:val="21"/>
                <w:highlight w:val="none"/>
              </w:rPr>
            </w:pPr>
            <w:r>
              <w:rPr>
                <w:rFonts w:hint="eastAsia" w:hAnsi="宋体" w:cs="宋体"/>
                <w:color w:val="auto"/>
                <w:kern w:val="2"/>
                <w:sz w:val="21"/>
                <w:szCs w:val="21"/>
                <w:highlight w:val="none"/>
              </w:rPr>
              <w:t>资格性审查</w:t>
            </w:r>
          </w:p>
        </w:tc>
        <w:tc>
          <w:tcPr>
            <w:tcW w:w="1800" w:type="dxa"/>
            <w:noWrap w:val="0"/>
            <w:vAlign w:val="center"/>
          </w:tcPr>
          <w:p>
            <w:pPr>
              <w:pStyle w:val="65"/>
              <w:keepNext w:val="0"/>
              <w:keepLines w:val="0"/>
              <w:suppressLineNumbers w:val="0"/>
              <w:spacing w:before="0" w:beforeAutospacing="0" w:after="0" w:afterAutospacing="0"/>
              <w:ind w:left="0" w:right="0"/>
              <w:jc w:val="center"/>
              <w:rPr>
                <w:rFonts w:hint="eastAsia" w:hAnsi="宋体" w:cs="宋体"/>
                <w:color w:val="auto"/>
                <w:kern w:val="2"/>
                <w:sz w:val="21"/>
                <w:szCs w:val="21"/>
                <w:highlight w:val="none"/>
              </w:rPr>
            </w:pPr>
            <w:r>
              <w:rPr>
                <w:rFonts w:hint="eastAsia" w:hAnsi="宋体" w:cs="宋体"/>
                <w:color w:val="auto"/>
                <w:kern w:val="2"/>
                <w:sz w:val="21"/>
                <w:szCs w:val="21"/>
                <w:highlight w:val="none"/>
              </w:rPr>
              <w:t>资格条件</w:t>
            </w:r>
          </w:p>
          <w:p>
            <w:pPr>
              <w:pStyle w:val="65"/>
              <w:keepNext w:val="0"/>
              <w:keepLines w:val="0"/>
              <w:suppressLineNumbers w:val="0"/>
              <w:spacing w:before="0" w:beforeAutospacing="0" w:after="0" w:afterAutospacing="0"/>
              <w:ind w:left="0" w:right="0"/>
              <w:jc w:val="center"/>
              <w:rPr>
                <w:rFonts w:hint="eastAsia" w:hAnsi="宋体" w:cs="宋体"/>
                <w:color w:val="auto"/>
                <w:kern w:val="2"/>
                <w:sz w:val="21"/>
                <w:szCs w:val="21"/>
                <w:highlight w:val="none"/>
              </w:rPr>
            </w:pPr>
            <w:r>
              <w:rPr>
                <w:rFonts w:hint="eastAsia" w:hAnsi="宋体" w:cs="宋体"/>
                <w:color w:val="auto"/>
                <w:kern w:val="2"/>
                <w:sz w:val="21"/>
                <w:szCs w:val="21"/>
                <w:highlight w:val="none"/>
              </w:rPr>
              <w:t>(资格声明函)</w:t>
            </w:r>
          </w:p>
        </w:tc>
        <w:tc>
          <w:tcPr>
            <w:tcW w:w="2520" w:type="dxa"/>
            <w:noWrap w:val="0"/>
            <w:vAlign w:val="center"/>
          </w:tcPr>
          <w:p>
            <w:pPr>
              <w:pStyle w:val="65"/>
              <w:keepNext w:val="0"/>
              <w:keepLines w:val="0"/>
              <w:suppressLineNumbers w:val="0"/>
              <w:spacing w:before="0" w:beforeAutospacing="0" w:after="0" w:afterAutospacing="0"/>
              <w:ind w:left="0" w:right="0"/>
              <w:rPr>
                <w:rFonts w:hint="eastAsia" w:hAnsi="宋体" w:cs="宋体"/>
                <w:color w:val="auto"/>
                <w:kern w:val="2"/>
                <w:sz w:val="21"/>
                <w:szCs w:val="21"/>
                <w:highlight w:val="none"/>
              </w:rPr>
            </w:pPr>
            <w:r>
              <w:rPr>
                <w:rFonts w:hint="eastAsia" w:hAnsi="宋体" w:cs="宋体"/>
                <w:color w:val="auto"/>
                <w:kern w:val="2"/>
                <w:sz w:val="21"/>
                <w:szCs w:val="21"/>
                <w:highlight w:val="none"/>
                <w:lang w:val="en-GB"/>
              </w:rPr>
              <w:t>详见招标文件第五章“投标文件格式”的“二、资格性文件”的“2.6资格声明函”。</w:t>
            </w:r>
          </w:p>
        </w:tc>
        <w:tc>
          <w:tcPr>
            <w:tcW w:w="1800" w:type="dxa"/>
            <w:noWrap w:val="0"/>
            <w:vAlign w:val="center"/>
          </w:tcPr>
          <w:p>
            <w:pPr>
              <w:pStyle w:val="65"/>
              <w:keepNext w:val="0"/>
              <w:keepLines w:val="0"/>
              <w:suppressLineNumbers w:val="0"/>
              <w:spacing w:before="0" w:beforeAutospacing="0" w:after="0" w:afterAutospacing="0"/>
              <w:ind w:left="0" w:right="0"/>
              <w:rPr>
                <w:rFonts w:hint="eastAsia" w:hAnsi="宋体" w:cs="宋体"/>
                <w:color w:val="auto"/>
                <w:kern w:val="2"/>
                <w:sz w:val="21"/>
                <w:szCs w:val="21"/>
                <w:highlight w:val="none"/>
              </w:rPr>
            </w:pPr>
            <w:r>
              <w:rPr>
                <w:rFonts w:hint="eastAsia" w:hAnsi="宋体" w:cs="宋体"/>
                <w:color w:val="auto"/>
                <w:kern w:val="2"/>
                <w:sz w:val="21"/>
                <w:szCs w:val="21"/>
                <w:highlight w:val="none"/>
              </w:rPr>
              <w:t>□通过 □不通过</w:t>
            </w:r>
          </w:p>
        </w:tc>
        <w:tc>
          <w:tcPr>
            <w:tcW w:w="2160" w:type="dxa"/>
            <w:noWrap w:val="0"/>
            <w:vAlign w:val="center"/>
          </w:tcPr>
          <w:p>
            <w:pPr>
              <w:pStyle w:val="65"/>
              <w:keepNext w:val="0"/>
              <w:keepLines w:val="0"/>
              <w:suppressLineNumbers w:val="0"/>
              <w:spacing w:before="0" w:beforeAutospacing="0" w:after="0" w:afterAutospacing="0"/>
              <w:ind w:left="0" w:right="0"/>
              <w:rPr>
                <w:rFonts w:hint="eastAsia" w:hAnsi="宋体" w:cs="宋体"/>
                <w:color w:val="auto"/>
                <w:kern w:val="2"/>
                <w:sz w:val="21"/>
                <w:szCs w:val="21"/>
                <w:highlight w:val="none"/>
              </w:rPr>
            </w:pPr>
            <w:r>
              <w:rPr>
                <w:rFonts w:hint="eastAsia" w:hAnsi="宋体" w:cs="宋体"/>
                <w:color w:val="auto"/>
                <w:kern w:val="2"/>
                <w:sz w:val="21"/>
                <w:szCs w:val="21"/>
                <w:highlight w:val="none"/>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900" w:type="dxa"/>
            <w:vMerge w:val="restart"/>
            <w:noWrap w:val="0"/>
            <w:vAlign w:val="center"/>
          </w:tcPr>
          <w:p>
            <w:pPr>
              <w:pStyle w:val="65"/>
              <w:keepNext w:val="0"/>
              <w:keepLines w:val="0"/>
              <w:suppressLineNumbers w:val="0"/>
              <w:spacing w:before="0" w:beforeAutospacing="0" w:after="0" w:afterAutospacing="0"/>
              <w:ind w:left="0" w:right="0"/>
              <w:jc w:val="center"/>
              <w:rPr>
                <w:rFonts w:hint="eastAsia" w:hAnsi="宋体" w:cs="宋体"/>
                <w:color w:val="auto"/>
                <w:kern w:val="2"/>
                <w:sz w:val="21"/>
                <w:szCs w:val="21"/>
                <w:highlight w:val="none"/>
              </w:rPr>
            </w:pPr>
            <w:r>
              <w:rPr>
                <w:rFonts w:hint="eastAsia" w:hAnsi="宋体" w:cs="宋体"/>
                <w:color w:val="auto"/>
                <w:kern w:val="2"/>
                <w:sz w:val="21"/>
                <w:szCs w:val="21"/>
                <w:highlight w:val="none"/>
              </w:rPr>
              <w:t>符合性查</w:t>
            </w:r>
          </w:p>
        </w:tc>
        <w:tc>
          <w:tcPr>
            <w:tcW w:w="1800" w:type="dxa"/>
            <w:noWrap w:val="0"/>
            <w:vAlign w:val="center"/>
          </w:tcPr>
          <w:p>
            <w:pPr>
              <w:pStyle w:val="65"/>
              <w:keepNext w:val="0"/>
              <w:keepLines w:val="0"/>
              <w:suppressLineNumbers w:val="0"/>
              <w:spacing w:before="0" w:beforeAutospacing="0" w:after="0" w:afterAutospacing="0"/>
              <w:ind w:left="0" w:right="0"/>
              <w:jc w:val="center"/>
              <w:rPr>
                <w:rFonts w:hint="eastAsia" w:hAnsi="宋体" w:cs="宋体"/>
                <w:color w:val="auto"/>
                <w:kern w:val="2"/>
                <w:sz w:val="21"/>
                <w:szCs w:val="21"/>
                <w:highlight w:val="none"/>
              </w:rPr>
            </w:pPr>
            <w:r>
              <w:rPr>
                <w:rFonts w:hint="eastAsia" w:hAnsi="宋体" w:cs="宋体"/>
                <w:color w:val="auto"/>
                <w:kern w:val="2"/>
                <w:sz w:val="21"/>
                <w:szCs w:val="21"/>
                <w:highlight w:val="none"/>
              </w:rPr>
              <w:t>投标函</w:t>
            </w:r>
          </w:p>
        </w:tc>
        <w:tc>
          <w:tcPr>
            <w:tcW w:w="2520" w:type="dxa"/>
            <w:noWrap w:val="0"/>
            <w:vAlign w:val="center"/>
          </w:tcPr>
          <w:p>
            <w:pPr>
              <w:pStyle w:val="65"/>
              <w:keepNext w:val="0"/>
              <w:keepLines w:val="0"/>
              <w:suppressLineNumbers w:val="0"/>
              <w:spacing w:before="0" w:beforeAutospacing="0" w:after="0" w:afterAutospacing="0"/>
              <w:ind w:left="0" w:right="0"/>
              <w:rPr>
                <w:rFonts w:hint="eastAsia" w:hAnsi="宋体" w:cs="宋体"/>
                <w:color w:val="auto"/>
                <w:kern w:val="2"/>
                <w:sz w:val="21"/>
                <w:szCs w:val="21"/>
                <w:highlight w:val="none"/>
              </w:rPr>
            </w:pPr>
            <w:r>
              <w:rPr>
                <w:rFonts w:hint="eastAsia" w:hAnsi="宋体" w:cs="宋体"/>
                <w:color w:val="auto"/>
                <w:kern w:val="2"/>
                <w:sz w:val="21"/>
                <w:szCs w:val="21"/>
                <w:highlight w:val="none"/>
              </w:rPr>
              <w:t>按对应格式文件填写、签署、盖章(原件)</w:t>
            </w:r>
          </w:p>
        </w:tc>
        <w:tc>
          <w:tcPr>
            <w:tcW w:w="1800" w:type="dxa"/>
            <w:noWrap w:val="0"/>
            <w:vAlign w:val="center"/>
          </w:tcPr>
          <w:p>
            <w:pPr>
              <w:pStyle w:val="65"/>
              <w:keepNext w:val="0"/>
              <w:keepLines w:val="0"/>
              <w:suppressLineNumbers w:val="0"/>
              <w:spacing w:before="0" w:beforeAutospacing="0" w:after="0" w:afterAutospacing="0"/>
              <w:ind w:left="0" w:right="0"/>
              <w:rPr>
                <w:rFonts w:hint="eastAsia" w:hAnsi="宋体" w:cs="宋体"/>
                <w:color w:val="auto"/>
                <w:kern w:val="2"/>
                <w:sz w:val="21"/>
                <w:szCs w:val="21"/>
                <w:highlight w:val="none"/>
              </w:rPr>
            </w:pPr>
            <w:r>
              <w:rPr>
                <w:rFonts w:hint="eastAsia" w:hAnsi="宋体" w:cs="宋体"/>
                <w:color w:val="auto"/>
                <w:kern w:val="2"/>
                <w:sz w:val="21"/>
                <w:szCs w:val="21"/>
                <w:highlight w:val="none"/>
              </w:rPr>
              <w:t>□通过 □不通过</w:t>
            </w:r>
          </w:p>
        </w:tc>
        <w:tc>
          <w:tcPr>
            <w:tcW w:w="2160" w:type="dxa"/>
            <w:noWrap w:val="0"/>
            <w:vAlign w:val="center"/>
          </w:tcPr>
          <w:p>
            <w:pPr>
              <w:pStyle w:val="65"/>
              <w:keepNext w:val="0"/>
              <w:keepLines w:val="0"/>
              <w:suppressLineNumbers w:val="0"/>
              <w:spacing w:before="0" w:beforeAutospacing="0" w:after="0" w:afterAutospacing="0"/>
              <w:ind w:left="0" w:right="0"/>
              <w:rPr>
                <w:rFonts w:hint="eastAsia" w:hAnsi="宋体" w:cs="宋体"/>
                <w:color w:val="auto"/>
                <w:kern w:val="2"/>
                <w:sz w:val="21"/>
                <w:szCs w:val="21"/>
                <w:highlight w:val="none"/>
              </w:rPr>
            </w:pPr>
            <w:r>
              <w:rPr>
                <w:rFonts w:hint="eastAsia" w:hAnsi="宋体" w:cs="宋体"/>
                <w:color w:val="auto"/>
                <w:kern w:val="2"/>
                <w:sz w:val="21"/>
                <w:szCs w:val="21"/>
                <w:highlight w:val="none"/>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900" w:type="dxa"/>
            <w:vMerge w:val="continue"/>
            <w:noWrap w:val="0"/>
            <w:vAlign w:val="center"/>
          </w:tcPr>
          <w:p>
            <w:pPr>
              <w:pStyle w:val="65"/>
              <w:keepNext w:val="0"/>
              <w:keepLines w:val="0"/>
              <w:suppressLineNumbers w:val="0"/>
              <w:spacing w:before="0" w:beforeAutospacing="0" w:after="0" w:afterAutospacing="0"/>
              <w:ind w:left="0" w:right="0"/>
              <w:rPr>
                <w:rFonts w:hint="eastAsia" w:hAnsi="宋体" w:cs="宋体"/>
                <w:color w:val="auto"/>
                <w:kern w:val="2"/>
                <w:sz w:val="21"/>
                <w:szCs w:val="21"/>
                <w:highlight w:val="none"/>
              </w:rPr>
            </w:pPr>
          </w:p>
        </w:tc>
        <w:tc>
          <w:tcPr>
            <w:tcW w:w="1800" w:type="dxa"/>
            <w:noWrap w:val="0"/>
            <w:vAlign w:val="center"/>
          </w:tcPr>
          <w:p>
            <w:pPr>
              <w:pStyle w:val="65"/>
              <w:keepNext w:val="0"/>
              <w:keepLines w:val="0"/>
              <w:suppressLineNumbers w:val="0"/>
              <w:spacing w:before="0" w:beforeAutospacing="0" w:after="0" w:afterAutospacing="0"/>
              <w:ind w:left="0" w:right="0"/>
              <w:jc w:val="center"/>
              <w:rPr>
                <w:rFonts w:hint="eastAsia" w:hAnsi="宋体" w:cs="宋体"/>
                <w:color w:val="auto"/>
                <w:kern w:val="2"/>
                <w:sz w:val="21"/>
                <w:szCs w:val="21"/>
                <w:highlight w:val="none"/>
              </w:rPr>
            </w:pPr>
            <w:r>
              <w:rPr>
                <w:rFonts w:hint="eastAsia" w:hAnsi="宋体" w:cs="宋体"/>
                <w:color w:val="auto"/>
                <w:kern w:val="2"/>
                <w:sz w:val="21"/>
                <w:szCs w:val="21"/>
                <w:highlight w:val="none"/>
              </w:rPr>
              <w:t>法定代表人资格证明书及授权委托书</w:t>
            </w:r>
          </w:p>
        </w:tc>
        <w:tc>
          <w:tcPr>
            <w:tcW w:w="2520" w:type="dxa"/>
            <w:noWrap w:val="0"/>
            <w:vAlign w:val="center"/>
          </w:tcPr>
          <w:p>
            <w:pPr>
              <w:pStyle w:val="65"/>
              <w:keepNext w:val="0"/>
              <w:keepLines w:val="0"/>
              <w:suppressLineNumbers w:val="0"/>
              <w:spacing w:before="0" w:beforeAutospacing="0" w:after="0" w:afterAutospacing="0"/>
              <w:ind w:left="0" w:right="0"/>
              <w:rPr>
                <w:rFonts w:hint="eastAsia" w:hAnsi="宋体" w:cs="宋体"/>
                <w:color w:val="auto"/>
                <w:kern w:val="2"/>
                <w:sz w:val="21"/>
                <w:szCs w:val="21"/>
                <w:highlight w:val="none"/>
              </w:rPr>
            </w:pPr>
            <w:r>
              <w:rPr>
                <w:rFonts w:hint="eastAsia" w:hAnsi="宋体" w:cs="宋体"/>
                <w:color w:val="auto"/>
                <w:kern w:val="2"/>
                <w:sz w:val="21"/>
                <w:szCs w:val="21"/>
                <w:highlight w:val="none"/>
              </w:rPr>
              <w:t>按对应格式文件签署、盖章(原件)</w:t>
            </w:r>
          </w:p>
        </w:tc>
        <w:tc>
          <w:tcPr>
            <w:tcW w:w="1800" w:type="dxa"/>
            <w:noWrap w:val="0"/>
            <w:vAlign w:val="center"/>
          </w:tcPr>
          <w:p>
            <w:pPr>
              <w:pStyle w:val="65"/>
              <w:keepNext w:val="0"/>
              <w:keepLines w:val="0"/>
              <w:suppressLineNumbers w:val="0"/>
              <w:spacing w:before="0" w:beforeAutospacing="0" w:after="0" w:afterAutospacing="0"/>
              <w:ind w:left="0" w:right="0"/>
              <w:rPr>
                <w:rFonts w:hint="eastAsia" w:hAnsi="宋体" w:cs="宋体"/>
                <w:color w:val="auto"/>
                <w:kern w:val="2"/>
                <w:sz w:val="21"/>
                <w:szCs w:val="21"/>
                <w:highlight w:val="none"/>
              </w:rPr>
            </w:pPr>
            <w:r>
              <w:rPr>
                <w:rFonts w:hint="eastAsia" w:hAnsi="宋体" w:cs="宋体"/>
                <w:color w:val="auto"/>
                <w:kern w:val="2"/>
                <w:sz w:val="21"/>
                <w:szCs w:val="21"/>
                <w:highlight w:val="none"/>
              </w:rPr>
              <w:t>□通过 □不通过</w:t>
            </w:r>
          </w:p>
        </w:tc>
        <w:tc>
          <w:tcPr>
            <w:tcW w:w="2160" w:type="dxa"/>
            <w:noWrap w:val="0"/>
            <w:vAlign w:val="center"/>
          </w:tcPr>
          <w:p>
            <w:pPr>
              <w:pStyle w:val="65"/>
              <w:keepNext w:val="0"/>
              <w:keepLines w:val="0"/>
              <w:suppressLineNumbers w:val="0"/>
              <w:spacing w:before="0" w:beforeAutospacing="0" w:after="0" w:afterAutospacing="0"/>
              <w:ind w:left="0" w:right="0"/>
              <w:rPr>
                <w:rFonts w:hint="eastAsia" w:hAnsi="宋体" w:cs="宋体"/>
                <w:color w:val="auto"/>
                <w:kern w:val="2"/>
                <w:sz w:val="21"/>
                <w:szCs w:val="21"/>
                <w:highlight w:val="none"/>
              </w:rPr>
            </w:pPr>
            <w:r>
              <w:rPr>
                <w:rFonts w:hint="eastAsia" w:hAnsi="宋体" w:cs="宋体"/>
                <w:color w:val="auto"/>
                <w:kern w:val="2"/>
                <w:sz w:val="21"/>
                <w:szCs w:val="21"/>
                <w:highlight w:val="none"/>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900" w:type="dxa"/>
            <w:vMerge w:val="continue"/>
            <w:noWrap w:val="0"/>
            <w:vAlign w:val="center"/>
          </w:tcPr>
          <w:p>
            <w:pPr>
              <w:pStyle w:val="65"/>
              <w:keepNext w:val="0"/>
              <w:keepLines w:val="0"/>
              <w:suppressLineNumbers w:val="0"/>
              <w:spacing w:before="0" w:beforeAutospacing="0" w:after="0" w:afterAutospacing="0"/>
              <w:ind w:left="0" w:right="0"/>
              <w:rPr>
                <w:rFonts w:hint="eastAsia" w:hAnsi="宋体" w:cs="宋体"/>
                <w:color w:val="auto"/>
                <w:kern w:val="2"/>
                <w:sz w:val="21"/>
                <w:szCs w:val="21"/>
                <w:highlight w:val="none"/>
              </w:rPr>
            </w:pPr>
          </w:p>
        </w:tc>
        <w:tc>
          <w:tcPr>
            <w:tcW w:w="1800" w:type="dxa"/>
            <w:noWrap w:val="0"/>
            <w:vAlign w:val="center"/>
          </w:tcPr>
          <w:p>
            <w:pPr>
              <w:pStyle w:val="65"/>
              <w:keepNext w:val="0"/>
              <w:keepLines w:val="0"/>
              <w:suppressLineNumbers w:val="0"/>
              <w:spacing w:before="0" w:beforeAutospacing="0" w:after="0" w:afterAutospacing="0"/>
              <w:ind w:left="0" w:right="0"/>
              <w:jc w:val="center"/>
              <w:rPr>
                <w:rFonts w:hint="eastAsia" w:hAnsi="宋体" w:cs="宋体"/>
                <w:color w:val="auto"/>
                <w:kern w:val="2"/>
                <w:sz w:val="21"/>
                <w:szCs w:val="21"/>
                <w:highlight w:val="none"/>
              </w:rPr>
            </w:pPr>
            <w:r>
              <w:rPr>
                <w:rFonts w:hint="eastAsia" w:hAnsi="宋体" w:cs="宋体"/>
                <w:color w:val="auto"/>
                <w:kern w:val="2"/>
                <w:sz w:val="21"/>
                <w:szCs w:val="21"/>
                <w:highlight w:val="none"/>
                <w:lang w:val="en-GB"/>
              </w:rPr>
              <w:t>报价要求</w:t>
            </w:r>
          </w:p>
        </w:tc>
        <w:tc>
          <w:tcPr>
            <w:tcW w:w="2520" w:type="dxa"/>
            <w:noWrap w:val="0"/>
            <w:vAlign w:val="center"/>
          </w:tcPr>
          <w:p>
            <w:pPr>
              <w:pStyle w:val="65"/>
              <w:keepNext w:val="0"/>
              <w:keepLines w:val="0"/>
              <w:suppressLineNumbers w:val="0"/>
              <w:spacing w:before="0" w:beforeAutospacing="0" w:after="0" w:afterAutospacing="0"/>
              <w:ind w:left="0" w:right="0"/>
              <w:jc w:val="center"/>
              <w:rPr>
                <w:rFonts w:hint="eastAsia" w:hAnsi="宋体" w:cs="宋体"/>
                <w:color w:val="auto"/>
                <w:kern w:val="2"/>
                <w:sz w:val="21"/>
                <w:szCs w:val="21"/>
                <w:highlight w:val="none"/>
              </w:rPr>
            </w:pPr>
            <w:r>
              <w:rPr>
                <w:rFonts w:hint="eastAsia" w:hAnsi="宋体" w:cs="宋体"/>
                <w:color w:val="auto"/>
                <w:sz w:val="21"/>
                <w:szCs w:val="20"/>
                <w:highlight w:val="none"/>
              </w:rPr>
              <w:t>投标</w:t>
            </w:r>
            <w:r>
              <w:rPr>
                <w:rFonts w:hint="eastAsia" w:hAnsi="宋体" w:cs="宋体"/>
                <w:color w:val="auto"/>
                <w:sz w:val="21"/>
                <w:szCs w:val="20"/>
                <w:highlight w:val="none"/>
                <w:lang w:val="en-US" w:eastAsia="zh-CN"/>
              </w:rPr>
              <w:t>单价</w:t>
            </w:r>
            <w:r>
              <w:rPr>
                <w:rFonts w:hint="eastAsia" w:hAnsi="宋体" w:cs="宋体"/>
                <w:color w:val="auto"/>
                <w:sz w:val="21"/>
                <w:szCs w:val="20"/>
                <w:highlight w:val="none"/>
              </w:rPr>
              <w:t>是唯一确定且未超出包组的</w:t>
            </w:r>
            <w:r>
              <w:rPr>
                <w:rFonts w:hint="eastAsia" w:hAnsi="宋体" w:cs="宋体"/>
                <w:color w:val="auto"/>
                <w:sz w:val="21"/>
                <w:szCs w:val="20"/>
                <w:highlight w:val="none"/>
                <w:lang w:val="en-US" w:eastAsia="zh-CN"/>
              </w:rPr>
              <w:t>单价限价</w:t>
            </w:r>
          </w:p>
        </w:tc>
        <w:tc>
          <w:tcPr>
            <w:tcW w:w="1800" w:type="dxa"/>
            <w:noWrap w:val="0"/>
            <w:vAlign w:val="center"/>
          </w:tcPr>
          <w:p>
            <w:pPr>
              <w:pStyle w:val="65"/>
              <w:keepNext w:val="0"/>
              <w:keepLines w:val="0"/>
              <w:suppressLineNumbers w:val="0"/>
              <w:spacing w:before="0" w:beforeAutospacing="0" w:after="0" w:afterAutospacing="0"/>
              <w:ind w:left="0" w:right="0"/>
              <w:rPr>
                <w:rFonts w:hint="eastAsia" w:hAnsi="宋体" w:cs="宋体"/>
                <w:color w:val="auto"/>
                <w:kern w:val="2"/>
                <w:sz w:val="21"/>
                <w:szCs w:val="21"/>
                <w:highlight w:val="none"/>
              </w:rPr>
            </w:pPr>
            <w:r>
              <w:rPr>
                <w:rFonts w:hint="eastAsia" w:hAnsi="宋体" w:cs="宋体"/>
                <w:color w:val="auto"/>
                <w:kern w:val="2"/>
                <w:sz w:val="21"/>
                <w:szCs w:val="21"/>
                <w:highlight w:val="none"/>
              </w:rPr>
              <w:t>□通过 □不通过</w:t>
            </w:r>
          </w:p>
        </w:tc>
        <w:tc>
          <w:tcPr>
            <w:tcW w:w="2160" w:type="dxa"/>
            <w:noWrap w:val="0"/>
            <w:vAlign w:val="center"/>
          </w:tcPr>
          <w:p>
            <w:pPr>
              <w:pStyle w:val="65"/>
              <w:keepNext w:val="0"/>
              <w:keepLines w:val="0"/>
              <w:suppressLineNumbers w:val="0"/>
              <w:spacing w:before="0" w:beforeAutospacing="0" w:after="0" w:afterAutospacing="0"/>
              <w:ind w:left="0" w:right="0"/>
              <w:rPr>
                <w:rFonts w:hint="eastAsia" w:hAnsi="宋体" w:cs="宋体"/>
                <w:color w:val="auto"/>
                <w:kern w:val="2"/>
                <w:sz w:val="21"/>
                <w:szCs w:val="21"/>
                <w:highlight w:val="none"/>
              </w:rPr>
            </w:pPr>
            <w:r>
              <w:rPr>
                <w:rFonts w:hint="eastAsia" w:hAnsi="宋体" w:cs="宋体"/>
                <w:color w:val="auto"/>
                <w:kern w:val="2"/>
                <w:sz w:val="21"/>
                <w:szCs w:val="21"/>
                <w:highlight w:val="none"/>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900" w:type="dxa"/>
            <w:vMerge w:val="continue"/>
            <w:noWrap w:val="0"/>
            <w:vAlign w:val="top"/>
          </w:tcPr>
          <w:p>
            <w:pPr>
              <w:pStyle w:val="65"/>
              <w:keepNext w:val="0"/>
              <w:keepLines w:val="0"/>
              <w:suppressLineNumbers w:val="0"/>
              <w:spacing w:before="0" w:beforeAutospacing="0" w:after="0" w:afterAutospacing="0"/>
              <w:ind w:left="0" w:right="0"/>
              <w:rPr>
                <w:rFonts w:hint="eastAsia" w:hAnsi="宋体" w:cs="宋体"/>
                <w:color w:val="auto"/>
                <w:kern w:val="2"/>
                <w:sz w:val="21"/>
                <w:szCs w:val="21"/>
                <w:highlight w:val="none"/>
              </w:rPr>
            </w:pPr>
          </w:p>
        </w:tc>
        <w:tc>
          <w:tcPr>
            <w:tcW w:w="1800" w:type="dxa"/>
            <w:noWrap w:val="0"/>
            <w:vAlign w:val="center"/>
          </w:tcPr>
          <w:p>
            <w:pPr>
              <w:pStyle w:val="65"/>
              <w:keepNext w:val="0"/>
              <w:keepLines w:val="0"/>
              <w:suppressLineNumbers w:val="0"/>
              <w:spacing w:before="0" w:beforeAutospacing="0" w:after="0" w:afterAutospacing="0"/>
              <w:ind w:left="0" w:right="0"/>
              <w:jc w:val="center"/>
              <w:rPr>
                <w:rFonts w:hint="eastAsia" w:hAnsi="宋体" w:cs="宋体"/>
                <w:color w:val="auto"/>
                <w:kern w:val="2"/>
                <w:sz w:val="21"/>
                <w:szCs w:val="21"/>
                <w:highlight w:val="none"/>
              </w:rPr>
            </w:pPr>
            <w:r>
              <w:rPr>
                <w:rFonts w:hint="eastAsia" w:hAnsi="宋体" w:cs="宋体"/>
                <w:color w:val="auto"/>
                <w:kern w:val="2"/>
                <w:sz w:val="21"/>
                <w:szCs w:val="21"/>
                <w:highlight w:val="none"/>
                <w:lang w:val="en-GB"/>
              </w:rPr>
              <w:t>“★”号条款</w:t>
            </w:r>
          </w:p>
        </w:tc>
        <w:tc>
          <w:tcPr>
            <w:tcW w:w="2520" w:type="dxa"/>
            <w:noWrap w:val="0"/>
            <w:vAlign w:val="center"/>
          </w:tcPr>
          <w:p>
            <w:pPr>
              <w:pStyle w:val="65"/>
              <w:keepNext w:val="0"/>
              <w:keepLines w:val="0"/>
              <w:suppressLineNumbers w:val="0"/>
              <w:spacing w:before="0" w:beforeAutospacing="0" w:after="0" w:afterAutospacing="0"/>
              <w:ind w:left="0" w:right="0"/>
              <w:jc w:val="center"/>
              <w:rPr>
                <w:rFonts w:hint="eastAsia" w:hAnsi="宋体" w:cs="宋体"/>
                <w:color w:val="auto"/>
                <w:kern w:val="2"/>
                <w:sz w:val="21"/>
                <w:szCs w:val="21"/>
                <w:highlight w:val="none"/>
              </w:rPr>
            </w:pPr>
            <w:r>
              <w:rPr>
                <w:rFonts w:hint="eastAsia" w:hAnsi="宋体" w:cs="宋体"/>
                <w:color w:val="auto"/>
                <w:kern w:val="2"/>
                <w:sz w:val="21"/>
                <w:szCs w:val="21"/>
                <w:highlight w:val="none"/>
              </w:rPr>
              <w:t>“★”号条款满足招标文件要求。</w:t>
            </w:r>
          </w:p>
        </w:tc>
        <w:tc>
          <w:tcPr>
            <w:tcW w:w="1800" w:type="dxa"/>
            <w:noWrap w:val="0"/>
            <w:vAlign w:val="center"/>
          </w:tcPr>
          <w:p>
            <w:pPr>
              <w:pStyle w:val="65"/>
              <w:keepNext w:val="0"/>
              <w:keepLines w:val="0"/>
              <w:suppressLineNumbers w:val="0"/>
              <w:spacing w:before="0" w:beforeAutospacing="0" w:after="0" w:afterAutospacing="0"/>
              <w:ind w:left="0" w:right="0"/>
              <w:rPr>
                <w:rFonts w:hint="eastAsia" w:hAnsi="宋体" w:cs="宋体"/>
                <w:color w:val="auto"/>
                <w:kern w:val="2"/>
                <w:sz w:val="21"/>
                <w:szCs w:val="21"/>
                <w:highlight w:val="none"/>
              </w:rPr>
            </w:pPr>
            <w:r>
              <w:rPr>
                <w:rFonts w:hint="eastAsia" w:hAnsi="宋体" w:cs="宋体"/>
                <w:color w:val="auto"/>
                <w:kern w:val="2"/>
                <w:sz w:val="21"/>
                <w:szCs w:val="21"/>
                <w:highlight w:val="none"/>
              </w:rPr>
              <w:t>□通过 □不通过</w:t>
            </w:r>
          </w:p>
        </w:tc>
        <w:tc>
          <w:tcPr>
            <w:tcW w:w="2160" w:type="dxa"/>
            <w:noWrap w:val="0"/>
            <w:vAlign w:val="center"/>
          </w:tcPr>
          <w:p>
            <w:pPr>
              <w:pStyle w:val="65"/>
              <w:keepNext w:val="0"/>
              <w:keepLines w:val="0"/>
              <w:suppressLineNumbers w:val="0"/>
              <w:spacing w:before="0" w:beforeAutospacing="0" w:after="0" w:afterAutospacing="0"/>
              <w:ind w:left="0" w:right="0"/>
              <w:rPr>
                <w:rFonts w:hint="eastAsia" w:hAnsi="宋体" w:cs="宋体"/>
                <w:color w:val="auto"/>
                <w:kern w:val="2"/>
                <w:sz w:val="21"/>
                <w:szCs w:val="21"/>
                <w:highlight w:val="none"/>
              </w:rPr>
            </w:pPr>
            <w:r>
              <w:rPr>
                <w:rFonts w:hint="eastAsia" w:hAnsi="宋体" w:cs="宋体"/>
                <w:color w:val="auto"/>
                <w:kern w:val="2"/>
                <w:sz w:val="21"/>
                <w:szCs w:val="21"/>
                <w:highlight w:val="none"/>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jc w:val="center"/>
        </w:trPr>
        <w:tc>
          <w:tcPr>
            <w:tcW w:w="900" w:type="dxa"/>
            <w:vMerge w:val="continue"/>
            <w:noWrap w:val="0"/>
            <w:vAlign w:val="top"/>
          </w:tcPr>
          <w:p>
            <w:pPr>
              <w:pStyle w:val="65"/>
              <w:keepNext w:val="0"/>
              <w:keepLines w:val="0"/>
              <w:suppressLineNumbers w:val="0"/>
              <w:spacing w:before="0" w:beforeAutospacing="0" w:after="0" w:afterAutospacing="0"/>
              <w:ind w:left="0" w:right="0"/>
              <w:rPr>
                <w:rFonts w:hint="eastAsia" w:hAnsi="宋体" w:cs="宋体"/>
                <w:color w:val="auto"/>
                <w:kern w:val="2"/>
                <w:sz w:val="21"/>
                <w:szCs w:val="21"/>
                <w:highlight w:val="none"/>
              </w:rPr>
            </w:pPr>
          </w:p>
        </w:tc>
        <w:tc>
          <w:tcPr>
            <w:tcW w:w="1800" w:type="dxa"/>
            <w:noWrap w:val="0"/>
            <w:vAlign w:val="center"/>
          </w:tcPr>
          <w:p>
            <w:pPr>
              <w:pStyle w:val="65"/>
              <w:keepNext w:val="0"/>
              <w:keepLines w:val="0"/>
              <w:suppressLineNumbers w:val="0"/>
              <w:spacing w:before="0" w:beforeAutospacing="0" w:after="0" w:afterAutospacing="0"/>
              <w:ind w:left="0" w:right="0"/>
              <w:jc w:val="center"/>
              <w:rPr>
                <w:rFonts w:hint="eastAsia" w:hAnsi="宋体" w:cs="宋体"/>
                <w:color w:val="auto"/>
                <w:kern w:val="2"/>
                <w:sz w:val="21"/>
                <w:szCs w:val="21"/>
                <w:highlight w:val="none"/>
              </w:rPr>
            </w:pPr>
            <w:r>
              <w:rPr>
                <w:rFonts w:hint="eastAsia" w:hAnsi="宋体" w:cs="宋体"/>
                <w:color w:val="auto"/>
                <w:kern w:val="2"/>
                <w:sz w:val="21"/>
                <w:szCs w:val="21"/>
                <w:highlight w:val="none"/>
              </w:rPr>
              <w:t>其它</w:t>
            </w:r>
          </w:p>
        </w:tc>
        <w:tc>
          <w:tcPr>
            <w:tcW w:w="2520" w:type="dxa"/>
            <w:noWrap w:val="0"/>
            <w:vAlign w:val="center"/>
          </w:tcPr>
          <w:p>
            <w:pPr>
              <w:pStyle w:val="65"/>
              <w:keepNext w:val="0"/>
              <w:keepLines w:val="0"/>
              <w:suppressLineNumbers w:val="0"/>
              <w:spacing w:before="0" w:beforeAutospacing="0" w:after="0" w:afterAutospacing="0"/>
              <w:ind w:left="0" w:right="0"/>
              <w:rPr>
                <w:rFonts w:hint="eastAsia" w:hAnsi="宋体" w:cs="宋体"/>
                <w:color w:val="auto"/>
                <w:kern w:val="2"/>
                <w:sz w:val="21"/>
                <w:szCs w:val="21"/>
                <w:highlight w:val="none"/>
              </w:rPr>
            </w:pPr>
            <w:r>
              <w:rPr>
                <w:rFonts w:hint="eastAsia" w:hAnsi="宋体" w:cs="宋体"/>
                <w:color w:val="auto"/>
                <w:kern w:val="2"/>
                <w:sz w:val="21"/>
                <w:szCs w:val="21"/>
                <w:highlight w:val="none"/>
              </w:rPr>
              <w:t>投标文件没有招标文件中规定的其它无效投标条款的</w:t>
            </w:r>
          </w:p>
        </w:tc>
        <w:tc>
          <w:tcPr>
            <w:tcW w:w="1800" w:type="dxa"/>
            <w:noWrap w:val="0"/>
            <w:vAlign w:val="center"/>
          </w:tcPr>
          <w:p>
            <w:pPr>
              <w:pStyle w:val="65"/>
              <w:keepNext w:val="0"/>
              <w:keepLines w:val="0"/>
              <w:suppressLineNumbers w:val="0"/>
              <w:spacing w:before="0" w:beforeAutospacing="0" w:after="0" w:afterAutospacing="0"/>
              <w:ind w:left="0" w:right="0"/>
              <w:rPr>
                <w:rFonts w:hint="eastAsia" w:hAnsi="宋体" w:cs="宋体"/>
                <w:color w:val="auto"/>
                <w:kern w:val="2"/>
                <w:sz w:val="21"/>
                <w:szCs w:val="21"/>
                <w:highlight w:val="none"/>
              </w:rPr>
            </w:pPr>
            <w:r>
              <w:rPr>
                <w:rFonts w:hint="eastAsia" w:hAnsi="宋体" w:cs="宋体"/>
                <w:color w:val="auto"/>
                <w:kern w:val="2"/>
                <w:sz w:val="21"/>
                <w:szCs w:val="21"/>
                <w:highlight w:val="none"/>
              </w:rPr>
              <w:t>□通过 □不通过</w:t>
            </w:r>
          </w:p>
        </w:tc>
        <w:tc>
          <w:tcPr>
            <w:tcW w:w="2160" w:type="dxa"/>
            <w:noWrap w:val="0"/>
            <w:vAlign w:val="center"/>
          </w:tcPr>
          <w:p>
            <w:pPr>
              <w:pStyle w:val="65"/>
              <w:keepNext w:val="0"/>
              <w:keepLines w:val="0"/>
              <w:suppressLineNumbers w:val="0"/>
              <w:spacing w:before="0" w:beforeAutospacing="0" w:after="0" w:afterAutospacing="0"/>
              <w:ind w:left="0" w:right="0"/>
              <w:rPr>
                <w:rFonts w:hint="eastAsia" w:hAnsi="宋体" w:cs="宋体"/>
                <w:color w:val="auto"/>
                <w:kern w:val="2"/>
                <w:sz w:val="21"/>
                <w:szCs w:val="21"/>
                <w:highlight w:val="none"/>
              </w:rPr>
            </w:pPr>
            <w:r>
              <w:rPr>
                <w:rFonts w:hint="eastAsia" w:hAnsi="宋体" w:cs="宋体"/>
                <w:color w:val="auto"/>
                <w:kern w:val="2"/>
                <w:sz w:val="21"/>
                <w:szCs w:val="21"/>
                <w:highlight w:val="none"/>
              </w:rPr>
              <w:t>见投标文件第（）页</w:t>
            </w:r>
          </w:p>
        </w:tc>
      </w:tr>
    </w:tbl>
    <w:p>
      <w:pPr>
        <w:pStyle w:val="60"/>
        <w:rPr>
          <w:rFonts w:hint="eastAsia" w:hAnsi="宋体" w:cs="宋体"/>
          <w:color w:val="auto"/>
          <w:highlight w:val="none"/>
        </w:rPr>
      </w:pPr>
    </w:p>
    <w:p>
      <w:pPr>
        <w:pStyle w:val="60"/>
        <w:rPr>
          <w:rFonts w:hint="eastAsia" w:hAnsi="宋体" w:cs="宋体"/>
          <w:color w:val="auto"/>
          <w:sz w:val="21"/>
          <w:highlight w:val="none"/>
        </w:rPr>
      </w:pPr>
      <w:r>
        <w:rPr>
          <w:rFonts w:hint="eastAsia" w:hAnsi="宋体" w:cs="宋体"/>
          <w:color w:val="auto"/>
          <w:sz w:val="21"/>
          <w:highlight w:val="none"/>
        </w:rPr>
        <w:t>注：以上材料将作为投标人资格性、符合性审查内容的重要组成部分，投标人必须严格按照其内容及序列要求在投标文件中如实提供，并在对应的□打“√”（或把对应的“□”改成“√”）。</w:t>
      </w:r>
    </w:p>
    <w:p>
      <w:pPr>
        <w:pStyle w:val="60"/>
        <w:rPr>
          <w:rFonts w:hint="eastAsia" w:hAnsi="宋体" w:cs="宋体"/>
          <w:color w:val="auto"/>
          <w:highlight w:val="none"/>
        </w:rPr>
      </w:pPr>
    </w:p>
    <w:p>
      <w:pPr>
        <w:pStyle w:val="60"/>
        <w:rPr>
          <w:rFonts w:hint="eastAsia" w:hAnsi="宋体" w:cs="宋体"/>
          <w:color w:val="auto"/>
          <w:highlight w:val="none"/>
        </w:rPr>
      </w:pPr>
      <w:r>
        <w:rPr>
          <w:rFonts w:hint="eastAsia" w:hAnsi="宋体" w:cs="宋体"/>
          <w:color w:val="auto"/>
          <w:highlight w:val="none"/>
        </w:rPr>
        <w:t>投标人代表签字：</w:t>
      </w:r>
      <w:r>
        <w:rPr>
          <w:rFonts w:hint="eastAsia" w:hAnsi="宋体" w:cs="宋体"/>
          <w:color w:val="auto"/>
          <w:highlight w:val="none"/>
          <w:u w:val="single"/>
        </w:rPr>
        <w:t xml:space="preserve">                     </w:t>
      </w:r>
    </w:p>
    <w:p>
      <w:pPr>
        <w:pStyle w:val="60"/>
        <w:rPr>
          <w:rFonts w:hint="eastAsia" w:hAnsi="宋体" w:cs="宋体"/>
          <w:color w:val="auto"/>
          <w:highlight w:val="none"/>
        </w:rPr>
      </w:pPr>
      <w:r>
        <w:rPr>
          <w:rFonts w:hint="eastAsia" w:hAnsi="宋体" w:cs="宋体"/>
          <w:color w:val="auto"/>
          <w:highlight w:val="none"/>
        </w:rPr>
        <w:t>投标人名称（盖单位公章）：</w:t>
      </w:r>
      <w:r>
        <w:rPr>
          <w:rFonts w:hint="eastAsia" w:hAnsi="宋体" w:cs="宋体"/>
          <w:color w:val="auto"/>
          <w:highlight w:val="none"/>
          <w:u w:val="single"/>
        </w:rPr>
        <w:t xml:space="preserve">                      </w:t>
      </w:r>
      <w:r>
        <w:rPr>
          <w:rFonts w:hint="eastAsia" w:hAnsi="宋体" w:cs="宋体"/>
          <w:color w:val="auto"/>
          <w:highlight w:val="none"/>
        </w:rPr>
        <w:t xml:space="preserve">              </w:t>
      </w:r>
    </w:p>
    <w:p>
      <w:pPr>
        <w:pStyle w:val="60"/>
        <w:rPr>
          <w:rFonts w:hint="eastAsia" w:hAnsi="宋体" w:cs="宋体"/>
          <w:color w:val="auto"/>
          <w:highlight w:val="none"/>
        </w:rPr>
      </w:pPr>
      <w:r>
        <w:rPr>
          <w:rFonts w:hint="eastAsia" w:hAnsi="宋体" w:cs="宋体"/>
          <w:color w:val="auto"/>
          <w:highlight w:val="none"/>
        </w:rPr>
        <w:t>日期：</w:t>
      </w:r>
      <w:r>
        <w:rPr>
          <w:rFonts w:hint="eastAsia" w:hAnsi="宋体" w:cs="宋体"/>
          <w:color w:val="auto"/>
          <w:highlight w:val="none"/>
          <w:u w:val="single"/>
        </w:rPr>
        <w:t xml:space="preserve">    </w:t>
      </w:r>
      <w:r>
        <w:rPr>
          <w:rFonts w:hint="eastAsia" w:hAnsi="宋体" w:cs="宋体"/>
          <w:color w:val="auto"/>
          <w:highlight w:val="none"/>
        </w:rPr>
        <w:t>年</w:t>
      </w:r>
      <w:r>
        <w:rPr>
          <w:rFonts w:hint="eastAsia" w:hAnsi="宋体" w:cs="宋体"/>
          <w:color w:val="auto"/>
          <w:highlight w:val="none"/>
          <w:u w:val="single"/>
        </w:rPr>
        <w:t xml:space="preserve">    </w:t>
      </w:r>
      <w:r>
        <w:rPr>
          <w:rFonts w:hint="eastAsia" w:hAnsi="宋体" w:cs="宋体"/>
          <w:color w:val="auto"/>
          <w:highlight w:val="none"/>
        </w:rPr>
        <w:t>月</w:t>
      </w:r>
      <w:r>
        <w:rPr>
          <w:rFonts w:hint="eastAsia" w:hAnsi="宋体" w:cs="宋体"/>
          <w:color w:val="auto"/>
          <w:highlight w:val="none"/>
          <w:u w:val="single"/>
        </w:rPr>
        <w:t xml:space="preserve">    </w:t>
      </w:r>
      <w:r>
        <w:rPr>
          <w:rFonts w:hint="eastAsia" w:hAnsi="宋体" w:cs="宋体"/>
          <w:color w:val="auto"/>
          <w:highlight w:val="none"/>
        </w:rPr>
        <w:t>日</w:t>
      </w:r>
    </w:p>
    <w:p>
      <w:pPr>
        <w:pStyle w:val="62"/>
        <w:rPr>
          <w:rFonts w:hint="eastAsia" w:hAnsi="宋体" w:cs="宋体"/>
          <w:color w:val="auto"/>
          <w:highlight w:val="none"/>
        </w:rPr>
      </w:pPr>
      <w:bookmarkStart w:id="905" w:name="_Toc42175902"/>
      <w:r>
        <w:rPr>
          <w:rFonts w:hint="eastAsia" w:hAnsi="宋体" w:cs="宋体"/>
          <w:color w:val="auto"/>
          <w:highlight w:val="none"/>
        </w:rPr>
        <w:br w:type="page"/>
      </w:r>
    </w:p>
    <w:p>
      <w:pPr>
        <w:pStyle w:val="62"/>
        <w:jc w:val="center"/>
        <w:rPr>
          <w:rFonts w:hint="eastAsia" w:hAnsi="宋体" w:cs="宋体"/>
          <w:color w:val="auto"/>
          <w:highlight w:val="none"/>
        </w:rPr>
      </w:pPr>
      <w:bookmarkStart w:id="906" w:name="_Toc7253"/>
      <w:r>
        <w:rPr>
          <w:rFonts w:hint="eastAsia" w:hAnsi="宋体" w:cs="宋体"/>
          <w:color w:val="auto"/>
          <w:highlight w:val="none"/>
        </w:rPr>
        <w:t>1.2评审项目投标资料表</w:t>
      </w:r>
      <w:bookmarkEnd w:id="905"/>
      <w:bookmarkEnd w:id="906"/>
    </w:p>
    <w:tbl>
      <w:tblPr>
        <w:tblStyle w:val="3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8"/>
        <w:gridCol w:w="6330"/>
        <w:gridCol w:w="16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1548" w:type="dxa"/>
            <w:shd w:val="clear" w:color="auto" w:fill="EEECE1"/>
            <w:noWrap w:val="0"/>
            <w:vAlign w:val="center"/>
          </w:tcPr>
          <w:p>
            <w:pPr>
              <w:pStyle w:val="65"/>
              <w:keepNext w:val="0"/>
              <w:keepLines w:val="0"/>
              <w:suppressLineNumbers w:val="0"/>
              <w:spacing w:before="0" w:beforeAutospacing="0" w:after="0" w:afterAutospacing="0"/>
              <w:ind w:left="0" w:right="0"/>
              <w:jc w:val="center"/>
              <w:rPr>
                <w:rFonts w:hint="eastAsia" w:hAnsi="宋体" w:cs="宋体"/>
                <w:b/>
                <w:bCs/>
                <w:color w:val="auto"/>
                <w:kern w:val="2"/>
                <w:sz w:val="21"/>
                <w:szCs w:val="22"/>
                <w:highlight w:val="none"/>
              </w:rPr>
            </w:pPr>
            <w:r>
              <w:rPr>
                <w:rFonts w:hint="eastAsia" w:hAnsi="宋体" w:cs="宋体"/>
                <w:b/>
                <w:bCs/>
                <w:color w:val="auto"/>
                <w:kern w:val="2"/>
                <w:sz w:val="21"/>
                <w:szCs w:val="22"/>
                <w:highlight w:val="none"/>
              </w:rPr>
              <w:t>序号</w:t>
            </w:r>
          </w:p>
        </w:tc>
        <w:tc>
          <w:tcPr>
            <w:tcW w:w="6330" w:type="dxa"/>
            <w:shd w:val="clear" w:color="auto" w:fill="EEECE1"/>
            <w:noWrap w:val="0"/>
            <w:vAlign w:val="center"/>
          </w:tcPr>
          <w:p>
            <w:pPr>
              <w:pStyle w:val="65"/>
              <w:keepNext w:val="0"/>
              <w:keepLines w:val="0"/>
              <w:suppressLineNumbers w:val="0"/>
              <w:spacing w:before="0" w:beforeAutospacing="0" w:after="0" w:afterAutospacing="0"/>
              <w:ind w:left="0" w:right="0"/>
              <w:jc w:val="center"/>
              <w:rPr>
                <w:rFonts w:hint="eastAsia" w:hAnsi="宋体" w:cs="宋体"/>
                <w:b/>
                <w:bCs/>
                <w:color w:val="auto"/>
                <w:kern w:val="2"/>
                <w:sz w:val="21"/>
                <w:szCs w:val="22"/>
                <w:highlight w:val="none"/>
              </w:rPr>
            </w:pPr>
            <w:r>
              <w:rPr>
                <w:rFonts w:hint="eastAsia" w:hAnsi="宋体" w:cs="宋体"/>
                <w:b/>
                <w:bCs/>
                <w:color w:val="auto"/>
                <w:kern w:val="2"/>
                <w:sz w:val="21"/>
                <w:szCs w:val="22"/>
                <w:highlight w:val="none"/>
              </w:rPr>
              <w:t>评审细则</w:t>
            </w:r>
          </w:p>
        </w:tc>
        <w:tc>
          <w:tcPr>
            <w:tcW w:w="1620" w:type="dxa"/>
            <w:shd w:val="clear" w:color="auto" w:fill="EEECE1"/>
            <w:noWrap w:val="0"/>
            <w:vAlign w:val="center"/>
          </w:tcPr>
          <w:p>
            <w:pPr>
              <w:pStyle w:val="65"/>
              <w:keepNext w:val="0"/>
              <w:keepLines w:val="0"/>
              <w:suppressLineNumbers w:val="0"/>
              <w:spacing w:before="0" w:beforeAutospacing="0" w:after="0" w:afterAutospacing="0"/>
              <w:ind w:left="0" w:right="0"/>
              <w:jc w:val="center"/>
              <w:rPr>
                <w:rFonts w:hint="eastAsia" w:hAnsi="宋体" w:cs="宋体"/>
                <w:b/>
                <w:bCs/>
                <w:color w:val="auto"/>
                <w:kern w:val="2"/>
                <w:sz w:val="21"/>
                <w:szCs w:val="22"/>
                <w:highlight w:val="none"/>
              </w:rPr>
            </w:pPr>
            <w:r>
              <w:rPr>
                <w:rFonts w:hint="eastAsia" w:hAnsi="宋体" w:cs="宋体"/>
                <w:b/>
                <w:bCs/>
                <w:color w:val="auto"/>
                <w:kern w:val="2"/>
                <w:sz w:val="21"/>
                <w:szCs w:val="22"/>
                <w:highlight w:val="none"/>
              </w:rPr>
              <w:t>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1548" w:type="dxa"/>
            <w:noWrap w:val="0"/>
            <w:vAlign w:val="center"/>
          </w:tcPr>
          <w:p>
            <w:pPr>
              <w:pStyle w:val="65"/>
              <w:keepNext w:val="0"/>
              <w:keepLines w:val="0"/>
              <w:suppressLineNumbers w:val="0"/>
              <w:spacing w:before="0" w:beforeAutospacing="0" w:after="0" w:afterAutospacing="0"/>
              <w:ind w:left="0" w:right="0"/>
              <w:rPr>
                <w:rFonts w:hint="eastAsia" w:hAnsi="宋体" w:cs="宋体"/>
                <w:color w:val="auto"/>
                <w:kern w:val="2"/>
                <w:sz w:val="21"/>
                <w:szCs w:val="22"/>
                <w:highlight w:val="none"/>
              </w:rPr>
            </w:pPr>
          </w:p>
        </w:tc>
        <w:tc>
          <w:tcPr>
            <w:tcW w:w="6330" w:type="dxa"/>
            <w:noWrap w:val="0"/>
            <w:vAlign w:val="center"/>
          </w:tcPr>
          <w:p>
            <w:pPr>
              <w:pStyle w:val="65"/>
              <w:keepNext w:val="0"/>
              <w:keepLines w:val="0"/>
              <w:suppressLineNumbers w:val="0"/>
              <w:spacing w:before="0" w:beforeAutospacing="0" w:after="0" w:afterAutospacing="0"/>
              <w:ind w:left="0" w:right="0"/>
              <w:rPr>
                <w:rFonts w:hint="eastAsia" w:hAnsi="宋体" w:cs="宋体"/>
                <w:i/>
                <w:iCs/>
                <w:color w:val="auto"/>
                <w:kern w:val="2"/>
                <w:sz w:val="21"/>
                <w:szCs w:val="22"/>
                <w:highlight w:val="none"/>
              </w:rPr>
            </w:pPr>
          </w:p>
        </w:tc>
        <w:tc>
          <w:tcPr>
            <w:tcW w:w="1620" w:type="dxa"/>
            <w:noWrap w:val="0"/>
            <w:vAlign w:val="center"/>
          </w:tcPr>
          <w:p>
            <w:pPr>
              <w:pStyle w:val="65"/>
              <w:keepNext w:val="0"/>
              <w:keepLines w:val="0"/>
              <w:suppressLineNumbers w:val="0"/>
              <w:spacing w:before="0" w:beforeAutospacing="0" w:after="0" w:afterAutospacing="0"/>
              <w:ind w:left="0" w:right="0"/>
              <w:jc w:val="center"/>
              <w:rPr>
                <w:rFonts w:hint="eastAsia" w:hAnsi="宋体" w:cs="宋体"/>
                <w:color w:val="auto"/>
                <w:kern w:val="2"/>
                <w:sz w:val="21"/>
                <w:szCs w:val="22"/>
                <w:highlight w:val="none"/>
              </w:rPr>
            </w:pPr>
            <w:r>
              <w:rPr>
                <w:rFonts w:hint="eastAsia" w:hAnsi="宋体" w:cs="宋体"/>
                <w:color w:val="auto"/>
                <w:kern w:val="2"/>
                <w:sz w:val="21"/>
                <w:szCs w:val="22"/>
                <w:highlight w:val="none"/>
              </w:rPr>
              <w:t>见投标文件</w:t>
            </w:r>
          </w:p>
          <w:p>
            <w:pPr>
              <w:pStyle w:val="65"/>
              <w:keepNext w:val="0"/>
              <w:keepLines w:val="0"/>
              <w:suppressLineNumbers w:val="0"/>
              <w:spacing w:before="0" w:beforeAutospacing="0" w:after="0" w:afterAutospacing="0"/>
              <w:ind w:left="0" w:right="0"/>
              <w:jc w:val="center"/>
              <w:rPr>
                <w:rFonts w:hint="eastAsia" w:hAnsi="宋体" w:cs="宋体"/>
                <w:color w:val="auto"/>
                <w:kern w:val="2"/>
                <w:sz w:val="21"/>
                <w:szCs w:val="22"/>
                <w:highlight w:val="none"/>
              </w:rPr>
            </w:pPr>
            <w:r>
              <w:rPr>
                <w:rFonts w:hint="eastAsia" w:hAnsi="宋体" w:cs="宋体"/>
                <w:color w:val="auto"/>
                <w:kern w:val="2"/>
                <w:sz w:val="21"/>
                <w:szCs w:val="22"/>
                <w:highlight w:val="none"/>
              </w:rPr>
              <w:t>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1548" w:type="dxa"/>
            <w:noWrap w:val="0"/>
            <w:vAlign w:val="center"/>
          </w:tcPr>
          <w:p>
            <w:pPr>
              <w:pStyle w:val="65"/>
              <w:keepNext w:val="0"/>
              <w:keepLines w:val="0"/>
              <w:suppressLineNumbers w:val="0"/>
              <w:spacing w:before="0" w:beforeAutospacing="0" w:after="0" w:afterAutospacing="0"/>
              <w:ind w:left="0" w:right="0"/>
              <w:rPr>
                <w:rFonts w:hint="eastAsia" w:hAnsi="宋体" w:cs="宋体"/>
                <w:color w:val="auto"/>
                <w:kern w:val="2"/>
                <w:sz w:val="21"/>
                <w:szCs w:val="22"/>
                <w:highlight w:val="none"/>
              </w:rPr>
            </w:pPr>
          </w:p>
        </w:tc>
        <w:tc>
          <w:tcPr>
            <w:tcW w:w="6330" w:type="dxa"/>
            <w:noWrap w:val="0"/>
            <w:vAlign w:val="center"/>
          </w:tcPr>
          <w:p>
            <w:pPr>
              <w:pStyle w:val="65"/>
              <w:keepNext w:val="0"/>
              <w:keepLines w:val="0"/>
              <w:suppressLineNumbers w:val="0"/>
              <w:spacing w:before="0" w:beforeAutospacing="0" w:after="0" w:afterAutospacing="0"/>
              <w:ind w:left="0" w:right="0"/>
              <w:rPr>
                <w:rFonts w:hint="eastAsia" w:hAnsi="宋体" w:cs="宋体"/>
                <w:color w:val="auto"/>
                <w:kern w:val="2"/>
                <w:sz w:val="21"/>
                <w:szCs w:val="22"/>
                <w:highlight w:val="none"/>
              </w:rPr>
            </w:pPr>
          </w:p>
        </w:tc>
        <w:tc>
          <w:tcPr>
            <w:tcW w:w="1620" w:type="dxa"/>
            <w:noWrap w:val="0"/>
            <w:vAlign w:val="center"/>
          </w:tcPr>
          <w:p>
            <w:pPr>
              <w:pStyle w:val="65"/>
              <w:keepNext w:val="0"/>
              <w:keepLines w:val="0"/>
              <w:suppressLineNumbers w:val="0"/>
              <w:spacing w:before="0" w:beforeAutospacing="0" w:after="0" w:afterAutospacing="0"/>
              <w:ind w:left="0" w:right="0"/>
              <w:jc w:val="center"/>
              <w:rPr>
                <w:rFonts w:hint="eastAsia" w:hAnsi="宋体" w:cs="宋体"/>
                <w:color w:val="auto"/>
                <w:kern w:val="2"/>
                <w:sz w:val="21"/>
                <w:szCs w:val="22"/>
                <w:highlight w:val="none"/>
              </w:rPr>
            </w:pPr>
            <w:r>
              <w:rPr>
                <w:rFonts w:hint="eastAsia" w:hAnsi="宋体" w:cs="宋体"/>
                <w:color w:val="auto"/>
                <w:kern w:val="2"/>
                <w:sz w:val="21"/>
                <w:szCs w:val="22"/>
                <w:highlight w:val="none"/>
              </w:rPr>
              <w:t>见投标文件</w:t>
            </w:r>
          </w:p>
          <w:p>
            <w:pPr>
              <w:pStyle w:val="65"/>
              <w:keepNext w:val="0"/>
              <w:keepLines w:val="0"/>
              <w:suppressLineNumbers w:val="0"/>
              <w:spacing w:before="0" w:beforeAutospacing="0" w:after="0" w:afterAutospacing="0"/>
              <w:ind w:left="0" w:right="0"/>
              <w:jc w:val="center"/>
              <w:rPr>
                <w:rFonts w:hint="eastAsia" w:hAnsi="宋体" w:cs="宋体"/>
                <w:color w:val="auto"/>
                <w:kern w:val="2"/>
                <w:sz w:val="21"/>
                <w:szCs w:val="22"/>
                <w:highlight w:val="none"/>
              </w:rPr>
            </w:pPr>
            <w:r>
              <w:rPr>
                <w:rFonts w:hint="eastAsia" w:hAnsi="宋体" w:cs="宋体"/>
                <w:color w:val="auto"/>
                <w:kern w:val="2"/>
                <w:sz w:val="21"/>
                <w:szCs w:val="22"/>
                <w:highlight w:val="none"/>
              </w:rPr>
              <w:t>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1548" w:type="dxa"/>
            <w:noWrap w:val="0"/>
            <w:vAlign w:val="center"/>
          </w:tcPr>
          <w:p>
            <w:pPr>
              <w:pStyle w:val="65"/>
              <w:keepNext w:val="0"/>
              <w:keepLines w:val="0"/>
              <w:suppressLineNumbers w:val="0"/>
              <w:spacing w:before="0" w:beforeAutospacing="0" w:after="0" w:afterAutospacing="0"/>
              <w:ind w:left="0" w:right="0"/>
              <w:rPr>
                <w:rFonts w:hint="eastAsia" w:hAnsi="宋体" w:cs="宋体"/>
                <w:color w:val="auto"/>
                <w:kern w:val="2"/>
                <w:sz w:val="21"/>
                <w:szCs w:val="22"/>
                <w:highlight w:val="none"/>
              </w:rPr>
            </w:pPr>
          </w:p>
        </w:tc>
        <w:tc>
          <w:tcPr>
            <w:tcW w:w="6330" w:type="dxa"/>
            <w:noWrap w:val="0"/>
            <w:vAlign w:val="center"/>
          </w:tcPr>
          <w:p>
            <w:pPr>
              <w:pStyle w:val="65"/>
              <w:keepNext w:val="0"/>
              <w:keepLines w:val="0"/>
              <w:suppressLineNumbers w:val="0"/>
              <w:spacing w:before="0" w:beforeAutospacing="0" w:after="0" w:afterAutospacing="0"/>
              <w:ind w:left="0" w:right="0"/>
              <w:rPr>
                <w:rFonts w:hint="eastAsia" w:hAnsi="宋体" w:cs="宋体"/>
                <w:color w:val="auto"/>
                <w:kern w:val="2"/>
                <w:sz w:val="21"/>
                <w:szCs w:val="22"/>
                <w:highlight w:val="none"/>
              </w:rPr>
            </w:pPr>
          </w:p>
        </w:tc>
        <w:tc>
          <w:tcPr>
            <w:tcW w:w="1620" w:type="dxa"/>
            <w:noWrap w:val="0"/>
            <w:vAlign w:val="center"/>
          </w:tcPr>
          <w:p>
            <w:pPr>
              <w:pStyle w:val="65"/>
              <w:keepNext w:val="0"/>
              <w:keepLines w:val="0"/>
              <w:suppressLineNumbers w:val="0"/>
              <w:spacing w:before="0" w:beforeAutospacing="0" w:after="0" w:afterAutospacing="0"/>
              <w:ind w:left="0" w:right="0"/>
              <w:jc w:val="center"/>
              <w:rPr>
                <w:rFonts w:hint="eastAsia" w:hAnsi="宋体" w:cs="宋体"/>
                <w:color w:val="auto"/>
                <w:kern w:val="2"/>
                <w:sz w:val="21"/>
                <w:szCs w:val="22"/>
                <w:highlight w:val="none"/>
              </w:rPr>
            </w:pPr>
            <w:r>
              <w:rPr>
                <w:rFonts w:hint="eastAsia" w:hAnsi="宋体" w:cs="宋体"/>
                <w:color w:val="auto"/>
                <w:kern w:val="2"/>
                <w:sz w:val="21"/>
                <w:szCs w:val="22"/>
                <w:highlight w:val="none"/>
              </w:rPr>
              <w:t>见投标文件</w:t>
            </w:r>
          </w:p>
          <w:p>
            <w:pPr>
              <w:pStyle w:val="65"/>
              <w:keepNext w:val="0"/>
              <w:keepLines w:val="0"/>
              <w:suppressLineNumbers w:val="0"/>
              <w:spacing w:before="0" w:beforeAutospacing="0" w:after="0" w:afterAutospacing="0"/>
              <w:ind w:left="0" w:right="0"/>
              <w:jc w:val="center"/>
              <w:rPr>
                <w:rFonts w:hint="eastAsia" w:hAnsi="宋体" w:cs="宋体"/>
                <w:color w:val="auto"/>
                <w:kern w:val="2"/>
                <w:sz w:val="21"/>
                <w:szCs w:val="22"/>
                <w:highlight w:val="none"/>
              </w:rPr>
            </w:pPr>
            <w:r>
              <w:rPr>
                <w:rFonts w:hint="eastAsia" w:hAnsi="宋体" w:cs="宋体"/>
                <w:color w:val="auto"/>
                <w:kern w:val="2"/>
                <w:sz w:val="21"/>
                <w:szCs w:val="22"/>
                <w:highlight w:val="none"/>
              </w:rPr>
              <w:t>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548" w:type="dxa"/>
            <w:noWrap w:val="0"/>
            <w:vAlign w:val="center"/>
          </w:tcPr>
          <w:p>
            <w:pPr>
              <w:pStyle w:val="65"/>
              <w:keepNext w:val="0"/>
              <w:keepLines w:val="0"/>
              <w:suppressLineNumbers w:val="0"/>
              <w:spacing w:before="0" w:beforeAutospacing="0" w:after="0" w:afterAutospacing="0"/>
              <w:ind w:left="0" w:right="0"/>
              <w:rPr>
                <w:rFonts w:hint="eastAsia" w:hAnsi="宋体" w:cs="宋体"/>
                <w:color w:val="auto"/>
                <w:kern w:val="2"/>
                <w:sz w:val="21"/>
                <w:szCs w:val="22"/>
                <w:highlight w:val="none"/>
              </w:rPr>
            </w:pPr>
          </w:p>
        </w:tc>
        <w:tc>
          <w:tcPr>
            <w:tcW w:w="6330" w:type="dxa"/>
            <w:noWrap w:val="0"/>
            <w:vAlign w:val="center"/>
          </w:tcPr>
          <w:p>
            <w:pPr>
              <w:pStyle w:val="65"/>
              <w:keepNext w:val="0"/>
              <w:keepLines w:val="0"/>
              <w:suppressLineNumbers w:val="0"/>
              <w:spacing w:before="0" w:beforeAutospacing="0" w:after="0" w:afterAutospacing="0"/>
              <w:ind w:left="0" w:right="0"/>
              <w:rPr>
                <w:rFonts w:hint="eastAsia" w:hAnsi="宋体" w:cs="宋体"/>
                <w:color w:val="auto"/>
                <w:kern w:val="2"/>
                <w:sz w:val="21"/>
                <w:szCs w:val="22"/>
                <w:highlight w:val="none"/>
              </w:rPr>
            </w:pPr>
          </w:p>
        </w:tc>
        <w:tc>
          <w:tcPr>
            <w:tcW w:w="1620" w:type="dxa"/>
            <w:noWrap w:val="0"/>
            <w:vAlign w:val="center"/>
          </w:tcPr>
          <w:p>
            <w:pPr>
              <w:pStyle w:val="65"/>
              <w:keepNext w:val="0"/>
              <w:keepLines w:val="0"/>
              <w:suppressLineNumbers w:val="0"/>
              <w:spacing w:before="0" w:beforeAutospacing="0" w:after="0" w:afterAutospacing="0"/>
              <w:ind w:left="0" w:right="0"/>
              <w:jc w:val="center"/>
              <w:rPr>
                <w:rFonts w:hint="eastAsia" w:hAnsi="宋体" w:cs="宋体"/>
                <w:color w:val="auto"/>
                <w:kern w:val="2"/>
                <w:sz w:val="21"/>
                <w:szCs w:val="22"/>
                <w:highlight w:val="none"/>
              </w:rPr>
            </w:pPr>
            <w:r>
              <w:rPr>
                <w:rFonts w:hint="eastAsia" w:hAnsi="宋体" w:cs="宋体"/>
                <w:color w:val="auto"/>
                <w:kern w:val="2"/>
                <w:sz w:val="21"/>
                <w:szCs w:val="22"/>
                <w:highlight w:val="none"/>
              </w:rPr>
              <w:t>见投标文件</w:t>
            </w:r>
          </w:p>
          <w:p>
            <w:pPr>
              <w:pStyle w:val="65"/>
              <w:keepNext w:val="0"/>
              <w:keepLines w:val="0"/>
              <w:suppressLineNumbers w:val="0"/>
              <w:spacing w:before="0" w:beforeAutospacing="0" w:after="0" w:afterAutospacing="0"/>
              <w:ind w:left="0" w:right="0"/>
              <w:jc w:val="center"/>
              <w:rPr>
                <w:rFonts w:hint="eastAsia" w:hAnsi="宋体" w:cs="宋体"/>
                <w:color w:val="auto"/>
                <w:kern w:val="2"/>
                <w:sz w:val="21"/>
                <w:szCs w:val="22"/>
                <w:highlight w:val="none"/>
              </w:rPr>
            </w:pPr>
            <w:r>
              <w:rPr>
                <w:rFonts w:hint="eastAsia" w:hAnsi="宋体" w:cs="宋体"/>
                <w:color w:val="auto"/>
                <w:kern w:val="2"/>
                <w:sz w:val="21"/>
                <w:szCs w:val="22"/>
                <w:highlight w:val="none"/>
              </w:rPr>
              <w:t>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548" w:type="dxa"/>
            <w:noWrap w:val="0"/>
            <w:vAlign w:val="center"/>
          </w:tcPr>
          <w:p>
            <w:pPr>
              <w:pStyle w:val="65"/>
              <w:keepNext w:val="0"/>
              <w:keepLines w:val="0"/>
              <w:suppressLineNumbers w:val="0"/>
              <w:spacing w:before="0" w:beforeAutospacing="0" w:after="0" w:afterAutospacing="0"/>
              <w:ind w:left="0" w:right="0"/>
              <w:rPr>
                <w:rFonts w:hint="eastAsia" w:hAnsi="宋体" w:cs="宋体"/>
                <w:color w:val="auto"/>
                <w:kern w:val="2"/>
                <w:sz w:val="21"/>
                <w:szCs w:val="22"/>
                <w:highlight w:val="none"/>
              </w:rPr>
            </w:pPr>
          </w:p>
        </w:tc>
        <w:tc>
          <w:tcPr>
            <w:tcW w:w="6330" w:type="dxa"/>
            <w:noWrap w:val="0"/>
            <w:vAlign w:val="center"/>
          </w:tcPr>
          <w:p>
            <w:pPr>
              <w:pStyle w:val="65"/>
              <w:keepNext w:val="0"/>
              <w:keepLines w:val="0"/>
              <w:suppressLineNumbers w:val="0"/>
              <w:spacing w:before="0" w:beforeAutospacing="0" w:after="0" w:afterAutospacing="0"/>
              <w:ind w:left="0" w:right="0"/>
              <w:rPr>
                <w:rFonts w:hint="eastAsia" w:hAnsi="宋体" w:cs="宋体"/>
                <w:color w:val="auto"/>
                <w:kern w:val="2"/>
                <w:sz w:val="21"/>
                <w:szCs w:val="22"/>
                <w:highlight w:val="none"/>
              </w:rPr>
            </w:pPr>
          </w:p>
        </w:tc>
        <w:tc>
          <w:tcPr>
            <w:tcW w:w="1620" w:type="dxa"/>
            <w:noWrap w:val="0"/>
            <w:vAlign w:val="center"/>
          </w:tcPr>
          <w:p>
            <w:pPr>
              <w:pStyle w:val="65"/>
              <w:keepNext w:val="0"/>
              <w:keepLines w:val="0"/>
              <w:suppressLineNumbers w:val="0"/>
              <w:spacing w:before="0" w:beforeAutospacing="0" w:after="0" w:afterAutospacing="0"/>
              <w:ind w:left="0" w:right="0"/>
              <w:jc w:val="center"/>
              <w:rPr>
                <w:rFonts w:hint="eastAsia" w:hAnsi="宋体" w:cs="宋体"/>
                <w:color w:val="auto"/>
                <w:kern w:val="2"/>
                <w:sz w:val="21"/>
                <w:szCs w:val="22"/>
                <w:highlight w:val="none"/>
              </w:rPr>
            </w:pPr>
            <w:r>
              <w:rPr>
                <w:rFonts w:hint="eastAsia" w:hAnsi="宋体" w:cs="宋体"/>
                <w:color w:val="auto"/>
                <w:kern w:val="2"/>
                <w:sz w:val="21"/>
                <w:szCs w:val="22"/>
                <w:highlight w:val="none"/>
              </w:rPr>
              <w:t>见投标文件</w:t>
            </w:r>
          </w:p>
          <w:p>
            <w:pPr>
              <w:pStyle w:val="65"/>
              <w:keepNext w:val="0"/>
              <w:keepLines w:val="0"/>
              <w:suppressLineNumbers w:val="0"/>
              <w:spacing w:before="0" w:beforeAutospacing="0" w:after="0" w:afterAutospacing="0"/>
              <w:ind w:left="0" w:right="0"/>
              <w:jc w:val="center"/>
              <w:rPr>
                <w:rFonts w:hint="eastAsia" w:hAnsi="宋体" w:cs="宋体"/>
                <w:color w:val="auto"/>
                <w:kern w:val="2"/>
                <w:sz w:val="21"/>
                <w:szCs w:val="22"/>
                <w:highlight w:val="none"/>
              </w:rPr>
            </w:pPr>
            <w:r>
              <w:rPr>
                <w:rFonts w:hint="eastAsia" w:hAnsi="宋体" w:cs="宋体"/>
                <w:color w:val="auto"/>
                <w:kern w:val="2"/>
                <w:sz w:val="21"/>
                <w:szCs w:val="22"/>
                <w:highlight w:val="none"/>
              </w:rPr>
              <w:t>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1548" w:type="dxa"/>
            <w:noWrap w:val="0"/>
            <w:vAlign w:val="center"/>
          </w:tcPr>
          <w:p>
            <w:pPr>
              <w:pStyle w:val="65"/>
              <w:keepNext w:val="0"/>
              <w:keepLines w:val="0"/>
              <w:suppressLineNumbers w:val="0"/>
              <w:spacing w:before="0" w:beforeAutospacing="0" w:after="0" w:afterAutospacing="0"/>
              <w:ind w:left="0" w:right="0"/>
              <w:rPr>
                <w:rFonts w:hint="eastAsia" w:hAnsi="宋体" w:cs="宋体"/>
                <w:color w:val="auto"/>
                <w:kern w:val="2"/>
                <w:sz w:val="21"/>
                <w:szCs w:val="22"/>
                <w:highlight w:val="none"/>
              </w:rPr>
            </w:pPr>
          </w:p>
        </w:tc>
        <w:tc>
          <w:tcPr>
            <w:tcW w:w="6330" w:type="dxa"/>
            <w:noWrap w:val="0"/>
            <w:vAlign w:val="center"/>
          </w:tcPr>
          <w:p>
            <w:pPr>
              <w:pStyle w:val="65"/>
              <w:keepNext w:val="0"/>
              <w:keepLines w:val="0"/>
              <w:suppressLineNumbers w:val="0"/>
              <w:spacing w:before="0" w:beforeAutospacing="0" w:after="0" w:afterAutospacing="0"/>
              <w:ind w:left="0" w:right="0"/>
              <w:rPr>
                <w:rFonts w:hint="eastAsia" w:hAnsi="宋体" w:cs="宋体"/>
                <w:color w:val="auto"/>
                <w:kern w:val="2"/>
                <w:sz w:val="21"/>
                <w:szCs w:val="22"/>
                <w:highlight w:val="none"/>
              </w:rPr>
            </w:pPr>
          </w:p>
        </w:tc>
        <w:tc>
          <w:tcPr>
            <w:tcW w:w="1620" w:type="dxa"/>
            <w:noWrap w:val="0"/>
            <w:vAlign w:val="center"/>
          </w:tcPr>
          <w:p>
            <w:pPr>
              <w:pStyle w:val="65"/>
              <w:keepNext w:val="0"/>
              <w:keepLines w:val="0"/>
              <w:suppressLineNumbers w:val="0"/>
              <w:spacing w:before="0" w:beforeAutospacing="0" w:after="0" w:afterAutospacing="0"/>
              <w:ind w:left="0" w:right="0"/>
              <w:jc w:val="center"/>
              <w:rPr>
                <w:rFonts w:hint="eastAsia" w:hAnsi="宋体" w:cs="宋体"/>
                <w:color w:val="auto"/>
                <w:kern w:val="2"/>
                <w:sz w:val="21"/>
                <w:szCs w:val="22"/>
                <w:highlight w:val="none"/>
              </w:rPr>
            </w:pPr>
            <w:r>
              <w:rPr>
                <w:rFonts w:hint="eastAsia" w:hAnsi="宋体" w:cs="宋体"/>
                <w:color w:val="auto"/>
                <w:kern w:val="2"/>
                <w:sz w:val="21"/>
                <w:szCs w:val="22"/>
                <w:highlight w:val="none"/>
              </w:rPr>
              <w:t>见投标文件</w:t>
            </w:r>
          </w:p>
          <w:p>
            <w:pPr>
              <w:pStyle w:val="65"/>
              <w:keepNext w:val="0"/>
              <w:keepLines w:val="0"/>
              <w:suppressLineNumbers w:val="0"/>
              <w:spacing w:before="0" w:beforeAutospacing="0" w:after="0" w:afterAutospacing="0"/>
              <w:ind w:left="0" w:right="0"/>
              <w:jc w:val="center"/>
              <w:rPr>
                <w:rFonts w:hint="eastAsia" w:hAnsi="宋体" w:cs="宋体"/>
                <w:color w:val="auto"/>
                <w:kern w:val="2"/>
                <w:sz w:val="21"/>
                <w:szCs w:val="22"/>
                <w:highlight w:val="none"/>
              </w:rPr>
            </w:pPr>
            <w:r>
              <w:rPr>
                <w:rFonts w:hint="eastAsia" w:hAnsi="宋体" w:cs="宋体"/>
                <w:color w:val="auto"/>
                <w:kern w:val="2"/>
                <w:sz w:val="21"/>
                <w:szCs w:val="22"/>
                <w:highlight w:val="none"/>
              </w:rPr>
              <w:t>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548" w:type="dxa"/>
            <w:noWrap w:val="0"/>
            <w:vAlign w:val="center"/>
          </w:tcPr>
          <w:p>
            <w:pPr>
              <w:pStyle w:val="65"/>
              <w:keepNext w:val="0"/>
              <w:keepLines w:val="0"/>
              <w:suppressLineNumbers w:val="0"/>
              <w:spacing w:before="0" w:beforeAutospacing="0" w:after="0" w:afterAutospacing="0"/>
              <w:ind w:left="0" w:right="0"/>
              <w:rPr>
                <w:rFonts w:hint="eastAsia" w:hAnsi="宋体" w:cs="宋体"/>
                <w:color w:val="auto"/>
                <w:kern w:val="2"/>
                <w:sz w:val="21"/>
                <w:szCs w:val="22"/>
                <w:highlight w:val="none"/>
              </w:rPr>
            </w:pPr>
          </w:p>
        </w:tc>
        <w:tc>
          <w:tcPr>
            <w:tcW w:w="6330" w:type="dxa"/>
            <w:noWrap w:val="0"/>
            <w:vAlign w:val="center"/>
          </w:tcPr>
          <w:p>
            <w:pPr>
              <w:pStyle w:val="65"/>
              <w:keepNext w:val="0"/>
              <w:keepLines w:val="0"/>
              <w:suppressLineNumbers w:val="0"/>
              <w:spacing w:before="0" w:beforeAutospacing="0" w:after="0" w:afterAutospacing="0"/>
              <w:ind w:left="0" w:right="0"/>
              <w:rPr>
                <w:rFonts w:hint="eastAsia" w:hAnsi="宋体" w:cs="宋体"/>
                <w:color w:val="auto"/>
                <w:kern w:val="2"/>
                <w:sz w:val="21"/>
                <w:szCs w:val="22"/>
                <w:highlight w:val="none"/>
              </w:rPr>
            </w:pPr>
          </w:p>
        </w:tc>
        <w:tc>
          <w:tcPr>
            <w:tcW w:w="1620" w:type="dxa"/>
            <w:noWrap w:val="0"/>
            <w:vAlign w:val="center"/>
          </w:tcPr>
          <w:p>
            <w:pPr>
              <w:pStyle w:val="65"/>
              <w:keepNext w:val="0"/>
              <w:keepLines w:val="0"/>
              <w:suppressLineNumbers w:val="0"/>
              <w:spacing w:before="0" w:beforeAutospacing="0" w:after="0" w:afterAutospacing="0"/>
              <w:ind w:left="0" w:right="0"/>
              <w:jc w:val="center"/>
              <w:rPr>
                <w:rFonts w:hint="eastAsia" w:hAnsi="宋体" w:cs="宋体"/>
                <w:color w:val="auto"/>
                <w:kern w:val="2"/>
                <w:sz w:val="21"/>
                <w:szCs w:val="22"/>
                <w:highlight w:val="none"/>
              </w:rPr>
            </w:pPr>
            <w:r>
              <w:rPr>
                <w:rFonts w:hint="eastAsia" w:hAnsi="宋体" w:cs="宋体"/>
                <w:color w:val="auto"/>
                <w:kern w:val="2"/>
                <w:sz w:val="21"/>
                <w:szCs w:val="22"/>
                <w:highlight w:val="none"/>
              </w:rPr>
              <w:t>见投标文件</w:t>
            </w:r>
          </w:p>
          <w:p>
            <w:pPr>
              <w:pStyle w:val="65"/>
              <w:keepNext w:val="0"/>
              <w:keepLines w:val="0"/>
              <w:suppressLineNumbers w:val="0"/>
              <w:spacing w:before="0" w:beforeAutospacing="0" w:after="0" w:afterAutospacing="0"/>
              <w:ind w:left="0" w:right="0"/>
              <w:jc w:val="center"/>
              <w:rPr>
                <w:rFonts w:hint="eastAsia" w:hAnsi="宋体" w:cs="宋体"/>
                <w:color w:val="auto"/>
                <w:kern w:val="2"/>
                <w:sz w:val="21"/>
                <w:szCs w:val="22"/>
                <w:highlight w:val="none"/>
              </w:rPr>
            </w:pPr>
            <w:r>
              <w:rPr>
                <w:rFonts w:hint="eastAsia" w:hAnsi="宋体" w:cs="宋体"/>
                <w:color w:val="auto"/>
                <w:kern w:val="2"/>
                <w:sz w:val="21"/>
                <w:szCs w:val="22"/>
                <w:highlight w:val="none"/>
              </w:rPr>
              <w:t>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1548" w:type="dxa"/>
            <w:noWrap w:val="0"/>
            <w:vAlign w:val="center"/>
          </w:tcPr>
          <w:p>
            <w:pPr>
              <w:pStyle w:val="65"/>
              <w:keepNext w:val="0"/>
              <w:keepLines w:val="0"/>
              <w:suppressLineNumbers w:val="0"/>
              <w:spacing w:before="0" w:beforeAutospacing="0" w:after="0" w:afterAutospacing="0"/>
              <w:ind w:left="0" w:right="0"/>
              <w:rPr>
                <w:rFonts w:hint="eastAsia" w:hAnsi="宋体" w:cs="宋体"/>
                <w:color w:val="auto"/>
                <w:kern w:val="2"/>
                <w:sz w:val="21"/>
                <w:szCs w:val="22"/>
                <w:highlight w:val="none"/>
              </w:rPr>
            </w:pPr>
          </w:p>
        </w:tc>
        <w:tc>
          <w:tcPr>
            <w:tcW w:w="6330" w:type="dxa"/>
            <w:noWrap w:val="0"/>
            <w:vAlign w:val="center"/>
          </w:tcPr>
          <w:p>
            <w:pPr>
              <w:pStyle w:val="65"/>
              <w:keepNext w:val="0"/>
              <w:keepLines w:val="0"/>
              <w:suppressLineNumbers w:val="0"/>
              <w:spacing w:before="0" w:beforeAutospacing="0" w:after="0" w:afterAutospacing="0"/>
              <w:ind w:left="0" w:right="0"/>
              <w:rPr>
                <w:rFonts w:hint="eastAsia" w:hAnsi="宋体" w:cs="宋体"/>
                <w:color w:val="auto"/>
                <w:kern w:val="2"/>
                <w:sz w:val="21"/>
                <w:szCs w:val="22"/>
                <w:highlight w:val="none"/>
              </w:rPr>
            </w:pPr>
          </w:p>
        </w:tc>
        <w:tc>
          <w:tcPr>
            <w:tcW w:w="1620" w:type="dxa"/>
            <w:noWrap w:val="0"/>
            <w:vAlign w:val="center"/>
          </w:tcPr>
          <w:p>
            <w:pPr>
              <w:pStyle w:val="65"/>
              <w:keepNext w:val="0"/>
              <w:keepLines w:val="0"/>
              <w:suppressLineNumbers w:val="0"/>
              <w:spacing w:before="0" w:beforeAutospacing="0" w:after="0" w:afterAutospacing="0"/>
              <w:ind w:left="0" w:right="0"/>
              <w:jc w:val="center"/>
              <w:rPr>
                <w:rFonts w:hint="eastAsia" w:hAnsi="宋体" w:cs="宋体"/>
                <w:color w:val="auto"/>
                <w:kern w:val="2"/>
                <w:sz w:val="21"/>
                <w:szCs w:val="22"/>
                <w:highlight w:val="none"/>
              </w:rPr>
            </w:pPr>
            <w:r>
              <w:rPr>
                <w:rFonts w:hint="eastAsia" w:hAnsi="宋体" w:cs="宋体"/>
                <w:color w:val="auto"/>
                <w:kern w:val="2"/>
                <w:sz w:val="21"/>
                <w:szCs w:val="22"/>
                <w:highlight w:val="none"/>
              </w:rPr>
              <w:t>见投标文件</w:t>
            </w:r>
          </w:p>
          <w:p>
            <w:pPr>
              <w:pStyle w:val="65"/>
              <w:keepNext w:val="0"/>
              <w:keepLines w:val="0"/>
              <w:suppressLineNumbers w:val="0"/>
              <w:spacing w:before="0" w:beforeAutospacing="0" w:after="0" w:afterAutospacing="0"/>
              <w:ind w:left="0" w:right="0"/>
              <w:jc w:val="center"/>
              <w:rPr>
                <w:rFonts w:hint="eastAsia" w:hAnsi="宋体" w:cs="宋体"/>
                <w:color w:val="auto"/>
                <w:kern w:val="2"/>
                <w:sz w:val="21"/>
                <w:szCs w:val="22"/>
                <w:highlight w:val="none"/>
              </w:rPr>
            </w:pPr>
            <w:r>
              <w:rPr>
                <w:rFonts w:hint="eastAsia" w:hAnsi="宋体" w:cs="宋体"/>
                <w:color w:val="auto"/>
                <w:kern w:val="2"/>
                <w:sz w:val="21"/>
                <w:szCs w:val="22"/>
                <w:highlight w:val="none"/>
              </w:rPr>
              <w:t>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1548" w:type="dxa"/>
            <w:noWrap w:val="0"/>
            <w:vAlign w:val="center"/>
          </w:tcPr>
          <w:p>
            <w:pPr>
              <w:pStyle w:val="65"/>
              <w:keepNext w:val="0"/>
              <w:keepLines w:val="0"/>
              <w:suppressLineNumbers w:val="0"/>
              <w:spacing w:before="0" w:beforeAutospacing="0" w:after="0" w:afterAutospacing="0"/>
              <w:ind w:left="0" w:right="0"/>
              <w:rPr>
                <w:rFonts w:hint="eastAsia" w:hAnsi="宋体" w:cs="宋体"/>
                <w:color w:val="auto"/>
                <w:kern w:val="2"/>
                <w:sz w:val="21"/>
                <w:szCs w:val="22"/>
                <w:highlight w:val="none"/>
              </w:rPr>
            </w:pPr>
          </w:p>
        </w:tc>
        <w:tc>
          <w:tcPr>
            <w:tcW w:w="6330" w:type="dxa"/>
            <w:noWrap w:val="0"/>
            <w:vAlign w:val="center"/>
          </w:tcPr>
          <w:p>
            <w:pPr>
              <w:pStyle w:val="65"/>
              <w:keepNext w:val="0"/>
              <w:keepLines w:val="0"/>
              <w:suppressLineNumbers w:val="0"/>
              <w:spacing w:before="0" w:beforeAutospacing="0" w:after="0" w:afterAutospacing="0"/>
              <w:ind w:left="0" w:right="0"/>
              <w:rPr>
                <w:rFonts w:hint="eastAsia" w:hAnsi="宋体" w:cs="宋体"/>
                <w:color w:val="auto"/>
                <w:kern w:val="2"/>
                <w:sz w:val="21"/>
                <w:szCs w:val="22"/>
                <w:highlight w:val="none"/>
              </w:rPr>
            </w:pPr>
          </w:p>
        </w:tc>
        <w:tc>
          <w:tcPr>
            <w:tcW w:w="1620" w:type="dxa"/>
            <w:noWrap w:val="0"/>
            <w:vAlign w:val="center"/>
          </w:tcPr>
          <w:p>
            <w:pPr>
              <w:pStyle w:val="65"/>
              <w:keepNext w:val="0"/>
              <w:keepLines w:val="0"/>
              <w:suppressLineNumbers w:val="0"/>
              <w:spacing w:before="0" w:beforeAutospacing="0" w:after="0" w:afterAutospacing="0"/>
              <w:ind w:left="0" w:right="0"/>
              <w:jc w:val="center"/>
              <w:rPr>
                <w:rFonts w:hint="eastAsia" w:hAnsi="宋体" w:cs="宋体"/>
                <w:color w:val="auto"/>
                <w:kern w:val="2"/>
                <w:sz w:val="21"/>
                <w:szCs w:val="22"/>
                <w:highlight w:val="none"/>
              </w:rPr>
            </w:pPr>
            <w:r>
              <w:rPr>
                <w:rFonts w:hint="eastAsia" w:hAnsi="宋体" w:cs="宋体"/>
                <w:color w:val="auto"/>
                <w:kern w:val="2"/>
                <w:sz w:val="21"/>
                <w:szCs w:val="22"/>
                <w:highlight w:val="none"/>
              </w:rPr>
              <w:t>见投标文件</w:t>
            </w:r>
          </w:p>
          <w:p>
            <w:pPr>
              <w:pStyle w:val="65"/>
              <w:keepNext w:val="0"/>
              <w:keepLines w:val="0"/>
              <w:suppressLineNumbers w:val="0"/>
              <w:spacing w:before="0" w:beforeAutospacing="0" w:after="0" w:afterAutospacing="0"/>
              <w:ind w:left="0" w:right="0"/>
              <w:jc w:val="center"/>
              <w:rPr>
                <w:rFonts w:hint="eastAsia" w:hAnsi="宋体" w:cs="宋体"/>
                <w:color w:val="auto"/>
                <w:kern w:val="2"/>
                <w:sz w:val="21"/>
                <w:szCs w:val="22"/>
                <w:highlight w:val="none"/>
              </w:rPr>
            </w:pPr>
            <w:r>
              <w:rPr>
                <w:rFonts w:hint="eastAsia" w:hAnsi="宋体" w:cs="宋体"/>
                <w:color w:val="auto"/>
                <w:kern w:val="2"/>
                <w:sz w:val="21"/>
                <w:szCs w:val="22"/>
                <w:highlight w:val="none"/>
              </w:rPr>
              <w:t>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1548" w:type="dxa"/>
            <w:noWrap w:val="0"/>
            <w:vAlign w:val="center"/>
          </w:tcPr>
          <w:p>
            <w:pPr>
              <w:pStyle w:val="65"/>
              <w:keepNext w:val="0"/>
              <w:keepLines w:val="0"/>
              <w:suppressLineNumbers w:val="0"/>
              <w:spacing w:before="0" w:beforeAutospacing="0" w:after="0" w:afterAutospacing="0"/>
              <w:ind w:left="0" w:right="0"/>
              <w:rPr>
                <w:rFonts w:hint="eastAsia" w:hAnsi="宋体" w:cs="宋体"/>
                <w:color w:val="auto"/>
                <w:kern w:val="2"/>
                <w:sz w:val="21"/>
                <w:szCs w:val="22"/>
                <w:highlight w:val="none"/>
              </w:rPr>
            </w:pPr>
          </w:p>
        </w:tc>
        <w:tc>
          <w:tcPr>
            <w:tcW w:w="6330" w:type="dxa"/>
            <w:noWrap w:val="0"/>
            <w:vAlign w:val="center"/>
          </w:tcPr>
          <w:p>
            <w:pPr>
              <w:pStyle w:val="65"/>
              <w:keepNext w:val="0"/>
              <w:keepLines w:val="0"/>
              <w:suppressLineNumbers w:val="0"/>
              <w:spacing w:before="0" w:beforeAutospacing="0" w:after="0" w:afterAutospacing="0"/>
              <w:ind w:left="0" w:right="0"/>
              <w:rPr>
                <w:rFonts w:hint="eastAsia" w:hAnsi="宋体" w:cs="宋体"/>
                <w:color w:val="auto"/>
                <w:kern w:val="2"/>
                <w:sz w:val="21"/>
                <w:szCs w:val="22"/>
                <w:highlight w:val="none"/>
              </w:rPr>
            </w:pPr>
          </w:p>
        </w:tc>
        <w:tc>
          <w:tcPr>
            <w:tcW w:w="1620" w:type="dxa"/>
            <w:noWrap w:val="0"/>
            <w:vAlign w:val="center"/>
          </w:tcPr>
          <w:p>
            <w:pPr>
              <w:pStyle w:val="65"/>
              <w:keepNext w:val="0"/>
              <w:keepLines w:val="0"/>
              <w:suppressLineNumbers w:val="0"/>
              <w:spacing w:before="0" w:beforeAutospacing="0" w:after="0" w:afterAutospacing="0"/>
              <w:ind w:left="0" w:right="0"/>
              <w:jc w:val="center"/>
              <w:rPr>
                <w:rFonts w:hint="eastAsia" w:hAnsi="宋体" w:cs="宋体"/>
                <w:color w:val="auto"/>
                <w:kern w:val="2"/>
                <w:sz w:val="21"/>
                <w:szCs w:val="22"/>
                <w:highlight w:val="none"/>
              </w:rPr>
            </w:pPr>
            <w:r>
              <w:rPr>
                <w:rFonts w:hint="eastAsia" w:hAnsi="宋体" w:cs="宋体"/>
                <w:color w:val="auto"/>
                <w:kern w:val="2"/>
                <w:sz w:val="21"/>
                <w:szCs w:val="22"/>
                <w:highlight w:val="none"/>
              </w:rPr>
              <w:t>见投标文件</w:t>
            </w:r>
          </w:p>
          <w:p>
            <w:pPr>
              <w:pStyle w:val="65"/>
              <w:keepNext w:val="0"/>
              <w:keepLines w:val="0"/>
              <w:suppressLineNumbers w:val="0"/>
              <w:spacing w:before="0" w:beforeAutospacing="0" w:after="0" w:afterAutospacing="0"/>
              <w:ind w:left="0" w:right="0"/>
              <w:jc w:val="center"/>
              <w:rPr>
                <w:rFonts w:hint="eastAsia" w:hAnsi="宋体" w:cs="宋体"/>
                <w:color w:val="auto"/>
                <w:kern w:val="2"/>
                <w:sz w:val="21"/>
                <w:szCs w:val="22"/>
                <w:highlight w:val="none"/>
              </w:rPr>
            </w:pPr>
            <w:r>
              <w:rPr>
                <w:rFonts w:hint="eastAsia" w:hAnsi="宋体" w:cs="宋体"/>
                <w:color w:val="auto"/>
                <w:kern w:val="2"/>
                <w:sz w:val="21"/>
                <w:szCs w:val="22"/>
                <w:highlight w:val="none"/>
              </w:rPr>
              <w:t>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1548" w:type="dxa"/>
            <w:noWrap w:val="0"/>
            <w:vAlign w:val="center"/>
          </w:tcPr>
          <w:p>
            <w:pPr>
              <w:pStyle w:val="65"/>
              <w:keepNext w:val="0"/>
              <w:keepLines w:val="0"/>
              <w:suppressLineNumbers w:val="0"/>
              <w:spacing w:before="0" w:beforeAutospacing="0" w:after="0" w:afterAutospacing="0"/>
              <w:ind w:left="0" w:right="0"/>
              <w:rPr>
                <w:rFonts w:hint="eastAsia" w:hAnsi="宋体" w:cs="宋体"/>
                <w:color w:val="auto"/>
                <w:kern w:val="2"/>
                <w:sz w:val="21"/>
                <w:szCs w:val="22"/>
                <w:highlight w:val="none"/>
              </w:rPr>
            </w:pPr>
          </w:p>
        </w:tc>
        <w:tc>
          <w:tcPr>
            <w:tcW w:w="6330" w:type="dxa"/>
            <w:noWrap w:val="0"/>
            <w:vAlign w:val="center"/>
          </w:tcPr>
          <w:p>
            <w:pPr>
              <w:pStyle w:val="65"/>
              <w:keepNext w:val="0"/>
              <w:keepLines w:val="0"/>
              <w:suppressLineNumbers w:val="0"/>
              <w:spacing w:before="0" w:beforeAutospacing="0" w:after="0" w:afterAutospacing="0"/>
              <w:ind w:left="0" w:right="0"/>
              <w:rPr>
                <w:rFonts w:hint="eastAsia" w:hAnsi="宋体" w:cs="宋体"/>
                <w:color w:val="auto"/>
                <w:kern w:val="2"/>
                <w:sz w:val="21"/>
                <w:szCs w:val="22"/>
                <w:highlight w:val="none"/>
              </w:rPr>
            </w:pPr>
          </w:p>
        </w:tc>
        <w:tc>
          <w:tcPr>
            <w:tcW w:w="1620" w:type="dxa"/>
            <w:noWrap w:val="0"/>
            <w:vAlign w:val="center"/>
          </w:tcPr>
          <w:p>
            <w:pPr>
              <w:pStyle w:val="65"/>
              <w:keepNext w:val="0"/>
              <w:keepLines w:val="0"/>
              <w:suppressLineNumbers w:val="0"/>
              <w:spacing w:before="0" w:beforeAutospacing="0" w:after="0" w:afterAutospacing="0"/>
              <w:ind w:left="0" w:right="0"/>
              <w:jc w:val="center"/>
              <w:rPr>
                <w:rFonts w:hint="eastAsia" w:hAnsi="宋体" w:cs="宋体"/>
                <w:color w:val="auto"/>
                <w:kern w:val="2"/>
                <w:sz w:val="21"/>
                <w:szCs w:val="22"/>
                <w:highlight w:val="none"/>
              </w:rPr>
            </w:pPr>
            <w:r>
              <w:rPr>
                <w:rFonts w:hint="eastAsia" w:hAnsi="宋体" w:cs="宋体"/>
                <w:color w:val="auto"/>
                <w:kern w:val="2"/>
                <w:sz w:val="21"/>
                <w:szCs w:val="22"/>
                <w:highlight w:val="none"/>
              </w:rPr>
              <w:t>见投标文件</w:t>
            </w:r>
          </w:p>
          <w:p>
            <w:pPr>
              <w:pStyle w:val="65"/>
              <w:keepNext w:val="0"/>
              <w:keepLines w:val="0"/>
              <w:suppressLineNumbers w:val="0"/>
              <w:spacing w:before="0" w:beforeAutospacing="0" w:after="0" w:afterAutospacing="0"/>
              <w:ind w:left="0" w:right="0"/>
              <w:jc w:val="center"/>
              <w:rPr>
                <w:rFonts w:hint="eastAsia" w:hAnsi="宋体" w:cs="宋体"/>
                <w:color w:val="auto"/>
                <w:kern w:val="2"/>
                <w:sz w:val="21"/>
                <w:szCs w:val="22"/>
                <w:highlight w:val="none"/>
              </w:rPr>
            </w:pPr>
            <w:r>
              <w:rPr>
                <w:rFonts w:hint="eastAsia" w:hAnsi="宋体" w:cs="宋体"/>
                <w:color w:val="auto"/>
                <w:kern w:val="2"/>
                <w:sz w:val="21"/>
                <w:szCs w:val="22"/>
                <w:highlight w:val="none"/>
              </w:rPr>
              <w:t>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1548" w:type="dxa"/>
            <w:noWrap w:val="0"/>
            <w:vAlign w:val="center"/>
          </w:tcPr>
          <w:p>
            <w:pPr>
              <w:pStyle w:val="65"/>
              <w:keepNext w:val="0"/>
              <w:keepLines w:val="0"/>
              <w:suppressLineNumbers w:val="0"/>
              <w:spacing w:before="0" w:beforeAutospacing="0" w:after="0" w:afterAutospacing="0"/>
              <w:ind w:left="0" w:right="0"/>
              <w:rPr>
                <w:rFonts w:hint="eastAsia" w:hAnsi="宋体" w:cs="宋体"/>
                <w:color w:val="auto"/>
                <w:kern w:val="2"/>
                <w:sz w:val="21"/>
                <w:szCs w:val="22"/>
                <w:highlight w:val="none"/>
              </w:rPr>
            </w:pPr>
          </w:p>
        </w:tc>
        <w:tc>
          <w:tcPr>
            <w:tcW w:w="6330" w:type="dxa"/>
            <w:noWrap w:val="0"/>
            <w:vAlign w:val="center"/>
          </w:tcPr>
          <w:p>
            <w:pPr>
              <w:pStyle w:val="65"/>
              <w:keepNext w:val="0"/>
              <w:keepLines w:val="0"/>
              <w:suppressLineNumbers w:val="0"/>
              <w:spacing w:before="0" w:beforeAutospacing="0" w:after="0" w:afterAutospacing="0"/>
              <w:ind w:left="0" w:right="0"/>
              <w:rPr>
                <w:rFonts w:hint="eastAsia" w:hAnsi="宋体" w:cs="宋体"/>
                <w:color w:val="auto"/>
                <w:kern w:val="2"/>
                <w:sz w:val="21"/>
                <w:szCs w:val="22"/>
                <w:highlight w:val="none"/>
              </w:rPr>
            </w:pPr>
          </w:p>
        </w:tc>
        <w:tc>
          <w:tcPr>
            <w:tcW w:w="1620" w:type="dxa"/>
            <w:noWrap w:val="0"/>
            <w:vAlign w:val="center"/>
          </w:tcPr>
          <w:p>
            <w:pPr>
              <w:pStyle w:val="65"/>
              <w:keepNext w:val="0"/>
              <w:keepLines w:val="0"/>
              <w:suppressLineNumbers w:val="0"/>
              <w:spacing w:before="0" w:beforeAutospacing="0" w:after="0" w:afterAutospacing="0"/>
              <w:ind w:left="0" w:right="0"/>
              <w:jc w:val="center"/>
              <w:rPr>
                <w:rFonts w:hint="eastAsia" w:hAnsi="宋体" w:cs="宋体"/>
                <w:color w:val="auto"/>
                <w:kern w:val="2"/>
                <w:sz w:val="21"/>
                <w:szCs w:val="22"/>
                <w:highlight w:val="none"/>
              </w:rPr>
            </w:pPr>
            <w:r>
              <w:rPr>
                <w:rFonts w:hint="eastAsia" w:hAnsi="宋体" w:cs="宋体"/>
                <w:color w:val="auto"/>
                <w:kern w:val="2"/>
                <w:sz w:val="21"/>
                <w:szCs w:val="22"/>
                <w:highlight w:val="none"/>
              </w:rPr>
              <w:t>见投标文件</w:t>
            </w:r>
          </w:p>
          <w:p>
            <w:pPr>
              <w:pStyle w:val="65"/>
              <w:keepNext w:val="0"/>
              <w:keepLines w:val="0"/>
              <w:suppressLineNumbers w:val="0"/>
              <w:spacing w:before="0" w:beforeAutospacing="0" w:after="0" w:afterAutospacing="0"/>
              <w:ind w:left="0" w:right="0"/>
              <w:jc w:val="center"/>
              <w:rPr>
                <w:rFonts w:hint="eastAsia" w:hAnsi="宋体" w:cs="宋体"/>
                <w:color w:val="auto"/>
                <w:kern w:val="2"/>
                <w:sz w:val="21"/>
                <w:szCs w:val="22"/>
                <w:highlight w:val="none"/>
              </w:rPr>
            </w:pPr>
            <w:r>
              <w:rPr>
                <w:rFonts w:hint="eastAsia" w:hAnsi="宋体" w:cs="宋体"/>
                <w:color w:val="auto"/>
                <w:kern w:val="2"/>
                <w:sz w:val="21"/>
                <w:szCs w:val="22"/>
                <w:highlight w:val="none"/>
              </w:rPr>
              <w:t>第（）页</w:t>
            </w:r>
          </w:p>
        </w:tc>
      </w:tr>
    </w:tbl>
    <w:p>
      <w:pPr>
        <w:pStyle w:val="60"/>
        <w:rPr>
          <w:rFonts w:hint="eastAsia" w:hAnsi="宋体" w:cs="宋体"/>
          <w:color w:val="auto"/>
          <w:sz w:val="21"/>
          <w:highlight w:val="none"/>
        </w:rPr>
      </w:pPr>
    </w:p>
    <w:p>
      <w:pPr>
        <w:pStyle w:val="60"/>
        <w:rPr>
          <w:rFonts w:hint="eastAsia" w:hAnsi="宋体" w:cs="宋体"/>
          <w:color w:val="auto"/>
          <w:sz w:val="21"/>
          <w:highlight w:val="none"/>
        </w:rPr>
      </w:pPr>
      <w:r>
        <w:rPr>
          <w:rFonts w:hint="eastAsia" w:hAnsi="宋体" w:cs="宋体"/>
          <w:color w:val="auto"/>
          <w:sz w:val="21"/>
          <w:highlight w:val="none"/>
        </w:rPr>
        <w:t>注：请参照招标文件第三章“投标人须知”评标办法“综合评议指标表”中的评议指标逐条填写并注明对应页码。</w:t>
      </w:r>
    </w:p>
    <w:p>
      <w:pPr>
        <w:pStyle w:val="60"/>
        <w:rPr>
          <w:rFonts w:hint="eastAsia" w:hAnsi="宋体" w:cs="宋体"/>
          <w:color w:val="auto"/>
          <w:highlight w:val="none"/>
        </w:rPr>
      </w:pPr>
    </w:p>
    <w:p>
      <w:pPr>
        <w:pStyle w:val="60"/>
        <w:rPr>
          <w:rFonts w:hint="eastAsia" w:hAnsi="宋体" w:cs="宋体"/>
          <w:color w:val="auto"/>
          <w:highlight w:val="none"/>
        </w:rPr>
      </w:pPr>
      <w:r>
        <w:rPr>
          <w:rFonts w:hint="eastAsia" w:hAnsi="宋体" w:cs="宋体"/>
          <w:color w:val="auto"/>
          <w:highlight w:val="none"/>
        </w:rPr>
        <w:t>投标人代表签字：</w:t>
      </w:r>
      <w:r>
        <w:rPr>
          <w:rFonts w:hint="eastAsia" w:hAnsi="宋体" w:cs="宋体"/>
          <w:color w:val="auto"/>
          <w:highlight w:val="none"/>
          <w:u w:val="single"/>
        </w:rPr>
        <w:t xml:space="preserve">                     </w:t>
      </w:r>
    </w:p>
    <w:p>
      <w:pPr>
        <w:pStyle w:val="60"/>
        <w:rPr>
          <w:rFonts w:hint="eastAsia" w:hAnsi="宋体" w:cs="宋体"/>
          <w:color w:val="auto"/>
          <w:highlight w:val="none"/>
        </w:rPr>
      </w:pPr>
      <w:r>
        <w:rPr>
          <w:rFonts w:hint="eastAsia" w:hAnsi="宋体" w:cs="宋体"/>
          <w:color w:val="auto"/>
          <w:highlight w:val="none"/>
        </w:rPr>
        <w:t>投标人名称（盖单位公章）：</w:t>
      </w:r>
      <w:r>
        <w:rPr>
          <w:rFonts w:hint="eastAsia" w:hAnsi="宋体" w:cs="宋体"/>
          <w:color w:val="auto"/>
          <w:highlight w:val="none"/>
          <w:u w:val="single"/>
        </w:rPr>
        <w:t xml:space="preserve">                         </w:t>
      </w:r>
      <w:r>
        <w:rPr>
          <w:rFonts w:hint="eastAsia" w:hAnsi="宋体" w:cs="宋体"/>
          <w:color w:val="auto"/>
          <w:highlight w:val="none"/>
        </w:rPr>
        <w:t xml:space="preserve">           </w:t>
      </w:r>
    </w:p>
    <w:p>
      <w:pPr>
        <w:pStyle w:val="60"/>
        <w:rPr>
          <w:rFonts w:hint="eastAsia" w:hAnsi="宋体" w:cs="宋体"/>
          <w:color w:val="auto"/>
          <w:highlight w:val="none"/>
        </w:rPr>
      </w:pPr>
      <w:r>
        <w:rPr>
          <w:rFonts w:hint="eastAsia" w:hAnsi="宋体" w:cs="宋体"/>
          <w:color w:val="auto"/>
          <w:highlight w:val="none"/>
        </w:rPr>
        <w:t>日期：</w:t>
      </w:r>
      <w:r>
        <w:rPr>
          <w:rFonts w:hint="eastAsia" w:hAnsi="宋体" w:cs="宋体"/>
          <w:color w:val="auto"/>
          <w:highlight w:val="none"/>
          <w:u w:val="single"/>
        </w:rPr>
        <w:t xml:space="preserve">    </w:t>
      </w:r>
      <w:r>
        <w:rPr>
          <w:rFonts w:hint="eastAsia" w:hAnsi="宋体" w:cs="宋体"/>
          <w:color w:val="auto"/>
          <w:highlight w:val="none"/>
        </w:rPr>
        <w:t>年</w:t>
      </w:r>
      <w:r>
        <w:rPr>
          <w:rFonts w:hint="eastAsia" w:hAnsi="宋体" w:cs="宋体"/>
          <w:color w:val="auto"/>
          <w:highlight w:val="none"/>
          <w:u w:val="single"/>
        </w:rPr>
        <w:t xml:space="preserve">    </w:t>
      </w:r>
      <w:r>
        <w:rPr>
          <w:rFonts w:hint="eastAsia" w:hAnsi="宋体" w:cs="宋体"/>
          <w:color w:val="auto"/>
          <w:highlight w:val="none"/>
        </w:rPr>
        <w:t>月</w:t>
      </w:r>
      <w:r>
        <w:rPr>
          <w:rFonts w:hint="eastAsia" w:hAnsi="宋体" w:cs="宋体"/>
          <w:color w:val="auto"/>
          <w:highlight w:val="none"/>
          <w:u w:val="single"/>
        </w:rPr>
        <w:t xml:space="preserve">    日</w:t>
      </w:r>
    </w:p>
    <w:p>
      <w:pPr>
        <w:pStyle w:val="60"/>
        <w:rPr>
          <w:rFonts w:hint="eastAsia" w:hAnsi="宋体" w:cs="宋体"/>
          <w:color w:val="auto"/>
          <w:highlight w:val="none"/>
        </w:rPr>
      </w:pPr>
    </w:p>
    <w:p>
      <w:pPr>
        <w:widowControl/>
        <w:jc w:val="left"/>
        <w:rPr>
          <w:rFonts w:hint="eastAsia" w:hAnsi="宋体" w:cs="宋体"/>
          <w:color w:val="auto"/>
          <w:highlight w:val="none"/>
        </w:rPr>
      </w:pPr>
      <w:r>
        <w:rPr>
          <w:rFonts w:hint="eastAsia" w:hAnsi="宋体" w:cs="宋体"/>
          <w:color w:val="auto"/>
          <w:highlight w:val="none"/>
        </w:rPr>
        <w:br w:type="page"/>
      </w:r>
    </w:p>
    <w:p>
      <w:pPr>
        <w:pStyle w:val="5"/>
        <w:rPr>
          <w:rFonts w:hint="eastAsia" w:ascii="宋体" w:hAnsi="宋体" w:cs="宋体"/>
          <w:color w:val="auto"/>
          <w:highlight w:val="none"/>
        </w:rPr>
      </w:pPr>
      <w:bookmarkStart w:id="907" w:name="_Toc27691"/>
      <w:r>
        <w:rPr>
          <w:rFonts w:hint="eastAsia" w:ascii="宋体" w:hAnsi="宋体" w:cs="宋体"/>
          <w:color w:val="auto"/>
          <w:highlight w:val="none"/>
        </w:rPr>
        <w:t>二、资格性文件</w:t>
      </w:r>
      <w:bookmarkEnd w:id="907"/>
    </w:p>
    <w:p>
      <w:pPr>
        <w:pStyle w:val="62"/>
        <w:jc w:val="center"/>
        <w:rPr>
          <w:rFonts w:hint="eastAsia" w:hAnsi="宋体" w:cs="宋体"/>
          <w:color w:val="auto"/>
          <w:highlight w:val="none"/>
        </w:rPr>
      </w:pPr>
      <w:bookmarkStart w:id="908" w:name="_Toc42175904"/>
      <w:bookmarkStart w:id="909" w:name="_Toc11381"/>
      <w:r>
        <w:rPr>
          <w:rFonts w:hint="eastAsia" w:hAnsi="宋体" w:cs="宋体"/>
          <w:color w:val="auto"/>
          <w:highlight w:val="none"/>
        </w:rPr>
        <w:t>2.1 投标函</w:t>
      </w:r>
      <w:bookmarkEnd w:id="908"/>
      <w:bookmarkEnd w:id="909"/>
    </w:p>
    <w:p>
      <w:pPr>
        <w:pStyle w:val="60"/>
        <w:rPr>
          <w:rFonts w:hint="eastAsia" w:hAnsi="宋体" w:cs="宋体"/>
          <w:color w:val="auto"/>
          <w:highlight w:val="none"/>
        </w:rPr>
      </w:pPr>
      <w:r>
        <w:rPr>
          <w:rFonts w:hint="eastAsia" w:hAnsi="宋体" w:cs="宋体"/>
          <w:color w:val="auto"/>
          <w:highlight w:val="none"/>
        </w:rPr>
        <w:t>致</w:t>
      </w:r>
      <w:r>
        <w:rPr>
          <w:rFonts w:hint="eastAsia" w:hAnsi="宋体" w:cs="宋体"/>
          <w:b/>
          <w:bCs/>
          <w:color w:val="auto"/>
          <w:highlight w:val="none"/>
          <w:u w:val="single"/>
        </w:rPr>
        <w:t>广东信诚招标代理咨询有限公司</w:t>
      </w:r>
      <w:r>
        <w:rPr>
          <w:rFonts w:hint="eastAsia" w:hAnsi="宋体" w:cs="宋体"/>
          <w:b/>
          <w:bCs/>
          <w:color w:val="auto"/>
          <w:highlight w:val="none"/>
        </w:rPr>
        <w:t>：</w:t>
      </w:r>
    </w:p>
    <w:p>
      <w:pPr>
        <w:pStyle w:val="60"/>
        <w:ind w:firstLine="480" w:firstLineChars="200"/>
        <w:rPr>
          <w:rFonts w:hint="eastAsia" w:hAnsi="宋体" w:cs="宋体"/>
          <w:color w:val="auto"/>
          <w:highlight w:val="none"/>
        </w:rPr>
      </w:pPr>
      <w:r>
        <w:rPr>
          <w:rFonts w:hint="eastAsia" w:hAnsi="宋体" w:cs="宋体"/>
          <w:color w:val="auto"/>
          <w:highlight w:val="none"/>
        </w:rPr>
        <w:t>根据贵方为</w:t>
      </w:r>
      <w:r>
        <w:rPr>
          <w:rFonts w:hint="eastAsia" w:hAnsi="宋体" w:cs="宋体"/>
          <w:color w:val="auto"/>
          <w:highlight w:val="none"/>
          <w:u w:val="single"/>
        </w:rPr>
        <w:t xml:space="preserve">   项目名称             </w:t>
      </w:r>
      <w:r>
        <w:rPr>
          <w:rFonts w:hint="eastAsia" w:hAnsi="宋体" w:cs="宋体"/>
          <w:color w:val="auto"/>
          <w:highlight w:val="none"/>
        </w:rPr>
        <w:t>（项目编号：</w:t>
      </w:r>
      <w:r>
        <w:rPr>
          <w:rFonts w:hint="eastAsia" w:hAnsi="宋体" w:cs="宋体"/>
          <w:color w:val="auto"/>
          <w:highlight w:val="none"/>
          <w:u w:val="single"/>
        </w:rPr>
        <w:t xml:space="preserve">          </w:t>
      </w:r>
      <w:r>
        <w:rPr>
          <w:rFonts w:hint="eastAsia" w:hAnsi="宋体" w:cs="宋体"/>
          <w:color w:val="auto"/>
          <w:highlight w:val="none"/>
        </w:rPr>
        <w:t>）包组</w:t>
      </w:r>
      <w:r>
        <w:rPr>
          <w:rFonts w:hint="eastAsia" w:hAnsi="宋体" w:cs="宋体"/>
          <w:color w:val="auto"/>
          <w:highlight w:val="none"/>
          <w:u w:val="single"/>
        </w:rPr>
        <w:t xml:space="preserve">    </w:t>
      </w:r>
      <w:r>
        <w:rPr>
          <w:rFonts w:hint="eastAsia" w:hAnsi="宋体" w:cs="宋体"/>
          <w:color w:val="auto"/>
          <w:highlight w:val="none"/>
        </w:rPr>
        <w:t>招标的投标邀请，我方代表</w:t>
      </w:r>
      <w:r>
        <w:rPr>
          <w:rFonts w:hint="eastAsia" w:hAnsi="宋体" w:cs="宋体"/>
          <w:color w:val="auto"/>
          <w:highlight w:val="none"/>
          <w:u w:val="single"/>
        </w:rPr>
        <w:t>（姓名、职务）</w:t>
      </w:r>
      <w:r>
        <w:rPr>
          <w:rFonts w:hint="eastAsia" w:hAnsi="宋体" w:cs="宋体"/>
          <w:color w:val="auto"/>
          <w:highlight w:val="none"/>
        </w:rPr>
        <w:t>经正式授权并代表</w:t>
      </w:r>
      <w:r>
        <w:rPr>
          <w:rFonts w:hint="eastAsia" w:hAnsi="宋体" w:cs="宋体"/>
          <w:color w:val="auto"/>
          <w:highlight w:val="none"/>
          <w:u w:val="single"/>
        </w:rPr>
        <w:t>（投标人名称）</w:t>
      </w:r>
      <w:r>
        <w:rPr>
          <w:rFonts w:hint="eastAsia" w:hAnsi="宋体" w:cs="宋体"/>
          <w:color w:val="auto"/>
          <w:highlight w:val="none"/>
        </w:rPr>
        <w:t>提交下述文件正本一份，副本五份。</w:t>
      </w:r>
    </w:p>
    <w:p>
      <w:pPr>
        <w:pStyle w:val="60"/>
        <w:ind w:firstLine="480" w:firstLineChars="200"/>
        <w:rPr>
          <w:rFonts w:hint="eastAsia" w:hAnsi="宋体" w:cs="宋体"/>
          <w:color w:val="auto"/>
          <w:highlight w:val="none"/>
        </w:rPr>
      </w:pPr>
      <w:r>
        <w:rPr>
          <w:rFonts w:hint="eastAsia" w:hAnsi="宋体" w:cs="宋体"/>
          <w:color w:val="auto"/>
          <w:highlight w:val="none"/>
        </w:rPr>
        <w:t>1.自查表；</w:t>
      </w:r>
    </w:p>
    <w:p>
      <w:pPr>
        <w:pStyle w:val="60"/>
        <w:ind w:firstLine="480" w:firstLineChars="200"/>
        <w:rPr>
          <w:rFonts w:hint="eastAsia" w:hAnsi="宋体" w:cs="宋体"/>
          <w:color w:val="auto"/>
          <w:highlight w:val="none"/>
        </w:rPr>
      </w:pPr>
      <w:r>
        <w:rPr>
          <w:rFonts w:hint="eastAsia" w:hAnsi="宋体" w:cs="宋体"/>
          <w:color w:val="auto"/>
          <w:highlight w:val="none"/>
        </w:rPr>
        <w:t>2.资格性文件；</w:t>
      </w:r>
    </w:p>
    <w:p>
      <w:pPr>
        <w:pStyle w:val="60"/>
        <w:ind w:firstLine="480" w:firstLineChars="200"/>
        <w:rPr>
          <w:rFonts w:hint="eastAsia" w:hAnsi="宋体" w:cs="宋体"/>
          <w:color w:val="auto"/>
          <w:highlight w:val="none"/>
        </w:rPr>
      </w:pPr>
      <w:r>
        <w:rPr>
          <w:rFonts w:hint="eastAsia" w:hAnsi="宋体" w:cs="宋体"/>
          <w:color w:val="auto"/>
          <w:highlight w:val="none"/>
        </w:rPr>
        <w:t>3.商务部分；</w:t>
      </w:r>
    </w:p>
    <w:p>
      <w:pPr>
        <w:pStyle w:val="60"/>
        <w:ind w:firstLine="480" w:firstLineChars="200"/>
        <w:rPr>
          <w:rFonts w:hint="eastAsia" w:hAnsi="宋体" w:cs="宋体"/>
          <w:color w:val="auto"/>
          <w:highlight w:val="none"/>
        </w:rPr>
      </w:pPr>
      <w:r>
        <w:rPr>
          <w:rFonts w:hint="eastAsia" w:hAnsi="宋体" w:cs="宋体"/>
          <w:color w:val="auto"/>
          <w:highlight w:val="none"/>
        </w:rPr>
        <w:t>4.</w:t>
      </w:r>
      <w:r>
        <w:rPr>
          <w:rFonts w:hint="eastAsia" w:hAnsi="宋体" w:cs="宋体"/>
          <w:color w:val="auto"/>
          <w:highlight w:val="none"/>
          <w:lang w:eastAsia="zh-CN"/>
        </w:rPr>
        <w:t>服务</w:t>
      </w:r>
      <w:r>
        <w:rPr>
          <w:rFonts w:hint="eastAsia" w:hAnsi="宋体" w:cs="宋体"/>
          <w:color w:val="auto"/>
          <w:highlight w:val="none"/>
        </w:rPr>
        <w:t>部分；</w:t>
      </w:r>
    </w:p>
    <w:p>
      <w:pPr>
        <w:pStyle w:val="60"/>
        <w:ind w:firstLine="480" w:firstLineChars="200"/>
        <w:rPr>
          <w:rFonts w:hint="eastAsia" w:hAnsi="宋体" w:cs="宋体"/>
          <w:color w:val="auto"/>
          <w:highlight w:val="none"/>
        </w:rPr>
      </w:pPr>
      <w:r>
        <w:rPr>
          <w:rFonts w:hint="eastAsia" w:hAnsi="宋体" w:cs="宋体"/>
          <w:color w:val="auto"/>
          <w:highlight w:val="none"/>
        </w:rPr>
        <w:t>5.报价部分。</w:t>
      </w:r>
    </w:p>
    <w:p>
      <w:pPr>
        <w:pStyle w:val="60"/>
        <w:ind w:firstLine="480" w:firstLineChars="200"/>
        <w:rPr>
          <w:rFonts w:hint="eastAsia" w:hAnsi="宋体" w:cs="宋体"/>
          <w:color w:val="auto"/>
          <w:highlight w:val="none"/>
        </w:rPr>
      </w:pPr>
      <w:r>
        <w:rPr>
          <w:rFonts w:hint="eastAsia" w:hAnsi="宋体" w:cs="宋体"/>
          <w:color w:val="auto"/>
          <w:highlight w:val="none"/>
        </w:rPr>
        <w:t>在此，我方声明如下：</w:t>
      </w:r>
    </w:p>
    <w:p>
      <w:pPr>
        <w:pStyle w:val="60"/>
        <w:ind w:firstLine="480" w:firstLineChars="200"/>
        <w:rPr>
          <w:rFonts w:hint="eastAsia" w:hAnsi="宋体" w:cs="宋体"/>
          <w:color w:val="auto"/>
          <w:highlight w:val="none"/>
        </w:rPr>
      </w:pPr>
      <w:r>
        <w:rPr>
          <w:rFonts w:hint="eastAsia" w:hAnsi="宋体" w:cs="宋体"/>
          <w:color w:val="auto"/>
          <w:highlight w:val="none"/>
        </w:rPr>
        <w:t>1.同意并接受招标文件的各项要求，遵守招标文件中的各项规定，按招标文件的要求提供投标报价（投标折扣率），并且本投标所附投标报价表中的投标报价为固定价。</w:t>
      </w:r>
    </w:p>
    <w:p>
      <w:pPr>
        <w:pStyle w:val="60"/>
        <w:ind w:firstLine="480" w:firstLineChars="200"/>
        <w:rPr>
          <w:rFonts w:hint="eastAsia" w:hAnsi="宋体" w:cs="宋体"/>
          <w:color w:val="auto"/>
          <w:highlight w:val="none"/>
        </w:rPr>
      </w:pPr>
      <w:r>
        <w:rPr>
          <w:rFonts w:hint="eastAsia" w:hAnsi="宋体" w:cs="宋体"/>
          <w:color w:val="auto"/>
          <w:highlight w:val="none"/>
        </w:rPr>
        <w:t>2.本投标的有效期为递交投标文件之日起90天；中标后，投标有效期延至合同验收之日。</w:t>
      </w:r>
    </w:p>
    <w:p>
      <w:pPr>
        <w:pStyle w:val="60"/>
        <w:ind w:firstLine="480" w:firstLineChars="200"/>
        <w:rPr>
          <w:rFonts w:hint="eastAsia" w:hAnsi="宋体" w:cs="宋体"/>
          <w:color w:val="auto"/>
          <w:highlight w:val="none"/>
        </w:rPr>
      </w:pPr>
      <w:r>
        <w:rPr>
          <w:rFonts w:hint="eastAsia" w:hAnsi="宋体" w:cs="宋体"/>
          <w:color w:val="auto"/>
          <w:highlight w:val="none"/>
        </w:rPr>
        <w:t>3.我方已经详细地阅读了全部招标文件及其附件，包括澄清及参考文件（如果有的话）。我方已完全清晰理解招标文件的要求，不存在任何含糊不清和误解之处，同意放弃对这些文件提出异议和质疑的权力。</w:t>
      </w:r>
    </w:p>
    <w:p>
      <w:pPr>
        <w:pStyle w:val="60"/>
        <w:ind w:firstLine="480" w:firstLineChars="200"/>
        <w:rPr>
          <w:rFonts w:hint="eastAsia" w:hAnsi="宋体" w:cs="宋体"/>
          <w:color w:val="auto"/>
          <w:highlight w:val="none"/>
        </w:rPr>
      </w:pPr>
      <w:r>
        <w:rPr>
          <w:rFonts w:hint="eastAsia" w:hAnsi="宋体" w:cs="宋体"/>
          <w:color w:val="auto"/>
          <w:highlight w:val="none"/>
        </w:rPr>
        <w:t>4.我方已毫无保留地向贵方提供一切所需的证明材料。</w:t>
      </w:r>
    </w:p>
    <w:p>
      <w:pPr>
        <w:pStyle w:val="60"/>
        <w:ind w:firstLine="480" w:firstLineChars="200"/>
        <w:rPr>
          <w:rFonts w:hint="eastAsia" w:hAnsi="宋体" w:cs="宋体"/>
          <w:color w:val="auto"/>
          <w:highlight w:val="none"/>
        </w:rPr>
      </w:pPr>
      <w:r>
        <w:rPr>
          <w:rFonts w:hint="eastAsia" w:hAnsi="宋体" w:cs="宋体"/>
          <w:color w:val="auto"/>
          <w:highlight w:val="none"/>
        </w:rPr>
        <w:t>5.我方承诺在本投标文件中提供的一切文件和资料，无论是原件还是复印件均为真实和准确的，绝无任何虚假、伪造和夸大的成份。否则，愿意承担相应的后果和法律责任。</w:t>
      </w:r>
    </w:p>
    <w:p>
      <w:pPr>
        <w:pStyle w:val="60"/>
        <w:ind w:firstLine="480" w:firstLineChars="200"/>
        <w:rPr>
          <w:rFonts w:hint="eastAsia" w:hAnsi="宋体" w:cs="宋体"/>
          <w:color w:val="auto"/>
          <w:highlight w:val="none"/>
        </w:rPr>
      </w:pPr>
      <w:r>
        <w:rPr>
          <w:rFonts w:hint="eastAsia" w:hAnsi="宋体" w:cs="宋体"/>
          <w:color w:val="auto"/>
          <w:highlight w:val="none"/>
        </w:rPr>
        <w:t>6.我方完全服从和尊重评委会所作的评定结果，同时清楚理解到报价金额占有优势的并非意味着必定获得中标。</w:t>
      </w:r>
    </w:p>
    <w:p>
      <w:pPr>
        <w:pStyle w:val="60"/>
        <w:ind w:firstLine="480" w:firstLineChars="200"/>
        <w:rPr>
          <w:rFonts w:hint="eastAsia" w:hAnsi="宋体" w:cs="宋体"/>
          <w:color w:val="auto"/>
          <w:highlight w:val="none"/>
        </w:rPr>
      </w:pPr>
      <w:r>
        <w:rPr>
          <w:rFonts w:hint="eastAsia" w:hAnsi="宋体" w:cs="宋体"/>
          <w:color w:val="auto"/>
          <w:highlight w:val="none"/>
        </w:rPr>
        <w:t>7.我方同意按招标文件的规定向采购代理机构缴纳招标代理费。</w:t>
      </w:r>
    </w:p>
    <w:p>
      <w:pPr>
        <w:pStyle w:val="60"/>
        <w:ind w:firstLine="480" w:firstLineChars="200"/>
        <w:rPr>
          <w:rFonts w:hint="eastAsia" w:hAnsi="宋体" w:cs="宋体"/>
          <w:color w:val="auto"/>
          <w:highlight w:val="none"/>
        </w:rPr>
      </w:pPr>
      <w:r>
        <w:rPr>
          <w:rFonts w:hint="eastAsia" w:hAnsi="宋体" w:cs="宋体"/>
          <w:color w:val="auto"/>
          <w:highlight w:val="none"/>
        </w:rPr>
        <w:t>8.我方同意按照招标文件的要求认真履行中标投标人应尽的义务，若我方行为不当而损害了采购人的合法权益，我方愿在任何时候无条件承担相应的缔约过失责任和经济赔偿。</w:t>
      </w:r>
    </w:p>
    <w:p>
      <w:pPr>
        <w:pStyle w:val="60"/>
        <w:rPr>
          <w:rFonts w:hint="eastAsia" w:hAnsi="宋体" w:cs="宋体"/>
          <w:color w:val="auto"/>
          <w:highlight w:val="none"/>
        </w:rPr>
      </w:pPr>
    </w:p>
    <w:p>
      <w:pPr>
        <w:pStyle w:val="60"/>
        <w:rPr>
          <w:rFonts w:hint="eastAsia" w:hAnsi="宋体" w:cs="宋体"/>
          <w:color w:val="auto"/>
          <w:highlight w:val="none"/>
        </w:rPr>
      </w:pPr>
      <w:r>
        <w:rPr>
          <w:rFonts w:hint="eastAsia" w:hAnsi="宋体" w:cs="宋体"/>
          <w:color w:val="auto"/>
          <w:highlight w:val="none"/>
        </w:rPr>
        <w:t>投标人名称（盖单位公章）：</w:t>
      </w:r>
      <w:r>
        <w:rPr>
          <w:rFonts w:hint="eastAsia" w:hAnsi="宋体" w:cs="宋体"/>
          <w:color w:val="auto"/>
          <w:highlight w:val="none"/>
          <w:u w:val="single"/>
        </w:rPr>
        <w:t xml:space="preserve">                                    </w:t>
      </w:r>
    </w:p>
    <w:p>
      <w:pPr>
        <w:pStyle w:val="60"/>
        <w:rPr>
          <w:rFonts w:hint="eastAsia" w:hAnsi="宋体" w:cs="宋体"/>
          <w:color w:val="auto"/>
          <w:highlight w:val="none"/>
        </w:rPr>
      </w:pPr>
      <w:r>
        <w:rPr>
          <w:rFonts w:hint="eastAsia" w:hAnsi="宋体" w:cs="宋体"/>
          <w:color w:val="auto"/>
          <w:highlight w:val="none"/>
        </w:rPr>
        <w:t>投标人代表姓名（打印）：</w:t>
      </w:r>
      <w:r>
        <w:rPr>
          <w:rFonts w:hint="eastAsia" w:hAnsi="宋体" w:cs="宋体"/>
          <w:color w:val="auto"/>
          <w:highlight w:val="none"/>
          <w:u w:val="single"/>
        </w:rPr>
        <w:t xml:space="preserve">                  </w:t>
      </w:r>
      <w:r>
        <w:rPr>
          <w:rFonts w:hint="eastAsia" w:hAnsi="宋体" w:cs="宋体"/>
          <w:color w:val="auto"/>
          <w:highlight w:val="none"/>
        </w:rPr>
        <w:t>签字：</w:t>
      </w:r>
      <w:r>
        <w:rPr>
          <w:rFonts w:hint="eastAsia" w:hAnsi="宋体" w:cs="宋体"/>
          <w:color w:val="auto"/>
          <w:highlight w:val="none"/>
          <w:u w:val="single"/>
        </w:rPr>
        <w:t xml:space="preserve">              </w:t>
      </w:r>
      <w:r>
        <w:rPr>
          <w:rFonts w:hint="eastAsia" w:hAnsi="宋体" w:cs="宋体"/>
          <w:color w:val="auto"/>
          <w:highlight w:val="none"/>
        </w:rPr>
        <w:t xml:space="preserve">       </w:t>
      </w:r>
    </w:p>
    <w:p>
      <w:pPr>
        <w:pStyle w:val="60"/>
        <w:rPr>
          <w:rFonts w:hint="eastAsia" w:hAnsi="宋体" w:cs="宋体"/>
          <w:color w:val="auto"/>
          <w:highlight w:val="none"/>
        </w:rPr>
      </w:pPr>
      <w:r>
        <w:rPr>
          <w:rFonts w:hint="eastAsia" w:hAnsi="宋体" w:cs="宋体"/>
          <w:color w:val="auto"/>
          <w:highlight w:val="none"/>
        </w:rPr>
        <w:t>地址：</w:t>
      </w:r>
      <w:r>
        <w:rPr>
          <w:rFonts w:hint="eastAsia" w:hAnsi="宋体" w:cs="宋体"/>
          <w:color w:val="auto"/>
          <w:highlight w:val="none"/>
          <w:u w:val="single"/>
        </w:rPr>
        <w:t xml:space="preserve">                               </w:t>
      </w:r>
      <w:r>
        <w:rPr>
          <w:rFonts w:hint="eastAsia" w:hAnsi="宋体" w:cs="宋体"/>
          <w:color w:val="auto"/>
          <w:highlight w:val="none"/>
        </w:rPr>
        <w:t xml:space="preserve">    </w:t>
      </w:r>
    </w:p>
    <w:p>
      <w:pPr>
        <w:pStyle w:val="60"/>
        <w:rPr>
          <w:rFonts w:hint="eastAsia" w:hAnsi="宋体" w:cs="宋体"/>
          <w:color w:val="auto"/>
          <w:highlight w:val="none"/>
        </w:rPr>
      </w:pPr>
      <w:r>
        <w:rPr>
          <w:rFonts w:hint="eastAsia" w:hAnsi="宋体" w:cs="宋体"/>
          <w:color w:val="auto"/>
          <w:highlight w:val="none"/>
        </w:rPr>
        <w:t>传真：</w:t>
      </w:r>
      <w:r>
        <w:rPr>
          <w:rFonts w:hint="eastAsia" w:hAnsi="宋体" w:cs="宋体"/>
          <w:color w:val="auto"/>
          <w:highlight w:val="none"/>
          <w:u w:val="single"/>
        </w:rPr>
        <w:t xml:space="preserve">                               </w:t>
      </w:r>
      <w:r>
        <w:rPr>
          <w:rFonts w:hint="eastAsia" w:hAnsi="宋体" w:cs="宋体"/>
          <w:color w:val="auto"/>
          <w:highlight w:val="none"/>
        </w:rPr>
        <w:t xml:space="preserve">             </w:t>
      </w:r>
    </w:p>
    <w:p>
      <w:pPr>
        <w:pStyle w:val="60"/>
        <w:rPr>
          <w:rFonts w:hint="eastAsia" w:hAnsi="宋体" w:cs="宋体"/>
          <w:color w:val="auto"/>
          <w:highlight w:val="none"/>
        </w:rPr>
      </w:pPr>
      <w:r>
        <w:rPr>
          <w:rFonts w:hint="eastAsia" w:hAnsi="宋体" w:cs="宋体"/>
          <w:color w:val="auto"/>
          <w:highlight w:val="none"/>
        </w:rPr>
        <w:t>电话：</w:t>
      </w:r>
      <w:r>
        <w:rPr>
          <w:rFonts w:hint="eastAsia" w:hAnsi="宋体" w:cs="宋体"/>
          <w:color w:val="auto"/>
          <w:highlight w:val="none"/>
          <w:u w:val="single"/>
        </w:rPr>
        <w:t xml:space="preserve">                               </w:t>
      </w:r>
      <w:r>
        <w:rPr>
          <w:rFonts w:hint="eastAsia" w:hAnsi="宋体" w:cs="宋体"/>
          <w:color w:val="auto"/>
          <w:highlight w:val="none"/>
        </w:rPr>
        <w:t xml:space="preserve">   </w:t>
      </w:r>
    </w:p>
    <w:p>
      <w:pPr>
        <w:pStyle w:val="60"/>
        <w:rPr>
          <w:rFonts w:hint="eastAsia" w:hAnsi="宋体" w:cs="宋体"/>
          <w:color w:val="auto"/>
          <w:highlight w:val="none"/>
        </w:rPr>
      </w:pPr>
      <w:r>
        <w:rPr>
          <w:rFonts w:hint="eastAsia" w:hAnsi="宋体" w:cs="宋体"/>
          <w:color w:val="auto"/>
          <w:highlight w:val="none"/>
        </w:rPr>
        <w:t>电子邮件：</w:t>
      </w:r>
      <w:r>
        <w:rPr>
          <w:rFonts w:hint="eastAsia" w:hAnsi="宋体" w:cs="宋体"/>
          <w:color w:val="auto"/>
          <w:highlight w:val="none"/>
          <w:u w:val="single"/>
        </w:rPr>
        <w:t xml:space="preserve">                           </w:t>
      </w:r>
    </w:p>
    <w:p>
      <w:pPr>
        <w:pStyle w:val="60"/>
        <w:rPr>
          <w:rFonts w:hint="eastAsia" w:hAnsi="宋体" w:cs="宋体"/>
          <w:color w:val="auto"/>
          <w:highlight w:val="none"/>
        </w:rPr>
      </w:pPr>
      <w:r>
        <w:rPr>
          <w:rFonts w:hint="eastAsia" w:hAnsi="宋体" w:cs="宋体"/>
          <w:color w:val="auto"/>
          <w:highlight w:val="none"/>
        </w:rPr>
        <w:t>日期：</w:t>
      </w:r>
      <w:r>
        <w:rPr>
          <w:rFonts w:hint="eastAsia" w:hAnsi="宋体" w:cs="宋体"/>
          <w:color w:val="auto"/>
          <w:highlight w:val="none"/>
          <w:u w:val="single"/>
        </w:rPr>
        <w:t xml:space="preserve">    </w:t>
      </w:r>
      <w:r>
        <w:rPr>
          <w:rFonts w:hint="eastAsia" w:hAnsi="宋体" w:cs="宋体"/>
          <w:color w:val="auto"/>
          <w:highlight w:val="none"/>
        </w:rPr>
        <w:t>年</w:t>
      </w:r>
      <w:r>
        <w:rPr>
          <w:rFonts w:hint="eastAsia" w:hAnsi="宋体" w:cs="宋体"/>
          <w:color w:val="auto"/>
          <w:highlight w:val="none"/>
          <w:u w:val="single"/>
        </w:rPr>
        <w:t xml:space="preserve">    </w:t>
      </w:r>
      <w:r>
        <w:rPr>
          <w:rFonts w:hint="eastAsia" w:hAnsi="宋体" w:cs="宋体"/>
          <w:color w:val="auto"/>
          <w:highlight w:val="none"/>
        </w:rPr>
        <w:t>月</w:t>
      </w:r>
      <w:r>
        <w:rPr>
          <w:rFonts w:hint="eastAsia" w:hAnsi="宋体" w:cs="宋体"/>
          <w:color w:val="auto"/>
          <w:highlight w:val="none"/>
          <w:u w:val="single"/>
        </w:rPr>
        <w:t xml:space="preserve">    </w:t>
      </w:r>
      <w:r>
        <w:rPr>
          <w:rFonts w:hint="eastAsia" w:hAnsi="宋体" w:cs="宋体"/>
          <w:color w:val="auto"/>
          <w:highlight w:val="none"/>
        </w:rPr>
        <w:t>日</w:t>
      </w:r>
    </w:p>
    <w:p>
      <w:pPr>
        <w:pStyle w:val="60"/>
        <w:rPr>
          <w:rFonts w:hint="eastAsia" w:hAnsi="宋体" w:cs="宋体"/>
          <w:color w:val="auto"/>
          <w:highlight w:val="none"/>
        </w:rPr>
      </w:pPr>
      <w:r>
        <w:rPr>
          <w:rFonts w:hint="eastAsia" w:hAnsi="宋体" w:cs="宋体"/>
          <w:color w:val="auto"/>
          <w:highlight w:val="none"/>
        </w:rPr>
        <w:t xml:space="preserve"> </w:t>
      </w:r>
    </w:p>
    <w:p>
      <w:pPr>
        <w:widowControl/>
        <w:jc w:val="left"/>
        <w:rPr>
          <w:rFonts w:hint="eastAsia" w:hAnsi="宋体" w:cs="宋体"/>
          <w:color w:val="auto"/>
          <w:highlight w:val="none"/>
        </w:rPr>
      </w:pPr>
      <w:r>
        <w:rPr>
          <w:rFonts w:hint="eastAsia" w:hAnsi="宋体" w:cs="宋体"/>
          <w:color w:val="auto"/>
          <w:highlight w:val="none"/>
        </w:rPr>
        <w:br w:type="page"/>
      </w:r>
    </w:p>
    <w:p>
      <w:pPr>
        <w:pStyle w:val="62"/>
        <w:jc w:val="center"/>
        <w:rPr>
          <w:rFonts w:hint="eastAsia" w:hAnsi="宋体" w:cs="宋体"/>
          <w:color w:val="auto"/>
          <w:highlight w:val="none"/>
        </w:rPr>
      </w:pPr>
      <w:bookmarkStart w:id="910" w:name="_Toc42175905"/>
      <w:bookmarkStart w:id="911" w:name="_Toc12455"/>
      <w:r>
        <w:rPr>
          <w:rFonts w:hint="eastAsia" w:hAnsi="宋体" w:cs="宋体"/>
          <w:color w:val="auto"/>
          <w:highlight w:val="none"/>
        </w:rPr>
        <w:t>2.2 法定代表人资格证明书</w:t>
      </w:r>
      <w:bookmarkEnd w:id="910"/>
      <w:bookmarkEnd w:id="911"/>
    </w:p>
    <w:p>
      <w:pPr>
        <w:pStyle w:val="60"/>
        <w:rPr>
          <w:rFonts w:hint="eastAsia" w:hAnsi="宋体" w:cs="宋体"/>
          <w:color w:val="auto"/>
          <w:highlight w:val="none"/>
        </w:rPr>
      </w:pPr>
    </w:p>
    <w:p>
      <w:pPr>
        <w:pStyle w:val="60"/>
        <w:rPr>
          <w:rFonts w:hint="eastAsia" w:hAnsi="宋体" w:cs="宋体"/>
          <w:color w:val="auto"/>
          <w:highlight w:val="none"/>
        </w:rPr>
      </w:pPr>
      <w:r>
        <w:rPr>
          <w:rFonts w:hint="eastAsia" w:hAnsi="宋体" w:cs="宋体"/>
          <w:color w:val="auto"/>
          <w:highlight w:val="none"/>
        </w:rPr>
        <w:t>致</w:t>
      </w:r>
      <w:r>
        <w:rPr>
          <w:rFonts w:hint="eastAsia" w:hAnsi="宋体" w:cs="宋体"/>
          <w:b/>
          <w:bCs/>
          <w:color w:val="auto"/>
          <w:highlight w:val="none"/>
          <w:u w:val="single"/>
        </w:rPr>
        <w:t>广东信诚招标代理咨询有限公司</w:t>
      </w:r>
      <w:r>
        <w:rPr>
          <w:rFonts w:hint="eastAsia" w:hAnsi="宋体" w:cs="宋体"/>
          <w:b/>
          <w:bCs/>
          <w:color w:val="auto"/>
          <w:highlight w:val="none"/>
        </w:rPr>
        <w:t>：</w:t>
      </w:r>
      <w:r>
        <w:rPr>
          <w:rFonts w:hint="eastAsia" w:hAnsi="宋体" w:cs="宋体"/>
          <w:color w:val="auto"/>
          <w:highlight w:val="none"/>
        </w:rPr>
        <w:t xml:space="preserve"> </w:t>
      </w:r>
    </w:p>
    <w:p>
      <w:pPr>
        <w:pStyle w:val="60"/>
        <w:rPr>
          <w:rFonts w:hint="eastAsia" w:hAnsi="宋体" w:cs="宋体"/>
          <w:color w:val="auto"/>
          <w:highlight w:val="none"/>
        </w:rPr>
      </w:pPr>
    </w:p>
    <w:p>
      <w:pPr>
        <w:pStyle w:val="60"/>
        <w:ind w:firstLine="480" w:firstLineChars="200"/>
        <w:rPr>
          <w:rFonts w:hint="eastAsia" w:hAnsi="宋体" w:cs="宋体"/>
          <w:color w:val="auto"/>
          <w:highlight w:val="none"/>
        </w:rPr>
      </w:pPr>
      <w:r>
        <w:rPr>
          <w:rFonts w:hint="eastAsia" w:hAnsi="宋体" w:cs="宋体"/>
          <w:color w:val="auto"/>
          <w:highlight w:val="none"/>
        </w:rPr>
        <w:t>姓名：</w:t>
      </w:r>
      <w:r>
        <w:rPr>
          <w:rFonts w:hint="eastAsia" w:hAnsi="宋体" w:cs="宋体"/>
          <w:color w:val="auto"/>
          <w:highlight w:val="none"/>
          <w:u w:val="single"/>
        </w:rPr>
        <w:t xml:space="preserve">            </w:t>
      </w:r>
      <w:r>
        <w:rPr>
          <w:rFonts w:hint="eastAsia" w:hAnsi="宋体" w:cs="宋体"/>
          <w:color w:val="auto"/>
          <w:highlight w:val="none"/>
        </w:rPr>
        <w:t>性别：</w:t>
      </w:r>
      <w:r>
        <w:rPr>
          <w:rFonts w:hint="eastAsia" w:hAnsi="宋体" w:cs="宋体"/>
          <w:color w:val="auto"/>
          <w:highlight w:val="none"/>
          <w:u w:val="single"/>
        </w:rPr>
        <w:t xml:space="preserve">             </w:t>
      </w:r>
      <w:r>
        <w:rPr>
          <w:rFonts w:hint="eastAsia" w:hAnsi="宋体" w:cs="宋体"/>
          <w:color w:val="auto"/>
          <w:highlight w:val="none"/>
        </w:rPr>
        <w:t>年龄：</w:t>
      </w:r>
      <w:r>
        <w:rPr>
          <w:rFonts w:hint="eastAsia" w:hAnsi="宋体" w:cs="宋体"/>
          <w:color w:val="auto"/>
          <w:highlight w:val="none"/>
          <w:u w:val="single"/>
        </w:rPr>
        <w:t xml:space="preserve">           </w:t>
      </w:r>
      <w:r>
        <w:rPr>
          <w:rFonts w:hint="eastAsia" w:hAnsi="宋体" w:cs="宋体"/>
          <w:color w:val="auto"/>
          <w:highlight w:val="none"/>
        </w:rPr>
        <w:t>职务：</w:t>
      </w:r>
      <w:r>
        <w:rPr>
          <w:rFonts w:hint="eastAsia" w:hAnsi="宋体" w:cs="宋体"/>
          <w:color w:val="auto"/>
          <w:highlight w:val="none"/>
          <w:u w:val="single"/>
        </w:rPr>
        <w:t xml:space="preserve">              </w:t>
      </w:r>
      <w:r>
        <w:rPr>
          <w:rFonts w:hint="eastAsia" w:hAnsi="宋体" w:cs="宋体"/>
          <w:color w:val="auto"/>
          <w:highlight w:val="none"/>
        </w:rPr>
        <w:t>身份证号码：</w:t>
      </w:r>
      <w:r>
        <w:rPr>
          <w:rFonts w:hint="eastAsia" w:hAnsi="宋体" w:cs="宋体"/>
          <w:color w:val="auto"/>
          <w:highlight w:val="none"/>
          <w:u w:val="single"/>
        </w:rPr>
        <w:t xml:space="preserve">                           </w:t>
      </w:r>
      <w:r>
        <w:rPr>
          <w:rFonts w:hint="eastAsia" w:hAnsi="宋体" w:cs="宋体"/>
          <w:color w:val="auto"/>
          <w:highlight w:val="none"/>
        </w:rPr>
        <w:t>系</w:t>
      </w:r>
      <w:r>
        <w:rPr>
          <w:rFonts w:hint="eastAsia" w:hAnsi="宋体" w:cs="宋体"/>
          <w:color w:val="auto"/>
          <w:highlight w:val="none"/>
          <w:u w:val="single"/>
        </w:rPr>
        <w:t xml:space="preserve">       （投标人名称）     </w:t>
      </w:r>
      <w:r>
        <w:rPr>
          <w:rFonts w:hint="eastAsia" w:hAnsi="宋体" w:cs="宋体"/>
          <w:color w:val="auto"/>
          <w:highlight w:val="none"/>
        </w:rPr>
        <w:t>的法定代表人。为参加</w:t>
      </w:r>
      <w:r>
        <w:rPr>
          <w:rFonts w:hint="eastAsia" w:hAnsi="宋体" w:cs="宋体"/>
          <w:color w:val="auto"/>
          <w:highlight w:val="none"/>
          <w:u w:val="single"/>
        </w:rPr>
        <w:t xml:space="preserve">    （项目名称）    </w:t>
      </w:r>
      <w:r>
        <w:rPr>
          <w:rFonts w:hint="eastAsia" w:hAnsi="宋体" w:cs="宋体"/>
          <w:color w:val="auto"/>
          <w:highlight w:val="none"/>
        </w:rPr>
        <w:t>（项目编号：</w:t>
      </w:r>
      <w:r>
        <w:rPr>
          <w:rFonts w:hint="eastAsia" w:hAnsi="宋体" w:cs="宋体"/>
          <w:color w:val="auto"/>
          <w:highlight w:val="none"/>
          <w:u w:val="single"/>
        </w:rPr>
        <w:t xml:space="preserve">       </w:t>
      </w:r>
      <w:r>
        <w:rPr>
          <w:rFonts w:hint="eastAsia" w:hAnsi="宋体" w:cs="宋体"/>
          <w:color w:val="auto"/>
          <w:highlight w:val="none"/>
        </w:rPr>
        <w:t>）包组</w:t>
      </w:r>
      <w:r>
        <w:rPr>
          <w:rFonts w:hint="eastAsia" w:hAnsi="宋体" w:cs="宋体"/>
          <w:color w:val="auto"/>
          <w:highlight w:val="none"/>
          <w:u w:val="single"/>
        </w:rPr>
        <w:t xml:space="preserve">    </w:t>
      </w:r>
      <w:r>
        <w:rPr>
          <w:rFonts w:hint="eastAsia" w:hAnsi="宋体" w:cs="宋体"/>
          <w:color w:val="auto"/>
          <w:highlight w:val="none"/>
        </w:rPr>
        <w:t>的投标，签署投标文件、进行合同洽谈、签署合同和处理与之有关的一切事务。</w:t>
      </w:r>
    </w:p>
    <w:p>
      <w:pPr>
        <w:pStyle w:val="60"/>
        <w:rPr>
          <w:rFonts w:hint="eastAsia" w:hAnsi="宋体" w:cs="宋体"/>
          <w:color w:val="auto"/>
          <w:highlight w:val="none"/>
        </w:rPr>
      </w:pPr>
    </w:p>
    <w:p>
      <w:pPr>
        <w:pStyle w:val="60"/>
        <w:ind w:firstLine="480" w:firstLineChars="200"/>
        <w:rPr>
          <w:rFonts w:hint="eastAsia" w:hAnsi="宋体" w:cs="宋体"/>
          <w:color w:val="auto"/>
          <w:highlight w:val="none"/>
        </w:rPr>
      </w:pPr>
      <w:r>
        <w:rPr>
          <w:rFonts w:hint="eastAsia" w:hAnsi="宋体" w:cs="宋体"/>
          <w:color w:val="auto"/>
          <w:highlight w:val="none"/>
        </w:rPr>
        <w:t>特此证明。</w:t>
      </w:r>
    </w:p>
    <w:p>
      <w:pPr>
        <w:pStyle w:val="60"/>
        <w:rPr>
          <w:rFonts w:hint="eastAsia" w:hAnsi="宋体" w:cs="宋体"/>
          <w:color w:val="auto"/>
          <w:highlight w:val="none"/>
        </w:rPr>
      </w:pPr>
    </w:p>
    <w:p>
      <w:pPr>
        <w:pStyle w:val="60"/>
        <w:rPr>
          <w:rFonts w:hint="eastAsia" w:hAnsi="宋体" w:cs="宋体"/>
          <w:color w:val="auto"/>
          <w:highlight w:val="none"/>
        </w:rPr>
      </w:pPr>
    </w:p>
    <w:p>
      <w:pPr>
        <w:pStyle w:val="60"/>
        <w:rPr>
          <w:rFonts w:hint="eastAsia" w:hAnsi="宋体" w:cs="宋体"/>
          <w:color w:val="auto"/>
          <w:highlight w:val="none"/>
        </w:rPr>
      </w:pPr>
      <w:r>
        <w:rPr>
          <w:rFonts w:hint="eastAsia" w:hAnsi="宋体" w:cs="宋体"/>
          <w:color w:val="auto"/>
          <w:highlight w:val="none"/>
        </w:rPr>
        <w:t>投标人名称（盖单位公章）：</w:t>
      </w:r>
      <w:r>
        <w:rPr>
          <w:rFonts w:hint="eastAsia" w:hAnsi="宋体" w:cs="宋体"/>
          <w:color w:val="auto"/>
          <w:highlight w:val="none"/>
          <w:u w:val="single"/>
        </w:rPr>
        <w:t xml:space="preserve">                     </w:t>
      </w:r>
      <w:r>
        <w:rPr>
          <w:rFonts w:hint="eastAsia" w:hAnsi="宋体" w:cs="宋体"/>
          <w:color w:val="auto"/>
          <w:highlight w:val="none"/>
        </w:rPr>
        <w:t xml:space="preserve">               </w:t>
      </w:r>
    </w:p>
    <w:p>
      <w:pPr>
        <w:pStyle w:val="60"/>
        <w:rPr>
          <w:rFonts w:hint="eastAsia" w:hAnsi="宋体" w:cs="宋体"/>
          <w:color w:val="auto"/>
          <w:highlight w:val="none"/>
        </w:rPr>
      </w:pPr>
      <w:r>
        <w:rPr>
          <w:rFonts w:hint="eastAsia" w:hAnsi="宋体" w:cs="宋体"/>
          <w:color w:val="auto"/>
          <w:highlight w:val="none"/>
        </w:rPr>
        <w:t>日期：</w:t>
      </w:r>
      <w:r>
        <w:rPr>
          <w:rFonts w:hint="eastAsia" w:hAnsi="宋体" w:cs="宋体"/>
          <w:color w:val="auto"/>
          <w:highlight w:val="none"/>
          <w:u w:val="single"/>
        </w:rPr>
        <w:t xml:space="preserve">    </w:t>
      </w:r>
      <w:r>
        <w:rPr>
          <w:rFonts w:hint="eastAsia" w:hAnsi="宋体" w:cs="宋体"/>
          <w:color w:val="auto"/>
          <w:highlight w:val="none"/>
        </w:rPr>
        <w:t>年</w:t>
      </w:r>
      <w:r>
        <w:rPr>
          <w:rFonts w:hint="eastAsia" w:hAnsi="宋体" w:cs="宋体"/>
          <w:color w:val="auto"/>
          <w:highlight w:val="none"/>
          <w:u w:val="single"/>
        </w:rPr>
        <w:t xml:space="preserve">    </w:t>
      </w:r>
      <w:r>
        <w:rPr>
          <w:rFonts w:hint="eastAsia" w:hAnsi="宋体" w:cs="宋体"/>
          <w:color w:val="auto"/>
          <w:highlight w:val="none"/>
        </w:rPr>
        <w:t>月</w:t>
      </w:r>
      <w:r>
        <w:rPr>
          <w:rFonts w:hint="eastAsia" w:hAnsi="宋体" w:cs="宋体"/>
          <w:color w:val="auto"/>
          <w:highlight w:val="none"/>
          <w:u w:val="single"/>
        </w:rPr>
        <w:t xml:space="preserve">    </w:t>
      </w:r>
      <w:r>
        <w:rPr>
          <w:rFonts w:hint="eastAsia" w:hAnsi="宋体" w:cs="宋体"/>
          <w:color w:val="auto"/>
          <w:highlight w:val="none"/>
        </w:rPr>
        <w:t>日</w:t>
      </w:r>
    </w:p>
    <w:p>
      <w:pPr>
        <w:pStyle w:val="60"/>
        <w:rPr>
          <w:rFonts w:hint="eastAsia" w:hAnsi="宋体" w:cs="宋体"/>
          <w:color w:val="auto"/>
          <w:highlight w:val="none"/>
        </w:rPr>
      </w:pPr>
    </w:p>
    <w:p>
      <w:pPr>
        <w:pStyle w:val="60"/>
        <w:rPr>
          <w:rFonts w:hint="eastAsia" w:hAnsi="宋体" w:cs="宋体"/>
          <w:color w:val="auto"/>
          <w:highlight w:val="none"/>
        </w:rPr>
      </w:pPr>
    </w:p>
    <w:p>
      <w:pPr>
        <w:pStyle w:val="60"/>
        <w:rPr>
          <w:rFonts w:hint="eastAsia" w:hAnsi="宋体" w:cs="宋体"/>
          <w:color w:val="auto"/>
          <w:sz w:val="21"/>
          <w:highlight w:val="none"/>
        </w:rPr>
      </w:pPr>
      <w:r>
        <w:rPr>
          <w:rFonts w:hint="eastAsia" w:hAnsi="宋体" w:cs="宋体"/>
          <w:color w:val="auto"/>
          <w:sz w:val="21"/>
          <w:highlight w:val="none"/>
        </w:rPr>
        <w:t>注：</w:t>
      </w:r>
    </w:p>
    <w:p>
      <w:pPr>
        <w:pStyle w:val="60"/>
        <w:rPr>
          <w:rFonts w:hint="eastAsia" w:hAnsi="宋体" w:cs="宋体"/>
          <w:color w:val="auto"/>
          <w:sz w:val="21"/>
          <w:highlight w:val="none"/>
        </w:rPr>
      </w:pPr>
      <w:r>
        <w:rPr>
          <w:rFonts w:hint="eastAsia" w:hAnsi="宋体" w:cs="宋体"/>
          <w:color w:val="auto"/>
          <w:sz w:val="21"/>
          <w:highlight w:val="none"/>
        </w:rPr>
        <w:t>1.本证明书投标人必须提供。此处所述“法定代表人”，须与投标人的“营业执照”上的内容一致。</w:t>
      </w:r>
    </w:p>
    <w:p>
      <w:pPr>
        <w:pStyle w:val="60"/>
        <w:rPr>
          <w:rFonts w:hint="eastAsia" w:hAnsi="宋体" w:cs="宋体"/>
          <w:color w:val="auto"/>
          <w:highlight w:val="none"/>
        </w:rPr>
      </w:pPr>
    </w:p>
    <w:p>
      <w:pPr>
        <w:widowControl/>
        <w:jc w:val="left"/>
        <w:rPr>
          <w:rFonts w:hint="eastAsia" w:hAnsi="宋体" w:cs="宋体"/>
          <w:color w:val="auto"/>
          <w:highlight w:val="none"/>
        </w:rPr>
      </w:pPr>
      <w:r>
        <w:rPr>
          <w:rFonts w:hint="eastAsia" w:hAnsi="宋体" w:cs="宋体"/>
          <w:color w:val="auto"/>
          <w:highlight w:val="none"/>
        </w:rPr>
        <mc:AlternateContent>
          <mc:Choice Requires="wps">
            <w:drawing>
              <wp:anchor distT="45720" distB="45720" distL="114300" distR="114300" simplePos="0" relativeHeight="251659264" behindDoc="0" locked="0" layoutInCell="1" allowOverlap="1">
                <wp:simplePos x="0" y="0"/>
                <wp:positionH relativeFrom="margin">
                  <wp:align>center</wp:align>
                </wp:positionH>
                <wp:positionV relativeFrom="paragraph">
                  <wp:posOffset>4445</wp:posOffset>
                </wp:positionV>
                <wp:extent cx="2809875" cy="1628775"/>
                <wp:effectExtent l="4445" t="4445" r="5080" b="5080"/>
                <wp:wrapSquare wrapText="bothSides"/>
                <wp:docPr id="1" name="自选图形 7"/>
                <wp:cNvGraphicFramePr/>
                <a:graphic xmlns:a="http://schemas.openxmlformats.org/drawingml/2006/main">
                  <a:graphicData uri="http://schemas.microsoft.com/office/word/2010/wordprocessingShape">
                    <wps:wsp>
                      <wps:cNvSpPr/>
                      <wps:spPr>
                        <a:xfrm>
                          <a:off x="0" y="0"/>
                          <a:ext cx="2809875" cy="1628775"/>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pPr>
                              <w:jc w:val="center"/>
                              <w:rPr>
                                <w:rFonts w:hint="eastAsia"/>
                              </w:rPr>
                            </w:pPr>
                          </w:p>
                          <w:p>
                            <w:pPr>
                              <w:jc w:val="center"/>
                              <w:rPr>
                                <w:rFonts w:hint="eastAsia"/>
                              </w:rPr>
                            </w:pPr>
                          </w:p>
                          <w:p>
                            <w:pPr>
                              <w:jc w:val="center"/>
                              <w:rPr>
                                <w:rFonts w:hint="eastAsia"/>
                              </w:rPr>
                            </w:pPr>
                          </w:p>
                          <w:p>
                            <w:pPr>
                              <w:jc w:val="center"/>
                            </w:pPr>
                            <w:r>
                              <w:rPr>
                                <w:rFonts w:hint="eastAsia"/>
                              </w:rPr>
                              <w:t>法定代表人身份证复印件</w:t>
                            </w:r>
                          </w:p>
                        </w:txbxContent>
                      </wps:txbx>
                      <wps:bodyPr anchor="ctr" anchorCtr="0" upright="1"/>
                    </wps:wsp>
                  </a:graphicData>
                </a:graphic>
              </wp:anchor>
            </w:drawing>
          </mc:Choice>
          <mc:Fallback>
            <w:pict>
              <v:roundrect id="自选图形 7" o:spid="_x0000_s1026" o:spt="2" style="position:absolute;left:0pt;margin-top:0.35pt;height:128.25pt;width:221.25pt;mso-position-horizontal:center;mso-position-horizontal-relative:margin;mso-wrap-distance-bottom:3.6pt;mso-wrap-distance-left:9pt;mso-wrap-distance-right:9pt;mso-wrap-distance-top:3.6pt;z-index:251659264;v-text-anchor:middle;mso-width-relative:page;mso-height-relative:page;" fillcolor="#FFFFFF" filled="t" stroked="t" coordsize="21600,21600" arcsize="0.166666666666667" o:gfxdata="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qLE1jdYAAAAFAQAADwAAAAAAAAABACAAAAAiAAAAZHJzL2Rvd25yZXYueG1sUEsB&#10;AhQAFAAAAAgAh07iQLeJooMwAgAAcgQAAA4AAAAAAAAAAQAgAAAAJQEAAGRycy9lMm9Eb2MueG1s&#10;UEsFBgAAAAAGAAYAWQEAAMcFAAAAAA==&#10;">
                <v:fill on="t" focussize="0,0"/>
                <v:stroke color="#000000" joinstyle="round"/>
                <v:imagedata o:title=""/>
                <o:lock v:ext="edit" aspectratio="f"/>
                <v:textbox>
                  <w:txbxContent>
                    <w:p>
                      <w:pPr>
                        <w:jc w:val="center"/>
                        <w:rPr>
                          <w:rFonts w:hint="eastAsia"/>
                        </w:rPr>
                      </w:pPr>
                    </w:p>
                    <w:p>
                      <w:pPr>
                        <w:jc w:val="center"/>
                        <w:rPr>
                          <w:rFonts w:hint="eastAsia"/>
                        </w:rPr>
                      </w:pPr>
                    </w:p>
                    <w:p>
                      <w:pPr>
                        <w:jc w:val="center"/>
                        <w:rPr>
                          <w:rFonts w:hint="eastAsia"/>
                        </w:rPr>
                      </w:pPr>
                    </w:p>
                    <w:p>
                      <w:pPr>
                        <w:jc w:val="center"/>
                      </w:pPr>
                      <w:r>
                        <w:rPr>
                          <w:rFonts w:hint="eastAsia"/>
                        </w:rPr>
                        <w:t>法定代表人身份证复印件</w:t>
                      </w:r>
                    </w:p>
                  </w:txbxContent>
                </v:textbox>
                <w10:wrap type="square"/>
              </v:roundrect>
            </w:pict>
          </mc:Fallback>
        </mc:AlternateContent>
      </w:r>
      <w:r>
        <w:rPr>
          <w:rFonts w:hint="eastAsia" w:hAnsi="宋体" w:cs="宋体"/>
          <w:color w:val="auto"/>
          <w:highlight w:val="none"/>
        </w:rPr>
        <w:br w:type="page"/>
      </w:r>
    </w:p>
    <w:p>
      <w:pPr>
        <w:pStyle w:val="62"/>
        <w:jc w:val="center"/>
        <w:rPr>
          <w:rFonts w:hint="eastAsia" w:hAnsi="宋体" w:cs="宋体"/>
          <w:color w:val="auto"/>
          <w:highlight w:val="none"/>
        </w:rPr>
      </w:pPr>
      <w:bookmarkStart w:id="912" w:name="_Toc6031"/>
      <w:bookmarkStart w:id="913" w:name="_Toc42175906"/>
      <w:r>
        <w:rPr>
          <w:rFonts w:hint="eastAsia" w:hAnsi="宋体" w:cs="宋体"/>
          <w:color w:val="auto"/>
          <w:highlight w:val="none"/>
        </w:rPr>
        <w:t>2.3 法定代表人授权书</w:t>
      </w:r>
      <w:bookmarkEnd w:id="912"/>
      <w:bookmarkEnd w:id="913"/>
    </w:p>
    <w:p>
      <w:pPr>
        <w:pStyle w:val="60"/>
        <w:rPr>
          <w:rFonts w:hint="eastAsia" w:hAnsi="宋体" w:cs="宋体"/>
          <w:color w:val="auto"/>
          <w:highlight w:val="none"/>
        </w:rPr>
      </w:pPr>
    </w:p>
    <w:p>
      <w:pPr>
        <w:pStyle w:val="60"/>
        <w:rPr>
          <w:rFonts w:hint="eastAsia" w:hAnsi="宋体" w:cs="宋体"/>
          <w:color w:val="auto"/>
          <w:highlight w:val="none"/>
        </w:rPr>
      </w:pPr>
      <w:r>
        <w:rPr>
          <w:rFonts w:hint="eastAsia" w:hAnsi="宋体" w:cs="宋体"/>
          <w:color w:val="auto"/>
          <w:highlight w:val="none"/>
        </w:rPr>
        <w:t>致</w:t>
      </w:r>
      <w:r>
        <w:rPr>
          <w:rFonts w:hint="eastAsia" w:hAnsi="宋体" w:cs="宋体"/>
          <w:b/>
          <w:bCs/>
          <w:color w:val="auto"/>
          <w:highlight w:val="none"/>
          <w:u w:val="single"/>
        </w:rPr>
        <w:t>广东信诚招标代理咨询有限公司</w:t>
      </w:r>
      <w:r>
        <w:rPr>
          <w:rFonts w:hint="eastAsia" w:hAnsi="宋体" w:cs="宋体"/>
          <w:b/>
          <w:bCs/>
          <w:color w:val="auto"/>
          <w:highlight w:val="none"/>
        </w:rPr>
        <w:t xml:space="preserve">： </w:t>
      </w:r>
    </w:p>
    <w:p>
      <w:pPr>
        <w:pStyle w:val="60"/>
        <w:rPr>
          <w:rFonts w:hint="eastAsia" w:hAnsi="宋体" w:cs="宋体"/>
          <w:color w:val="auto"/>
          <w:highlight w:val="none"/>
        </w:rPr>
      </w:pPr>
    </w:p>
    <w:p>
      <w:pPr>
        <w:pStyle w:val="60"/>
        <w:ind w:firstLine="480" w:firstLineChars="200"/>
        <w:rPr>
          <w:rFonts w:hint="eastAsia" w:hAnsi="宋体" w:cs="宋体"/>
          <w:color w:val="auto"/>
          <w:highlight w:val="none"/>
        </w:rPr>
      </w:pPr>
      <w:r>
        <w:rPr>
          <w:rFonts w:hint="eastAsia" w:hAnsi="宋体" w:cs="宋体"/>
          <w:color w:val="auto"/>
          <w:highlight w:val="none"/>
        </w:rPr>
        <w:t>本人</w:t>
      </w:r>
      <w:r>
        <w:rPr>
          <w:rFonts w:hint="eastAsia" w:hAnsi="宋体" w:cs="宋体"/>
          <w:color w:val="auto"/>
          <w:highlight w:val="none"/>
          <w:u w:val="single"/>
        </w:rPr>
        <w:t xml:space="preserve">  （姓名）  </w:t>
      </w:r>
      <w:r>
        <w:rPr>
          <w:rFonts w:hint="eastAsia" w:hAnsi="宋体" w:cs="宋体"/>
          <w:color w:val="auto"/>
          <w:highlight w:val="none"/>
        </w:rPr>
        <w:t>，作为</w:t>
      </w:r>
      <w:r>
        <w:rPr>
          <w:rFonts w:hint="eastAsia" w:hAnsi="宋体" w:cs="宋体"/>
          <w:color w:val="auto"/>
          <w:highlight w:val="none"/>
          <w:u w:val="single"/>
        </w:rPr>
        <w:t xml:space="preserve">   (投标人名称)   </w:t>
      </w:r>
      <w:r>
        <w:rPr>
          <w:rFonts w:hint="eastAsia" w:hAnsi="宋体" w:cs="宋体"/>
          <w:color w:val="auto"/>
          <w:highlight w:val="none"/>
        </w:rPr>
        <w:t>的法定代表人，现授权委托本单位的</w:t>
      </w:r>
      <w:r>
        <w:rPr>
          <w:rFonts w:hint="eastAsia" w:hAnsi="宋体" w:cs="宋体"/>
          <w:color w:val="auto"/>
          <w:highlight w:val="none"/>
          <w:u w:val="single"/>
        </w:rPr>
        <w:t xml:space="preserve">  （姓名）  </w:t>
      </w:r>
      <w:r>
        <w:rPr>
          <w:rFonts w:hint="eastAsia" w:hAnsi="宋体" w:cs="宋体"/>
          <w:color w:val="auto"/>
          <w:highlight w:val="none"/>
        </w:rPr>
        <w:t>为我公司的投标代理人，以我公司的名义参加贵方组织的</w:t>
      </w:r>
      <w:r>
        <w:rPr>
          <w:rFonts w:hint="eastAsia" w:hAnsi="宋体" w:cs="宋体"/>
          <w:color w:val="auto"/>
          <w:highlight w:val="none"/>
          <w:u w:val="single"/>
        </w:rPr>
        <w:t xml:space="preserve">    （项目名称）    </w:t>
      </w:r>
      <w:r>
        <w:rPr>
          <w:rFonts w:hint="eastAsia" w:hAnsi="宋体" w:cs="宋体"/>
          <w:color w:val="auto"/>
          <w:highlight w:val="none"/>
        </w:rPr>
        <w:t>（项目编号：</w:t>
      </w:r>
      <w:r>
        <w:rPr>
          <w:rFonts w:hint="eastAsia" w:hAnsi="宋体" w:cs="宋体"/>
          <w:color w:val="auto"/>
          <w:highlight w:val="none"/>
          <w:u w:val="single"/>
        </w:rPr>
        <w:t xml:space="preserve">       </w:t>
      </w:r>
      <w:r>
        <w:rPr>
          <w:rFonts w:hint="eastAsia" w:hAnsi="宋体" w:cs="宋体"/>
          <w:color w:val="auto"/>
          <w:highlight w:val="none"/>
        </w:rPr>
        <w:t>）包组</w:t>
      </w:r>
      <w:r>
        <w:rPr>
          <w:rFonts w:hint="eastAsia" w:hAnsi="宋体" w:cs="宋体"/>
          <w:color w:val="auto"/>
          <w:highlight w:val="none"/>
          <w:u w:val="single"/>
        </w:rPr>
        <w:t xml:space="preserve">    </w:t>
      </w:r>
      <w:r>
        <w:rPr>
          <w:rFonts w:hint="eastAsia" w:hAnsi="宋体" w:cs="宋体"/>
          <w:color w:val="auto"/>
          <w:highlight w:val="none"/>
        </w:rPr>
        <w:t>的招标投标活动。在投标过程中，该代理人代表我公司所签署的一切文件和处理与投标有关的一切事务，我均予以承认。</w:t>
      </w:r>
    </w:p>
    <w:p>
      <w:pPr>
        <w:pStyle w:val="60"/>
        <w:rPr>
          <w:rFonts w:hint="eastAsia" w:hAnsi="宋体" w:cs="宋体"/>
          <w:color w:val="auto"/>
          <w:highlight w:val="none"/>
        </w:rPr>
      </w:pPr>
      <w:r>
        <w:rPr>
          <w:rFonts w:hint="eastAsia" w:hAnsi="宋体" w:cs="宋体"/>
          <w:color w:val="auto"/>
          <w:highlight w:val="none"/>
        </w:rPr>
        <w:t>代理人无转委托权。</w:t>
      </w:r>
    </w:p>
    <w:p>
      <w:pPr>
        <w:pStyle w:val="60"/>
        <w:rPr>
          <w:rFonts w:hint="eastAsia" w:hAnsi="宋体" w:cs="宋体"/>
          <w:color w:val="auto"/>
          <w:highlight w:val="none"/>
        </w:rPr>
      </w:pPr>
      <w:r>
        <w:rPr>
          <w:rFonts w:hint="eastAsia" w:hAnsi="宋体" w:cs="宋体"/>
          <w:color w:val="auto"/>
          <w:highlight w:val="none"/>
        </w:rPr>
        <w:t>代理人详细信息如下：</w:t>
      </w:r>
    </w:p>
    <w:p>
      <w:pPr>
        <w:pStyle w:val="60"/>
        <w:rPr>
          <w:rFonts w:hint="eastAsia" w:hAnsi="宋体" w:cs="宋体"/>
          <w:color w:val="auto"/>
          <w:highlight w:val="none"/>
        </w:rPr>
      </w:pPr>
      <w:r>
        <w:rPr>
          <w:rFonts w:hint="eastAsia" w:hAnsi="宋体" w:cs="宋体"/>
          <w:color w:val="auto"/>
          <w:highlight w:val="none"/>
        </w:rPr>
        <w:t>姓名：</w:t>
      </w:r>
      <w:r>
        <w:rPr>
          <w:rFonts w:hint="eastAsia" w:hAnsi="宋体" w:cs="宋体"/>
          <w:color w:val="auto"/>
          <w:highlight w:val="none"/>
          <w:u w:val="single"/>
        </w:rPr>
        <w:t xml:space="preserve">         </w:t>
      </w:r>
      <w:r>
        <w:rPr>
          <w:rFonts w:hint="eastAsia" w:hAnsi="宋体" w:cs="宋体"/>
          <w:color w:val="auto"/>
          <w:highlight w:val="none"/>
        </w:rPr>
        <w:t>性别：</w:t>
      </w:r>
      <w:r>
        <w:rPr>
          <w:rFonts w:hint="eastAsia" w:hAnsi="宋体" w:cs="宋体"/>
          <w:color w:val="auto"/>
          <w:highlight w:val="none"/>
          <w:u w:val="single"/>
        </w:rPr>
        <w:t xml:space="preserve">    </w:t>
      </w:r>
      <w:r>
        <w:rPr>
          <w:rFonts w:hint="eastAsia" w:hAnsi="宋体" w:cs="宋体"/>
          <w:color w:val="auto"/>
          <w:highlight w:val="none"/>
        </w:rPr>
        <w:t>年龄：</w:t>
      </w:r>
      <w:r>
        <w:rPr>
          <w:rFonts w:hint="eastAsia" w:hAnsi="宋体" w:cs="宋体"/>
          <w:color w:val="auto"/>
          <w:highlight w:val="none"/>
          <w:u w:val="single"/>
        </w:rPr>
        <w:t xml:space="preserve">         </w:t>
      </w:r>
      <w:r>
        <w:rPr>
          <w:rFonts w:hint="eastAsia" w:hAnsi="宋体" w:cs="宋体"/>
          <w:color w:val="auto"/>
          <w:highlight w:val="none"/>
        </w:rPr>
        <w:t>职务：</w:t>
      </w:r>
      <w:r>
        <w:rPr>
          <w:rFonts w:hint="eastAsia" w:hAnsi="宋体" w:cs="宋体"/>
          <w:color w:val="auto"/>
          <w:highlight w:val="none"/>
          <w:u w:val="single"/>
        </w:rPr>
        <w:t xml:space="preserve">         </w:t>
      </w:r>
    </w:p>
    <w:p>
      <w:pPr>
        <w:pStyle w:val="60"/>
        <w:rPr>
          <w:rFonts w:hint="eastAsia" w:hAnsi="宋体" w:cs="宋体"/>
          <w:color w:val="auto"/>
          <w:highlight w:val="none"/>
        </w:rPr>
      </w:pPr>
      <w:r>
        <w:rPr>
          <w:rFonts w:hint="eastAsia" w:hAnsi="宋体" w:cs="宋体"/>
          <w:color w:val="auto"/>
          <w:highlight w:val="none"/>
        </w:rPr>
        <w:t>特此委托。</w:t>
      </w:r>
    </w:p>
    <w:p>
      <w:pPr>
        <w:pStyle w:val="60"/>
        <w:rPr>
          <w:rFonts w:hint="eastAsia" w:hAnsi="宋体" w:cs="宋体"/>
          <w:color w:val="auto"/>
          <w:highlight w:val="none"/>
        </w:rPr>
      </w:pPr>
    </w:p>
    <w:p>
      <w:pPr>
        <w:pStyle w:val="60"/>
        <w:rPr>
          <w:rFonts w:hint="eastAsia" w:hAnsi="宋体" w:cs="宋体"/>
          <w:color w:val="auto"/>
          <w:highlight w:val="none"/>
        </w:rPr>
      </w:pPr>
      <w:r>
        <w:rPr>
          <w:rFonts w:hint="eastAsia" w:hAnsi="宋体" w:cs="宋体"/>
          <w:color w:val="auto"/>
          <w:highlight w:val="none"/>
        </w:rPr>
        <w:t>投标人名称（盖单位公章）：</w:t>
      </w:r>
      <w:r>
        <w:rPr>
          <w:rFonts w:hint="eastAsia" w:hAnsi="宋体" w:cs="宋体"/>
          <w:color w:val="auto"/>
          <w:highlight w:val="none"/>
          <w:u w:val="single"/>
        </w:rPr>
        <w:t xml:space="preserve">                            </w:t>
      </w:r>
      <w:r>
        <w:rPr>
          <w:rFonts w:hint="eastAsia" w:hAnsi="宋体" w:cs="宋体"/>
          <w:color w:val="auto"/>
          <w:highlight w:val="none"/>
        </w:rPr>
        <w:t xml:space="preserve">        </w:t>
      </w:r>
    </w:p>
    <w:p>
      <w:pPr>
        <w:pStyle w:val="60"/>
        <w:rPr>
          <w:rFonts w:hint="eastAsia" w:hAnsi="宋体" w:cs="宋体"/>
          <w:color w:val="auto"/>
          <w:highlight w:val="none"/>
        </w:rPr>
      </w:pPr>
      <w:r>
        <w:rPr>
          <w:rFonts w:hint="eastAsia" w:hAnsi="宋体" w:cs="宋体"/>
          <w:color w:val="auto"/>
          <w:highlight w:val="none"/>
        </w:rPr>
        <w:t>法定代表人（签字或盖私章）：</w:t>
      </w:r>
      <w:r>
        <w:rPr>
          <w:rFonts w:hint="eastAsia" w:hAnsi="宋体" w:cs="宋体"/>
          <w:color w:val="auto"/>
          <w:highlight w:val="none"/>
          <w:u w:val="single"/>
        </w:rPr>
        <w:t xml:space="preserve">                          </w:t>
      </w:r>
      <w:r>
        <w:rPr>
          <w:rFonts w:hint="eastAsia" w:hAnsi="宋体" w:cs="宋体"/>
          <w:color w:val="auto"/>
          <w:highlight w:val="none"/>
        </w:rPr>
        <w:t xml:space="preserve">  </w:t>
      </w:r>
    </w:p>
    <w:p>
      <w:pPr>
        <w:pStyle w:val="60"/>
        <w:rPr>
          <w:rFonts w:hint="eastAsia" w:hAnsi="宋体" w:cs="宋体"/>
          <w:color w:val="auto"/>
          <w:highlight w:val="none"/>
        </w:rPr>
      </w:pPr>
      <w:r>
        <w:rPr>
          <w:rFonts w:hint="eastAsia" w:hAnsi="宋体" w:cs="宋体"/>
          <w:color w:val="auto"/>
          <w:highlight w:val="none"/>
        </w:rPr>
        <w:t>日期：</w:t>
      </w:r>
      <w:r>
        <w:rPr>
          <w:rFonts w:hint="eastAsia" w:hAnsi="宋体" w:cs="宋体"/>
          <w:color w:val="auto"/>
          <w:highlight w:val="none"/>
          <w:u w:val="single"/>
        </w:rPr>
        <w:t xml:space="preserve">                  </w:t>
      </w:r>
      <w:r>
        <w:rPr>
          <w:rFonts w:hint="eastAsia" w:hAnsi="宋体" w:cs="宋体"/>
          <w:color w:val="auto"/>
          <w:highlight w:val="none"/>
        </w:rPr>
        <w:t xml:space="preserve">        </w:t>
      </w:r>
    </w:p>
    <w:p>
      <w:pPr>
        <w:pStyle w:val="60"/>
        <w:rPr>
          <w:rFonts w:hint="eastAsia" w:hAnsi="宋体" w:cs="宋体"/>
          <w:color w:val="auto"/>
          <w:highlight w:val="none"/>
        </w:rPr>
      </w:pPr>
    </w:p>
    <w:p>
      <w:pPr>
        <w:pStyle w:val="60"/>
        <w:rPr>
          <w:rFonts w:hint="eastAsia" w:hAnsi="宋体" w:cs="宋体"/>
          <w:color w:val="auto"/>
          <w:sz w:val="21"/>
          <w:highlight w:val="none"/>
        </w:rPr>
      </w:pPr>
      <w:r>
        <w:rPr>
          <w:rFonts w:hint="eastAsia" w:hAnsi="宋体" w:cs="宋体"/>
          <w:color w:val="auto"/>
          <w:sz w:val="21"/>
          <w:highlight w:val="none"/>
        </w:rPr>
        <w:t>注：</w:t>
      </w:r>
    </w:p>
    <w:p>
      <w:pPr>
        <w:pStyle w:val="60"/>
        <w:rPr>
          <w:rFonts w:hint="eastAsia" w:hAnsi="宋体" w:cs="宋体"/>
          <w:color w:val="auto"/>
          <w:sz w:val="21"/>
          <w:highlight w:val="none"/>
        </w:rPr>
      </w:pPr>
      <w:r>
        <w:rPr>
          <w:rFonts w:hint="eastAsia" w:hAnsi="宋体" w:cs="宋体"/>
          <w:color w:val="auto"/>
          <w:sz w:val="21"/>
          <w:highlight w:val="none"/>
        </w:rPr>
        <w:t>1.投标人“法定代表人”参加投标和签署投标文件的不须提供该委托书。</w:t>
      </w:r>
    </w:p>
    <w:p>
      <w:pPr>
        <w:pStyle w:val="60"/>
        <w:rPr>
          <w:rFonts w:hint="eastAsia" w:hAnsi="宋体" w:cs="宋体"/>
          <w:color w:val="auto"/>
          <w:sz w:val="21"/>
          <w:highlight w:val="none"/>
        </w:rPr>
      </w:pPr>
      <w:r>
        <w:rPr>
          <w:rFonts w:hint="eastAsia" w:hAnsi="宋体" w:cs="宋体"/>
          <w:color w:val="auto"/>
          <w:sz w:val="21"/>
          <w:highlight w:val="none"/>
        </w:rPr>
        <w:t>2.此处所述“法定代表人”，须与投标人“营业执照”上的内容一致。</w:t>
      </w:r>
    </w:p>
    <w:p>
      <w:pPr>
        <w:pStyle w:val="60"/>
        <w:rPr>
          <w:rFonts w:hint="eastAsia" w:hAnsi="宋体" w:cs="宋体"/>
          <w:color w:val="auto"/>
          <w:sz w:val="21"/>
          <w:highlight w:val="none"/>
        </w:rPr>
      </w:pPr>
      <w:r>
        <w:rPr>
          <w:rFonts w:hint="eastAsia" w:hAnsi="宋体" w:cs="宋体"/>
          <w:color w:val="auto"/>
          <w:sz w:val="21"/>
          <w:highlight w:val="none"/>
        </w:rPr>
        <w:t>3.所指代理人即为投标代表人。</w:t>
      </w:r>
    </w:p>
    <w:p>
      <w:pPr>
        <w:pStyle w:val="60"/>
        <w:rPr>
          <w:rFonts w:hint="eastAsia" w:hAnsi="宋体" w:cs="宋体"/>
          <w:color w:val="auto"/>
          <w:highlight w:val="none"/>
        </w:rPr>
      </w:pPr>
    </w:p>
    <w:p>
      <w:pPr>
        <w:pStyle w:val="60"/>
        <w:rPr>
          <w:rFonts w:hint="eastAsia" w:hAnsi="宋体" w:cs="宋体"/>
          <w:color w:val="auto"/>
          <w:highlight w:val="none"/>
        </w:rPr>
      </w:pPr>
      <w:r>
        <w:rPr>
          <w:rFonts w:hint="eastAsia" w:hAnsi="宋体" w:cs="宋体"/>
          <w:color w:val="auto"/>
          <w:highlight w:val="none"/>
        </w:rPr>
        <mc:AlternateContent>
          <mc:Choice Requires="wps">
            <w:drawing>
              <wp:anchor distT="45720" distB="45720" distL="114300" distR="114300" simplePos="0" relativeHeight="251660288" behindDoc="0" locked="0" layoutInCell="1" allowOverlap="1">
                <wp:simplePos x="0" y="0"/>
                <wp:positionH relativeFrom="page">
                  <wp:posOffset>2206625</wp:posOffset>
                </wp:positionH>
                <wp:positionV relativeFrom="paragraph">
                  <wp:posOffset>109855</wp:posOffset>
                </wp:positionV>
                <wp:extent cx="2809875" cy="1628775"/>
                <wp:effectExtent l="4445" t="4445" r="5080" b="5080"/>
                <wp:wrapSquare wrapText="bothSides"/>
                <wp:docPr id="2" name="自选图形 8"/>
                <wp:cNvGraphicFramePr/>
                <a:graphic xmlns:a="http://schemas.openxmlformats.org/drawingml/2006/main">
                  <a:graphicData uri="http://schemas.microsoft.com/office/word/2010/wordprocessingShape">
                    <wps:wsp>
                      <wps:cNvSpPr/>
                      <wps:spPr>
                        <a:xfrm>
                          <a:off x="0" y="0"/>
                          <a:ext cx="2809875" cy="1628775"/>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pPr>
                              <w:jc w:val="center"/>
                              <w:rPr>
                                <w:rFonts w:hint="eastAsia"/>
                              </w:rPr>
                            </w:pPr>
                          </w:p>
                          <w:p>
                            <w:pPr>
                              <w:jc w:val="center"/>
                              <w:rPr>
                                <w:rFonts w:hint="eastAsia"/>
                              </w:rPr>
                            </w:pPr>
                          </w:p>
                          <w:p>
                            <w:pPr>
                              <w:jc w:val="center"/>
                              <w:rPr>
                                <w:rFonts w:hint="eastAsia"/>
                              </w:rPr>
                            </w:pPr>
                          </w:p>
                          <w:p>
                            <w:pPr>
                              <w:jc w:val="center"/>
                            </w:pPr>
                            <w:r>
                              <w:rPr>
                                <w:rFonts w:hint="eastAsia"/>
                              </w:rPr>
                              <w:t>代理人身份证复印件</w:t>
                            </w:r>
                          </w:p>
                        </w:txbxContent>
                      </wps:txbx>
                      <wps:bodyPr anchor="ctr" anchorCtr="0" upright="1"/>
                    </wps:wsp>
                  </a:graphicData>
                </a:graphic>
              </wp:anchor>
            </w:drawing>
          </mc:Choice>
          <mc:Fallback>
            <w:pict>
              <v:roundrect id="自选图形 8" o:spid="_x0000_s1026" o:spt="2" style="position:absolute;left:0pt;margin-left:173.75pt;margin-top:8.65pt;height:128.25pt;width:221.25pt;mso-position-horizontal-relative:page;mso-wrap-distance-bottom:3.6pt;mso-wrap-distance-left:9pt;mso-wrap-distance-right:9pt;mso-wrap-distance-top:3.6pt;z-index:251660288;v-text-anchor:middle;mso-width-relative:page;mso-height-relative:page;" fillcolor="#FFFFFF" filled="t" stroked="t" coordsize="21600,21600" arcsize="0.166666666666667" o:gfxdata="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E+OBm9kAAAAKAQAADwAAAAAAAAABACAAAAAiAAAAZHJzL2Rvd25yZXYueG1s&#10;UEsBAhQAFAAAAAgAh07iQNspsnAwAgAAcgQAAA4AAAAAAAAAAQAgAAAAKAEAAGRycy9lMm9Eb2Mu&#10;eG1sUEsFBgAAAAAGAAYAWQEAAMoFAAAAAA==&#10;">
                <v:fill on="t" focussize="0,0"/>
                <v:stroke color="#000000" joinstyle="round"/>
                <v:imagedata o:title=""/>
                <o:lock v:ext="edit" aspectratio="f"/>
                <v:textbox>
                  <w:txbxContent>
                    <w:p>
                      <w:pPr>
                        <w:jc w:val="center"/>
                        <w:rPr>
                          <w:rFonts w:hint="eastAsia"/>
                        </w:rPr>
                      </w:pPr>
                    </w:p>
                    <w:p>
                      <w:pPr>
                        <w:jc w:val="center"/>
                        <w:rPr>
                          <w:rFonts w:hint="eastAsia"/>
                        </w:rPr>
                      </w:pPr>
                    </w:p>
                    <w:p>
                      <w:pPr>
                        <w:jc w:val="center"/>
                        <w:rPr>
                          <w:rFonts w:hint="eastAsia"/>
                        </w:rPr>
                      </w:pPr>
                    </w:p>
                    <w:p>
                      <w:pPr>
                        <w:jc w:val="center"/>
                      </w:pPr>
                      <w:r>
                        <w:rPr>
                          <w:rFonts w:hint="eastAsia"/>
                        </w:rPr>
                        <w:t>代理人身份证复印件</w:t>
                      </w:r>
                    </w:p>
                  </w:txbxContent>
                </v:textbox>
                <w10:wrap type="square"/>
              </v:roundrect>
            </w:pict>
          </mc:Fallback>
        </mc:AlternateContent>
      </w:r>
    </w:p>
    <w:p>
      <w:pPr>
        <w:widowControl/>
        <w:jc w:val="left"/>
        <w:rPr>
          <w:rFonts w:hint="eastAsia" w:hAnsi="宋体" w:cs="宋体"/>
          <w:color w:val="auto"/>
          <w:highlight w:val="none"/>
        </w:rPr>
      </w:pPr>
      <w:r>
        <w:rPr>
          <w:rFonts w:hint="eastAsia" w:hAnsi="宋体" w:cs="宋体"/>
          <w:color w:val="auto"/>
          <w:highlight w:val="none"/>
        </w:rPr>
        <w:br w:type="page"/>
      </w:r>
    </w:p>
    <w:p>
      <w:pPr>
        <w:pStyle w:val="62"/>
        <w:jc w:val="center"/>
        <w:rPr>
          <w:rFonts w:hint="eastAsia" w:hAnsi="宋体" w:cs="宋体"/>
          <w:color w:val="auto"/>
          <w:highlight w:val="none"/>
        </w:rPr>
      </w:pPr>
      <w:bookmarkStart w:id="914" w:name="_Toc42175907"/>
      <w:bookmarkStart w:id="915" w:name="_Toc80"/>
      <w:r>
        <w:rPr>
          <w:rFonts w:hint="eastAsia" w:hAnsi="宋体" w:cs="宋体"/>
          <w:color w:val="auto"/>
          <w:highlight w:val="none"/>
        </w:rPr>
        <w:t>2.4 投标保证金交纳凭证</w:t>
      </w:r>
      <w:bookmarkEnd w:id="914"/>
      <w:r>
        <w:rPr>
          <w:rFonts w:hint="eastAsia" w:hAnsi="宋体" w:cs="宋体"/>
          <w:color w:val="auto"/>
          <w:highlight w:val="none"/>
        </w:rPr>
        <w:t>（如有）</w:t>
      </w:r>
      <w:bookmarkEnd w:id="915"/>
    </w:p>
    <w:p>
      <w:pPr>
        <w:pStyle w:val="60"/>
        <w:rPr>
          <w:rFonts w:hint="eastAsia" w:hAnsi="宋体" w:cs="宋体"/>
          <w:color w:val="auto"/>
          <w:highlight w:val="none"/>
        </w:rPr>
      </w:pPr>
    </w:p>
    <w:p>
      <w:pPr>
        <w:pStyle w:val="60"/>
        <w:rPr>
          <w:rFonts w:hint="eastAsia" w:hAnsi="宋体" w:cs="宋体"/>
          <w:color w:val="auto"/>
          <w:highlight w:val="none"/>
        </w:rPr>
      </w:pPr>
      <w:r>
        <w:rPr>
          <w:rFonts w:hint="eastAsia" w:hAnsi="宋体" w:cs="宋体"/>
          <w:color w:val="auto"/>
          <w:highlight w:val="none"/>
        </w:rPr>
        <w:t>致</w:t>
      </w:r>
      <w:r>
        <w:rPr>
          <w:rFonts w:hint="eastAsia" w:hAnsi="宋体" w:cs="宋体"/>
          <w:b/>
          <w:bCs/>
          <w:color w:val="auto"/>
          <w:highlight w:val="none"/>
          <w:u w:val="single"/>
        </w:rPr>
        <w:t>广东信诚招标代理咨询有限公司</w:t>
      </w:r>
      <w:r>
        <w:rPr>
          <w:rFonts w:hint="eastAsia" w:hAnsi="宋体" w:cs="宋体"/>
          <w:b/>
          <w:bCs/>
          <w:color w:val="auto"/>
          <w:highlight w:val="none"/>
        </w:rPr>
        <w:t>：</w:t>
      </w:r>
    </w:p>
    <w:p>
      <w:pPr>
        <w:pStyle w:val="60"/>
        <w:ind w:firstLine="480" w:firstLineChars="200"/>
        <w:rPr>
          <w:rFonts w:hint="eastAsia" w:hAnsi="宋体" w:cs="宋体"/>
          <w:color w:val="auto"/>
          <w:highlight w:val="none"/>
        </w:rPr>
      </w:pPr>
      <w:r>
        <w:rPr>
          <w:rFonts w:hint="eastAsia" w:hAnsi="宋体" w:cs="宋体"/>
          <w:color w:val="auto"/>
          <w:highlight w:val="none"/>
          <w:u w:val="single"/>
        </w:rPr>
        <w:t xml:space="preserve">（投标人全称) </w:t>
      </w:r>
      <w:r>
        <w:rPr>
          <w:rFonts w:hint="eastAsia" w:hAnsi="宋体" w:cs="宋体"/>
          <w:color w:val="auto"/>
          <w:highlight w:val="none"/>
        </w:rPr>
        <w:t>参加贵方组织的</w:t>
      </w:r>
      <w:r>
        <w:rPr>
          <w:rFonts w:hint="eastAsia" w:hAnsi="宋体" w:cs="宋体"/>
          <w:color w:val="auto"/>
          <w:highlight w:val="none"/>
          <w:u w:val="single"/>
        </w:rPr>
        <w:t xml:space="preserve">   项目名称   </w:t>
      </w:r>
      <w:r>
        <w:rPr>
          <w:rFonts w:hint="eastAsia" w:hAnsi="宋体" w:cs="宋体"/>
          <w:color w:val="auto"/>
          <w:highlight w:val="none"/>
        </w:rPr>
        <w:t>（项目编号：</w:t>
      </w:r>
      <w:r>
        <w:rPr>
          <w:rFonts w:hint="eastAsia" w:hAnsi="宋体" w:cs="宋体"/>
          <w:color w:val="auto"/>
          <w:highlight w:val="none"/>
          <w:u w:val="single"/>
        </w:rPr>
        <w:t xml:space="preserve">          </w:t>
      </w:r>
      <w:r>
        <w:rPr>
          <w:rFonts w:hint="eastAsia" w:hAnsi="宋体" w:cs="宋体"/>
          <w:color w:val="auto"/>
          <w:highlight w:val="none"/>
        </w:rPr>
        <w:t>）的招标活动。按招标文件的规定，已通过</w:t>
      </w:r>
      <w:r>
        <w:rPr>
          <w:rFonts w:hint="eastAsia" w:hAnsi="宋体" w:cs="宋体"/>
          <w:color w:val="auto"/>
          <w:highlight w:val="none"/>
          <w:u w:val="single"/>
        </w:rPr>
        <w:t>（银行转账、银行汇款）</w:t>
      </w:r>
      <w:r>
        <w:rPr>
          <w:rFonts w:hint="eastAsia" w:hAnsi="宋体" w:cs="宋体"/>
          <w:color w:val="auto"/>
          <w:highlight w:val="none"/>
        </w:rPr>
        <w:t>形式交纳人民币</w:t>
      </w:r>
      <w:r>
        <w:rPr>
          <w:rFonts w:hint="eastAsia" w:hAnsi="宋体" w:cs="宋体"/>
          <w:color w:val="auto"/>
          <w:highlight w:val="none"/>
          <w:u w:val="single"/>
        </w:rPr>
        <w:t xml:space="preserve">（大写）  　　  </w:t>
      </w:r>
      <w:r>
        <w:rPr>
          <w:rFonts w:hint="eastAsia" w:hAnsi="宋体" w:cs="宋体"/>
          <w:color w:val="auto"/>
          <w:highlight w:val="none"/>
        </w:rPr>
        <w:t>元的投标保证金。</w:t>
      </w:r>
    </w:p>
    <w:p>
      <w:pPr>
        <w:pStyle w:val="60"/>
        <w:rPr>
          <w:rFonts w:hint="eastAsia" w:hAnsi="宋体" w:cs="宋体"/>
          <w:color w:val="auto"/>
          <w:highlight w:val="none"/>
        </w:rPr>
      </w:pPr>
      <w:r>
        <w:rPr>
          <w:rFonts w:hint="eastAsia" w:hAnsi="宋体" w:cs="宋体"/>
          <w:color w:val="auto"/>
          <w:highlight w:val="none"/>
        </w:rPr>
        <w:t>投标人名称：</w:t>
      </w:r>
      <w:r>
        <w:rPr>
          <w:rFonts w:hint="eastAsia" w:hAnsi="宋体" w:cs="宋体"/>
          <w:color w:val="auto"/>
          <w:highlight w:val="none"/>
          <w:u w:val="single"/>
        </w:rPr>
        <w:t xml:space="preserve">                     </w:t>
      </w:r>
    </w:p>
    <w:p>
      <w:pPr>
        <w:pStyle w:val="60"/>
        <w:rPr>
          <w:rFonts w:hint="eastAsia" w:hAnsi="宋体" w:cs="宋体"/>
          <w:color w:val="auto"/>
          <w:highlight w:val="none"/>
        </w:rPr>
      </w:pPr>
      <w:r>
        <w:rPr>
          <w:rFonts w:hint="eastAsia" w:hAnsi="宋体" w:cs="宋体"/>
          <w:color w:val="auto"/>
          <w:highlight w:val="none"/>
        </w:rPr>
        <w:t>投标人开户银行：</w:t>
      </w:r>
      <w:r>
        <w:rPr>
          <w:rFonts w:hint="eastAsia" w:hAnsi="宋体" w:cs="宋体"/>
          <w:color w:val="auto"/>
          <w:highlight w:val="none"/>
          <w:u w:val="single"/>
        </w:rPr>
        <w:t xml:space="preserve">                 </w:t>
      </w:r>
    </w:p>
    <w:p>
      <w:pPr>
        <w:pStyle w:val="60"/>
        <w:rPr>
          <w:rFonts w:hint="eastAsia" w:hAnsi="宋体" w:cs="宋体"/>
          <w:color w:val="auto"/>
          <w:highlight w:val="none"/>
        </w:rPr>
      </w:pPr>
      <w:r>
        <w:rPr>
          <w:rFonts w:hint="eastAsia" w:hAnsi="宋体" w:cs="宋体"/>
          <w:color w:val="auto"/>
          <w:highlight w:val="none"/>
        </w:rPr>
        <w:t>投标人银行账号：</w:t>
      </w:r>
      <w:r>
        <w:rPr>
          <w:rFonts w:hint="eastAsia" w:hAnsi="宋体" w:cs="宋体"/>
          <w:color w:val="auto"/>
          <w:highlight w:val="none"/>
          <w:u w:val="single"/>
        </w:rPr>
        <w:t xml:space="preserve">                 </w:t>
      </w:r>
    </w:p>
    <w:p>
      <w:pPr>
        <w:pStyle w:val="60"/>
        <w:rPr>
          <w:rFonts w:hint="eastAsia" w:hAnsi="宋体" w:cs="宋体"/>
          <w:color w:val="auto"/>
          <w:highlight w:val="none"/>
        </w:rPr>
      </w:pPr>
      <w:r>
        <w:rPr>
          <w:rFonts w:hint="eastAsia" w:hAnsi="宋体" w:cs="宋体"/>
          <w:color w:val="auto"/>
          <w:highlight w:val="none"/>
        </w:rPr>
        <w:t>说明：上述要素的填写必须与银行转账或银行汇款凭证的要素一致，采购代理机构将依据此凭证信息退还投标保证金。</w:t>
      </w:r>
    </w:p>
    <w:p>
      <w:pPr>
        <w:pStyle w:val="60"/>
        <w:rPr>
          <w:rFonts w:hint="eastAsia" w:hAnsi="宋体" w:cs="宋体"/>
          <w:color w:val="auto"/>
          <w:highlight w:val="none"/>
        </w:rPr>
      </w:pPr>
    </w:p>
    <w:p>
      <w:pPr>
        <w:pStyle w:val="60"/>
        <w:rPr>
          <w:rFonts w:hint="eastAsia" w:hAnsi="宋体" w:cs="宋体"/>
          <w:color w:val="auto"/>
          <w:highlight w:val="none"/>
        </w:rPr>
      </w:pPr>
      <w:r>
        <w:rPr>
          <w:rFonts w:hint="eastAsia" w:hAnsi="宋体" w:cs="宋体"/>
          <w:color w:val="auto"/>
          <w:highlight w:val="none"/>
        </w:rPr>
        <w:t>投标人法定代表人（或法定代表人授权代表）签字：</w:t>
      </w:r>
      <w:r>
        <w:rPr>
          <w:rFonts w:hint="eastAsia" w:hAnsi="宋体" w:cs="宋体"/>
          <w:color w:val="auto"/>
          <w:highlight w:val="none"/>
          <w:u w:val="single"/>
        </w:rPr>
        <w:t xml:space="preserve">                </w:t>
      </w:r>
      <w:r>
        <w:rPr>
          <w:rFonts w:hint="eastAsia" w:hAnsi="宋体" w:cs="宋体"/>
          <w:color w:val="auto"/>
          <w:highlight w:val="none"/>
        </w:rPr>
        <w:t xml:space="preserve">   </w:t>
      </w:r>
    </w:p>
    <w:p>
      <w:pPr>
        <w:pStyle w:val="60"/>
        <w:rPr>
          <w:rFonts w:hint="eastAsia" w:hAnsi="宋体" w:cs="宋体"/>
          <w:color w:val="auto"/>
          <w:highlight w:val="none"/>
        </w:rPr>
      </w:pPr>
      <w:r>
        <w:rPr>
          <w:rFonts w:hint="eastAsia" w:hAnsi="宋体" w:cs="宋体"/>
          <w:color w:val="auto"/>
          <w:highlight w:val="none"/>
        </w:rPr>
        <w:t>投标人名称（盖章）：</w:t>
      </w:r>
      <w:r>
        <w:rPr>
          <w:rFonts w:hint="eastAsia" w:hAnsi="宋体" w:cs="宋体"/>
          <w:color w:val="auto"/>
          <w:highlight w:val="none"/>
          <w:u w:val="single"/>
        </w:rPr>
        <w:t xml:space="preserve">                  </w:t>
      </w:r>
      <w:r>
        <w:rPr>
          <w:rFonts w:hint="eastAsia" w:hAnsi="宋体" w:cs="宋体"/>
          <w:color w:val="auto"/>
          <w:highlight w:val="none"/>
        </w:rPr>
        <w:t xml:space="preserve">      </w:t>
      </w:r>
    </w:p>
    <w:p>
      <w:pPr>
        <w:pStyle w:val="60"/>
        <w:rPr>
          <w:rFonts w:hint="eastAsia" w:hAnsi="宋体" w:cs="宋体"/>
          <w:color w:val="auto"/>
          <w:highlight w:val="none"/>
        </w:rPr>
      </w:pPr>
      <w:r>
        <w:rPr>
          <w:rFonts w:hint="eastAsia" w:hAnsi="宋体" w:cs="宋体"/>
          <w:color w:val="auto"/>
          <w:highlight w:val="none"/>
        </w:rPr>
        <w:t>日期：</w:t>
      </w:r>
      <w:r>
        <w:rPr>
          <w:rFonts w:hint="eastAsia" w:hAnsi="宋体" w:cs="宋体"/>
          <w:color w:val="auto"/>
          <w:highlight w:val="none"/>
          <w:u w:val="single"/>
        </w:rPr>
        <w:t xml:space="preserve">    </w:t>
      </w:r>
      <w:r>
        <w:rPr>
          <w:rFonts w:hint="eastAsia" w:hAnsi="宋体" w:cs="宋体"/>
          <w:color w:val="auto"/>
          <w:highlight w:val="none"/>
        </w:rPr>
        <w:t>年</w:t>
      </w:r>
      <w:r>
        <w:rPr>
          <w:rFonts w:hint="eastAsia" w:hAnsi="宋体" w:cs="宋体"/>
          <w:color w:val="auto"/>
          <w:highlight w:val="none"/>
          <w:u w:val="single"/>
        </w:rPr>
        <w:t xml:space="preserve">      </w:t>
      </w:r>
      <w:r>
        <w:rPr>
          <w:rFonts w:hint="eastAsia" w:hAnsi="宋体" w:cs="宋体"/>
          <w:color w:val="auto"/>
          <w:highlight w:val="none"/>
        </w:rPr>
        <w:t>月</w:t>
      </w:r>
      <w:r>
        <w:rPr>
          <w:rFonts w:hint="eastAsia" w:hAnsi="宋体" w:cs="宋体"/>
          <w:color w:val="auto"/>
          <w:highlight w:val="none"/>
          <w:u w:val="single"/>
        </w:rPr>
        <w:t xml:space="preserve">     </w:t>
      </w:r>
      <w:r>
        <w:rPr>
          <w:rFonts w:hint="eastAsia" w:hAnsi="宋体" w:cs="宋体"/>
          <w:color w:val="auto"/>
          <w:highlight w:val="none"/>
        </w:rPr>
        <w:t>日</w:t>
      </w:r>
    </w:p>
    <w:p>
      <w:pPr>
        <w:pStyle w:val="60"/>
        <w:rPr>
          <w:rFonts w:hint="eastAsia" w:hAnsi="宋体" w:cs="宋体"/>
          <w:color w:val="auto"/>
          <w:highlight w:val="none"/>
        </w:rPr>
      </w:pPr>
    </w:p>
    <w:p>
      <w:pPr>
        <w:pStyle w:val="60"/>
        <w:rPr>
          <w:rFonts w:hint="eastAsia" w:hAnsi="宋体" w:cs="宋体"/>
          <w:color w:val="auto"/>
          <w:highlight w:val="none"/>
        </w:rPr>
      </w:pPr>
      <w:r>
        <w:rPr>
          <w:rFonts w:hint="eastAsia" w:hAnsi="宋体" w:cs="宋体"/>
          <w:color w:val="auto"/>
          <w:highlight w:val="none"/>
        </w:rPr>
        <w:t xml:space="preserve">附： </w:t>
      </w:r>
    </w:p>
    <w:tbl>
      <w:tblPr>
        <w:tblStyle w:val="3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6" w:hRule="atLeast"/>
        </w:trPr>
        <w:tc>
          <w:tcPr>
            <w:tcW w:w="9344" w:type="dxa"/>
            <w:noWrap w:val="0"/>
            <w:vAlign w:val="top"/>
          </w:tcPr>
          <w:p>
            <w:pPr>
              <w:pStyle w:val="60"/>
              <w:keepNext w:val="0"/>
              <w:keepLines w:val="0"/>
              <w:suppressLineNumbers w:val="0"/>
              <w:spacing w:before="0" w:beforeAutospacing="0" w:after="0" w:afterAutospacing="0"/>
              <w:ind w:left="0" w:right="0"/>
              <w:rPr>
                <w:rFonts w:hint="eastAsia" w:hAnsi="宋体" w:cs="宋体"/>
                <w:color w:val="auto"/>
                <w:kern w:val="2"/>
                <w:sz w:val="21"/>
                <w:highlight w:val="none"/>
              </w:rPr>
            </w:pPr>
            <w:r>
              <w:rPr>
                <w:rFonts w:hint="eastAsia" w:hAnsi="宋体" w:cs="宋体"/>
                <w:color w:val="auto"/>
                <w:kern w:val="2"/>
                <w:sz w:val="21"/>
                <w:highlight w:val="none"/>
              </w:rPr>
              <w:t>粘贴转账或汇款的银行凭证复印件。</w:t>
            </w:r>
          </w:p>
          <w:p>
            <w:pPr>
              <w:pStyle w:val="60"/>
              <w:keepNext w:val="0"/>
              <w:keepLines w:val="0"/>
              <w:suppressLineNumbers w:val="0"/>
              <w:spacing w:before="0" w:beforeAutospacing="0" w:after="0" w:afterAutospacing="0"/>
              <w:ind w:left="0" w:right="0"/>
              <w:rPr>
                <w:rFonts w:hint="eastAsia" w:hAnsi="宋体" w:cs="宋体"/>
                <w:color w:val="auto"/>
                <w:kern w:val="2"/>
                <w:szCs w:val="22"/>
                <w:highlight w:val="none"/>
              </w:rPr>
            </w:pPr>
          </w:p>
        </w:tc>
      </w:tr>
    </w:tbl>
    <w:p>
      <w:pPr>
        <w:pStyle w:val="60"/>
        <w:rPr>
          <w:rFonts w:hint="eastAsia" w:hAnsi="宋体" w:cs="宋体"/>
          <w:color w:val="auto"/>
          <w:highlight w:val="none"/>
        </w:rPr>
      </w:pPr>
      <w:r>
        <w:rPr>
          <w:rFonts w:hint="eastAsia" w:hAnsi="宋体" w:cs="宋体"/>
          <w:color w:val="auto"/>
          <w:highlight w:val="none"/>
        </w:rPr>
        <w:t>注：</w:t>
      </w:r>
    </w:p>
    <w:p>
      <w:pPr>
        <w:pStyle w:val="60"/>
        <w:rPr>
          <w:rFonts w:hint="eastAsia" w:hAnsi="宋体" w:cs="宋体"/>
          <w:color w:val="auto"/>
          <w:sz w:val="21"/>
          <w:highlight w:val="none"/>
        </w:rPr>
      </w:pPr>
      <w:r>
        <w:rPr>
          <w:rFonts w:hint="eastAsia" w:hAnsi="宋体" w:cs="宋体"/>
          <w:color w:val="auto"/>
          <w:sz w:val="21"/>
          <w:highlight w:val="none"/>
        </w:rPr>
        <w:t>1.本文件作为退还投标保证金的信息文件，请各投标人必须准确填写；</w:t>
      </w:r>
    </w:p>
    <w:p>
      <w:pPr>
        <w:pStyle w:val="60"/>
        <w:rPr>
          <w:rFonts w:hint="eastAsia" w:hAnsi="宋体" w:cs="宋体"/>
          <w:color w:val="auto"/>
          <w:sz w:val="21"/>
          <w:highlight w:val="none"/>
        </w:rPr>
      </w:pPr>
      <w:r>
        <w:rPr>
          <w:rFonts w:hint="eastAsia" w:hAnsi="宋体" w:cs="宋体"/>
          <w:color w:val="auto"/>
          <w:sz w:val="21"/>
          <w:highlight w:val="none"/>
        </w:rPr>
        <w:t>2.保证金退还仅按投标人名下的对公账户办理；</w:t>
      </w:r>
    </w:p>
    <w:p>
      <w:pPr>
        <w:pStyle w:val="60"/>
        <w:rPr>
          <w:rFonts w:hint="eastAsia" w:hAnsi="宋体" w:cs="宋体"/>
          <w:color w:val="auto"/>
          <w:sz w:val="21"/>
          <w:highlight w:val="none"/>
        </w:rPr>
      </w:pPr>
      <w:r>
        <w:rPr>
          <w:rFonts w:hint="eastAsia" w:hAnsi="宋体" w:cs="宋体"/>
          <w:color w:val="auto"/>
          <w:sz w:val="21"/>
          <w:highlight w:val="none"/>
        </w:rPr>
        <w:t>3.</w:t>
      </w:r>
      <w:r>
        <w:rPr>
          <w:rFonts w:hint="eastAsia" w:hAnsi="宋体" w:cs="宋体"/>
          <w:b/>
          <w:bCs/>
          <w:color w:val="auto"/>
          <w:sz w:val="21"/>
          <w:highlight w:val="none"/>
        </w:rPr>
        <w:t>保证金交纳凭证除须在投标文件中提交外，请复制保证金交纳凭证（一份）和开标一览表（一份）密封，与投标文件一并递交。</w:t>
      </w:r>
    </w:p>
    <w:p>
      <w:pPr>
        <w:widowControl/>
        <w:tabs>
          <w:tab w:val="center" w:pos="4677"/>
        </w:tabs>
        <w:jc w:val="left"/>
        <w:rPr>
          <w:rFonts w:hint="eastAsia" w:hAnsi="宋体" w:cs="宋体"/>
          <w:color w:val="auto"/>
          <w:sz w:val="21"/>
          <w:szCs w:val="20"/>
          <w:highlight w:val="none"/>
        </w:rPr>
      </w:pPr>
      <w:r>
        <w:rPr>
          <w:rFonts w:hint="eastAsia" w:hAnsi="宋体" w:cs="宋体"/>
          <w:color w:val="auto"/>
          <w:sz w:val="21"/>
          <w:szCs w:val="20"/>
          <w:highlight w:val="none"/>
        </w:rPr>
        <w:br w:type="page"/>
      </w:r>
    </w:p>
    <w:p>
      <w:pPr>
        <w:pStyle w:val="62"/>
        <w:jc w:val="center"/>
        <w:rPr>
          <w:rFonts w:hint="eastAsia" w:hAnsi="宋体" w:cs="宋体"/>
          <w:color w:val="auto"/>
          <w:sz w:val="21"/>
          <w:highlight w:val="none"/>
        </w:rPr>
      </w:pPr>
      <w:bookmarkStart w:id="916" w:name="_Toc42175908"/>
      <w:bookmarkStart w:id="917" w:name="_Toc17874"/>
      <w:r>
        <w:rPr>
          <w:rFonts w:hint="eastAsia" w:hAnsi="宋体" w:cs="宋体"/>
          <w:color w:val="auto"/>
          <w:highlight w:val="none"/>
        </w:rPr>
        <w:t>2.5 保证金退款申请</w:t>
      </w:r>
      <w:bookmarkEnd w:id="916"/>
      <w:r>
        <w:rPr>
          <w:rFonts w:hint="eastAsia" w:hAnsi="宋体" w:cs="宋体"/>
          <w:color w:val="auto"/>
          <w:highlight w:val="none"/>
        </w:rPr>
        <w:t>（如有）</w:t>
      </w:r>
      <w:bookmarkEnd w:id="917"/>
    </w:p>
    <w:p>
      <w:pPr>
        <w:pStyle w:val="60"/>
        <w:rPr>
          <w:rFonts w:hint="eastAsia" w:hAnsi="宋体" w:cs="宋体"/>
          <w:color w:val="auto"/>
          <w:highlight w:val="none"/>
        </w:rPr>
      </w:pPr>
    </w:p>
    <w:p>
      <w:pPr>
        <w:pStyle w:val="60"/>
        <w:rPr>
          <w:rFonts w:hint="eastAsia" w:hAnsi="宋体" w:cs="宋体"/>
          <w:color w:val="auto"/>
          <w:highlight w:val="none"/>
        </w:rPr>
      </w:pPr>
      <w:r>
        <w:rPr>
          <w:rFonts w:hint="eastAsia" w:hAnsi="宋体" w:cs="宋体"/>
          <w:color w:val="auto"/>
          <w:highlight w:val="none"/>
        </w:rPr>
        <w:t xml:space="preserve">广东信诚招标代理咨询有限公司：     </w:t>
      </w:r>
    </w:p>
    <w:p>
      <w:pPr>
        <w:pStyle w:val="60"/>
        <w:ind w:firstLine="480" w:firstLineChars="200"/>
        <w:rPr>
          <w:rFonts w:hint="eastAsia" w:hAnsi="宋体" w:cs="宋体"/>
          <w:color w:val="auto"/>
          <w:highlight w:val="none"/>
        </w:rPr>
      </w:pPr>
      <w:r>
        <w:rPr>
          <w:rFonts w:hint="eastAsia" w:hAnsi="宋体" w:cs="宋体"/>
          <w:color w:val="auto"/>
          <w:highlight w:val="none"/>
        </w:rPr>
        <w:t>兹有</w:t>
      </w:r>
      <w:r>
        <w:rPr>
          <w:rFonts w:hint="eastAsia" w:hAnsi="宋体" w:cs="宋体"/>
          <w:color w:val="auto"/>
          <w:highlight w:val="none"/>
          <w:u w:val="single"/>
        </w:rPr>
        <w:t xml:space="preserve">  （采购人名称）    </w:t>
      </w:r>
      <w:r>
        <w:rPr>
          <w:rFonts w:hint="eastAsia" w:hAnsi="宋体" w:cs="宋体"/>
          <w:color w:val="auto"/>
          <w:highlight w:val="none"/>
        </w:rPr>
        <w:t>的</w:t>
      </w:r>
      <w:r>
        <w:rPr>
          <w:rFonts w:hint="eastAsia" w:hAnsi="宋体" w:cs="宋体"/>
          <w:color w:val="auto"/>
          <w:highlight w:val="none"/>
          <w:u w:val="single"/>
        </w:rPr>
        <w:t xml:space="preserve">_(项目名称)     </w:t>
      </w:r>
      <w:r>
        <w:rPr>
          <w:rFonts w:hint="eastAsia" w:hAnsi="宋体" w:cs="宋体"/>
          <w:color w:val="auto"/>
          <w:highlight w:val="none"/>
        </w:rPr>
        <w:t>项目，于</w:t>
      </w:r>
      <w:r>
        <w:rPr>
          <w:rFonts w:hint="eastAsia" w:hAnsi="宋体" w:cs="宋体"/>
          <w:color w:val="auto"/>
          <w:highlight w:val="none"/>
          <w:u w:val="single"/>
        </w:rPr>
        <w:t xml:space="preserve">        </w:t>
      </w:r>
      <w:r>
        <w:rPr>
          <w:rFonts w:hint="eastAsia" w:hAnsi="宋体" w:cs="宋体"/>
          <w:color w:val="auto"/>
          <w:highlight w:val="none"/>
        </w:rPr>
        <w:t>年</w:t>
      </w:r>
      <w:r>
        <w:rPr>
          <w:rFonts w:hint="eastAsia" w:hAnsi="宋体" w:cs="宋体"/>
          <w:color w:val="auto"/>
          <w:highlight w:val="none"/>
          <w:u w:val="single"/>
        </w:rPr>
        <w:t xml:space="preserve">     </w:t>
      </w:r>
      <w:r>
        <w:rPr>
          <w:rFonts w:hint="eastAsia" w:hAnsi="宋体" w:cs="宋体"/>
          <w:color w:val="auto"/>
          <w:highlight w:val="none"/>
        </w:rPr>
        <w:t>月</w:t>
      </w:r>
      <w:r>
        <w:rPr>
          <w:rFonts w:hint="eastAsia" w:hAnsi="宋体" w:cs="宋体"/>
          <w:color w:val="auto"/>
          <w:highlight w:val="none"/>
          <w:u w:val="single"/>
        </w:rPr>
        <w:t xml:space="preserve">     </w:t>
      </w:r>
      <w:r>
        <w:rPr>
          <w:rFonts w:hint="eastAsia" w:hAnsi="宋体" w:cs="宋体"/>
          <w:color w:val="auto"/>
          <w:highlight w:val="none"/>
        </w:rPr>
        <w:t>日在贵司进行公开招标活动，我单位获得中标资格。</w:t>
      </w:r>
    </w:p>
    <w:p>
      <w:pPr>
        <w:pStyle w:val="60"/>
        <w:ind w:firstLine="480" w:firstLineChars="200"/>
        <w:rPr>
          <w:rFonts w:hint="eastAsia" w:hAnsi="宋体" w:cs="宋体"/>
          <w:color w:val="auto"/>
          <w:highlight w:val="none"/>
        </w:rPr>
      </w:pPr>
      <w:r>
        <w:rPr>
          <w:rFonts w:hint="eastAsia" w:hAnsi="宋体" w:cs="宋体"/>
          <w:color w:val="auto"/>
          <w:highlight w:val="none"/>
        </w:rPr>
        <w:t>根据采购文件约定，我单位与采购人单位已签订采购合同。现向贵单位申请退回该项目中标人</w:t>
      </w:r>
      <w:r>
        <w:rPr>
          <w:rFonts w:hint="eastAsia" w:hAnsi="宋体" w:cs="宋体"/>
          <w:color w:val="auto"/>
          <w:highlight w:val="none"/>
          <w:u w:val="single"/>
        </w:rPr>
        <w:t xml:space="preserve">   （中标人名称）   </w:t>
      </w:r>
      <w:r>
        <w:rPr>
          <w:rFonts w:hint="eastAsia" w:hAnsi="宋体" w:cs="宋体"/>
          <w:color w:val="auto"/>
          <w:highlight w:val="none"/>
        </w:rPr>
        <w:t>投标保证金人民币</w:t>
      </w:r>
      <w:r>
        <w:rPr>
          <w:rFonts w:hint="eastAsia" w:hAnsi="宋体" w:cs="宋体"/>
          <w:color w:val="auto"/>
          <w:highlight w:val="none"/>
          <w:u w:val="single"/>
        </w:rPr>
        <w:t xml:space="preserve">  （大写）     </w:t>
      </w:r>
      <w:r>
        <w:rPr>
          <w:rFonts w:hint="eastAsia" w:hAnsi="宋体" w:cs="宋体"/>
          <w:color w:val="auto"/>
          <w:highlight w:val="none"/>
        </w:rPr>
        <w:t>元整（¥</w:t>
      </w:r>
      <w:r>
        <w:rPr>
          <w:rFonts w:hint="eastAsia" w:hAnsi="宋体" w:cs="宋体"/>
          <w:color w:val="auto"/>
          <w:highlight w:val="none"/>
          <w:u w:val="single"/>
        </w:rPr>
        <w:t xml:space="preserve">            </w:t>
      </w:r>
      <w:r>
        <w:rPr>
          <w:rFonts w:hint="eastAsia" w:hAnsi="宋体" w:cs="宋体"/>
          <w:color w:val="auto"/>
          <w:highlight w:val="none"/>
        </w:rPr>
        <w:t xml:space="preserve"> ）。</w:t>
      </w:r>
    </w:p>
    <w:p>
      <w:pPr>
        <w:pStyle w:val="60"/>
        <w:rPr>
          <w:rFonts w:hint="eastAsia" w:hAnsi="宋体" w:cs="宋体"/>
          <w:color w:val="auto"/>
          <w:highlight w:val="none"/>
        </w:rPr>
      </w:pPr>
      <w:r>
        <w:rPr>
          <w:rFonts w:hint="eastAsia" w:hAnsi="宋体" w:cs="宋体"/>
          <w:color w:val="auto"/>
          <w:highlight w:val="none"/>
        </w:rPr>
        <w:t xml:space="preserve">     特此申请。</w:t>
      </w:r>
    </w:p>
    <w:p>
      <w:pPr>
        <w:pStyle w:val="60"/>
        <w:rPr>
          <w:rFonts w:hint="eastAsia" w:hAnsi="宋体" w:cs="宋体"/>
          <w:color w:val="auto"/>
          <w:highlight w:val="none"/>
        </w:rPr>
      </w:pPr>
    </w:p>
    <w:p>
      <w:pPr>
        <w:pStyle w:val="60"/>
        <w:rPr>
          <w:rFonts w:hint="eastAsia" w:hAnsi="宋体" w:cs="宋体"/>
          <w:color w:val="auto"/>
          <w:highlight w:val="none"/>
        </w:rPr>
      </w:pPr>
    </w:p>
    <w:p>
      <w:pPr>
        <w:pStyle w:val="60"/>
        <w:jc w:val="right"/>
        <w:rPr>
          <w:rFonts w:hint="eastAsia" w:hAnsi="宋体" w:cs="宋体"/>
          <w:color w:val="auto"/>
          <w:highlight w:val="none"/>
          <w:u w:val="single"/>
        </w:rPr>
      </w:pPr>
      <w:r>
        <w:rPr>
          <w:rFonts w:hint="eastAsia" w:hAnsi="宋体" w:cs="宋体"/>
          <w:color w:val="auto"/>
          <w:highlight w:val="none"/>
        </w:rPr>
        <w:t xml:space="preserve">                             </w:t>
      </w:r>
      <w:r>
        <w:rPr>
          <w:rFonts w:hint="eastAsia" w:hAnsi="宋体" w:cs="宋体"/>
          <w:color w:val="auto"/>
          <w:highlight w:val="none"/>
          <w:u w:val="single"/>
        </w:rPr>
        <w:t xml:space="preserve">    （投标人名称）</w:t>
      </w:r>
    </w:p>
    <w:p>
      <w:pPr>
        <w:pStyle w:val="60"/>
        <w:jc w:val="right"/>
        <w:rPr>
          <w:rFonts w:hint="eastAsia" w:hAnsi="宋体" w:cs="宋体"/>
          <w:color w:val="auto"/>
          <w:highlight w:val="none"/>
        </w:rPr>
      </w:pPr>
      <w:r>
        <w:rPr>
          <w:rFonts w:hint="eastAsia" w:hAnsi="宋体" w:cs="宋体"/>
          <w:color w:val="auto"/>
          <w:highlight w:val="none"/>
        </w:rPr>
        <w:t xml:space="preserve">                                         （盖章）</w:t>
      </w:r>
    </w:p>
    <w:p>
      <w:pPr>
        <w:pStyle w:val="60"/>
        <w:jc w:val="right"/>
        <w:rPr>
          <w:rFonts w:hint="eastAsia" w:hAnsi="宋体" w:cs="宋体"/>
          <w:color w:val="auto"/>
          <w:highlight w:val="none"/>
        </w:rPr>
      </w:pPr>
      <w:r>
        <w:rPr>
          <w:rFonts w:hint="eastAsia" w:hAnsi="宋体" w:cs="宋体"/>
          <w:color w:val="auto"/>
          <w:highlight w:val="none"/>
        </w:rPr>
        <w:t xml:space="preserve">                                  </w:t>
      </w:r>
      <w:r>
        <w:rPr>
          <w:rFonts w:hint="eastAsia" w:hAnsi="宋体" w:cs="宋体"/>
          <w:color w:val="auto"/>
          <w:highlight w:val="none"/>
          <w:u w:val="single"/>
        </w:rPr>
        <w:t xml:space="preserve">     </w:t>
      </w:r>
      <w:r>
        <w:rPr>
          <w:rFonts w:hint="eastAsia" w:hAnsi="宋体" w:cs="宋体"/>
          <w:color w:val="auto"/>
          <w:highlight w:val="none"/>
        </w:rPr>
        <w:t>年</w:t>
      </w:r>
      <w:r>
        <w:rPr>
          <w:rFonts w:hint="eastAsia" w:hAnsi="宋体" w:cs="宋体"/>
          <w:color w:val="auto"/>
          <w:highlight w:val="none"/>
          <w:u w:val="single"/>
        </w:rPr>
        <w:t xml:space="preserve">   </w:t>
      </w:r>
      <w:r>
        <w:rPr>
          <w:rFonts w:hint="eastAsia" w:hAnsi="宋体" w:cs="宋体"/>
          <w:color w:val="auto"/>
          <w:highlight w:val="none"/>
        </w:rPr>
        <w:t>月</w:t>
      </w:r>
      <w:r>
        <w:rPr>
          <w:rFonts w:hint="eastAsia" w:hAnsi="宋体" w:cs="宋体"/>
          <w:color w:val="auto"/>
          <w:highlight w:val="none"/>
          <w:u w:val="single"/>
        </w:rPr>
        <w:t xml:space="preserve">   </w:t>
      </w:r>
      <w:r>
        <w:rPr>
          <w:rFonts w:hint="eastAsia" w:hAnsi="宋体" w:cs="宋体"/>
          <w:color w:val="auto"/>
          <w:highlight w:val="none"/>
        </w:rPr>
        <w:t>日</w:t>
      </w:r>
    </w:p>
    <w:p>
      <w:pPr>
        <w:pStyle w:val="60"/>
        <w:rPr>
          <w:rFonts w:hint="eastAsia" w:hAnsi="宋体" w:cs="宋体"/>
          <w:color w:val="auto"/>
          <w:highlight w:val="none"/>
        </w:rPr>
      </w:pPr>
    </w:p>
    <w:p>
      <w:pPr>
        <w:pStyle w:val="60"/>
        <w:rPr>
          <w:rFonts w:hint="eastAsia" w:hAnsi="宋体" w:cs="宋体"/>
          <w:color w:val="auto"/>
          <w:highlight w:val="none"/>
        </w:rPr>
      </w:pPr>
    </w:p>
    <w:p>
      <w:pPr>
        <w:pStyle w:val="60"/>
        <w:rPr>
          <w:rFonts w:hint="eastAsia" w:hAnsi="宋体" w:cs="宋体"/>
          <w:color w:val="auto"/>
          <w:sz w:val="21"/>
          <w:highlight w:val="none"/>
        </w:rPr>
      </w:pPr>
      <w:r>
        <w:rPr>
          <w:rFonts w:hint="eastAsia" w:hAnsi="宋体" w:cs="宋体"/>
          <w:color w:val="auto"/>
          <w:sz w:val="21"/>
          <w:highlight w:val="none"/>
        </w:rPr>
        <w:t>附件：采购合同复印件</w:t>
      </w:r>
    </w:p>
    <w:p>
      <w:pPr>
        <w:pStyle w:val="60"/>
        <w:rPr>
          <w:rFonts w:hint="eastAsia" w:hAnsi="宋体" w:cs="宋体"/>
          <w:color w:val="auto"/>
          <w:sz w:val="21"/>
          <w:highlight w:val="none"/>
        </w:rPr>
      </w:pPr>
      <w:r>
        <w:rPr>
          <w:rFonts w:hint="eastAsia" w:hAnsi="宋体" w:cs="宋体"/>
          <w:color w:val="auto"/>
          <w:sz w:val="21"/>
          <w:highlight w:val="none"/>
        </w:rPr>
        <w:t>备注：如招标文件有缴纳履约保证金约定的，递交此申请时需同时提交履约保证金缴纳证明。</w:t>
      </w:r>
    </w:p>
    <w:p>
      <w:pPr>
        <w:pStyle w:val="60"/>
        <w:rPr>
          <w:rFonts w:hint="eastAsia" w:hAnsi="宋体" w:cs="宋体"/>
          <w:color w:val="auto"/>
          <w:highlight w:val="none"/>
        </w:rPr>
      </w:pPr>
      <w:r>
        <w:rPr>
          <w:rFonts w:hint="eastAsia" w:hAnsi="宋体" w:cs="宋体"/>
          <w:color w:val="auto"/>
          <w:highlight w:val="none"/>
        </w:rPr>
        <w:t xml:space="preserve"> </w:t>
      </w:r>
    </w:p>
    <w:p>
      <w:pPr>
        <w:widowControl/>
        <w:jc w:val="left"/>
        <w:rPr>
          <w:rFonts w:hint="eastAsia" w:hAnsi="宋体" w:cs="宋体"/>
          <w:color w:val="auto"/>
          <w:highlight w:val="none"/>
        </w:rPr>
      </w:pPr>
      <w:r>
        <w:rPr>
          <w:rFonts w:hint="eastAsia" w:hAnsi="宋体" w:cs="宋体"/>
          <w:color w:val="auto"/>
          <w:highlight w:val="none"/>
        </w:rPr>
        <w:br w:type="page"/>
      </w:r>
    </w:p>
    <w:p>
      <w:pPr>
        <w:pStyle w:val="62"/>
        <w:jc w:val="center"/>
        <w:rPr>
          <w:rFonts w:hint="eastAsia" w:hAnsi="宋体" w:cs="宋体"/>
          <w:color w:val="auto"/>
          <w:highlight w:val="none"/>
        </w:rPr>
      </w:pPr>
      <w:bookmarkStart w:id="918" w:name="_Toc11623"/>
      <w:bookmarkStart w:id="919" w:name="_Toc42175909"/>
      <w:r>
        <w:rPr>
          <w:rFonts w:hint="eastAsia" w:hAnsi="宋体" w:cs="宋体"/>
          <w:color w:val="auto"/>
          <w:highlight w:val="none"/>
        </w:rPr>
        <w:t>2.6 资格声明函</w:t>
      </w:r>
      <w:bookmarkEnd w:id="918"/>
      <w:bookmarkEnd w:id="919"/>
    </w:p>
    <w:p>
      <w:pPr>
        <w:pStyle w:val="60"/>
        <w:rPr>
          <w:rFonts w:hint="eastAsia" w:hAnsi="宋体" w:cs="宋体"/>
          <w:color w:val="auto"/>
          <w:highlight w:val="none"/>
        </w:rPr>
      </w:pPr>
      <w:r>
        <w:rPr>
          <w:rFonts w:hint="eastAsia" w:hAnsi="宋体" w:cs="宋体"/>
          <w:color w:val="auto"/>
          <w:highlight w:val="none"/>
        </w:rPr>
        <w:t>致：</w:t>
      </w:r>
      <w:r>
        <w:rPr>
          <w:rFonts w:hint="eastAsia" w:hAnsi="宋体" w:cs="宋体"/>
          <w:b/>
          <w:bCs/>
          <w:color w:val="auto"/>
          <w:highlight w:val="none"/>
          <w:u w:val="single"/>
        </w:rPr>
        <w:t>广东信诚招标代理咨询有限公司</w:t>
      </w:r>
      <w:r>
        <w:rPr>
          <w:rFonts w:hint="eastAsia" w:hAnsi="宋体" w:cs="宋体"/>
          <w:color w:val="auto"/>
          <w:highlight w:val="none"/>
        </w:rPr>
        <w:t xml:space="preserve"> </w:t>
      </w:r>
    </w:p>
    <w:p>
      <w:pPr>
        <w:pStyle w:val="60"/>
        <w:ind w:firstLine="480" w:firstLineChars="200"/>
        <w:rPr>
          <w:rFonts w:hint="eastAsia" w:hAnsi="宋体" w:cs="宋体"/>
          <w:color w:val="auto"/>
          <w:highlight w:val="none"/>
        </w:rPr>
      </w:pPr>
      <w:r>
        <w:rPr>
          <w:rFonts w:hint="eastAsia" w:hAnsi="宋体" w:cs="宋体"/>
          <w:color w:val="auto"/>
          <w:highlight w:val="none"/>
        </w:rPr>
        <w:t>关于贵方</w:t>
      </w:r>
      <w:r>
        <w:rPr>
          <w:rFonts w:hint="eastAsia" w:hAnsi="宋体" w:cs="宋体"/>
          <w:color w:val="auto"/>
          <w:highlight w:val="none"/>
          <w:u w:val="single"/>
        </w:rPr>
        <w:t xml:space="preserve">    （项目名称）     </w:t>
      </w:r>
      <w:r>
        <w:rPr>
          <w:rFonts w:hint="eastAsia" w:hAnsi="宋体" w:cs="宋体"/>
          <w:color w:val="auto"/>
          <w:highlight w:val="none"/>
        </w:rPr>
        <w:t>项目（项目编号：</w:t>
      </w:r>
      <w:r>
        <w:rPr>
          <w:rFonts w:hint="eastAsia" w:hAnsi="宋体" w:cs="宋体"/>
          <w:color w:val="auto"/>
          <w:highlight w:val="none"/>
          <w:u w:val="single"/>
        </w:rPr>
        <w:t xml:space="preserve">           </w:t>
      </w:r>
      <w:r>
        <w:rPr>
          <w:rFonts w:hint="eastAsia" w:hAnsi="宋体" w:cs="宋体"/>
          <w:color w:val="auto"/>
          <w:highlight w:val="none"/>
        </w:rPr>
        <w:t>）包组</w:t>
      </w:r>
      <w:r>
        <w:rPr>
          <w:rFonts w:hint="eastAsia" w:hAnsi="宋体" w:cs="宋体"/>
          <w:color w:val="auto"/>
          <w:highlight w:val="none"/>
          <w:u w:val="single"/>
        </w:rPr>
        <w:t xml:space="preserve">    </w:t>
      </w:r>
      <w:r>
        <w:rPr>
          <w:rFonts w:hint="eastAsia" w:hAnsi="宋体" w:cs="宋体"/>
          <w:color w:val="auto"/>
          <w:highlight w:val="none"/>
        </w:rPr>
        <w:t>的投标邀请，本签字人愿意参加投标，提供招标文件规定的服务，并证明提交的下列文件和说明是准确的和真实的。</w:t>
      </w:r>
    </w:p>
    <w:p>
      <w:pPr>
        <w:pStyle w:val="60"/>
        <w:ind w:firstLine="480" w:firstLineChars="200"/>
        <w:rPr>
          <w:rFonts w:hint="eastAsia" w:hAnsi="宋体" w:cs="宋体"/>
          <w:color w:val="auto"/>
          <w:highlight w:val="none"/>
        </w:rPr>
      </w:pPr>
      <w:r>
        <w:rPr>
          <w:rFonts w:hint="eastAsia" w:hAnsi="宋体" w:cs="宋体"/>
          <w:color w:val="auto"/>
          <w:highlight w:val="none"/>
        </w:rPr>
        <w:t>1、我单位已满足以下要求，并按下列要求提供相应材料：</w:t>
      </w:r>
    </w:p>
    <w:p>
      <w:pPr>
        <w:spacing w:line="360" w:lineRule="auto"/>
        <w:ind w:firstLine="480" w:firstLineChars="200"/>
        <w:rPr>
          <w:rFonts w:hint="eastAsia" w:hAnsi="宋体" w:cs="宋体"/>
          <w:color w:val="auto"/>
          <w:highlight w:val="none"/>
        </w:rPr>
      </w:pPr>
      <w:r>
        <w:rPr>
          <w:rFonts w:hint="eastAsia" w:hAnsi="宋体" w:cs="宋体"/>
          <w:color w:val="auto"/>
          <w:highlight w:val="none"/>
        </w:rPr>
        <w:t>（1）具有独立承担民事责任的能力【在中华人民共和国境内注册的法人或其他组织或自然人，投标（响应）时提交有效的营业执照（或事业法人登记证或身份证等相关证明）副本复印件；分支机构投标的，须提供总公司和分公司营业执照副本复印件，总公司出具给分支机构的授权书】；</w:t>
      </w:r>
    </w:p>
    <w:p>
      <w:pPr>
        <w:spacing w:line="360" w:lineRule="auto"/>
        <w:ind w:firstLine="480" w:firstLineChars="200"/>
        <w:rPr>
          <w:rFonts w:hint="eastAsia" w:hAnsi="宋体" w:cs="宋体"/>
          <w:color w:val="auto"/>
          <w:highlight w:val="none"/>
        </w:rPr>
      </w:pPr>
      <w:r>
        <w:rPr>
          <w:rFonts w:hint="eastAsia" w:hAnsi="宋体" w:cs="宋体"/>
          <w:color w:val="auto"/>
          <w:highlight w:val="none"/>
        </w:rPr>
        <w:t>（2）具有良好的商业信誉和健全的财务会计制度【</w:t>
      </w:r>
      <w:r>
        <w:rPr>
          <w:rFonts w:hint="eastAsia" w:hAnsi="宋体"/>
          <w:color w:val="auto"/>
          <w:highlight w:val="none"/>
        </w:rPr>
        <w:t>提供书面声明（格式自定）</w:t>
      </w:r>
      <w:r>
        <w:rPr>
          <w:rFonts w:hint="eastAsia" w:hAnsi="宋体" w:cs="宋体"/>
          <w:color w:val="auto"/>
          <w:highlight w:val="none"/>
        </w:rPr>
        <w:t>或提供以下资料：202</w:t>
      </w:r>
      <w:r>
        <w:rPr>
          <w:rFonts w:hint="eastAsia" w:hAnsi="宋体" w:cs="宋体"/>
          <w:color w:val="auto"/>
          <w:highlight w:val="none"/>
          <w:lang w:val="en-US" w:eastAsia="zh-CN"/>
        </w:rPr>
        <w:t>4</w:t>
      </w:r>
      <w:r>
        <w:rPr>
          <w:rFonts w:hint="eastAsia" w:hAnsi="宋体" w:cs="宋体"/>
          <w:color w:val="auto"/>
          <w:highlight w:val="none"/>
        </w:rPr>
        <w:t>或202</w:t>
      </w:r>
      <w:r>
        <w:rPr>
          <w:rFonts w:hint="eastAsia" w:hAnsi="宋体" w:cs="宋体"/>
          <w:color w:val="auto"/>
          <w:highlight w:val="none"/>
          <w:lang w:val="en-US" w:eastAsia="zh-CN"/>
        </w:rPr>
        <w:t>5</w:t>
      </w:r>
      <w:r>
        <w:rPr>
          <w:rFonts w:hint="eastAsia" w:hAnsi="宋体" w:cs="宋体"/>
          <w:color w:val="auto"/>
          <w:highlight w:val="none"/>
        </w:rPr>
        <w:t>年度的财务状况报告或基本开户行出具的资信证明或财政部门认可的政府采购专业担保机构出具的担保函，成立不足一年的单位可以提供投标截止日前上一季度或月份财务会计报表；若已对接“粤省事”、“粤商通”、“粤信签”等系统的，可提供书面声明函（格式自拟）】；</w:t>
      </w:r>
    </w:p>
    <w:p>
      <w:pPr>
        <w:spacing w:line="360" w:lineRule="auto"/>
        <w:ind w:firstLine="480" w:firstLineChars="200"/>
        <w:rPr>
          <w:rFonts w:hint="eastAsia" w:hAnsi="宋体" w:cs="宋体"/>
          <w:color w:val="auto"/>
          <w:highlight w:val="none"/>
        </w:rPr>
      </w:pPr>
      <w:r>
        <w:rPr>
          <w:rFonts w:hint="eastAsia" w:hAnsi="宋体" w:cs="宋体"/>
          <w:color w:val="auto"/>
          <w:highlight w:val="none"/>
        </w:rPr>
        <w:t>（3）具有履行合同所必需的设备和专业技术能力【</w:t>
      </w:r>
      <w:r>
        <w:rPr>
          <w:rFonts w:hint="eastAsia" w:hAnsi="宋体"/>
          <w:color w:val="auto"/>
          <w:highlight w:val="none"/>
        </w:rPr>
        <w:t>可参照招标文件承诺书格式</w:t>
      </w:r>
      <w:r>
        <w:rPr>
          <w:rFonts w:hint="eastAsia" w:hAnsi="宋体" w:cs="宋体"/>
          <w:color w:val="auto"/>
          <w:highlight w:val="none"/>
        </w:rPr>
        <w:t>】；</w:t>
      </w:r>
    </w:p>
    <w:p>
      <w:pPr>
        <w:spacing w:line="360" w:lineRule="auto"/>
        <w:ind w:firstLine="480" w:firstLineChars="200"/>
        <w:rPr>
          <w:rFonts w:hint="eastAsia" w:hAnsi="宋体" w:cs="宋体"/>
          <w:color w:val="auto"/>
          <w:highlight w:val="none"/>
        </w:rPr>
      </w:pPr>
      <w:r>
        <w:rPr>
          <w:rFonts w:hint="eastAsia" w:hAnsi="宋体" w:cs="宋体"/>
          <w:color w:val="auto"/>
          <w:highlight w:val="none"/>
        </w:rPr>
        <w:t>（4）有依法缴纳税收和社会保障资金的良好记录【</w:t>
      </w:r>
      <w:r>
        <w:rPr>
          <w:rFonts w:hint="eastAsia" w:hAnsi="宋体"/>
          <w:color w:val="auto"/>
          <w:highlight w:val="none"/>
        </w:rPr>
        <w:t>提供书面声明（格式自定）</w:t>
      </w:r>
      <w:r>
        <w:rPr>
          <w:rFonts w:hint="eastAsia" w:hAnsi="宋体" w:cs="宋体"/>
          <w:color w:val="auto"/>
          <w:highlight w:val="none"/>
        </w:rPr>
        <w:t>提供投标截止日前12个月内任意1个月依法缴纳税收和社会保障资金的相关材料。如依法免税或不需要缴纳社会保障资金的，提供相应证明材料；若已对接“粤省事”、“粤商通”、“粤信签”等系统的，可提供书面声明函（格式自拟）】；</w:t>
      </w:r>
    </w:p>
    <w:p>
      <w:pPr>
        <w:spacing w:line="360" w:lineRule="auto"/>
        <w:ind w:firstLine="480" w:firstLineChars="200"/>
        <w:rPr>
          <w:rFonts w:hint="eastAsia" w:hAnsi="宋体" w:cs="宋体"/>
          <w:color w:val="auto"/>
          <w:highlight w:val="none"/>
        </w:rPr>
      </w:pPr>
      <w:r>
        <w:rPr>
          <w:rFonts w:hint="eastAsia" w:hAnsi="宋体" w:cs="宋体"/>
          <w:color w:val="auto"/>
          <w:highlight w:val="none"/>
        </w:rPr>
        <w:t>（5）参加采购活动前三年内，在经营活动中没有重大违法记录【</w:t>
      </w:r>
      <w:r>
        <w:rPr>
          <w:rFonts w:hint="eastAsia" w:hAnsi="宋体"/>
          <w:color w:val="auto"/>
          <w:highlight w:val="none"/>
        </w:rPr>
        <w:t>提供书面声明，可参照招标文件格式</w:t>
      </w:r>
      <w:r>
        <w:rPr>
          <w:rFonts w:hint="eastAsia" w:hAnsi="宋体" w:cs="宋体"/>
          <w:color w:val="auto"/>
          <w:highlight w:val="none"/>
        </w:rPr>
        <w:t>。重大违法记录，是指供应商因违法经营受到刑事处罚或者责令停产停业、吊销许可证或者执照、较大数额罚款等行政处罚。（根据财库〔2022〕3 号文“较大数额罚款”认定为200万元以上的罚款，法律、行政法规以及国务院有关部门明确规定相关领域“较大数额罚款”标准高于200万元的，从其规定）】；</w:t>
      </w:r>
    </w:p>
    <w:p>
      <w:pPr>
        <w:spacing w:line="360" w:lineRule="auto"/>
        <w:ind w:firstLine="480" w:firstLineChars="200"/>
        <w:rPr>
          <w:rFonts w:hint="eastAsia" w:hAnsi="宋体" w:cs="宋体"/>
          <w:color w:val="auto"/>
          <w:highlight w:val="none"/>
        </w:rPr>
      </w:pPr>
      <w:r>
        <w:rPr>
          <w:rFonts w:hint="eastAsia" w:hAnsi="宋体" w:cs="宋体"/>
          <w:color w:val="auto"/>
          <w:highlight w:val="none"/>
        </w:rPr>
        <w:t>（6）法律、行政法规规定的其他条件【</w:t>
      </w:r>
      <w:r>
        <w:rPr>
          <w:rFonts w:hint="eastAsia" w:hAnsi="宋体"/>
          <w:color w:val="auto"/>
          <w:highlight w:val="none"/>
        </w:rPr>
        <w:t>提供书面声明，可参照招标文件格式</w:t>
      </w:r>
      <w:r>
        <w:rPr>
          <w:rFonts w:hint="eastAsia" w:hAnsi="宋体" w:cs="宋体"/>
          <w:color w:val="auto"/>
          <w:highlight w:val="none"/>
        </w:rPr>
        <w:t>】。</w:t>
      </w:r>
    </w:p>
    <w:p>
      <w:pPr>
        <w:spacing w:line="360" w:lineRule="auto"/>
        <w:ind w:firstLine="480" w:firstLineChars="200"/>
        <w:rPr>
          <w:rFonts w:hint="eastAsia" w:hAnsi="宋体" w:cs="宋体"/>
          <w:color w:val="auto"/>
          <w:highlight w:val="none"/>
        </w:rPr>
      </w:pPr>
      <w:r>
        <w:rPr>
          <w:rFonts w:hint="eastAsia" w:hAnsi="宋体" w:cs="宋体"/>
          <w:color w:val="auto"/>
          <w:highlight w:val="none"/>
        </w:rPr>
        <w:t>2、我单位未被列入“信用中国”网站(www.creditchina.gov.cn)以下任何记录名单之一：① 失信被执行人；②重大税收违法失信主体；③政府采购严重违法失信行为记录名单。同时，不处于中国政府采购网(www.ccgp.gov.cn)“政府采购严重违法失信行为记录名；③政府采购严重违法失信行为记录名单”中的禁止参加政府采购活动期间。【说明：①由资格性审查人员于投标截止日资格审查期间在“信用中国”网站（www.creditchina.gov.cn）及中国政府采购网(www.ccgp.gov.cn)查询结果为准，如在上述网站查询结果均显示没有相关记录，视为不存在上述不良信用记录。②采购代理机构同时对信用信息查询记录和证据截图或下载存档。】；如为分支机构投标的，总公司及分公司（分支机构）均须满足本项要求；</w:t>
      </w:r>
    </w:p>
    <w:p>
      <w:pPr>
        <w:spacing w:line="360" w:lineRule="auto"/>
        <w:ind w:firstLine="480" w:firstLineChars="200"/>
        <w:rPr>
          <w:rFonts w:hint="eastAsia" w:hAnsi="宋体" w:cs="宋体"/>
          <w:color w:val="auto"/>
          <w:highlight w:val="none"/>
        </w:rPr>
      </w:pPr>
      <w:r>
        <w:rPr>
          <w:rFonts w:hint="eastAsia" w:hAnsi="宋体" w:cs="宋体"/>
          <w:color w:val="auto"/>
          <w:highlight w:val="none"/>
        </w:rPr>
        <w:t>3、我单位与其他参加投标单位不存在单位负责人为同一人的情形或者存在直接控股、管理关系【提供书面声明，格式自定】；</w:t>
      </w:r>
    </w:p>
    <w:p>
      <w:pPr>
        <w:spacing w:line="360" w:lineRule="auto"/>
        <w:ind w:firstLine="480" w:firstLineChars="200"/>
        <w:rPr>
          <w:rFonts w:hint="eastAsia" w:hAnsi="宋体" w:cs="宋体"/>
          <w:color w:val="auto"/>
          <w:highlight w:val="none"/>
        </w:rPr>
      </w:pPr>
      <w:r>
        <w:rPr>
          <w:rFonts w:hint="eastAsia" w:hAnsi="宋体" w:cs="宋体"/>
          <w:color w:val="auto"/>
          <w:highlight w:val="none"/>
        </w:rPr>
        <w:t>4、我单位未为采购项目提供整体设计、规范编制或者项目管理、监理、检测等服务【提供书面声明，格式自定】；</w:t>
      </w:r>
    </w:p>
    <w:p>
      <w:pPr>
        <w:spacing w:line="360" w:lineRule="auto"/>
        <w:ind w:firstLine="480" w:firstLineChars="200"/>
        <w:rPr>
          <w:rFonts w:hint="eastAsia" w:hAnsi="宋体" w:cs="宋体"/>
          <w:color w:val="auto"/>
          <w:highlight w:val="none"/>
        </w:rPr>
      </w:pPr>
      <w:r>
        <w:rPr>
          <w:rFonts w:hint="eastAsia" w:hAnsi="宋体" w:cs="宋体"/>
          <w:color w:val="auto"/>
          <w:highlight w:val="none"/>
        </w:rPr>
        <w:t>5、我单位为非联合体投标【提供书面声明，格式自定】。</w:t>
      </w:r>
    </w:p>
    <w:p>
      <w:pPr>
        <w:pStyle w:val="60"/>
        <w:rPr>
          <w:rFonts w:hint="eastAsia" w:hAnsi="宋体" w:cs="宋体"/>
          <w:color w:val="auto"/>
          <w:highlight w:val="none"/>
        </w:rPr>
      </w:pPr>
    </w:p>
    <w:p>
      <w:pPr>
        <w:pStyle w:val="60"/>
        <w:rPr>
          <w:rFonts w:hint="eastAsia" w:hAnsi="宋体" w:cs="宋体"/>
          <w:color w:val="auto"/>
          <w:highlight w:val="none"/>
        </w:rPr>
      </w:pPr>
    </w:p>
    <w:p>
      <w:pPr>
        <w:pStyle w:val="60"/>
        <w:rPr>
          <w:rFonts w:hint="eastAsia" w:hAnsi="宋体" w:cs="宋体"/>
          <w:color w:val="auto"/>
          <w:highlight w:val="none"/>
        </w:rPr>
      </w:pPr>
      <w:r>
        <w:rPr>
          <w:rFonts w:hint="eastAsia" w:hAnsi="宋体" w:cs="宋体"/>
          <w:color w:val="auto"/>
          <w:highlight w:val="none"/>
        </w:rPr>
        <w:t>投标人法定代表人（或法定代表人授权代表）签字：</w:t>
      </w:r>
      <w:r>
        <w:rPr>
          <w:rFonts w:hint="eastAsia" w:hAnsi="宋体" w:cs="宋体"/>
          <w:color w:val="auto"/>
          <w:highlight w:val="none"/>
          <w:u w:val="single"/>
        </w:rPr>
        <w:t xml:space="preserve">              </w:t>
      </w:r>
      <w:r>
        <w:rPr>
          <w:rFonts w:hint="eastAsia" w:hAnsi="宋体" w:cs="宋体"/>
          <w:color w:val="auto"/>
          <w:highlight w:val="none"/>
        </w:rPr>
        <w:t xml:space="preserve">     </w:t>
      </w:r>
    </w:p>
    <w:p>
      <w:pPr>
        <w:pStyle w:val="60"/>
        <w:rPr>
          <w:rFonts w:hint="eastAsia" w:hAnsi="宋体" w:cs="宋体"/>
          <w:color w:val="auto"/>
          <w:highlight w:val="none"/>
        </w:rPr>
      </w:pPr>
      <w:r>
        <w:rPr>
          <w:rFonts w:hint="eastAsia" w:hAnsi="宋体" w:cs="宋体"/>
          <w:color w:val="auto"/>
          <w:highlight w:val="none"/>
        </w:rPr>
        <w:t>投标人名称（盖章）：</w:t>
      </w:r>
      <w:r>
        <w:rPr>
          <w:rFonts w:hint="eastAsia" w:hAnsi="宋体" w:cs="宋体"/>
          <w:color w:val="auto"/>
          <w:highlight w:val="none"/>
          <w:u w:val="single"/>
        </w:rPr>
        <w:t xml:space="preserve">                  </w:t>
      </w:r>
      <w:r>
        <w:rPr>
          <w:rFonts w:hint="eastAsia" w:hAnsi="宋体" w:cs="宋体"/>
          <w:color w:val="auto"/>
          <w:highlight w:val="none"/>
        </w:rPr>
        <w:t xml:space="preserve">      </w:t>
      </w:r>
    </w:p>
    <w:p>
      <w:pPr>
        <w:pStyle w:val="60"/>
        <w:rPr>
          <w:rFonts w:hint="eastAsia" w:hAnsi="宋体" w:cs="宋体"/>
          <w:color w:val="auto"/>
          <w:highlight w:val="none"/>
        </w:rPr>
      </w:pPr>
      <w:r>
        <w:rPr>
          <w:rFonts w:hint="eastAsia" w:hAnsi="宋体" w:cs="宋体"/>
          <w:color w:val="auto"/>
          <w:highlight w:val="none"/>
        </w:rPr>
        <w:t>日期：</w:t>
      </w:r>
      <w:r>
        <w:rPr>
          <w:rFonts w:hint="eastAsia" w:hAnsi="宋体" w:cs="宋体"/>
          <w:color w:val="auto"/>
          <w:highlight w:val="none"/>
          <w:u w:val="single"/>
        </w:rPr>
        <w:t xml:space="preserve">        </w:t>
      </w:r>
      <w:r>
        <w:rPr>
          <w:rFonts w:hint="eastAsia" w:hAnsi="宋体" w:cs="宋体"/>
          <w:color w:val="auto"/>
          <w:highlight w:val="none"/>
        </w:rPr>
        <w:t>年</w:t>
      </w:r>
      <w:r>
        <w:rPr>
          <w:rFonts w:hint="eastAsia" w:hAnsi="宋体" w:cs="宋体"/>
          <w:color w:val="auto"/>
          <w:highlight w:val="none"/>
          <w:u w:val="single"/>
        </w:rPr>
        <w:t xml:space="preserve">      </w:t>
      </w:r>
      <w:r>
        <w:rPr>
          <w:rFonts w:hint="eastAsia" w:hAnsi="宋体" w:cs="宋体"/>
          <w:color w:val="auto"/>
          <w:highlight w:val="none"/>
        </w:rPr>
        <w:t>月</w:t>
      </w:r>
      <w:r>
        <w:rPr>
          <w:rFonts w:hint="eastAsia" w:hAnsi="宋体" w:cs="宋体"/>
          <w:color w:val="auto"/>
          <w:highlight w:val="none"/>
          <w:u w:val="single"/>
        </w:rPr>
        <w:t xml:space="preserve">     </w:t>
      </w:r>
      <w:r>
        <w:rPr>
          <w:rFonts w:hint="eastAsia" w:hAnsi="宋体" w:cs="宋体"/>
          <w:color w:val="auto"/>
          <w:highlight w:val="none"/>
        </w:rPr>
        <w:t>日</w:t>
      </w:r>
    </w:p>
    <w:p>
      <w:pPr>
        <w:pStyle w:val="60"/>
        <w:rPr>
          <w:rFonts w:hint="eastAsia" w:hAnsi="宋体" w:cs="宋体"/>
          <w:color w:val="auto"/>
          <w:highlight w:val="none"/>
        </w:rPr>
      </w:pPr>
    </w:p>
    <w:p>
      <w:pPr>
        <w:pStyle w:val="60"/>
        <w:rPr>
          <w:rFonts w:hint="eastAsia" w:hAnsi="宋体" w:cs="宋体"/>
          <w:color w:val="auto"/>
          <w:highlight w:val="none"/>
        </w:rPr>
      </w:pPr>
      <w:r>
        <w:rPr>
          <w:rFonts w:hint="eastAsia" w:hAnsi="宋体" w:cs="宋体"/>
          <w:color w:val="auto"/>
          <w:highlight w:val="none"/>
        </w:rPr>
        <w:t xml:space="preserve"> </w:t>
      </w:r>
    </w:p>
    <w:p>
      <w:pPr>
        <w:widowControl/>
        <w:jc w:val="left"/>
        <w:rPr>
          <w:rFonts w:hint="eastAsia" w:hAnsi="宋体" w:cs="宋体"/>
          <w:color w:val="auto"/>
          <w:highlight w:val="none"/>
        </w:rPr>
      </w:pPr>
      <w:r>
        <w:rPr>
          <w:rFonts w:hint="eastAsia" w:hAnsi="宋体" w:cs="宋体"/>
          <w:color w:val="auto"/>
          <w:highlight w:val="none"/>
        </w:rPr>
        <w:br w:type="page"/>
      </w:r>
    </w:p>
    <w:p>
      <w:pPr>
        <w:pStyle w:val="62"/>
        <w:jc w:val="center"/>
        <w:rPr>
          <w:rFonts w:hint="eastAsia" w:hAnsi="宋体" w:cs="宋体"/>
          <w:color w:val="auto"/>
          <w:highlight w:val="none"/>
        </w:rPr>
      </w:pPr>
      <w:bookmarkStart w:id="920" w:name="_Toc42175910"/>
      <w:bookmarkStart w:id="921" w:name="_Toc22258"/>
      <w:r>
        <w:rPr>
          <w:rFonts w:hint="eastAsia" w:hAnsi="宋体" w:cs="宋体"/>
          <w:color w:val="auto"/>
          <w:highlight w:val="none"/>
        </w:rPr>
        <w:t>2.7 关于在最近三年内的经营状况及其他声明</w:t>
      </w:r>
      <w:bookmarkEnd w:id="920"/>
      <w:bookmarkEnd w:id="921"/>
    </w:p>
    <w:p>
      <w:pPr>
        <w:pStyle w:val="60"/>
        <w:rPr>
          <w:rFonts w:hint="eastAsia" w:hAnsi="宋体" w:cs="宋体"/>
          <w:color w:val="auto"/>
          <w:highlight w:val="none"/>
        </w:rPr>
      </w:pPr>
    </w:p>
    <w:p>
      <w:pPr>
        <w:pStyle w:val="60"/>
        <w:rPr>
          <w:rFonts w:hint="eastAsia" w:hAnsi="宋体" w:cs="宋体"/>
          <w:color w:val="auto"/>
          <w:highlight w:val="none"/>
        </w:rPr>
      </w:pPr>
      <w:r>
        <w:rPr>
          <w:rFonts w:hint="eastAsia" w:hAnsi="宋体" w:cs="宋体"/>
          <w:color w:val="auto"/>
          <w:highlight w:val="none"/>
        </w:rPr>
        <w:t>本声明的格式由投标人自拟，应包括但不限于以下内容：</w:t>
      </w:r>
    </w:p>
    <w:p>
      <w:pPr>
        <w:pStyle w:val="60"/>
        <w:ind w:firstLine="480" w:firstLineChars="200"/>
        <w:rPr>
          <w:rFonts w:hint="eastAsia" w:hAnsi="宋体" w:cs="宋体"/>
          <w:color w:val="auto"/>
          <w:highlight w:val="none"/>
        </w:rPr>
      </w:pPr>
      <w:r>
        <w:rPr>
          <w:rFonts w:hint="eastAsia" w:hAnsi="宋体" w:cs="宋体"/>
          <w:color w:val="auto"/>
          <w:highlight w:val="none"/>
        </w:rPr>
        <w:t>1、没有受到责令停产、停业或正处于财务被接管、冻结、破产的处罚期内；</w:t>
      </w:r>
    </w:p>
    <w:p>
      <w:pPr>
        <w:pStyle w:val="60"/>
        <w:ind w:firstLine="480" w:firstLineChars="200"/>
        <w:rPr>
          <w:rFonts w:hint="eastAsia" w:hAnsi="宋体" w:cs="宋体"/>
          <w:color w:val="auto"/>
          <w:highlight w:val="none"/>
        </w:rPr>
      </w:pPr>
      <w:r>
        <w:rPr>
          <w:rFonts w:hint="eastAsia" w:hAnsi="宋体" w:cs="宋体"/>
          <w:color w:val="auto"/>
          <w:highlight w:val="none"/>
        </w:rPr>
        <w:t>2、没有正受到取消投标资格的行政处罚；</w:t>
      </w:r>
    </w:p>
    <w:p>
      <w:pPr>
        <w:pStyle w:val="60"/>
        <w:ind w:firstLine="480" w:firstLineChars="200"/>
        <w:rPr>
          <w:rFonts w:hint="eastAsia" w:hAnsi="宋体" w:cs="宋体"/>
          <w:color w:val="auto"/>
          <w:highlight w:val="none"/>
        </w:rPr>
      </w:pPr>
      <w:r>
        <w:rPr>
          <w:rFonts w:hint="eastAsia" w:hAnsi="宋体" w:cs="宋体"/>
          <w:color w:val="auto"/>
          <w:highlight w:val="none"/>
        </w:rPr>
        <w:t>3、没有涉及对承担本项目造成重大影响的诉讼案件；</w:t>
      </w:r>
    </w:p>
    <w:p>
      <w:pPr>
        <w:pStyle w:val="60"/>
        <w:ind w:firstLine="480" w:firstLineChars="200"/>
        <w:rPr>
          <w:rFonts w:hint="eastAsia" w:hAnsi="宋体" w:cs="宋体"/>
          <w:color w:val="auto"/>
          <w:highlight w:val="none"/>
        </w:rPr>
      </w:pPr>
      <w:r>
        <w:rPr>
          <w:rFonts w:hint="eastAsia" w:hAnsi="宋体" w:cs="宋体"/>
          <w:color w:val="auto"/>
          <w:highlight w:val="none"/>
        </w:rPr>
        <w:t>4、近3年内没有发生重大质量和安全事故，没有发生围标串标、骗取中标、提供虚假投标材料、严重违约及拖欠工人工资等违法违纪行为；</w:t>
      </w:r>
    </w:p>
    <w:p>
      <w:pPr>
        <w:pStyle w:val="60"/>
        <w:ind w:firstLine="480" w:firstLineChars="200"/>
        <w:rPr>
          <w:rFonts w:hint="eastAsia" w:hAnsi="宋体" w:cs="宋体"/>
          <w:color w:val="auto"/>
          <w:highlight w:val="none"/>
        </w:rPr>
      </w:pPr>
      <w:r>
        <w:rPr>
          <w:rFonts w:hint="eastAsia" w:hAnsi="宋体" w:cs="宋体"/>
          <w:color w:val="auto"/>
          <w:highlight w:val="none"/>
        </w:rPr>
        <w:t>5、近3年内没有受到财政管理部门的行政处罚；</w:t>
      </w:r>
    </w:p>
    <w:p>
      <w:pPr>
        <w:pStyle w:val="60"/>
        <w:ind w:firstLine="480" w:firstLineChars="200"/>
        <w:rPr>
          <w:rFonts w:hint="eastAsia" w:hAnsi="宋体" w:cs="宋体"/>
          <w:color w:val="auto"/>
          <w:highlight w:val="none"/>
        </w:rPr>
      </w:pPr>
      <w:r>
        <w:rPr>
          <w:rFonts w:hint="eastAsia" w:hAnsi="宋体" w:cs="宋体"/>
          <w:color w:val="auto"/>
          <w:highlight w:val="none"/>
        </w:rPr>
        <w:t>6、符合法律、行政法规规定的其他条件。</w:t>
      </w:r>
    </w:p>
    <w:p>
      <w:pPr>
        <w:pStyle w:val="60"/>
        <w:rPr>
          <w:rFonts w:hint="eastAsia" w:hAnsi="宋体" w:cs="宋体"/>
          <w:color w:val="auto"/>
          <w:highlight w:val="none"/>
        </w:rPr>
      </w:pPr>
    </w:p>
    <w:p>
      <w:pPr>
        <w:pStyle w:val="60"/>
        <w:rPr>
          <w:rFonts w:hint="eastAsia" w:hAnsi="宋体" w:cs="宋体"/>
          <w:color w:val="auto"/>
          <w:highlight w:val="none"/>
        </w:rPr>
      </w:pPr>
    </w:p>
    <w:p>
      <w:pPr>
        <w:pStyle w:val="60"/>
        <w:rPr>
          <w:rFonts w:hint="eastAsia" w:hAnsi="宋体" w:cs="宋体"/>
          <w:color w:val="auto"/>
          <w:highlight w:val="none"/>
        </w:rPr>
      </w:pPr>
      <w:r>
        <w:rPr>
          <w:rFonts w:hint="eastAsia" w:hAnsi="宋体" w:cs="宋体"/>
          <w:color w:val="auto"/>
          <w:highlight w:val="none"/>
        </w:rPr>
        <w:t>投标人法定代表人（或法定代表人授权代表）签字：</w:t>
      </w:r>
      <w:r>
        <w:rPr>
          <w:rFonts w:hint="eastAsia" w:hAnsi="宋体" w:cs="宋体"/>
          <w:color w:val="auto"/>
          <w:highlight w:val="none"/>
          <w:u w:val="single"/>
        </w:rPr>
        <w:t xml:space="preserve">              </w:t>
      </w:r>
      <w:r>
        <w:rPr>
          <w:rFonts w:hint="eastAsia" w:hAnsi="宋体" w:cs="宋体"/>
          <w:color w:val="auto"/>
          <w:highlight w:val="none"/>
        </w:rPr>
        <w:t xml:space="preserve">     </w:t>
      </w:r>
    </w:p>
    <w:p>
      <w:pPr>
        <w:pStyle w:val="60"/>
        <w:rPr>
          <w:rFonts w:hint="eastAsia" w:hAnsi="宋体" w:cs="宋体"/>
          <w:color w:val="auto"/>
          <w:highlight w:val="none"/>
        </w:rPr>
      </w:pPr>
      <w:r>
        <w:rPr>
          <w:rFonts w:hint="eastAsia" w:hAnsi="宋体" w:cs="宋体"/>
          <w:color w:val="auto"/>
          <w:highlight w:val="none"/>
        </w:rPr>
        <w:t>投标人名称（盖章）：</w:t>
      </w:r>
      <w:r>
        <w:rPr>
          <w:rFonts w:hint="eastAsia" w:hAnsi="宋体" w:cs="宋体"/>
          <w:color w:val="auto"/>
          <w:highlight w:val="none"/>
          <w:u w:val="single"/>
        </w:rPr>
        <w:t xml:space="preserve">                  </w:t>
      </w:r>
      <w:r>
        <w:rPr>
          <w:rFonts w:hint="eastAsia" w:hAnsi="宋体" w:cs="宋体"/>
          <w:color w:val="auto"/>
          <w:highlight w:val="none"/>
        </w:rPr>
        <w:t xml:space="preserve">      </w:t>
      </w:r>
    </w:p>
    <w:p>
      <w:pPr>
        <w:pStyle w:val="60"/>
        <w:rPr>
          <w:rFonts w:hint="eastAsia" w:hAnsi="宋体" w:cs="宋体"/>
          <w:color w:val="auto"/>
          <w:highlight w:val="none"/>
        </w:rPr>
      </w:pPr>
      <w:r>
        <w:rPr>
          <w:rFonts w:hint="eastAsia" w:hAnsi="宋体" w:cs="宋体"/>
          <w:color w:val="auto"/>
          <w:highlight w:val="none"/>
        </w:rPr>
        <w:t>日期：</w:t>
      </w:r>
      <w:r>
        <w:rPr>
          <w:rFonts w:hint="eastAsia" w:hAnsi="宋体" w:cs="宋体"/>
          <w:color w:val="auto"/>
          <w:highlight w:val="none"/>
          <w:u w:val="single"/>
        </w:rPr>
        <w:t xml:space="preserve">        </w:t>
      </w:r>
      <w:r>
        <w:rPr>
          <w:rFonts w:hint="eastAsia" w:hAnsi="宋体" w:cs="宋体"/>
          <w:color w:val="auto"/>
          <w:highlight w:val="none"/>
        </w:rPr>
        <w:t>年</w:t>
      </w:r>
      <w:r>
        <w:rPr>
          <w:rFonts w:hint="eastAsia" w:hAnsi="宋体" w:cs="宋体"/>
          <w:color w:val="auto"/>
          <w:highlight w:val="none"/>
          <w:u w:val="single"/>
        </w:rPr>
        <w:t xml:space="preserve">      </w:t>
      </w:r>
      <w:r>
        <w:rPr>
          <w:rFonts w:hint="eastAsia" w:hAnsi="宋体" w:cs="宋体"/>
          <w:color w:val="auto"/>
          <w:highlight w:val="none"/>
        </w:rPr>
        <w:t>月</w:t>
      </w:r>
      <w:r>
        <w:rPr>
          <w:rFonts w:hint="eastAsia" w:hAnsi="宋体" w:cs="宋体"/>
          <w:color w:val="auto"/>
          <w:highlight w:val="none"/>
          <w:u w:val="single"/>
        </w:rPr>
        <w:t xml:space="preserve">     </w:t>
      </w:r>
      <w:r>
        <w:rPr>
          <w:rFonts w:hint="eastAsia" w:hAnsi="宋体" w:cs="宋体"/>
          <w:color w:val="auto"/>
          <w:highlight w:val="none"/>
        </w:rPr>
        <w:t>日</w:t>
      </w:r>
    </w:p>
    <w:p>
      <w:pPr>
        <w:pStyle w:val="60"/>
        <w:rPr>
          <w:rFonts w:hint="eastAsia" w:hAnsi="宋体" w:cs="宋体"/>
          <w:color w:val="auto"/>
          <w:highlight w:val="none"/>
        </w:rPr>
      </w:pPr>
    </w:p>
    <w:p>
      <w:pPr>
        <w:widowControl/>
        <w:jc w:val="left"/>
        <w:rPr>
          <w:rFonts w:hint="eastAsia" w:hAnsi="宋体" w:cs="宋体"/>
          <w:color w:val="auto"/>
          <w:highlight w:val="none"/>
        </w:rPr>
      </w:pPr>
      <w:r>
        <w:rPr>
          <w:rFonts w:hint="eastAsia" w:hAnsi="宋体" w:cs="宋体"/>
          <w:color w:val="auto"/>
          <w:highlight w:val="none"/>
        </w:rPr>
        <w:br w:type="page"/>
      </w:r>
    </w:p>
    <w:p>
      <w:pPr>
        <w:pStyle w:val="62"/>
        <w:jc w:val="center"/>
        <w:rPr>
          <w:rFonts w:hint="eastAsia" w:hAnsi="宋体" w:cs="宋体"/>
          <w:color w:val="auto"/>
          <w:highlight w:val="none"/>
        </w:rPr>
      </w:pPr>
      <w:bookmarkStart w:id="922" w:name="_Toc5368"/>
      <w:bookmarkStart w:id="923" w:name="_Toc42175911"/>
      <w:r>
        <w:rPr>
          <w:rFonts w:hint="eastAsia" w:hAnsi="宋体" w:cs="宋体"/>
          <w:color w:val="auto"/>
          <w:highlight w:val="none"/>
        </w:rPr>
        <w:t>2.8 承诺书</w:t>
      </w:r>
      <w:bookmarkEnd w:id="922"/>
      <w:bookmarkEnd w:id="923"/>
    </w:p>
    <w:p>
      <w:pPr>
        <w:pStyle w:val="60"/>
        <w:rPr>
          <w:rFonts w:hint="eastAsia" w:hAnsi="宋体" w:cs="宋体"/>
          <w:color w:val="auto"/>
          <w:highlight w:val="none"/>
        </w:rPr>
      </w:pPr>
      <w:r>
        <w:rPr>
          <w:rFonts w:hint="eastAsia" w:hAnsi="宋体" w:cs="宋体"/>
          <w:color w:val="auto"/>
          <w:highlight w:val="none"/>
        </w:rPr>
        <w:t>致：</w:t>
      </w:r>
      <w:r>
        <w:rPr>
          <w:rFonts w:hint="eastAsia" w:hAnsi="宋体" w:cs="宋体"/>
          <w:b/>
          <w:bCs/>
          <w:color w:val="auto"/>
          <w:highlight w:val="none"/>
          <w:u w:val="single"/>
        </w:rPr>
        <w:t>广东信诚招标代理咨询有限公司</w:t>
      </w:r>
    </w:p>
    <w:p>
      <w:pPr>
        <w:pStyle w:val="60"/>
        <w:ind w:firstLine="480" w:firstLineChars="200"/>
        <w:rPr>
          <w:rFonts w:hint="eastAsia" w:hAnsi="宋体" w:cs="宋体"/>
          <w:color w:val="auto"/>
          <w:highlight w:val="none"/>
        </w:rPr>
      </w:pPr>
      <w:r>
        <w:rPr>
          <w:rFonts w:hint="eastAsia" w:hAnsi="宋体" w:cs="宋体"/>
          <w:color w:val="auto"/>
          <w:highlight w:val="none"/>
          <w:u w:val="single"/>
        </w:rPr>
        <w:t>（投标人名称）</w:t>
      </w:r>
      <w:r>
        <w:rPr>
          <w:rFonts w:hint="eastAsia" w:hAnsi="宋体" w:cs="宋体"/>
          <w:color w:val="auto"/>
          <w:highlight w:val="none"/>
        </w:rPr>
        <w:t>参与投标的</w:t>
      </w:r>
      <w:r>
        <w:rPr>
          <w:rFonts w:hint="eastAsia" w:hAnsi="宋体" w:cs="宋体"/>
          <w:color w:val="auto"/>
          <w:highlight w:val="none"/>
          <w:u w:val="single"/>
        </w:rPr>
        <w:t>（项目名称）（项目编号）</w:t>
      </w:r>
      <w:r>
        <w:rPr>
          <w:rFonts w:hint="eastAsia" w:hAnsi="宋体" w:cs="宋体"/>
          <w:color w:val="auto"/>
          <w:highlight w:val="none"/>
        </w:rPr>
        <w:t>活动中，我方承诺：具有履行合同所必需的设备和专业技术能力。</w:t>
      </w:r>
    </w:p>
    <w:p>
      <w:pPr>
        <w:pStyle w:val="60"/>
        <w:ind w:firstLine="480" w:firstLineChars="200"/>
        <w:rPr>
          <w:rFonts w:hint="eastAsia" w:hAnsi="宋体" w:cs="宋体"/>
          <w:color w:val="auto"/>
          <w:highlight w:val="none"/>
        </w:rPr>
      </w:pPr>
      <w:r>
        <w:rPr>
          <w:rFonts w:hint="eastAsia" w:hAnsi="宋体" w:cs="宋体"/>
          <w:color w:val="auto"/>
          <w:highlight w:val="none"/>
        </w:rPr>
        <w:t>（1）设备情况一览表</w:t>
      </w:r>
    </w:p>
    <w:tbl>
      <w:tblPr>
        <w:tblStyle w:val="3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33"/>
        <w:gridCol w:w="3133"/>
        <w:gridCol w:w="3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133" w:type="dxa"/>
            <w:shd w:val="clear" w:color="auto" w:fill="EEECE1"/>
            <w:noWrap w:val="0"/>
            <w:vAlign w:val="center"/>
          </w:tcPr>
          <w:p>
            <w:pPr>
              <w:pStyle w:val="65"/>
              <w:keepNext w:val="0"/>
              <w:keepLines w:val="0"/>
              <w:suppressLineNumbers w:val="0"/>
              <w:spacing w:before="0" w:beforeAutospacing="0" w:after="0" w:afterAutospacing="0"/>
              <w:ind w:left="0" w:right="0"/>
              <w:jc w:val="center"/>
              <w:rPr>
                <w:rFonts w:hint="eastAsia" w:hAnsi="宋体" w:cs="宋体"/>
                <w:b/>
                <w:bCs/>
                <w:color w:val="auto"/>
                <w:kern w:val="2"/>
                <w:sz w:val="21"/>
                <w:szCs w:val="22"/>
                <w:highlight w:val="none"/>
              </w:rPr>
            </w:pPr>
            <w:r>
              <w:rPr>
                <w:rFonts w:hint="eastAsia" w:hAnsi="宋体" w:cs="宋体"/>
                <w:b/>
                <w:bCs/>
                <w:color w:val="auto"/>
                <w:kern w:val="2"/>
                <w:sz w:val="21"/>
                <w:szCs w:val="22"/>
                <w:highlight w:val="none"/>
              </w:rPr>
              <w:t>序号</w:t>
            </w:r>
          </w:p>
        </w:tc>
        <w:tc>
          <w:tcPr>
            <w:tcW w:w="3133" w:type="dxa"/>
            <w:shd w:val="clear" w:color="auto" w:fill="EEECE1"/>
            <w:noWrap w:val="0"/>
            <w:vAlign w:val="center"/>
          </w:tcPr>
          <w:p>
            <w:pPr>
              <w:pStyle w:val="65"/>
              <w:keepNext w:val="0"/>
              <w:keepLines w:val="0"/>
              <w:suppressLineNumbers w:val="0"/>
              <w:spacing w:before="0" w:beforeAutospacing="0" w:after="0" w:afterAutospacing="0"/>
              <w:ind w:left="0" w:right="0"/>
              <w:jc w:val="center"/>
              <w:rPr>
                <w:rFonts w:hint="eastAsia" w:hAnsi="宋体" w:cs="宋体"/>
                <w:b/>
                <w:bCs/>
                <w:color w:val="auto"/>
                <w:kern w:val="2"/>
                <w:sz w:val="21"/>
                <w:szCs w:val="22"/>
                <w:highlight w:val="none"/>
              </w:rPr>
            </w:pPr>
            <w:r>
              <w:rPr>
                <w:rFonts w:hint="eastAsia" w:hAnsi="宋体" w:cs="宋体"/>
                <w:b/>
                <w:bCs/>
                <w:color w:val="auto"/>
                <w:kern w:val="2"/>
                <w:sz w:val="21"/>
                <w:szCs w:val="22"/>
                <w:highlight w:val="none"/>
              </w:rPr>
              <w:t>设备名称</w:t>
            </w:r>
          </w:p>
        </w:tc>
        <w:tc>
          <w:tcPr>
            <w:tcW w:w="3134" w:type="dxa"/>
            <w:shd w:val="clear" w:color="auto" w:fill="EEECE1"/>
            <w:noWrap w:val="0"/>
            <w:vAlign w:val="center"/>
          </w:tcPr>
          <w:p>
            <w:pPr>
              <w:pStyle w:val="65"/>
              <w:keepNext w:val="0"/>
              <w:keepLines w:val="0"/>
              <w:suppressLineNumbers w:val="0"/>
              <w:spacing w:before="0" w:beforeAutospacing="0" w:after="0" w:afterAutospacing="0"/>
              <w:ind w:left="0" w:right="0"/>
              <w:jc w:val="center"/>
              <w:rPr>
                <w:rFonts w:hint="eastAsia" w:hAnsi="宋体" w:cs="宋体"/>
                <w:b/>
                <w:bCs/>
                <w:color w:val="auto"/>
                <w:kern w:val="2"/>
                <w:sz w:val="21"/>
                <w:szCs w:val="22"/>
                <w:highlight w:val="none"/>
              </w:rPr>
            </w:pPr>
            <w:r>
              <w:rPr>
                <w:rFonts w:hint="eastAsia" w:hAnsi="宋体" w:cs="宋体"/>
                <w:b/>
                <w:bCs/>
                <w:color w:val="auto"/>
                <w:kern w:val="2"/>
                <w:sz w:val="21"/>
                <w:szCs w:val="22"/>
                <w:highlight w:val="none"/>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133" w:type="dxa"/>
            <w:noWrap w:val="0"/>
            <w:vAlign w:val="center"/>
          </w:tcPr>
          <w:p>
            <w:pPr>
              <w:pStyle w:val="65"/>
              <w:keepNext w:val="0"/>
              <w:keepLines w:val="0"/>
              <w:suppressLineNumbers w:val="0"/>
              <w:spacing w:before="0" w:beforeAutospacing="0" w:after="0" w:afterAutospacing="0"/>
              <w:ind w:left="0" w:right="0"/>
              <w:jc w:val="center"/>
              <w:rPr>
                <w:rFonts w:hint="eastAsia" w:hAnsi="宋体" w:cs="宋体"/>
                <w:color w:val="auto"/>
                <w:kern w:val="2"/>
                <w:sz w:val="21"/>
                <w:szCs w:val="22"/>
                <w:highlight w:val="none"/>
              </w:rPr>
            </w:pPr>
          </w:p>
        </w:tc>
        <w:tc>
          <w:tcPr>
            <w:tcW w:w="3133" w:type="dxa"/>
            <w:noWrap w:val="0"/>
            <w:vAlign w:val="center"/>
          </w:tcPr>
          <w:p>
            <w:pPr>
              <w:pStyle w:val="65"/>
              <w:keepNext w:val="0"/>
              <w:keepLines w:val="0"/>
              <w:suppressLineNumbers w:val="0"/>
              <w:spacing w:before="0" w:beforeAutospacing="0" w:after="0" w:afterAutospacing="0"/>
              <w:ind w:left="0" w:right="0"/>
              <w:jc w:val="center"/>
              <w:rPr>
                <w:rFonts w:hint="eastAsia" w:hAnsi="宋体" w:cs="宋体"/>
                <w:color w:val="auto"/>
                <w:kern w:val="2"/>
                <w:sz w:val="21"/>
                <w:szCs w:val="22"/>
                <w:highlight w:val="none"/>
              </w:rPr>
            </w:pPr>
          </w:p>
        </w:tc>
        <w:tc>
          <w:tcPr>
            <w:tcW w:w="3134" w:type="dxa"/>
            <w:noWrap w:val="0"/>
            <w:vAlign w:val="center"/>
          </w:tcPr>
          <w:p>
            <w:pPr>
              <w:pStyle w:val="65"/>
              <w:keepNext w:val="0"/>
              <w:keepLines w:val="0"/>
              <w:suppressLineNumbers w:val="0"/>
              <w:spacing w:before="0" w:beforeAutospacing="0" w:after="0" w:afterAutospacing="0"/>
              <w:ind w:left="0" w:right="0"/>
              <w:jc w:val="center"/>
              <w:rPr>
                <w:rFonts w:hint="eastAsia" w:hAnsi="宋体" w:cs="宋体"/>
                <w:color w:val="auto"/>
                <w:kern w:val="2"/>
                <w:sz w:val="21"/>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133" w:type="dxa"/>
            <w:noWrap w:val="0"/>
            <w:vAlign w:val="center"/>
          </w:tcPr>
          <w:p>
            <w:pPr>
              <w:pStyle w:val="65"/>
              <w:keepNext w:val="0"/>
              <w:keepLines w:val="0"/>
              <w:suppressLineNumbers w:val="0"/>
              <w:spacing w:before="0" w:beforeAutospacing="0" w:after="0" w:afterAutospacing="0"/>
              <w:ind w:left="0" w:right="0"/>
              <w:jc w:val="center"/>
              <w:rPr>
                <w:rFonts w:hint="eastAsia" w:hAnsi="宋体" w:cs="宋体"/>
                <w:color w:val="auto"/>
                <w:kern w:val="2"/>
                <w:sz w:val="21"/>
                <w:szCs w:val="22"/>
                <w:highlight w:val="none"/>
              </w:rPr>
            </w:pPr>
          </w:p>
        </w:tc>
        <w:tc>
          <w:tcPr>
            <w:tcW w:w="3133" w:type="dxa"/>
            <w:noWrap w:val="0"/>
            <w:vAlign w:val="center"/>
          </w:tcPr>
          <w:p>
            <w:pPr>
              <w:pStyle w:val="65"/>
              <w:keepNext w:val="0"/>
              <w:keepLines w:val="0"/>
              <w:suppressLineNumbers w:val="0"/>
              <w:spacing w:before="0" w:beforeAutospacing="0" w:after="0" w:afterAutospacing="0"/>
              <w:ind w:left="0" w:right="0"/>
              <w:jc w:val="center"/>
              <w:rPr>
                <w:rFonts w:hint="eastAsia" w:hAnsi="宋体" w:cs="宋体"/>
                <w:color w:val="auto"/>
                <w:kern w:val="2"/>
                <w:sz w:val="21"/>
                <w:szCs w:val="22"/>
                <w:highlight w:val="none"/>
              </w:rPr>
            </w:pPr>
          </w:p>
        </w:tc>
        <w:tc>
          <w:tcPr>
            <w:tcW w:w="3134" w:type="dxa"/>
            <w:noWrap w:val="0"/>
            <w:vAlign w:val="center"/>
          </w:tcPr>
          <w:p>
            <w:pPr>
              <w:pStyle w:val="65"/>
              <w:keepNext w:val="0"/>
              <w:keepLines w:val="0"/>
              <w:suppressLineNumbers w:val="0"/>
              <w:spacing w:before="0" w:beforeAutospacing="0" w:after="0" w:afterAutospacing="0"/>
              <w:ind w:left="0" w:right="0"/>
              <w:jc w:val="center"/>
              <w:rPr>
                <w:rFonts w:hint="eastAsia" w:hAnsi="宋体" w:cs="宋体"/>
                <w:color w:val="auto"/>
                <w:kern w:val="2"/>
                <w:sz w:val="21"/>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133" w:type="dxa"/>
            <w:noWrap w:val="0"/>
            <w:vAlign w:val="center"/>
          </w:tcPr>
          <w:p>
            <w:pPr>
              <w:pStyle w:val="65"/>
              <w:keepNext w:val="0"/>
              <w:keepLines w:val="0"/>
              <w:suppressLineNumbers w:val="0"/>
              <w:spacing w:before="0" w:beforeAutospacing="0" w:after="0" w:afterAutospacing="0"/>
              <w:ind w:left="0" w:right="0"/>
              <w:jc w:val="center"/>
              <w:rPr>
                <w:rFonts w:hint="eastAsia" w:hAnsi="宋体" w:cs="宋体"/>
                <w:color w:val="auto"/>
                <w:kern w:val="2"/>
                <w:sz w:val="21"/>
                <w:szCs w:val="22"/>
                <w:highlight w:val="none"/>
              </w:rPr>
            </w:pPr>
          </w:p>
        </w:tc>
        <w:tc>
          <w:tcPr>
            <w:tcW w:w="3133" w:type="dxa"/>
            <w:noWrap w:val="0"/>
            <w:vAlign w:val="center"/>
          </w:tcPr>
          <w:p>
            <w:pPr>
              <w:pStyle w:val="65"/>
              <w:keepNext w:val="0"/>
              <w:keepLines w:val="0"/>
              <w:suppressLineNumbers w:val="0"/>
              <w:spacing w:before="0" w:beforeAutospacing="0" w:after="0" w:afterAutospacing="0"/>
              <w:ind w:left="0" w:right="0"/>
              <w:jc w:val="center"/>
              <w:rPr>
                <w:rFonts w:hint="eastAsia" w:hAnsi="宋体" w:cs="宋体"/>
                <w:color w:val="auto"/>
                <w:kern w:val="2"/>
                <w:sz w:val="21"/>
                <w:szCs w:val="22"/>
                <w:highlight w:val="none"/>
              </w:rPr>
            </w:pPr>
          </w:p>
        </w:tc>
        <w:tc>
          <w:tcPr>
            <w:tcW w:w="3134" w:type="dxa"/>
            <w:noWrap w:val="0"/>
            <w:vAlign w:val="center"/>
          </w:tcPr>
          <w:p>
            <w:pPr>
              <w:pStyle w:val="65"/>
              <w:keepNext w:val="0"/>
              <w:keepLines w:val="0"/>
              <w:suppressLineNumbers w:val="0"/>
              <w:spacing w:before="0" w:beforeAutospacing="0" w:after="0" w:afterAutospacing="0"/>
              <w:ind w:left="0" w:right="0"/>
              <w:jc w:val="center"/>
              <w:rPr>
                <w:rFonts w:hint="eastAsia" w:hAnsi="宋体" w:cs="宋体"/>
                <w:color w:val="auto"/>
                <w:kern w:val="2"/>
                <w:sz w:val="21"/>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133" w:type="dxa"/>
            <w:noWrap w:val="0"/>
            <w:vAlign w:val="center"/>
          </w:tcPr>
          <w:p>
            <w:pPr>
              <w:pStyle w:val="65"/>
              <w:keepNext w:val="0"/>
              <w:keepLines w:val="0"/>
              <w:suppressLineNumbers w:val="0"/>
              <w:spacing w:before="0" w:beforeAutospacing="0" w:after="0" w:afterAutospacing="0"/>
              <w:ind w:left="0" w:right="0"/>
              <w:jc w:val="center"/>
              <w:rPr>
                <w:rFonts w:hint="eastAsia" w:hAnsi="宋体" w:cs="宋体"/>
                <w:color w:val="auto"/>
                <w:kern w:val="2"/>
                <w:sz w:val="21"/>
                <w:szCs w:val="22"/>
                <w:highlight w:val="none"/>
              </w:rPr>
            </w:pPr>
          </w:p>
        </w:tc>
        <w:tc>
          <w:tcPr>
            <w:tcW w:w="3133" w:type="dxa"/>
            <w:noWrap w:val="0"/>
            <w:vAlign w:val="center"/>
          </w:tcPr>
          <w:p>
            <w:pPr>
              <w:pStyle w:val="65"/>
              <w:keepNext w:val="0"/>
              <w:keepLines w:val="0"/>
              <w:suppressLineNumbers w:val="0"/>
              <w:spacing w:before="0" w:beforeAutospacing="0" w:after="0" w:afterAutospacing="0"/>
              <w:ind w:left="0" w:right="0"/>
              <w:jc w:val="center"/>
              <w:rPr>
                <w:rFonts w:hint="eastAsia" w:hAnsi="宋体" w:cs="宋体"/>
                <w:color w:val="auto"/>
                <w:kern w:val="2"/>
                <w:sz w:val="21"/>
                <w:szCs w:val="22"/>
                <w:highlight w:val="none"/>
              </w:rPr>
            </w:pPr>
          </w:p>
        </w:tc>
        <w:tc>
          <w:tcPr>
            <w:tcW w:w="3134" w:type="dxa"/>
            <w:noWrap w:val="0"/>
            <w:vAlign w:val="center"/>
          </w:tcPr>
          <w:p>
            <w:pPr>
              <w:pStyle w:val="65"/>
              <w:keepNext w:val="0"/>
              <w:keepLines w:val="0"/>
              <w:suppressLineNumbers w:val="0"/>
              <w:spacing w:before="0" w:beforeAutospacing="0" w:after="0" w:afterAutospacing="0"/>
              <w:ind w:left="0" w:right="0"/>
              <w:jc w:val="center"/>
              <w:rPr>
                <w:rFonts w:hint="eastAsia" w:hAnsi="宋体" w:cs="宋体"/>
                <w:color w:val="auto"/>
                <w:kern w:val="2"/>
                <w:sz w:val="21"/>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133" w:type="dxa"/>
            <w:noWrap w:val="0"/>
            <w:vAlign w:val="center"/>
          </w:tcPr>
          <w:p>
            <w:pPr>
              <w:pStyle w:val="65"/>
              <w:keepNext w:val="0"/>
              <w:keepLines w:val="0"/>
              <w:suppressLineNumbers w:val="0"/>
              <w:spacing w:before="0" w:beforeAutospacing="0" w:after="0" w:afterAutospacing="0"/>
              <w:ind w:left="0" w:right="0"/>
              <w:jc w:val="center"/>
              <w:rPr>
                <w:rFonts w:hint="eastAsia" w:hAnsi="宋体" w:cs="宋体"/>
                <w:color w:val="auto"/>
                <w:kern w:val="2"/>
                <w:sz w:val="21"/>
                <w:szCs w:val="22"/>
                <w:highlight w:val="none"/>
              </w:rPr>
            </w:pPr>
          </w:p>
        </w:tc>
        <w:tc>
          <w:tcPr>
            <w:tcW w:w="3133" w:type="dxa"/>
            <w:noWrap w:val="0"/>
            <w:vAlign w:val="center"/>
          </w:tcPr>
          <w:p>
            <w:pPr>
              <w:pStyle w:val="65"/>
              <w:keepNext w:val="0"/>
              <w:keepLines w:val="0"/>
              <w:suppressLineNumbers w:val="0"/>
              <w:spacing w:before="0" w:beforeAutospacing="0" w:after="0" w:afterAutospacing="0"/>
              <w:ind w:left="0" w:right="0"/>
              <w:jc w:val="center"/>
              <w:rPr>
                <w:rFonts w:hint="eastAsia" w:hAnsi="宋体" w:cs="宋体"/>
                <w:color w:val="auto"/>
                <w:kern w:val="2"/>
                <w:sz w:val="21"/>
                <w:szCs w:val="22"/>
                <w:highlight w:val="none"/>
              </w:rPr>
            </w:pPr>
          </w:p>
        </w:tc>
        <w:tc>
          <w:tcPr>
            <w:tcW w:w="3134" w:type="dxa"/>
            <w:noWrap w:val="0"/>
            <w:vAlign w:val="center"/>
          </w:tcPr>
          <w:p>
            <w:pPr>
              <w:pStyle w:val="65"/>
              <w:keepNext w:val="0"/>
              <w:keepLines w:val="0"/>
              <w:suppressLineNumbers w:val="0"/>
              <w:spacing w:before="0" w:beforeAutospacing="0" w:after="0" w:afterAutospacing="0"/>
              <w:ind w:left="0" w:right="0"/>
              <w:jc w:val="center"/>
              <w:rPr>
                <w:rFonts w:hint="eastAsia" w:hAnsi="宋体" w:cs="宋体"/>
                <w:color w:val="auto"/>
                <w:kern w:val="2"/>
                <w:sz w:val="21"/>
                <w:szCs w:val="22"/>
                <w:highlight w:val="none"/>
              </w:rPr>
            </w:pPr>
          </w:p>
        </w:tc>
      </w:tr>
    </w:tbl>
    <w:p>
      <w:pPr>
        <w:pStyle w:val="60"/>
        <w:ind w:firstLine="480" w:firstLineChars="200"/>
        <w:rPr>
          <w:rFonts w:hint="eastAsia" w:hAnsi="宋体" w:cs="宋体"/>
          <w:color w:val="auto"/>
          <w:highlight w:val="none"/>
        </w:rPr>
      </w:pPr>
      <w:r>
        <w:rPr>
          <w:rFonts w:hint="eastAsia" w:hAnsi="宋体" w:cs="宋体"/>
          <w:color w:val="auto"/>
          <w:highlight w:val="none"/>
        </w:rPr>
        <w:t>（2）人员情况一览表</w:t>
      </w:r>
    </w:p>
    <w:tbl>
      <w:tblPr>
        <w:tblStyle w:val="3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33"/>
        <w:gridCol w:w="3133"/>
        <w:gridCol w:w="3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133" w:type="dxa"/>
            <w:shd w:val="clear" w:color="auto" w:fill="EEECE1"/>
            <w:noWrap w:val="0"/>
            <w:vAlign w:val="center"/>
          </w:tcPr>
          <w:p>
            <w:pPr>
              <w:pStyle w:val="65"/>
              <w:keepNext w:val="0"/>
              <w:keepLines w:val="0"/>
              <w:suppressLineNumbers w:val="0"/>
              <w:spacing w:before="0" w:beforeAutospacing="0" w:after="0" w:afterAutospacing="0"/>
              <w:ind w:left="0" w:right="0"/>
              <w:jc w:val="center"/>
              <w:rPr>
                <w:rFonts w:hint="eastAsia" w:hAnsi="宋体" w:cs="宋体"/>
                <w:b/>
                <w:bCs/>
                <w:color w:val="auto"/>
                <w:kern w:val="2"/>
                <w:sz w:val="21"/>
                <w:szCs w:val="22"/>
                <w:highlight w:val="none"/>
              </w:rPr>
            </w:pPr>
            <w:r>
              <w:rPr>
                <w:rFonts w:hint="eastAsia" w:hAnsi="宋体" w:cs="宋体"/>
                <w:b/>
                <w:bCs/>
                <w:color w:val="auto"/>
                <w:kern w:val="2"/>
                <w:sz w:val="21"/>
                <w:szCs w:val="22"/>
                <w:highlight w:val="none"/>
              </w:rPr>
              <w:t>序号</w:t>
            </w:r>
          </w:p>
        </w:tc>
        <w:tc>
          <w:tcPr>
            <w:tcW w:w="3133" w:type="dxa"/>
            <w:shd w:val="clear" w:color="auto" w:fill="EEECE1"/>
            <w:noWrap w:val="0"/>
            <w:vAlign w:val="center"/>
          </w:tcPr>
          <w:p>
            <w:pPr>
              <w:pStyle w:val="65"/>
              <w:keepNext w:val="0"/>
              <w:keepLines w:val="0"/>
              <w:suppressLineNumbers w:val="0"/>
              <w:spacing w:before="0" w:beforeAutospacing="0" w:after="0" w:afterAutospacing="0"/>
              <w:ind w:left="0" w:right="0"/>
              <w:jc w:val="center"/>
              <w:rPr>
                <w:rFonts w:hint="eastAsia" w:hAnsi="宋体" w:cs="宋体"/>
                <w:b/>
                <w:bCs/>
                <w:color w:val="auto"/>
                <w:kern w:val="2"/>
                <w:sz w:val="21"/>
                <w:szCs w:val="22"/>
                <w:highlight w:val="none"/>
              </w:rPr>
            </w:pPr>
            <w:r>
              <w:rPr>
                <w:rFonts w:hint="eastAsia" w:hAnsi="宋体" w:cs="宋体"/>
                <w:b/>
                <w:bCs/>
                <w:color w:val="auto"/>
                <w:kern w:val="2"/>
                <w:sz w:val="21"/>
                <w:szCs w:val="22"/>
                <w:highlight w:val="none"/>
              </w:rPr>
              <w:t>姓名</w:t>
            </w:r>
          </w:p>
        </w:tc>
        <w:tc>
          <w:tcPr>
            <w:tcW w:w="3134" w:type="dxa"/>
            <w:shd w:val="clear" w:color="auto" w:fill="EEECE1"/>
            <w:noWrap w:val="0"/>
            <w:vAlign w:val="center"/>
          </w:tcPr>
          <w:p>
            <w:pPr>
              <w:pStyle w:val="65"/>
              <w:keepNext w:val="0"/>
              <w:keepLines w:val="0"/>
              <w:suppressLineNumbers w:val="0"/>
              <w:spacing w:before="0" w:beforeAutospacing="0" w:after="0" w:afterAutospacing="0"/>
              <w:ind w:left="0" w:right="0"/>
              <w:jc w:val="center"/>
              <w:rPr>
                <w:rFonts w:hint="eastAsia" w:hAnsi="宋体" w:cs="宋体"/>
                <w:b/>
                <w:bCs/>
                <w:color w:val="auto"/>
                <w:kern w:val="2"/>
                <w:sz w:val="21"/>
                <w:szCs w:val="22"/>
                <w:highlight w:val="none"/>
              </w:rPr>
            </w:pPr>
            <w:r>
              <w:rPr>
                <w:rFonts w:hint="eastAsia" w:hAnsi="宋体" w:cs="宋体"/>
                <w:b/>
                <w:bCs/>
                <w:color w:val="auto"/>
                <w:kern w:val="2"/>
                <w:sz w:val="21"/>
                <w:szCs w:val="22"/>
                <w:highlight w:val="none"/>
              </w:rPr>
              <w:t>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133" w:type="dxa"/>
            <w:noWrap w:val="0"/>
            <w:vAlign w:val="center"/>
          </w:tcPr>
          <w:p>
            <w:pPr>
              <w:pStyle w:val="65"/>
              <w:keepNext w:val="0"/>
              <w:keepLines w:val="0"/>
              <w:suppressLineNumbers w:val="0"/>
              <w:spacing w:before="0" w:beforeAutospacing="0" w:after="0" w:afterAutospacing="0"/>
              <w:ind w:left="0" w:right="0"/>
              <w:jc w:val="center"/>
              <w:rPr>
                <w:rFonts w:hint="eastAsia" w:hAnsi="宋体" w:cs="宋体"/>
                <w:color w:val="auto"/>
                <w:kern w:val="2"/>
                <w:sz w:val="21"/>
                <w:szCs w:val="22"/>
                <w:highlight w:val="none"/>
              </w:rPr>
            </w:pPr>
          </w:p>
        </w:tc>
        <w:tc>
          <w:tcPr>
            <w:tcW w:w="3133" w:type="dxa"/>
            <w:noWrap w:val="0"/>
            <w:vAlign w:val="center"/>
          </w:tcPr>
          <w:p>
            <w:pPr>
              <w:pStyle w:val="65"/>
              <w:keepNext w:val="0"/>
              <w:keepLines w:val="0"/>
              <w:suppressLineNumbers w:val="0"/>
              <w:spacing w:before="0" w:beforeAutospacing="0" w:after="0" w:afterAutospacing="0"/>
              <w:ind w:left="0" w:right="0"/>
              <w:jc w:val="center"/>
              <w:rPr>
                <w:rFonts w:hint="eastAsia" w:hAnsi="宋体" w:cs="宋体"/>
                <w:color w:val="auto"/>
                <w:kern w:val="2"/>
                <w:sz w:val="21"/>
                <w:szCs w:val="22"/>
                <w:highlight w:val="none"/>
              </w:rPr>
            </w:pPr>
          </w:p>
        </w:tc>
        <w:tc>
          <w:tcPr>
            <w:tcW w:w="3134" w:type="dxa"/>
            <w:noWrap w:val="0"/>
            <w:vAlign w:val="center"/>
          </w:tcPr>
          <w:p>
            <w:pPr>
              <w:pStyle w:val="65"/>
              <w:keepNext w:val="0"/>
              <w:keepLines w:val="0"/>
              <w:suppressLineNumbers w:val="0"/>
              <w:spacing w:before="0" w:beforeAutospacing="0" w:after="0" w:afterAutospacing="0"/>
              <w:ind w:left="0" w:right="0"/>
              <w:jc w:val="center"/>
              <w:rPr>
                <w:rFonts w:hint="eastAsia" w:hAnsi="宋体" w:cs="宋体"/>
                <w:color w:val="auto"/>
                <w:kern w:val="2"/>
                <w:sz w:val="21"/>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133" w:type="dxa"/>
            <w:noWrap w:val="0"/>
            <w:vAlign w:val="center"/>
          </w:tcPr>
          <w:p>
            <w:pPr>
              <w:pStyle w:val="65"/>
              <w:keepNext w:val="0"/>
              <w:keepLines w:val="0"/>
              <w:suppressLineNumbers w:val="0"/>
              <w:spacing w:before="0" w:beforeAutospacing="0" w:after="0" w:afterAutospacing="0"/>
              <w:ind w:left="0" w:right="0"/>
              <w:jc w:val="center"/>
              <w:rPr>
                <w:rFonts w:hint="eastAsia" w:hAnsi="宋体" w:cs="宋体"/>
                <w:color w:val="auto"/>
                <w:kern w:val="2"/>
                <w:sz w:val="21"/>
                <w:szCs w:val="22"/>
                <w:highlight w:val="none"/>
              </w:rPr>
            </w:pPr>
          </w:p>
        </w:tc>
        <w:tc>
          <w:tcPr>
            <w:tcW w:w="3133" w:type="dxa"/>
            <w:noWrap w:val="0"/>
            <w:vAlign w:val="center"/>
          </w:tcPr>
          <w:p>
            <w:pPr>
              <w:pStyle w:val="65"/>
              <w:keepNext w:val="0"/>
              <w:keepLines w:val="0"/>
              <w:suppressLineNumbers w:val="0"/>
              <w:spacing w:before="0" w:beforeAutospacing="0" w:after="0" w:afterAutospacing="0"/>
              <w:ind w:left="0" w:right="0"/>
              <w:jc w:val="center"/>
              <w:rPr>
                <w:rFonts w:hint="eastAsia" w:hAnsi="宋体" w:cs="宋体"/>
                <w:color w:val="auto"/>
                <w:kern w:val="2"/>
                <w:sz w:val="21"/>
                <w:szCs w:val="22"/>
                <w:highlight w:val="none"/>
              </w:rPr>
            </w:pPr>
          </w:p>
        </w:tc>
        <w:tc>
          <w:tcPr>
            <w:tcW w:w="3134" w:type="dxa"/>
            <w:noWrap w:val="0"/>
            <w:vAlign w:val="center"/>
          </w:tcPr>
          <w:p>
            <w:pPr>
              <w:pStyle w:val="65"/>
              <w:keepNext w:val="0"/>
              <w:keepLines w:val="0"/>
              <w:suppressLineNumbers w:val="0"/>
              <w:spacing w:before="0" w:beforeAutospacing="0" w:after="0" w:afterAutospacing="0"/>
              <w:ind w:left="0" w:right="0"/>
              <w:jc w:val="center"/>
              <w:rPr>
                <w:rFonts w:hint="eastAsia" w:hAnsi="宋体" w:cs="宋体"/>
                <w:color w:val="auto"/>
                <w:kern w:val="2"/>
                <w:sz w:val="21"/>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133" w:type="dxa"/>
            <w:noWrap w:val="0"/>
            <w:vAlign w:val="center"/>
          </w:tcPr>
          <w:p>
            <w:pPr>
              <w:pStyle w:val="65"/>
              <w:keepNext w:val="0"/>
              <w:keepLines w:val="0"/>
              <w:suppressLineNumbers w:val="0"/>
              <w:spacing w:before="0" w:beforeAutospacing="0" w:after="0" w:afterAutospacing="0"/>
              <w:ind w:left="0" w:right="0"/>
              <w:jc w:val="center"/>
              <w:rPr>
                <w:rFonts w:hint="eastAsia" w:hAnsi="宋体" w:cs="宋体"/>
                <w:color w:val="auto"/>
                <w:kern w:val="2"/>
                <w:sz w:val="21"/>
                <w:szCs w:val="22"/>
                <w:highlight w:val="none"/>
              </w:rPr>
            </w:pPr>
          </w:p>
        </w:tc>
        <w:tc>
          <w:tcPr>
            <w:tcW w:w="3133" w:type="dxa"/>
            <w:noWrap w:val="0"/>
            <w:vAlign w:val="center"/>
          </w:tcPr>
          <w:p>
            <w:pPr>
              <w:pStyle w:val="65"/>
              <w:keepNext w:val="0"/>
              <w:keepLines w:val="0"/>
              <w:suppressLineNumbers w:val="0"/>
              <w:spacing w:before="0" w:beforeAutospacing="0" w:after="0" w:afterAutospacing="0"/>
              <w:ind w:left="0" w:right="0"/>
              <w:jc w:val="center"/>
              <w:rPr>
                <w:rFonts w:hint="eastAsia" w:hAnsi="宋体" w:cs="宋体"/>
                <w:color w:val="auto"/>
                <w:kern w:val="2"/>
                <w:sz w:val="21"/>
                <w:szCs w:val="22"/>
                <w:highlight w:val="none"/>
              </w:rPr>
            </w:pPr>
          </w:p>
        </w:tc>
        <w:tc>
          <w:tcPr>
            <w:tcW w:w="3134" w:type="dxa"/>
            <w:noWrap w:val="0"/>
            <w:vAlign w:val="center"/>
          </w:tcPr>
          <w:p>
            <w:pPr>
              <w:pStyle w:val="65"/>
              <w:keepNext w:val="0"/>
              <w:keepLines w:val="0"/>
              <w:suppressLineNumbers w:val="0"/>
              <w:spacing w:before="0" w:beforeAutospacing="0" w:after="0" w:afterAutospacing="0"/>
              <w:ind w:left="0" w:right="0"/>
              <w:jc w:val="center"/>
              <w:rPr>
                <w:rFonts w:hint="eastAsia" w:hAnsi="宋体" w:cs="宋体"/>
                <w:color w:val="auto"/>
                <w:kern w:val="2"/>
                <w:sz w:val="21"/>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133" w:type="dxa"/>
            <w:noWrap w:val="0"/>
            <w:vAlign w:val="center"/>
          </w:tcPr>
          <w:p>
            <w:pPr>
              <w:pStyle w:val="65"/>
              <w:keepNext w:val="0"/>
              <w:keepLines w:val="0"/>
              <w:suppressLineNumbers w:val="0"/>
              <w:spacing w:before="0" w:beforeAutospacing="0" w:after="0" w:afterAutospacing="0"/>
              <w:ind w:left="0" w:right="0"/>
              <w:jc w:val="center"/>
              <w:rPr>
                <w:rFonts w:hint="eastAsia" w:hAnsi="宋体" w:cs="宋体"/>
                <w:color w:val="auto"/>
                <w:kern w:val="2"/>
                <w:sz w:val="21"/>
                <w:szCs w:val="22"/>
                <w:highlight w:val="none"/>
              </w:rPr>
            </w:pPr>
          </w:p>
        </w:tc>
        <w:tc>
          <w:tcPr>
            <w:tcW w:w="3133" w:type="dxa"/>
            <w:noWrap w:val="0"/>
            <w:vAlign w:val="center"/>
          </w:tcPr>
          <w:p>
            <w:pPr>
              <w:pStyle w:val="65"/>
              <w:keepNext w:val="0"/>
              <w:keepLines w:val="0"/>
              <w:suppressLineNumbers w:val="0"/>
              <w:spacing w:before="0" w:beforeAutospacing="0" w:after="0" w:afterAutospacing="0"/>
              <w:ind w:left="0" w:right="0"/>
              <w:jc w:val="center"/>
              <w:rPr>
                <w:rFonts w:hint="eastAsia" w:hAnsi="宋体" w:cs="宋体"/>
                <w:color w:val="auto"/>
                <w:kern w:val="2"/>
                <w:sz w:val="21"/>
                <w:szCs w:val="22"/>
                <w:highlight w:val="none"/>
              </w:rPr>
            </w:pPr>
          </w:p>
        </w:tc>
        <w:tc>
          <w:tcPr>
            <w:tcW w:w="3134" w:type="dxa"/>
            <w:noWrap w:val="0"/>
            <w:vAlign w:val="center"/>
          </w:tcPr>
          <w:p>
            <w:pPr>
              <w:pStyle w:val="65"/>
              <w:keepNext w:val="0"/>
              <w:keepLines w:val="0"/>
              <w:suppressLineNumbers w:val="0"/>
              <w:spacing w:before="0" w:beforeAutospacing="0" w:after="0" w:afterAutospacing="0"/>
              <w:ind w:left="0" w:right="0"/>
              <w:jc w:val="center"/>
              <w:rPr>
                <w:rFonts w:hint="eastAsia" w:hAnsi="宋体" w:cs="宋体"/>
                <w:color w:val="auto"/>
                <w:kern w:val="2"/>
                <w:sz w:val="21"/>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133" w:type="dxa"/>
            <w:noWrap w:val="0"/>
            <w:vAlign w:val="center"/>
          </w:tcPr>
          <w:p>
            <w:pPr>
              <w:pStyle w:val="65"/>
              <w:keepNext w:val="0"/>
              <w:keepLines w:val="0"/>
              <w:suppressLineNumbers w:val="0"/>
              <w:spacing w:before="0" w:beforeAutospacing="0" w:after="0" w:afterAutospacing="0"/>
              <w:ind w:left="0" w:right="0"/>
              <w:jc w:val="center"/>
              <w:rPr>
                <w:rFonts w:hint="eastAsia" w:hAnsi="宋体" w:cs="宋体"/>
                <w:color w:val="auto"/>
                <w:kern w:val="2"/>
                <w:sz w:val="21"/>
                <w:szCs w:val="22"/>
                <w:highlight w:val="none"/>
              </w:rPr>
            </w:pPr>
          </w:p>
        </w:tc>
        <w:tc>
          <w:tcPr>
            <w:tcW w:w="3133" w:type="dxa"/>
            <w:noWrap w:val="0"/>
            <w:vAlign w:val="center"/>
          </w:tcPr>
          <w:p>
            <w:pPr>
              <w:pStyle w:val="65"/>
              <w:keepNext w:val="0"/>
              <w:keepLines w:val="0"/>
              <w:suppressLineNumbers w:val="0"/>
              <w:spacing w:before="0" w:beforeAutospacing="0" w:after="0" w:afterAutospacing="0"/>
              <w:ind w:left="0" w:right="0"/>
              <w:jc w:val="center"/>
              <w:rPr>
                <w:rFonts w:hint="eastAsia" w:hAnsi="宋体" w:cs="宋体"/>
                <w:color w:val="auto"/>
                <w:kern w:val="2"/>
                <w:sz w:val="21"/>
                <w:szCs w:val="22"/>
                <w:highlight w:val="none"/>
              </w:rPr>
            </w:pPr>
          </w:p>
        </w:tc>
        <w:tc>
          <w:tcPr>
            <w:tcW w:w="3134" w:type="dxa"/>
            <w:noWrap w:val="0"/>
            <w:vAlign w:val="center"/>
          </w:tcPr>
          <w:p>
            <w:pPr>
              <w:pStyle w:val="65"/>
              <w:keepNext w:val="0"/>
              <w:keepLines w:val="0"/>
              <w:suppressLineNumbers w:val="0"/>
              <w:spacing w:before="0" w:beforeAutospacing="0" w:after="0" w:afterAutospacing="0"/>
              <w:ind w:left="0" w:right="0"/>
              <w:jc w:val="center"/>
              <w:rPr>
                <w:rFonts w:hint="eastAsia" w:hAnsi="宋体" w:cs="宋体"/>
                <w:color w:val="auto"/>
                <w:kern w:val="2"/>
                <w:sz w:val="21"/>
                <w:szCs w:val="22"/>
                <w:highlight w:val="none"/>
              </w:rPr>
            </w:pPr>
          </w:p>
        </w:tc>
      </w:tr>
    </w:tbl>
    <w:p>
      <w:pPr>
        <w:pStyle w:val="60"/>
        <w:rPr>
          <w:rFonts w:hint="eastAsia" w:hAnsi="宋体" w:cs="宋体"/>
          <w:color w:val="auto"/>
          <w:highlight w:val="none"/>
        </w:rPr>
      </w:pPr>
    </w:p>
    <w:p>
      <w:pPr>
        <w:pStyle w:val="60"/>
        <w:rPr>
          <w:rFonts w:hint="eastAsia" w:hAnsi="宋体" w:cs="宋体"/>
          <w:color w:val="auto"/>
          <w:highlight w:val="none"/>
        </w:rPr>
      </w:pPr>
      <w:r>
        <w:rPr>
          <w:rFonts w:hint="eastAsia" w:hAnsi="宋体" w:cs="宋体"/>
          <w:color w:val="auto"/>
          <w:highlight w:val="none"/>
        </w:rPr>
        <w:t>特此承诺！</w:t>
      </w:r>
    </w:p>
    <w:p>
      <w:pPr>
        <w:pStyle w:val="60"/>
        <w:rPr>
          <w:rFonts w:hint="eastAsia" w:hAnsi="宋体" w:cs="宋体"/>
          <w:color w:val="auto"/>
          <w:highlight w:val="none"/>
        </w:rPr>
      </w:pPr>
    </w:p>
    <w:p>
      <w:pPr>
        <w:pStyle w:val="60"/>
        <w:rPr>
          <w:rFonts w:hint="eastAsia" w:hAnsi="宋体" w:cs="宋体"/>
          <w:color w:val="auto"/>
          <w:highlight w:val="none"/>
        </w:rPr>
      </w:pPr>
    </w:p>
    <w:p>
      <w:pPr>
        <w:pStyle w:val="60"/>
        <w:rPr>
          <w:rFonts w:hint="eastAsia" w:hAnsi="宋体" w:cs="宋体"/>
          <w:color w:val="auto"/>
          <w:highlight w:val="none"/>
        </w:rPr>
      </w:pPr>
      <w:r>
        <w:rPr>
          <w:rFonts w:hint="eastAsia" w:hAnsi="宋体" w:cs="宋体"/>
          <w:color w:val="auto"/>
          <w:highlight w:val="none"/>
        </w:rPr>
        <w:t>投标人法定代表人（或法定代表人授权代表）签字：</w:t>
      </w:r>
      <w:r>
        <w:rPr>
          <w:rFonts w:hint="eastAsia" w:hAnsi="宋体" w:cs="宋体"/>
          <w:color w:val="auto"/>
          <w:highlight w:val="none"/>
          <w:u w:val="single"/>
        </w:rPr>
        <w:t xml:space="preserve">              </w:t>
      </w:r>
      <w:r>
        <w:rPr>
          <w:rFonts w:hint="eastAsia" w:hAnsi="宋体" w:cs="宋体"/>
          <w:color w:val="auto"/>
          <w:highlight w:val="none"/>
        </w:rPr>
        <w:t xml:space="preserve">     </w:t>
      </w:r>
    </w:p>
    <w:p>
      <w:pPr>
        <w:pStyle w:val="60"/>
        <w:rPr>
          <w:rFonts w:hint="eastAsia" w:hAnsi="宋体" w:cs="宋体"/>
          <w:color w:val="auto"/>
          <w:highlight w:val="none"/>
        </w:rPr>
      </w:pPr>
      <w:r>
        <w:rPr>
          <w:rFonts w:hint="eastAsia" w:hAnsi="宋体" w:cs="宋体"/>
          <w:color w:val="auto"/>
          <w:highlight w:val="none"/>
        </w:rPr>
        <w:t>投标人名称（盖章）：</w:t>
      </w:r>
      <w:r>
        <w:rPr>
          <w:rFonts w:hint="eastAsia" w:hAnsi="宋体" w:cs="宋体"/>
          <w:color w:val="auto"/>
          <w:highlight w:val="none"/>
          <w:u w:val="single"/>
        </w:rPr>
        <w:t xml:space="preserve">                  </w:t>
      </w:r>
      <w:r>
        <w:rPr>
          <w:rFonts w:hint="eastAsia" w:hAnsi="宋体" w:cs="宋体"/>
          <w:color w:val="auto"/>
          <w:highlight w:val="none"/>
        </w:rPr>
        <w:t xml:space="preserve">      </w:t>
      </w:r>
    </w:p>
    <w:p>
      <w:pPr>
        <w:pStyle w:val="60"/>
        <w:rPr>
          <w:rFonts w:hint="eastAsia" w:hAnsi="宋体" w:cs="宋体"/>
          <w:color w:val="auto"/>
          <w:highlight w:val="none"/>
        </w:rPr>
      </w:pPr>
      <w:r>
        <w:rPr>
          <w:rFonts w:hint="eastAsia" w:hAnsi="宋体" w:cs="宋体"/>
          <w:color w:val="auto"/>
          <w:highlight w:val="none"/>
        </w:rPr>
        <w:t>日期：</w:t>
      </w:r>
      <w:r>
        <w:rPr>
          <w:rFonts w:hint="eastAsia" w:hAnsi="宋体" w:cs="宋体"/>
          <w:color w:val="auto"/>
          <w:highlight w:val="none"/>
          <w:u w:val="single"/>
        </w:rPr>
        <w:t xml:space="preserve">        </w:t>
      </w:r>
      <w:r>
        <w:rPr>
          <w:rFonts w:hint="eastAsia" w:hAnsi="宋体" w:cs="宋体"/>
          <w:color w:val="auto"/>
          <w:highlight w:val="none"/>
        </w:rPr>
        <w:t>年</w:t>
      </w:r>
      <w:r>
        <w:rPr>
          <w:rFonts w:hint="eastAsia" w:hAnsi="宋体" w:cs="宋体"/>
          <w:color w:val="auto"/>
          <w:highlight w:val="none"/>
          <w:u w:val="single"/>
        </w:rPr>
        <w:t xml:space="preserve">      </w:t>
      </w:r>
      <w:r>
        <w:rPr>
          <w:rFonts w:hint="eastAsia" w:hAnsi="宋体" w:cs="宋体"/>
          <w:color w:val="auto"/>
          <w:highlight w:val="none"/>
        </w:rPr>
        <w:t>月</w:t>
      </w:r>
      <w:r>
        <w:rPr>
          <w:rFonts w:hint="eastAsia" w:hAnsi="宋体" w:cs="宋体"/>
          <w:color w:val="auto"/>
          <w:highlight w:val="none"/>
          <w:u w:val="single"/>
        </w:rPr>
        <w:t xml:space="preserve">     </w:t>
      </w:r>
      <w:r>
        <w:rPr>
          <w:rFonts w:hint="eastAsia" w:hAnsi="宋体" w:cs="宋体"/>
          <w:color w:val="auto"/>
          <w:highlight w:val="none"/>
        </w:rPr>
        <w:t>日</w:t>
      </w:r>
    </w:p>
    <w:p>
      <w:pPr>
        <w:widowControl/>
        <w:jc w:val="left"/>
        <w:rPr>
          <w:rFonts w:hint="eastAsia" w:hAnsi="宋体" w:cs="宋体"/>
          <w:color w:val="auto"/>
          <w:highlight w:val="none"/>
        </w:rPr>
      </w:pPr>
      <w:r>
        <w:rPr>
          <w:rFonts w:hint="eastAsia" w:hAnsi="宋体" w:cs="宋体"/>
          <w:color w:val="auto"/>
          <w:highlight w:val="none"/>
        </w:rPr>
        <w:br w:type="page"/>
      </w:r>
    </w:p>
    <w:p>
      <w:pPr>
        <w:pStyle w:val="5"/>
        <w:rPr>
          <w:rFonts w:hint="eastAsia" w:ascii="宋体" w:hAnsi="宋体" w:cs="宋体"/>
          <w:color w:val="auto"/>
          <w:highlight w:val="none"/>
        </w:rPr>
      </w:pPr>
      <w:bookmarkStart w:id="924" w:name="_Toc5850"/>
      <w:r>
        <w:rPr>
          <w:rFonts w:hint="eastAsia" w:ascii="宋体" w:hAnsi="宋体" w:cs="宋体"/>
          <w:color w:val="auto"/>
          <w:highlight w:val="none"/>
        </w:rPr>
        <w:t>三、商务部分</w:t>
      </w:r>
      <w:bookmarkEnd w:id="924"/>
    </w:p>
    <w:p>
      <w:pPr>
        <w:pStyle w:val="62"/>
        <w:jc w:val="center"/>
        <w:rPr>
          <w:rFonts w:hint="eastAsia" w:hAnsi="宋体" w:cs="宋体"/>
          <w:color w:val="auto"/>
          <w:highlight w:val="none"/>
        </w:rPr>
      </w:pPr>
      <w:bookmarkStart w:id="925" w:name="_Toc42175915"/>
      <w:bookmarkStart w:id="926" w:name="_Toc22817"/>
      <w:r>
        <w:rPr>
          <w:rFonts w:hint="eastAsia" w:hAnsi="宋体" w:cs="宋体"/>
          <w:color w:val="auto"/>
          <w:highlight w:val="none"/>
        </w:rPr>
        <w:t xml:space="preserve">3.1 </w:t>
      </w:r>
      <w:bookmarkEnd w:id="925"/>
      <w:r>
        <w:rPr>
          <w:rFonts w:hint="eastAsia" w:hAnsi="宋体" w:cs="宋体"/>
          <w:color w:val="auto"/>
          <w:highlight w:val="none"/>
        </w:rPr>
        <w:t>实质性响应条款（“★”项）响应表（如有）</w:t>
      </w:r>
      <w:bookmarkEnd w:id="926"/>
    </w:p>
    <w:tbl>
      <w:tblPr>
        <w:tblStyle w:val="3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6"/>
        <w:gridCol w:w="6452"/>
        <w:gridCol w:w="839"/>
        <w:gridCol w:w="17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756" w:type="dxa"/>
            <w:shd w:val="clear" w:color="auto" w:fill="EEECE1"/>
            <w:noWrap w:val="0"/>
            <w:vAlign w:val="center"/>
          </w:tcPr>
          <w:p>
            <w:pPr>
              <w:pStyle w:val="65"/>
              <w:keepNext w:val="0"/>
              <w:keepLines w:val="0"/>
              <w:suppressLineNumbers w:val="0"/>
              <w:spacing w:before="0" w:beforeAutospacing="0" w:after="0" w:afterAutospacing="0"/>
              <w:ind w:left="0" w:right="0"/>
              <w:jc w:val="center"/>
              <w:rPr>
                <w:rFonts w:hint="eastAsia" w:hAnsi="宋体" w:cs="宋体"/>
                <w:b/>
                <w:bCs/>
                <w:color w:val="auto"/>
                <w:highlight w:val="none"/>
              </w:rPr>
            </w:pPr>
            <w:r>
              <w:rPr>
                <w:rFonts w:hint="eastAsia" w:hAnsi="宋体" w:cs="宋体"/>
                <w:b/>
                <w:bCs/>
                <w:color w:val="auto"/>
                <w:highlight w:val="none"/>
              </w:rPr>
              <w:t>序号</w:t>
            </w:r>
          </w:p>
        </w:tc>
        <w:tc>
          <w:tcPr>
            <w:tcW w:w="6452" w:type="dxa"/>
            <w:shd w:val="clear" w:color="auto" w:fill="EEECE1"/>
            <w:noWrap w:val="0"/>
            <w:vAlign w:val="center"/>
          </w:tcPr>
          <w:p>
            <w:pPr>
              <w:pStyle w:val="65"/>
              <w:keepNext w:val="0"/>
              <w:keepLines w:val="0"/>
              <w:suppressLineNumbers w:val="0"/>
              <w:spacing w:before="0" w:beforeAutospacing="0" w:after="0" w:afterAutospacing="0"/>
              <w:ind w:left="0" w:right="0"/>
              <w:jc w:val="center"/>
              <w:rPr>
                <w:rFonts w:hint="eastAsia" w:hAnsi="宋体" w:cs="宋体"/>
                <w:b/>
                <w:bCs/>
                <w:color w:val="auto"/>
                <w:highlight w:val="none"/>
              </w:rPr>
            </w:pPr>
            <w:r>
              <w:rPr>
                <w:rFonts w:hint="eastAsia" w:hAnsi="宋体" w:cs="宋体"/>
                <w:b/>
                <w:bCs/>
                <w:color w:val="auto"/>
                <w:highlight w:val="none"/>
              </w:rPr>
              <w:t>实质性响应条款要求</w:t>
            </w:r>
          </w:p>
        </w:tc>
        <w:tc>
          <w:tcPr>
            <w:tcW w:w="839" w:type="dxa"/>
            <w:shd w:val="clear" w:color="auto" w:fill="EEECE1"/>
            <w:noWrap w:val="0"/>
            <w:vAlign w:val="center"/>
          </w:tcPr>
          <w:p>
            <w:pPr>
              <w:pStyle w:val="65"/>
              <w:keepNext w:val="0"/>
              <w:keepLines w:val="0"/>
              <w:suppressLineNumbers w:val="0"/>
              <w:spacing w:before="0" w:beforeAutospacing="0" w:after="0" w:afterAutospacing="0"/>
              <w:ind w:left="0" w:right="0"/>
              <w:jc w:val="center"/>
              <w:rPr>
                <w:rFonts w:hint="eastAsia" w:hAnsi="宋体" w:cs="宋体"/>
                <w:b/>
                <w:bCs/>
                <w:color w:val="auto"/>
                <w:highlight w:val="none"/>
              </w:rPr>
            </w:pPr>
            <w:r>
              <w:rPr>
                <w:rFonts w:hint="eastAsia" w:hAnsi="宋体" w:cs="宋体"/>
                <w:b/>
                <w:bCs/>
                <w:color w:val="auto"/>
                <w:highlight w:val="none"/>
              </w:rPr>
              <w:t>是否响应</w:t>
            </w:r>
          </w:p>
        </w:tc>
        <w:tc>
          <w:tcPr>
            <w:tcW w:w="1715" w:type="dxa"/>
            <w:shd w:val="clear" w:color="auto" w:fill="EEECE1"/>
            <w:noWrap w:val="0"/>
            <w:vAlign w:val="center"/>
          </w:tcPr>
          <w:p>
            <w:pPr>
              <w:pStyle w:val="65"/>
              <w:keepNext w:val="0"/>
              <w:keepLines w:val="0"/>
              <w:suppressLineNumbers w:val="0"/>
              <w:spacing w:before="0" w:beforeAutospacing="0" w:after="0" w:afterAutospacing="0"/>
              <w:ind w:left="0" w:right="0"/>
              <w:jc w:val="center"/>
              <w:rPr>
                <w:rFonts w:hint="eastAsia" w:hAnsi="宋体" w:cs="宋体"/>
                <w:b/>
                <w:bCs/>
                <w:color w:val="auto"/>
                <w:highlight w:val="none"/>
              </w:rPr>
            </w:pPr>
            <w:r>
              <w:rPr>
                <w:rFonts w:hint="eastAsia" w:hAnsi="宋体" w:cs="宋体"/>
                <w:b/>
                <w:bCs/>
                <w:color w:val="auto"/>
                <w:highlight w:val="none"/>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756" w:type="dxa"/>
            <w:noWrap w:val="0"/>
            <w:vAlign w:val="center"/>
          </w:tcPr>
          <w:p>
            <w:pPr>
              <w:pStyle w:val="65"/>
              <w:keepNext w:val="0"/>
              <w:keepLines w:val="0"/>
              <w:suppressLineNumbers w:val="0"/>
              <w:spacing w:before="0" w:beforeAutospacing="0" w:after="0" w:afterAutospacing="0"/>
              <w:ind w:left="0" w:right="0"/>
              <w:jc w:val="center"/>
              <w:rPr>
                <w:rFonts w:hint="eastAsia" w:hAnsi="宋体" w:cs="宋体"/>
                <w:color w:val="auto"/>
                <w:highlight w:val="none"/>
              </w:rPr>
            </w:pPr>
            <w:r>
              <w:rPr>
                <w:rFonts w:hint="eastAsia" w:hAnsi="宋体" w:cs="宋体"/>
                <w:color w:val="auto"/>
                <w:highlight w:val="none"/>
              </w:rPr>
              <w:t>1</w:t>
            </w:r>
          </w:p>
        </w:tc>
        <w:tc>
          <w:tcPr>
            <w:tcW w:w="6452" w:type="dxa"/>
            <w:noWrap w:val="0"/>
            <w:vAlign w:val="center"/>
          </w:tcPr>
          <w:p>
            <w:pPr>
              <w:pStyle w:val="65"/>
              <w:keepNext w:val="0"/>
              <w:keepLines w:val="0"/>
              <w:suppressLineNumbers w:val="0"/>
              <w:spacing w:before="0" w:beforeAutospacing="0" w:after="0" w:afterAutospacing="0"/>
              <w:ind w:left="0" w:right="0"/>
              <w:rPr>
                <w:rFonts w:hint="eastAsia" w:hAnsi="宋体" w:cs="宋体"/>
                <w:color w:val="auto"/>
                <w:highlight w:val="none"/>
              </w:rPr>
            </w:pPr>
          </w:p>
        </w:tc>
        <w:tc>
          <w:tcPr>
            <w:tcW w:w="839" w:type="dxa"/>
            <w:noWrap w:val="0"/>
            <w:vAlign w:val="center"/>
          </w:tcPr>
          <w:p>
            <w:pPr>
              <w:pStyle w:val="65"/>
              <w:keepNext w:val="0"/>
              <w:keepLines w:val="0"/>
              <w:suppressLineNumbers w:val="0"/>
              <w:spacing w:before="0" w:beforeAutospacing="0" w:after="0" w:afterAutospacing="0"/>
              <w:ind w:left="0" w:right="0"/>
              <w:rPr>
                <w:rFonts w:hint="eastAsia" w:hAnsi="宋体" w:cs="宋体"/>
                <w:color w:val="auto"/>
                <w:highlight w:val="none"/>
              </w:rPr>
            </w:pPr>
          </w:p>
        </w:tc>
        <w:tc>
          <w:tcPr>
            <w:tcW w:w="1715" w:type="dxa"/>
            <w:noWrap w:val="0"/>
            <w:vAlign w:val="center"/>
          </w:tcPr>
          <w:p>
            <w:pPr>
              <w:pStyle w:val="65"/>
              <w:keepNext w:val="0"/>
              <w:keepLines w:val="0"/>
              <w:suppressLineNumbers w:val="0"/>
              <w:spacing w:before="0" w:beforeAutospacing="0" w:after="0" w:afterAutospacing="0"/>
              <w:ind w:left="0" w:right="0"/>
              <w:rPr>
                <w:rFonts w:hint="eastAsia"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756" w:type="dxa"/>
            <w:noWrap w:val="0"/>
            <w:vAlign w:val="center"/>
          </w:tcPr>
          <w:p>
            <w:pPr>
              <w:pStyle w:val="65"/>
              <w:keepNext w:val="0"/>
              <w:keepLines w:val="0"/>
              <w:suppressLineNumbers w:val="0"/>
              <w:spacing w:before="0" w:beforeAutospacing="0" w:after="0" w:afterAutospacing="0"/>
              <w:ind w:left="0" w:right="0"/>
              <w:jc w:val="center"/>
              <w:rPr>
                <w:rFonts w:hint="eastAsia" w:hAnsi="宋体" w:cs="宋体"/>
                <w:color w:val="auto"/>
                <w:highlight w:val="none"/>
              </w:rPr>
            </w:pPr>
            <w:r>
              <w:rPr>
                <w:rFonts w:hint="eastAsia" w:hAnsi="宋体" w:cs="宋体"/>
                <w:color w:val="auto"/>
                <w:highlight w:val="none"/>
              </w:rPr>
              <w:t>2</w:t>
            </w:r>
          </w:p>
        </w:tc>
        <w:tc>
          <w:tcPr>
            <w:tcW w:w="6452" w:type="dxa"/>
            <w:noWrap w:val="0"/>
            <w:vAlign w:val="center"/>
          </w:tcPr>
          <w:p>
            <w:pPr>
              <w:pStyle w:val="65"/>
              <w:keepNext w:val="0"/>
              <w:keepLines w:val="0"/>
              <w:suppressLineNumbers w:val="0"/>
              <w:spacing w:before="0" w:beforeAutospacing="0" w:after="0" w:afterAutospacing="0"/>
              <w:ind w:left="0" w:right="0"/>
              <w:rPr>
                <w:rFonts w:hint="eastAsia" w:hAnsi="宋体" w:cs="宋体"/>
                <w:color w:val="auto"/>
                <w:highlight w:val="none"/>
              </w:rPr>
            </w:pPr>
          </w:p>
        </w:tc>
        <w:tc>
          <w:tcPr>
            <w:tcW w:w="839" w:type="dxa"/>
            <w:noWrap w:val="0"/>
            <w:vAlign w:val="center"/>
          </w:tcPr>
          <w:p>
            <w:pPr>
              <w:pStyle w:val="65"/>
              <w:keepNext w:val="0"/>
              <w:keepLines w:val="0"/>
              <w:suppressLineNumbers w:val="0"/>
              <w:spacing w:before="0" w:beforeAutospacing="0" w:after="0" w:afterAutospacing="0"/>
              <w:ind w:left="0" w:right="0"/>
              <w:rPr>
                <w:rFonts w:hint="eastAsia" w:hAnsi="宋体" w:cs="宋体"/>
                <w:color w:val="auto"/>
                <w:highlight w:val="none"/>
              </w:rPr>
            </w:pPr>
          </w:p>
        </w:tc>
        <w:tc>
          <w:tcPr>
            <w:tcW w:w="1715" w:type="dxa"/>
            <w:noWrap w:val="0"/>
            <w:vAlign w:val="center"/>
          </w:tcPr>
          <w:p>
            <w:pPr>
              <w:pStyle w:val="65"/>
              <w:keepNext w:val="0"/>
              <w:keepLines w:val="0"/>
              <w:suppressLineNumbers w:val="0"/>
              <w:spacing w:before="0" w:beforeAutospacing="0" w:after="0" w:afterAutospacing="0"/>
              <w:ind w:left="0" w:right="0"/>
              <w:rPr>
                <w:rFonts w:hint="eastAsia"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756" w:type="dxa"/>
            <w:noWrap w:val="0"/>
            <w:vAlign w:val="center"/>
          </w:tcPr>
          <w:p>
            <w:pPr>
              <w:pStyle w:val="65"/>
              <w:keepNext w:val="0"/>
              <w:keepLines w:val="0"/>
              <w:suppressLineNumbers w:val="0"/>
              <w:spacing w:before="0" w:beforeAutospacing="0" w:after="0" w:afterAutospacing="0"/>
              <w:ind w:left="0" w:right="0"/>
              <w:jc w:val="center"/>
              <w:rPr>
                <w:rFonts w:hint="eastAsia" w:hAnsi="宋体" w:cs="宋体"/>
                <w:color w:val="auto"/>
                <w:highlight w:val="none"/>
              </w:rPr>
            </w:pPr>
            <w:r>
              <w:rPr>
                <w:rFonts w:hint="eastAsia" w:hAnsi="宋体" w:cs="宋体"/>
                <w:color w:val="auto"/>
                <w:highlight w:val="none"/>
              </w:rPr>
              <w:t>3</w:t>
            </w:r>
          </w:p>
        </w:tc>
        <w:tc>
          <w:tcPr>
            <w:tcW w:w="6452" w:type="dxa"/>
            <w:noWrap w:val="0"/>
            <w:vAlign w:val="center"/>
          </w:tcPr>
          <w:p>
            <w:pPr>
              <w:pStyle w:val="65"/>
              <w:keepNext w:val="0"/>
              <w:keepLines w:val="0"/>
              <w:suppressLineNumbers w:val="0"/>
              <w:spacing w:before="0" w:beforeAutospacing="0" w:after="0" w:afterAutospacing="0"/>
              <w:ind w:left="0" w:right="0"/>
              <w:rPr>
                <w:rFonts w:hint="eastAsia" w:hAnsi="宋体" w:cs="宋体"/>
                <w:color w:val="auto"/>
                <w:highlight w:val="none"/>
              </w:rPr>
            </w:pPr>
          </w:p>
        </w:tc>
        <w:tc>
          <w:tcPr>
            <w:tcW w:w="839" w:type="dxa"/>
            <w:noWrap w:val="0"/>
            <w:vAlign w:val="center"/>
          </w:tcPr>
          <w:p>
            <w:pPr>
              <w:pStyle w:val="65"/>
              <w:keepNext w:val="0"/>
              <w:keepLines w:val="0"/>
              <w:suppressLineNumbers w:val="0"/>
              <w:spacing w:before="0" w:beforeAutospacing="0" w:after="0" w:afterAutospacing="0"/>
              <w:ind w:left="0" w:right="0"/>
              <w:rPr>
                <w:rFonts w:hint="eastAsia" w:hAnsi="宋体" w:cs="宋体"/>
                <w:color w:val="auto"/>
                <w:highlight w:val="none"/>
              </w:rPr>
            </w:pPr>
          </w:p>
        </w:tc>
        <w:tc>
          <w:tcPr>
            <w:tcW w:w="1715" w:type="dxa"/>
            <w:noWrap w:val="0"/>
            <w:vAlign w:val="center"/>
          </w:tcPr>
          <w:p>
            <w:pPr>
              <w:pStyle w:val="65"/>
              <w:keepNext w:val="0"/>
              <w:keepLines w:val="0"/>
              <w:suppressLineNumbers w:val="0"/>
              <w:spacing w:before="0" w:beforeAutospacing="0" w:after="0" w:afterAutospacing="0"/>
              <w:ind w:left="0" w:right="0"/>
              <w:rPr>
                <w:rFonts w:hint="eastAsia"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756" w:type="dxa"/>
            <w:noWrap w:val="0"/>
            <w:vAlign w:val="center"/>
          </w:tcPr>
          <w:p>
            <w:pPr>
              <w:pStyle w:val="65"/>
              <w:keepNext w:val="0"/>
              <w:keepLines w:val="0"/>
              <w:suppressLineNumbers w:val="0"/>
              <w:spacing w:before="0" w:beforeAutospacing="0" w:after="0" w:afterAutospacing="0"/>
              <w:ind w:left="0" w:right="0"/>
              <w:jc w:val="center"/>
              <w:rPr>
                <w:rFonts w:hint="eastAsia" w:hAnsi="宋体" w:cs="宋体"/>
                <w:color w:val="auto"/>
                <w:highlight w:val="none"/>
              </w:rPr>
            </w:pPr>
            <w:r>
              <w:rPr>
                <w:rFonts w:hint="eastAsia" w:hAnsi="宋体" w:cs="宋体"/>
                <w:color w:val="auto"/>
                <w:highlight w:val="none"/>
              </w:rPr>
              <w:t>4</w:t>
            </w:r>
          </w:p>
        </w:tc>
        <w:tc>
          <w:tcPr>
            <w:tcW w:w="6452" w:type="dxa"/>
            <w:noWrap w:val="0"/>
            <w:vAlign w:val="center"/>
          </w:tcPr>
          <w:p>
            <w:pPr>
              <w:pStyle w:val="65"/>
              <w:keepNext w:val="0"/>
              <w:keepLines w:val="0"/>
              <w:suppressLineNumbers w:val="0"/>
              <w:spacing w:before="0" w:beforeAutospacing="0" w:after="0" w:afterAutospacing="0"/>
              <w:ind w:left="0" w:right="0"/>
              <w:rPr>
                <w:rFonts w:hint="eastAsia" w:hAnsi="宋体" w:cs="宋体"/>
                <w:color w:val="auto"/>
                <w:highlight w:val="none"/>
              </w:rPr>
            </w:pPr>
          </w:p>
        </w:tc>
        <w:tc>
          <w:tcPr>
            <w:tcW w:w="839" w:type="dxa"/>
            <w:noWrap w:val="0"/>
            <w:vAlign w:val="center"/>
          </w:tcPr>
          <w:p>
            <w:pPr>
              <w:pStyle w:val="65"/>
              <w:keepNext w:val="0"/>
              <w:keepLines w:val="0"/>
              <w:suppressLineNumbers w:val="0"/>
              <w:spacing w:before="0" w:beforeAutospacing="0" w:after="0" w:afterAutospacing="0"/>
              <w:ind w:left="0" w:right="0"/>
              <w:rPr>
                <w:rFonts w:hint="eastAsia" w:hAnsi="宋体" w:cs="宋体"/>
                <w:color w:val="auto"/>
                <w:highlight w:val="none"/>
              </w:rPr>
            </w:pPr>
          </w:p>
        </w:tc>
        <w:tc>
          <w:tcPr>
            <w:tcW w:w="1715" w:type="dxa"/>
            <w:noWrap w:val="0"/>
            <w:vAlign w:val="center"/>
          </w:tcPr>
          <w:p>
            <w:pPr>
              <w:pStyle w:val="65"/>
              <w:keepNext w:val="0"/>
              <w:keepLines w:val="0"/>
              <w:suppressLineNumbers w:val="0"/>
              <w:spacing w:before="0" w:beforeAutospacing="0" w:after="0" w:afterAutospacing="0"/>
              <w:ind w:left="0" w:right="0"/>
              <w:rPr>
                <w:rFonts w:hint="eastAsia"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756" w:type="dxa"/>
            <w:noWrap w:val="0"/>
            <w:vAlign w:val="center"/>
          </w:tcPr>
          <w:p>
            <w:pPr>
              <w:pStyle w:val="65"/>
              <w:keepNext w:val="0"/>
              <w:keepLines w:val="0"/>
              <w:suppressLineNumbers w:val="0"/>
              <w:spacing w:before="0" w:beforeAutospacing="0" w:after="0" w:afterAutospacing="0"/>
              <w:ind w:left="0" w:right="0"/>
              <w:jc w:val="center"/>
              <w:rPr>
                <w:rFonts w:hint="eastAsia" w:hAnsi="宋体" w:cs="宋体"/>
                <w:color w:val="auto"/>
                <w:highlight w:val="none"/>
              </w:rPr>
            </w:pPr>
            <w:r>
              <w:rPr>
                <w:rFonts w:hint="eastAsia" w:hAnsi="宋体" w:cs="宋体"/>
                <w:color w:val="auto"/>
                <w:highlight w:val="none"/>
              </w:rPr>
              <w:t>5</w:t>
            </w:r>
          </w:p>
        </w:tc>
        <w:tc>
          <w:tcPr>
            <w:tcW w:w="6452" w:type="dxa"/>
            <w:noWrap w:val="0"/>
            <w:vAlign w:val="center"/>
          </w:tcPr>
          <w:p>
            <w:pPr>
              <w:pStyle w:val="65"/>
              <w:keepNext w:val="0"/>
              <w:keepLines w:val="0"/>
              <w:suppressLineNumbers w:val="0"/>
              <w:spacing w:before="0" w:beforeAutospacing="0" w:after="0" w:afterAutospacing="0"/>
              <w:ind w:left="0" w:right="0"/>
              <w:rPr>
                <w:rFonts w:hint="eastAsia" w:hAnsi="宋体" w:cs="宋体"/>
                <w:i/>
                <w:iCs/>
                <w:color w:val="auto"/>
                <w:highlight w:val="none"/>
              </w:rPr>
            </w:pPr>
          </w:p>
        </w:tc>
        <w:tc>
          <w:tcPr>
            <w:tcW w:w="839" w:type="dxa"/>
            <w:noWrap w:val="0"/>
            <w:vAlign w:val="center"/>
          </w:tcPr>
          <w:p>
            <w:pPr>
              <w:pStyle w:val="65"/>
              <w:keepNext w:val="0"/>
              <w:keepLines w:val="0"/>
              <w:suppressLineNumbers w:val="0"/>
              <w:spacing w:before="0" w:beforeAutospacing="0" w:after="0" w:afterAutospacing="0"/>
              <w:ind w:left="0" w:right="0"/>
              <w:rPr>
                <w:rFonts w:hint="eastAsia" w:hAnsi="宋体" w:cs="宋体"/>
                <w:color w:val="auto"/>
                <w:highlight w:val="none"/>
              </w:rPr>
            </w:pPr>
          </w:p>
        </w:tc>
        <w:tc>
          <w:tcPr>
            <w:tcW w:w="1715" w:type="dxa"/>
            <w:noWrap w:val="0"/>
            <w:vAlign w:val="center"/>
          </w:tcPr>
          <w:p>
            <w:pPr>
              <w:pStyle w:val="65"/>
              <w:keepNext w:val="0"/>
              <w:keepLines w:val="0"/>
              <w:suppressLineNumbers w:val="0"/>
              <w:spacing w:before="0" w:beforeAutospacing="0" w:after="0" w:afterAutospacing="0"/>
              <w:ind w:left="0" w:right="0"/>
              <w:rPr>
                <w:rFonts w:hint="eastAsia"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exact"/>
          <w:jc w:val="center"/>
        </w:trPr>
        <w:tc>
          <w:tcPr>
            <w:tcW w:w="756" w:type="dxa"/>
            <w:noWrap w:val="0"/>
            <w:vAlign w:val="center"/>
          </w:tcPr>
          <w:p>
            <w:pPr>
              <w:pStyle w:val="65"/>
              <w:keepNext w:val="0"/>
              <w:keepLines w:val="0"/>
              <w:suppressLineNumbers w:val="0"/>
              <w:spacing w:before="0" w:beforeAutospacing="0" w:after="0" w:afterAutospacing="0"/>
              <w:ind w:left="0" w:right="0"/>
              <w:jc w:val="center"/>
              <w:rPr>
                <w:rFonts w:hint="eastAsia" w:hAnsi="宋体" w:cs="宋体"/>
                <w:color w:val="auto"/>
                <w:highlight w:val="none"/>
              </w:rPr>
            </w:pPr>
            <w:r>
              <w:rPr>
                <w:rFonts w:hint="eastAsia" w:hAnsi="宋体" w:cs="宋体"/>
                <w:color w:val="auto"/>
                <w:highlight w:val="none"/>
              </w:rPr>
              <w:t>6</w:t>
            </w:r>
          </w:p>
        </w:tc>
        <w:tc>
          <w:tcPr>
            <w:tcW w:w="6452" w:type="dxa"/>
            <w:noWrap w:val="0"/>
            <w:vAlign w:val="center"/>
          </w:tcPr>
          <w:p>
            <w:pPr>
              <w:pStyle w:val="65"/>
              <w:keepNext w:val="0"/>
              <w:keepLines w:val="0"/>
              <w:suppressLineNumbers w:val="0"/>
              <w:spacing w:before="0" w:beforeAutospacing="0" w:after="0" w:afterAutospacing="0"/>
              <w:ind w:left="0" w:right="0"/>
              <w:rPr>
                <w:rFonts w:hint="eastAsia" w:hAnsi="宋体" w:cs="宋体"/>
                <w:color w:val="auto"/>
                <w:highlight w:val="none"/>
              </w:rPr>
            </w:pPr>
          </w:p>
        </w:tc>
        <w:tc>
          <w:tcPr>
            <w:tcW w:w="839" w:type="dxa"/>
            <w:noWrap w:val="0"/>
            <w:vAlign w:val="center"/>
          </w:tcPr>
          <w:p>
            <w:pPr>
              <w:pStyle w:val="65"/>
              <w:keepNext w:val="0"/>
              <w:keepLines w:val="0"/>
              <w:suppressLineNumbers w:val="0"/>
              <w:spacing w:before="0" w:beforeAutospacing="0" w:after="0" w:afterAutospacing="0"/>
              <w:ind w:left="0" w:right="0"/>
              <w:rPr>
                <w:rFonts w:hint="eastAsia" w:hAnsi="宋体" w:cs="宋体"/>
                <w:color w:val="auto"/>
                <w:highlight w:val="none"/>
              </w:rPr>
            </w:pPr>
          </w:p>
        </w:tc>
        <w:tc>
          <w:tcPr>
            <w:tcW w:w="1715" w:type="dxa"/>
            <w:noWrap w:val="0"/>
            <w:vAlign w:val="center"/>
          </w:tcPr>
          <w:p>
            <w:pPr>
              <w:pStyle w:val="65"/>
              <w:keepNext w:val="0"/>
              <w:keepLines w:val="0"/>
              <w:suppressLineNumbers w:val="0"/>
              <w:spacing w:before="0" w:beforeAutospacing="0" w:after="0" w:afterAutospacing="0"/>
              <w:ind w:left="0" w:right="0"/>
              <w:rPr>
                <w:rFonts w:hint="eastAsia"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756" w:type="dxa"/>
            <w:noWrap w:val="0"/>
            <w:vAlign w:val="center"/>
          </w:tcPr>
          <w:p>
            <w:pPr>
              <w:pStyle w:val="65"/>
              <w:keepNext w:val="0"/>
              <w:keepLines w:val="0"/>
              <w:suppressLineNumbers w:val="0"/>
              <w:spacing w:before="0" w:beforeAutospacing="0" w:after="0" w:afterAutospacing="0"/>
              <w:ind w:left="0" w:right="0"/>
              <w:jc w:val="center"/>
              <w:rPr>
                <w:rFonts w:hint="eastAsia" w:hAnsi="宋体" w:cs="宋体"/>
                <w:color w:val="auto"/>
                <w:highlight w:val="none"/>
              </w:rPr>
            </w:pPr>
            <w:r>
              <w:rPr>
                <w:rFonts w:hint="eastAsia" w:hAnsi="宋体" w:cs="宋体"/>
                <w:color w:val="auto"/>
                <w:highlight w:val="none"/>
              </w:rPr>
              <w:t>7</w:t>
            </w:r>
          </w:p>
        </w:tc>
        <w:tc>
          <w:tcPr>
            <w:tcW w:w="6452" w:type="dxa"/>
            <w:noWrap w:val="0"/>
            <w:vAlign w:val="center"/>
          </w:tcPr>
          <w:p>
            <w:pPr>
              <w:pStyle w:val="65"/>
              <w:keepNext w:val="0"/>
              <w:keepLines w:val="0"/>
              <w:suppressLineNumbers w:val="0"/>
              <w:spacing w:before="0" w:beforeAutospacing="0" w:after="0" w:afterAutospacing="0"/>
              <w:ind w:left="0" w:right="0"/>
              <w:rPr>
                <w:rFonts w:hint="eastAsia" w:hAnsi="宋体" w:cs="宋体"/>
                <w:color w:val="auto"/>
                <w:highlight w:val="none"/>
              </w:rPr>
            </w:pPr>
          </w:p>
        </w:tc>
        <w:tc>
          <w:tcPr>
            <w:tcW w:w="839" w:type="dxa"/>
            <w:noWrap w:val="0"/>
            <w:vAlign w:val="center"/>
          </w:tcPr>
          <w:p>
            <w:pPr>
              <w:pStyle w:val="65"/>
              <w:keepNext w:val="0"/>
              <w:keepLines w:val="0"/>
              <w:suppressLineNumbers w:val="0"/>
              <w:spacing w:before="0" w:beforeAutospacing="0" w:after="0" w:afterAutospacing="0"/>
              <w:ind w:left="0" w:right="0"/>
              <w:rPr>
                <w:rFonts w:hint="eastAsia" w:hAnsi="宋体" w:cs="宋体"/>
                <w:color w:val="auto"/>
                <w:highlight w:val="none"/>
              </w:rPr>
            </w:pPr>
          </w:p>
        </w:tc>
        <w:tc>
          <w:tcPr>
            <w:tcW w:w="1715" w:type="dxa"/>
            <w:noWrap w:val="0"/>
            <w:vAlign w:val="center"/>
          </w:tcPr>
          <w:p>
            <w:pPr>
              <w:pStyle w:val="65"/>
              <w:keepNext w:val="0"/>
              <w:keepLines w:val="0"/>
              <w:suppressLineNumbers w:val="0"/>
              <w:spacing w:before="0" w:beforeAutospacing="0" w:after="0" w:afterAutospacing="0"/>
              <w:ind w:left="0" w:right="0"/>
              <w:rPr>
                <w:rFonts w:hint="eastAsia"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756" w:type="dxa"/>
            <w:noWrap w:val="0"/>
            <w:vAlign w:val="center"/>
          </w:tcPr>
          <w:p>
            <w:pPr>
              <w:pStyle w:val="65"/>
              <w:keepNext w:val="0"/>
              <w:keepLines w:val="0"/>
              <w:suppressLineNumbers w:val="0"/>
              <w:spacing w:before="0" w:beforeAutospacing="0" w:after="0" w:afterAutospacing="0"/>
              <w:ind w:left="0" w:right="0"/>
              <w:jc w:val="center"/>
              <w:rPr>
                <w:rFonts w:hint="eastAsia" w:hAnsi="宋体" w:cs="宋体"/>
                <w:color w:val="auto"/>
                <w:highlight w:val="none"/>
              </w:rPr>
            </w:pPr>
            <w:r>
              <w:rPr>
                <w:rFonts w:hint="eastAsia" w:hAnsi="宋体" w:cs="宋体"/>
                <w:color w:val="auto"/>
                <w:highlight w:val="none"/>
              </w:rPr>
              <w:t>8</w:t>
            </w:r>
          </w:p>
        </w:tc>
        <w:tc>
          <w:tcPr>
            <w:tcW w:w="6452" w:type="dxa"/>
            <w:noWrap w:val="0"/>
            <w:vAlign w:val="center"/>
          </w:tcPr>
          <w:p>
            <w:pPr>
              <w:pStyle w:val="65"/>
              <w:keepNext w:val="0"/>
              <w:keepLines w:val="0"/>
              <w:suppressLineNumbers w:val="0"/>
              <w:spacing w:before="0" w:beforeAutospacing="0" w:after="0" w:afterAutospacing="0"/>
              <w:ind w:left="0" w:right="0"/>
              <w:rPr>
                <w:rFonts w:hint="eastAsia" w:hAnsi="宋体" w:cs="宋体"/>
                <w:color w:val="auto"/>
                <w:highlight w:val="none"/>
              </w:rPr>
            </w:pPr>
          </w:p>
        </w:tc>
        <w:tc>
          <w:tcPr>
            <w:tcW w:w="839" w:type="dxa"/>
            <w:noWrap w:val="0"/>
            <w:vAlign w:val="center"/>
          </w:tcPr>
          <w:p>
            <w:pPr>
              <w:pStyle w:val="65"/>
              <w:keepNext w:val="0"/>
              <w:keepLines w:val="0"/>
              <w:suppressLineNumbers w:val="0"/>
              <w:spacing w:before="0" w:beforeAutospacing="0" w:after="0" w:afterAutospacing="0"/>
              <w:ind w:left="0" w:right="0"/>
              <w:rPr>
                <w:rFonts w:hint="eastAsia" w:hAnsi="宋体" w:cs="宋体"/>
                <w:color w:val="auto"/>
                <w:highlight w:val="none"/>
              </w:rPr>
            </w:pPr>
          </w:p>
        </w:tc>
        <w:tc>
          <w:tcPr>
            <w:tcW w:w="1715" w:type="dxa"/>
            <w:noWrap w:val="0"/>
            <w:vAlign w:val="center"/>
          </w:tcPr>
          <w:p>
            <w:pPr>
              <w:pStyle w:val="65"/>
              <w:keepNext w:val="0"/>
              <w:keepLines w:val="0"/>
              <w:suppressLineNumbers w:val="0"/>
              <w:spacing w:before="0" w:beforeAutospacing="0" w:after="0" w:afterAutospacing="0"/>
              <w:ind w:left="0" w:right="0"/>
              <w:rPr>
                <w:rFonts w:hint="eastAsia" w:hAnsi="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756" w:type="dxa"/>
            <w:noWrap w:val="0"/>
            <w:vAlign w:val="center"/>
          </w:tcPr>
          <w:p>
            <w:pPr>
              <w:pStyle w:val="65"/>
              <w:keepNext w:val="0"/>
              <w:keepLines w:val="0"/>
              <w:suppressLineNumbers w:val="0"/>
              <w:spacing w:before="0" w:beforeAutospacing="0" w:after="0" w:afterAutospacing="0"/>
              <w:ind w:left="0" w:right="0"/>
              <w:jc w:val="center"/>
              <w:rPr>
                <w:rFonts w:hint="eastAsia" w:hAnsi="宋体" w:cs="宋体"/>
                <w:color w:val="auto"/>
                <w:highlight w:val="none"/>
              </w:rPr>
            </w:pPr>
            <w:r>
              <w:rPr>
                <w:rFonts w:hint="eastAsia" w:hAnsi="宋体" w:cs="宋体"/>
                <w:color w:val="auto"/>
                <w:highlight w:val="none"/>
              </w:rPr>
              <w:t>…</w:t>
            </w:r>
          </w:p>
        </w:tc>
        <w:tc>
          <w:tcPr>
            <w:tcW w:w="6452" w:type="dxa"/>
            <w:noWrap w:val="0"/>
            <w:vAlign w:val="center"/>
          </w:tcPr>
          <w:p>
            <w:pPr>
              <w:pStyle w:val="65"/>
              <w:keepNext w:val="0"/>
              <w:keepLines w:val="0"/>
              <w:suppressLineNumbers w:val="0"/>
              <w:spacing w:before="0" w:beforeAutospacing="0" w:after="0" w:afterAutospacing="0"/>
              <w:ind w:left="0" w:right="0"/>
              <w:rPr>
                <w:rFonts w:hint="eastAsia" w:hAnsi="宋体" w:cs="宋体"/>
                <w:color w:val="auto"/>
                <w:highlight w:val="none"/>
              </w:rPr>
            </w:pPr>
          </w:p>
        </w:tc>
        <w:tc>
          <w:tcPr>
            <w:tcW w:w="839" w:type="dxa"/>
            <w:noWrap w:val="0"/>
            <w:vAlign w:val="center"/>
          </w:tcPr>
          <w:p>
            <w:pPr>
              <w:pStyle w:val="65"/>
              <w:keepNext w:val="0"/>
              <w:keepLines w:val="0"/>
              <w:suppressLineNumbers w:val="0"/>
              <w:spacing w:before="0" w:beforeAutospacing="0" w:after="0" w:afterAutospacing="0"/>
              <w:ind w:left="0" w:right="0"/>
              <w:rPr>
                <w:rFonts w:hint="eastAsia" w:hAnsi="宋体" w:cs="宋体"/>
                <w:color w:val="auto"/>
                <w:highlight w:val="none"/>
              </w:rPr>
            </w:pPr>
          </w:p>
        </w:tc>
        <w:tc>
          <w:tcPr>
            <w:tcW w:w="1715" w:type="dxa"/>
            <w:noWrap w:val="0"/>
            <w:vAlign w:val="center"/>
          </w:tcPr>
          <w:p>
            <w:pPr>
              <w:pStyle w:val="65"/>
              <w:keepNext w:val="0"/>
              <w:keepLines w:val="0"/>
              <w:suppressLineNumbers w:val="0"/>
              <w:spacing w:before="0" w:beforeAutospacing="0" w:after="0" w:afterAutospacing="0"/>
              <w:ind w:left="0" w:right="0"/>
              <w:rPr>
                <w:rFonts w:hint="eastAsia" w:hAnsi="宋体" w:cs="宋体"/>
                <w:color w:val="auto"/>
                <w:highlight w:val="none"/>
              </w:rPr>
            </w:pPr>
          </w:p>
        </w:tc>
      </w:tr>
    </w:tbl>
    <w:p>
      <w:pPr>
        <w:spacing w:line="360" w:lineRule="auto"/>
        <w:ind w:left="480" w:leftChars="200"/>
        <w:rPr>
          <w:rFonts w:hint="eastAsia" w:hAnsi="宋体" w:cs="宋体"/>
          <w:color w:val="auto"/>
          <w:szCs w:val="21"/>
          <w:highlight w:val="none"/>
        </w:rPr>
      </w:pPr>
      <w:r>
        <w:rPr>
          <w:rFonts w:hint="eastAsia" w:hAnsi="宋体" w:cs="宋体"/>
          <w:color w:val="auto"/>
          <w:szCs w:val="21"/>
          <w:highlight w:val="none"/>
        </w:rPr>
        <w:t>注：</w:t>
      </w:r>
    </w:p>
    <w:p>
      <w:pPr>
        <w:spacing w:line="360" w:lineRule="auto"/>
        <w:ind w:left="480" w:leftChars="200"/>
        <w:rPr>
          <w:rFonts w:hint="eastAsia" w:hAnsi="宋体" w:cs="宋体"/>
          <w:color w:val="auto"/>
          <w:szCs w:val="21"/>
          <w:highlight w:val="none"/>
        </w:rPr>
      </w:pPr>
      <w:r>
        <w:rPr>
          <w:rFonts w:hint="eastAsia" w:hAnsi="宋体" w:cs="宋体"/>
          <w:color w:val="auto"/>
          <w:szCs w:val="21"/>
          <w:highlight w:val="none"/>
        </w:rPr>
        <w:t>1.对于上述要求，如投标人完全响应，则请在“是否响应”栏内打“√”，对空白或打“×”视为偏离，请在“偏离说明”栏内扼要说明偏离情况。</w:t>
      </w:r>
    </w:p>
    <w:p>
      <w:pPr>
        <w:spacing w:line="360" w:lineRule="auto"/>
        <w:ind w:left="480" w:leftChars="200"/>
        <w:rPr>
          <w:rFonts w:hint="eastAsia" w:hAnsi="宋体" w:cs="宋体"/>
          <w:color w:val="auto"/>
          <w:szCs w:val="21"/>
          <w:highlight w:val="none"/>
        </w:rPr>
      </w:pPr>
      <w:r>
        <w:rPr>
          <w:rFonts w:hint="eastAsia" w:hAnsi="宋体" w:cs="宋体"/>
          <w:color w:val="auto"/>
          <w:szCs w:val="21"/>
          <w:highlight w:val="none"/>
        </w:rPr>
        <w:t>2.此表内容必须与招标文件“服务要求”中所介绍的内容一致，打“★”项为不可负偏离（劣于）的重要项。</w:t>
      </w:r>
    </w:p>
    <w:p>
      <w:pPr>
        <w:pStyle w:val="60"/>
        <w:ind w:firstLine="480" w:firstLineChars="200"/>
        <w:rPr>
          <w:rFonts w:hint="eastAsia" w:hAnsi="宋体" w:cs="宋体"/>
          <w:color w:val="auto"/>
          <w:highlight w:val="none"/>
        </w:rPr>
      </w:pPr>
      <w:r>
        <w:rPr>
          <w:rFonts w:hint="eastAsia" w:hAnsi="宋体" w:cs="宋体"/>
          <w:color w:val="auto"/>
          <w:szCs w:val="21"/>
          <w:highlight w:val="none"/>
        </w:rPr>
        <w:t>3.本表内容不得擅自修改。</w:t>
      </w:r>
    </w:p>
    <w:p>
      <w:pPr>
        <w:pStyle w:val="60"/>
        <w:rPr>
          <w:rFonts w:hint="eastAsia" w:hAnsi="宋体" w:cs="宋体"/>
          <w:color w:val="auto"/>
          <w:highlight w:val="none"/>
        </w:rPr>
      </w:pPr>
    </w:p>
    <w:p>
      <w:pPr>
        <w:pStyle w:val="60"/>
        <w:rPr>
          <w:rFonts w:hint="eastAsia" w:hAnsi="宋体" w:cs="宋体"/>
          <w:color w:val="auto"/>
          <w:highlight w:val="none"/>
        </w:rPr>
      </w:pPr>
    </w:p>
    <w:p>
      <w:pPr>
        <w:pStyle w:val="60"/>
        <w:rPr>
          <w:rFonts w:hint="eastAsia" w:hAnsi="宋体" w:cs="宋体"/>
          <w:color w:val="auto"/>
          <w:highlight w:val="none"/>
        </w:rPr>
      </w:pPr>
      <w:r>
        <w:rPr>
          <w:rFonts w:hint="eastAsia" w:hAnsi="宋体" w:cs="宋体"/>
          <w:color w:val="auto"/>
          <w:highlight w:val="none"/>
        </w:rPr>
        <w:t>投标人法定代表人（或法定代表人授权代表）签字：</w:t>
      </w:r>
      <w:r>
        <w:rPr>
          <w:rFonts w:hint="eastAsia" w:hAnsi="宋体" w:cs="宋体"/>
          <w:color w:val="auto"/>
          <w:highlight w:val="none"/>
          <w:u w:val="single"/>
        </w:rPr>
        <w:t xml:space="preserve">              </w:t>
      </w:r>
      <w:r>
        <w:rPr>
          <w:rFonts w:hint="eastAsia" w:hAnsi="宋体" w:cs="宋体"/>
          <w:color w:val="auto"/>
          <w:highlight w:val="none"/>
        </w:rPr>
        <w:t xml:space="preserve">     </w:t>
      </w:r>
    </w:p>
    <w:p>
      <w:pPr>
        <w:pStyle w:val="60"/>
        <w:rPr>
          <w:rFonts w:hint="eastAsia" w:hAnsi="宋体" w:cs="宋体"/>
          <w:color w:val="auto"/>
          <w:highlight w:val="none"/>
        </w:rPr>
      </w:pPr>
      <w:r>
        <w:rPr>
          <w:rFonts w:hint="eastAsia" w:hAnsi="宋体" w:cs="宋体"/>
          <w:color w:val="auto"/>
          <w:highlight w:val="none"/>
        </w:rPr>
        <w:t>投标人名称（盖章）：</w:t>
      </w:r>
      <w:r>
        <w:rPr>
          <w:rFonts w:hint="eastAsia" w:hAnsi="宋体" w:cs="宋体"/>
          <w:color w:val="auto"/>
          <w:highlight w:val="none"/>
          <w:u w:val="single"/>
        </w:rPr>
        <w:t xml:space="preserve">                  </w:t>
      </w:r>
      <w:r>
        <w:rPr>
          <w:rFonts w:hint="eastAsia" w:hAnsi="宋体" w:cs="宋体"/>
          <w:color w:val="auto"/>
          <w:highlight w:val="none"/>
        </w:rPr>
        <w:t xml:space="preserve">      </w:t>
      </w:r>
    </w:p>
    <w:p>
      <w:pPr>
        <w:spacing w:line="360" w:lineRule="auto"/>
        <w:jc w:val="center"/>
        <w:outlineLvl w:val="2"/>
        <w:rPr>
          <w:rFonts w:hint="eastAsia" w:hAnsi="宋体" w:cs="宋体"/>
          <w:b/>
          <w:color w:val="auto"/>
          <w:kern w:val="0"/>
          <w:sz w:val="30"/>
          <w:szCs w:val="20"/>
          <w:highlight w:val="none"/>
        </w:rPr>
      </w:pPr>
      <w:bookmarkStart w:id="927" w:name="_Toc4546"/>
      <w:r>
        <w:rPr>
          <w:rFonts w:hint="eastAsia" w:hAnsi="宋体" w:cs="宋体"/>
          <w:color w:val="auto"/>
          <w:highlight w:val="none"/>
        </w:rPr>
        <w:t>日期：</w:t>
      </w:r>
      <w:r>
        <w:rPr>
          <w:rFonts w:hint="eastAsia" w:hAnsi="宋体" w:cs="宋体"/>
          <w:color w:val="auto"/>
          <w:highlight w:val="none"/>
          <w:u w:val="single"/>
        </w:rPr>
        <w:t xml:space="preserve">        </w:t>
      </w:r>
      <w:r>
        <w:rPr>
          <w:rFonts w:hint="eastAsia" w:hAnsi="宋体" w:cs="宋体"/>
          <w:color w:val="auto"/>
          <w:highlight w:val="none"/>
        </w:rPr>
        <w:t>年</w:t>
      </w:r>
      <w:r>
        <w:rPr>
          <w:rFonts w:hint="eastAsia" w:hAnsi="宋体" w:cs="宋体"/>
          <w:color w:val="auto"/>
          <w:highlight w:val="none"/>
          <w:u w:val="single"/>
        </w:rPr>
        <w:t xml:space="preserve">      </w:t>
      </w:r>
      <w:r>
        <w:rPr>
          <w:rFonts w:hint="eastAsia" w:hAnsi="宋体" w:cs="宋体"/>
          <w:color w:val="auto"/>
          <w:highlight w:val="none"/>
        </w:rPr>
        <w:t>月</w:t>
      </w:r>
      <w:r>
        <w:rPr>
          <w:rFonts w:hint="eastAsia" w:hAnsi="宋体" w:cs="宋体"/>
          <w:color w:val="auto"/>
          <w:highlight w:val="none"/>
          <w:u w:val="single"/>
        </w:rPr>
        <w:t xml:space="preserve">     </w:t>
      </w:r>
      <w:r>
        <w:rPr>
          <w:rFonts w:hint="eastAsia" w:hAnsi="宋体" w:cs="宋体"/>
          <w:color w:val="auto"/>
          <w:highlight w:val="none"/>
        </w:rPr>
        <w:t xml:space="preserve">日 </w:t>
      </w:r>
      <w:r>
        <w:rPr>
          <w:rFonts w:hint="eastAsia" w:hAnsi="宋体" w:cs="宋体"/>
          <w:color w:val="auto"/>
          <w:highlight w:val="none"/>
        </w:rPr>
        <w:br w:type="page"/>
      </w:r>
      <w:r>
        <w:rPr>
          <w:rFonts w:hint="eastAsia" w:hAnsi="宋体" w:cs="宋体"/>
          <w:b/>
          <w:color w:val="auto"/>
          <w:kern w:val="0"/>
          <w:sz w:val="30"/>
          <w:szCs w:val="20"/>
          <w:highlight w:val="none"/>
        </w:rPr>
        <w:t>3.2 一般商务条款响应表</w:t>
      </w:r>
      <w:bookmarkEnd w:id="927"/>
    </w:p>
    <w:tbl>
      <w:tblPr>
        <w:tblStyle w:val="3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6"/>
        <w:gridCol w:w="2235"/>
        <w:gridCol w:w="2275"/>
        <w:gridCol w:w="2275"/>
        <w:gridCol w:w="20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756" w:type="dxa"/>
            <w:shd w:val="clear" w:color="auto" w:fill="EEECE1"/>
            <w:noWrap w:val="0"/>
            <w:vAlign w:val="center"/>
          </w:tcPr>
          <w:p>
            <w:pPr>
              <w:keepNext w:val="0"/>
              <w:keepLines w:val="0"/>
              <w:suppressLineNumbers w:val="0"/>
              <w:spacing w:before="0" w:beforeAutospacing="0" w:after="0" w:afterAutospacing="0"/>
              <w:ind w:left="0" w:right="0"/>
              <w:jc w:val="center"/>
              <w:rPr>
                <w:rFonts w:hint="eastAsia" w:hAnsi="宋体" w:cs="宋体"/>
                <w:b/>
                <w:bCs/>
                <w:color w:val="auto"/>
                <w:sz w:val="21"/>
                <w:highlight w:val="none"/>
              </w:rPr>
            </w:pPr>
            <w:r>
              <w:rPr>
                <w:rFonts w:hint="eastAsia" w:hAnsi="宋体" w:cs="宋体"/>
                <w:b/>
                <w:bCs/>
                <w:color w:val="auto"/>
                <w:sz w:val="21"/>
                <w:highlight w:val="none"/>
              </w:rPr>
              <w:t>序号</w:t>
            </w:r>
          </w:p>
        </w:tc>
        <w:tc>
          <w:tcPr>
            <w:tcW w:w="2235" w:type="dxa"/>
            <w:shd w:val="clear" w:color="auto" w:fill="EEECE1"/>
            <w:noWrap w:val="0"/>
            <w:vAlign w:val="center"/>
          </w:tcPr>
          <w:p>
            <w:pPr>
              <w:keepNext w:val="0"/>
              <w:keepLines w:val="0"/>
              <w:suppressLineNumbers w:val="0"/>
              <w:spacing w:before="0" w:beforeAutospacing="0" w:after="0" w:afterAutospacing="0"/>
              <w:ind w:left="0" w:right="0"/>
              <w:jc w:val="center"/>
              <w:rPr>
                <w:rFonts w:hint="eastAsia" w:hAnsi="宋体" w:cs="宋体"/>
                <w:b/>
                <w:bCs/>
                <w:color w:val="auto"/>
                <w:sz w:val="21"/>
                <w:highlight w:val="none"/>
              </w:rPr>
            </w:pPr>
            <w:r>
              <w:rPr>
                <w:rFonts w:hint="eastAsia" w:hAnsi="宋体" w:cs="宋体"/>
                <w:b/>
                <w:bCs/>
                <w:color w:val="auto"/>
                <w:sz w:val="21"/>
                <w:highlight w:val="none"/>
              </w:rPr>
              <w:t>一般商务条款要求</w:t>
            </w:r>
          </w:p>
        </w:tc>
        <w:tc>
          <w:tcPr>
            <w:tcW w:w="2275" w:type="dxa"/>
            <w:shd w:val="clear" w:color="auto" w:fill="EEECE1"/>
            <w:noWrap w:val="0"/>
            <w:vAlign w:val="center"/>
          </w:tcPr>
          <w:p>
            <w:pPr>
              <w:keepNext w:val="0"/>
              <w:keepLines w:val="0"/>
              <w:suppressLineNumbers w:val="0"/>
              <w:spacing w:before="0" w:beforeAutospacing="0" w:after="0" w:afterAutospacing="0"/>
              <w:ind w:left="0" w:right="0"/>
              <w:jc w:val="center"/>
              <w:rPr>
                <w:rFonts w:hint="eastAsia" w:hAnsi="宋体" w:cs="宋体"/>
                <w:b/>
                <w:bCs/>
                <w:color w:val="auto"/>
                <w:sz w:val="21"/>
                <w:highlight w:val="none"/>
              </w:rPr>
            </w:pPr>
            <w:r>
              <w:rPr>
                <w:rFonts w:hint="eastAsia" w:hAnsi="宋体" w:cs="宋体"/>
                <w:b/>
                <w:color w:val="auto"/>
                <w:sz w:val="21"/>
                <w:szCs w:val="21"/>
                <w:highlight w:val="none"/>
              </w:rPr>
              <w:t>投标</w:t>
            </w:r>
            <w:r>
              <w:rPr>
                <w:rFonts w:hint="eastAsia" w:hAnsi="宋体" w:cs="宋体"/>
                <w:b/>
                <w:bCs/>
                <w:color w:val="auto"/>
                <w:sz w:val="21"/>
                <w:highlight w:val="none"/>
              </w:rPr>
              <w:t>商务</w:t>
            </w:r>
            <w:r>
              <w:rPr>
                <w:rFonts w:hint="eastAsia" w:hAnsi="宋体" w:cs="宋体"/>
                <w:b/>
                <w:color w:val="auto"/>
                <w:sz w:val="21"/>
                <w:szCs w:val="21"/>
                <w:highlight w:val="none"/>
              </w:rPr>
              <w:t>实际情况</w:t>
            </w:r>
          </w:p>
        </w:tc>
        <w:tc>
          <w:tcPr>
            <w:tcW w:w="2275" w:type="dxa"/>
            <w:shd w:val="clear" w:color="auto" w:fill="EEECE1"/>
            <w:noWrap w:val="0"/>
            <w:vAlign w:val="center"/>
          </w:tcPr>
          <w:p>
            <w:pPr>
              <w:keepNext w:val="0"/>
              <w:keepLines w:val="0"/>
              <w:suppressLineNumbers w:val="0"/>
              <w:spacing w:before="0" w:beforeAutospacing="0" w:after="0" w:afterAutospacing="0"/>
              <w:ind w:left="0" w:right="0"/>
              <w:jc w:val="center"/>
              <w:rPr>
                <w:rFonts w:hint="eastAsia" w:hAnsi="宋体" w:cs="宋体"/>
                <w:b/>
                <w:bCs/>
                <w:color w:val="auto"/>
                <w:sz w:val="21"/>
                <w:highlight w:val="none"/>
              </w:rPr>
            </w:pPr>
            <w:r>
              <w:rPr>
                <w:rFonts w:hint="eastAsia" w:hAnsi="宋体" w:cs="宋体"/>
                <w:b/>
                <w:bCs/>
                <w:color w:val="auto"/>
                <w:sz w:val="21"/>
                <w:highlight w:val="none"/>
              </w:rPr>
              <w:t>是否偏离（无偏离/正偏离/负偏离）</w:t>
            </w:r>
          </w:p>
        </w:tc>
        <w:tc>
          <w:tcPr>
            <w:tcW w:w="2026" w:type="dxa"/>
            <w:shd w:val="clear" w:color="auto" w:fill="EEECE1"/>
            <w:noWrap w:val="0"/>
            <w:vAlign w:val="center"/>
          </w:tcPr>
          <w:p>
            <w:pPr>
              <w:keepNext w:val="0"/>
              <w:keepLines w:val="0"/>
              <w:suppressLineNumbers w:val="0"/>
              <w:spacing w:before="0" w:beforeAutospacing="0" w:after="0" w:afterAutospacing="0"/>
              <w:ind w:left="0" w:right="0"/>
              <w:jc w:val="center"/>
              <w:rPr>
                <w:rFonts w:hint="eastAsia" w:hAnsi="宋体" w:cs="宋体"/>
                <w:b/>
                <w:bCs/>
                <w:color w:val="auto"/>
                <w:sz w:val="21"/>
                <w:highlight w:val="none"/>
              </w:rPr>
            </w:pPr>
            <w:r>
              <w:rPr>
                <w:rFonts w:hint="eastAsia" w:hAnsi="宋体" w:cs="宋体"/>
                <w:b/>
                <w:bCs/>
                <w:color w:val="auto"/>
                <w:sz w:val="21"/>
                <w:highlight w:val="none"/>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756" w:type="dxa"/>
            <w:noWrap w:val="0"/>
            <w:vAlign w:val="center"/>
          </w:tcPr>
          <w:p>
            <w:pPr>
              <w:keepNext w:val="0"/>
              <w:keepLines w:val="0"/>
              <w:suppressLineNumbers w:val="0"/>
              <w:spacing w:before="0" w:beforeAutospacing="0" w:after="0" w:afterAutospacing="0"/>
              <w:ind w:left="0" w:right="0"/>
              <w:jc w:val="center"/>
              <w:rPr>
                <w:rFonts w:hint="eastAsia" w:hAnsi="宋体" w:cs="宋体"/>
                <w:color w:val="auto"/>
                <w:sz w:val="21"/>
                <w:highlight w:val="none"/>
              </w:rPr>
            </w:pPr>
            <w:r>
              <w:rPr>
                <w:rFonts w:hint="eastAsia" w:hAnsi="宋体" w:cs="宋体"/>
                <w:color w:val="auto"/>
                <w:sz w:val="21"/>
                <w:highlight w:val="none"/>
              </w:rPr>
              <w:t>1</w:t>
            </w:r>
          </w:p>
        </w:tc>
        <w:tc>
          <w:tcPr>
            <w:tcW w:w="2235" w:type="dxa"/>
            <w:noWrap w:val="0"/>
            <w:vAlign w:val="center"/>
          </w:tcPr>
          <w:p>
            <w:pPr>
              <w:keepNext w:val="0"/>
              <w:keepLines w:val="0"/>
              <w:suppressLineNumbers w:val="0"/>
              <w:spacing w:before="0" w:beforeAutospacing="0" w:after="0" w:afterAutospacing="0"/>
              <w:ind w:left="0" w:right="0"/>
              <w:rPr>
                <w:rFonts w:hint="eastAsia" w:hAnsi="宋体" w:cs="宋体"/>
                <w:color w:val="auto"/>
                <w:sz w:val="21"/>
                <w:highlight w:val="none"/>
              </w:rPr>
            </w:pPr>
          </w:p>
        </w:tc>
        <w:tc>
          <w:tcPr>
            <w:tcW w:w="2275" w:type="dxa"/>
            <w:noWrap w:val="0"/>
            <w:vAlign w:val="center"/>
          </w:tcPr>
          <w:p>
            <w:pPr>
              <w:keepNext w:val="0"/>
              <w:keepLines w:val="0"/>
              <w:suppressLineNumbers w:val="0"/>
              <w:spacing w:before="0" w:beforeAutospacing="0" w:after="0" w:afterAutospacing="0"/>
              <w:ind w:left="0" w:right="0"/>
              <w:rPr>
                <w:rFonts w:hint="eastAsia" w:hAnsi="宋体" w:cs="宋体"/>
                <w:color w:val="auto"/>
                <w:sz w:val="21"/>
                <w:highlight w:val="none"/>
              </w:rPr>
            </w:pPr>
          </w:p>
        </w:tc>
        <w:tc>
          <w:tcPr>
            <w:tcW w:w="2275" w:type="dxa"/>
            <w:noWrap w:val="0"/>
            <w:vAlign w:val="center"/>
          </w:tcPr>
          <w:p>
            <w:pPr>
              <w:keepNext w:val="0"/>
              <w:keepLines w:val="0"/>
              <w:suppressLineNumbers w:val="0"/>
              <w:spacing w:before="0" w:beforeAutospacing="0" w:after="0" w:afterAutospacing="0"/>
              <w:ind w:left="0" w:right="0"/>
              <w:rPr>
                <w:rFonts w:hint="eastAsia" w:hAnsi="宋体" w:cs="宋体"/>
                <w:color w:val="auto"/>
                <w:sz w:val="21"/>
                <w:highlight w:val="none"/>
              </w:rPr>
            </w:pPr>
          </w:p>
        </w:tc>
        <w:tc>
          <w:tcPr>
            <w:tcW w:w="2026" w:type="dxa"/>
            <w:noWrap w:val="0"/>
            <w:vAlign w:val="center"/>
          </w:tcPr>
          <w:p>
            <w:pPr>
              <w:keepNext w:val="0"/>
              <w:keepLines w:val="0"/>
              <w:suppressLineNumbers w:val="0"/>
              <w:spacing w:before="0" w:beforeAutospacing="0" w:after="0" w:afterAutospacing="0"/>
              <w:ind w:left="0" w:right="0"/>
              <w:rPr>
                <w:rFonts w:hint="eastAsia" w:hAnsi="宋体" w:cs="宋体"/>
                <w:color w:val="auto"/>
                <w:sz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756" w:type="dxa"/>
            <w:noWrap w:val="0"/>
            <w:vAlign w:val="center"/>
          </w:tcPr>
          <w:p>
            <w:pPr>
              <w:keepNext w:val="0"/>
              <w:keepLines w:val="0"/>
              <w:suppressLineNumbers w:val="0"/>
              <w:spacing w:before="0" w:beforeAutospacing="0" w:after="0" w:afterAutospacing="0"/>
              <w:ind w:left="0" w:right="0"/>
              <w:jc w:val="center"/>
              <w:rPr>
                <w:rFonts w:hint="eastAsia" w:hAnsi="宋体" w:cs="宋体"/>
                <w:color w:val="auto"/>
                <w:sz w:val="21"/>
                <w:highlight w:val="none"/>
              </w:rPr>
            </w:pPr>
            <w:r>
              <w:rPr>
                <w:rFonts w:hint="eastAsia" w:hAnsi="宋体" w:cs="宋体"/>
                <w:color w:val="auto"/>
                <w:sz w:val="21"/>
                <w:highlight w:val="none"/>
              </w:rPr>
              <w:t>2</w:t>
            </w:r>
          </w:p>
        </w:tc>
        <w:tc>
          <w:tcPr>
            <w:tcW w:w="2235" w:type="dxa"/>
            <w:noWrap w:val="0"/>
            <w:vAlign w:val="center"/>
          </w:tcPr>
          <w:p>
            <w:pPr>
              <w:keepNext w:val="0"/>
              <w:keepLines w:val="0"/>
              <w:suppressLineNumbers w:val="0"/>
              <w:spacing w:before="0" w:beforeAutospacing="0" w:after="0" w:afterAutospacing="0"/>
              <w:ind w:left="0" w:right="0"/>
              <w:rPr>
                <w:rFonts w:hint="eastAsia" w:hAnsi="宋体" w:cs="宋体"/>
                <w:color w:val="auto"/>
                <w:sz w:val="21"/>
                <w:highlight w:val="none"/>
              </w:rPr>
            </w:pPr>
          </w:p>
        </w:tc>
        <w:tc>
          <w:tcPr>
            <w:tcW w:w="2275" w:type="dxa"/>
            <w:noWrap w:val="0"/>
            <w:vAlign w:val="center"/>
          </w:tcPr>
          <w:p>
            <w:pPr>
              <w:keepNext w:val="0"/>
              <w:keepLines w:val="0"/>
              <w:suppressLineNumbers w:val="0"/>
              <w:spacing w:before="0" w:beforeAutospacing="0" w:after="0" w:afterAutospacing="0"/>
              <w:ind w:left="0" w:right="0"/>
              <w:rPr>
                <w:rFonts w:hint="eastAsia" w:hAnsi="宋体" w:cs="宋体"/>
                <w:color w:val="auto"/>
                <w:sz w:val="21"/>
                <w:highlight w:val="none"/>
              </w:rPr>
            </w:pPr>
          </w:p>
        </w:tc>
        <w:tc>
          <w:tcPr>
            <w:tcW w:w="2275" w:type="dxa"/>
            <w:noWrap w:val="0"/>
            <w:vAlign w:val="center"/>
          </w:tcPr>
          <w:p>
            <w:pPr>
              <w:keepNext w:val="0"/>
              <w:keepLines w:val="0"/>
              <w:suppressLineNumbers w:val="0"/>
              <w:spacing w:before="0" w:beforeAutospacing="0" w:after="0" w:afterAutospacing="0"/>
              <w:ind w:left="0" w:right="0"/>
              <w:rPr>
                <w:rFonts w:hint="eastAsia" w:hAnsi="宋体" w:cs="宋体"/>
                <w:color w:val="auto"/>
                <w:sz w:val="21"/>
                <w:highlight w:val="none"/>
              </w:rPr>
            </w:pPr>
          </w:p>
        </w:tc>
        <w:tc>
          <w:tcPr>
            <w:tcW w:w="2026" w:type="dxa"/>
            <w:noWrap w:val="0"/>
            <w:vAlign w:val="center"/>
          </w:tcPr>
          <w:p>
            <w:pPr>
              <w:keepNext w:val="0"/>
              <w:keepLines w:val="0"/>
              <w:suppressLineNumbers w:val="0"/>
              <w:spacing w:before="0" w:beforeAutospacing="0" w:after="0" w:afterAutospacing="0"/>
              <w:ind w:left="0" w:right="0"/>
              <w:rPr>
                <w:rFonts w:hint="eastAsia" w:hAnsi="宋体" w:cs="宋体"/>
                <w:color w:val="auto"/>
                <w:sz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756" w:type="dxa"/>
            <w:noWrap w:val="0"/>
            <w:vAlign w:val="center"/>
          </w:tcPr>
          <w:p>
            <w:pPr>
              <w:keepNext w:val="0"/>
              <w:keepLines w:val="0"/>
              <w:suppressLineNumbers w:val="0"/>
              <w:spacing w:before="0" w:beforeAutospacing="0" w:after="0" w:afterAutospacing="0"/>
              <w:ind w:left="0" w:right="0"/>
              <w:jc w:val="center"/>
              <w:rPr>
                <w:rFonts w:hint="eastAsia" w:hAnsi="宋体" w:cs="宋体"/>
                <w:color w:val="auto"/>
                <w:sz w:val="21"/>
                <w:highlight w:val="none"/>
              </w:rPr>
            </w:pPr>
            <w:r>
              <w:rPr>
                <w:rFonts w:hint="eastAsia" w:hAnsi="宋体" w:cs="宋体"/>
                <w:color w:val="auto"/>
                <w:sz w:val="21"/>
                <w:highlight w:val="none"/>
              </w:rPr>
              <w:t>3</w:t>
            </w:r>
          </w:p>
        </w:tc>
        <w:tc>
          <w:tcPr>
            <w:tcW w:w="2235" w:type="dxa"/>
            <w:noWrap w:val="0"/>
            <w:vAlign w:val="center"/>
          </w:tcPr>
          <w:p>
            <w:pPr>
              <w:keepNext w:val="0"/>
              <w:keepLines w:val="0"/>
              <w:suppressLineNumbers w:val="0"/>
              <w:spacing w:before="0" w:beforeAutospacing="0" w:after="0" w:afterAutospacing="0"/>
              <w:ind w:left="0" w:right="0"/>
              <w:rPr>
                <w:rFonts w:hint="eastAsia" w:hAnsi="宋体" w:cs="宋体"/>
                <w:color w:val="auto"/>
                <w:sz w:val="21"/>
                <w:highlight w:val="none"/>
              </w:rPr>
            </w:pPr>
          </w:p>
        </w:tc>
        <w:tc>
          <w:tcPr>
            <w:tcW w:w="2275" w:type="dxa"/>
            <w:noWrap w:val="0"/>
            <w:vAlign w:val="center"/>
          </w:tcPr>
          <w:p>
            <w:pPr>
              <w:keepNext w:val="0"/>
              <w:keepLines w:val="0"/>
              <w:suppressLineNumbers w:val="0"/>
              <w:spacing w:before="0" w:beforeAutospacing="0" w:after="0" w:afterAutospacing="0"/>
              <w:ind w:left="0" w:right="0"/>
              <w:rPr>
                <w:rFonts w:hint="eastAsia" w:hAnsi="宋体" w:cs="宋体"/>
                <w:color w:val="auto"/>
                <w:sz w:val="21"/>
                <w:highlight w:val="none"/>
              </w:rPr>
            </w:pPr>
          </w:p>
        </w:tc>
        <w:tc>
          <w:tcPr>
            <w:tcW w:w="2275" w:type="dxa"/>
            <w:noWrap w:val="0"/>
            <w:vAlign w:val="center"/>
          </w:tcPr>
          <w:p>
            <w:pPr>
              <w:keepNext w:val="0"/>
              <w:keepLines w:val="0"/>
              <w:suppressLineNumbers w:val="0"/>
              <w:spacing w:before="0" w:beforeAutospacing="0" w:after="0" w:afterAutospacing="0"/>
              <w:ind w:left="0" w:right="0"/>
              <w:rPr>
                <w:rFonts w:hint="eastAsia" w:hAnsi="宋体" w:cs="宋体"/>
                <w:color w:val="auto"/>
                <w:sz w:val="21"/>
                <w:highlight w:val="none"/>
              </w:rPr>
            </w:pPr>
          </w:p>
        </w:tc>
        <w:tc>
          <w:tcPr>
            <w:tcW w:w="2026" w:type="dxa"/>
            <w:noWrap w:val="0"/>
            <w:vAlign w:val="center"/>
          </w:tcPr>
          <w:p>
            <w:pPr>
              <w:keepNext w:val="0"/>
              <w:keepLines w:val="0"/>
              <w:suppressLineNumbers w:val="0"/>
              <w:spacing w:before="0" w:beforeAutospacing="0" w:after="0" w:afterAutospacing="0"/>
              <w:ind w:left="0" w:right="0"/>
              <w:rPr>
                <w:rFonts w:hint="eastAsia" w:hAnsi="宋体" w:cs="宋体"/>
                <w:color w:val="auto"/>
                <w:sz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756" w:type="dxa"/>
            <w:noWrap w:val="0"/>
            <w:vAlign w:val="center"/>
          </w:tcPr>
          <w:p>
            <w:pPr>
              <w:keepNext w:val="0"/>
              <w:keepLines w:val="0"/>
              <w:suppressLineNumbers w:val="0"/>
              <w:spacing w:before="0" w:beforeAutospacing="0" w:after="0" w:afterAutospacing="0"/>
              <w:ind w:left="0" w:right="0"/>
              <w:jc w:val="center"/>
              <w:rPr>
                <w:rFonts w:hint="eastAsia" w:hAnsi="宋体" w:cs="宋体"/>
                <w:color w:val="auto"/>
                <w:sz w:val="21"/>
                <w:highlight w:val="none"/>
              </w:rPr>
            </w:pPr>
            <w:r>
              <w:rPr>
                <w:rFonts w:hint="eastAsia" w:hAnsi="宋体" w:cs="宋体"/>
                <w:color w:val="auto"/>
                <w:sz w:val="21"/>
                <w:highlight w:val="none"/>
              </w:rPr>
              <w:t>4</w:t>
            </w:r>
          </w:p>
        </w:tc>
        <w:tc>
          <w:tcPr>
            <w:tcW w:w="2235" w:type="dxa"/>
            <w:noWrap w:val="0"/>
            <w:vAlign w:val="center"/>
          </w:tcPr>
          <w:p>
            <w:pPr>
              <w:keepNext w:val="0"/>
              <w:keepLines w:val="0"/>
              <w:suppressLineNumbers w:val="0"/>
              <w:spacing w:before="0" w:beforeAutospacing="0" w:after="0" w:afterAutospacing="0"/>
              <w:ind w:left="0" w:right="0"/>
              <w:rPr>
                <w:rFonts w:hint="eastAsia" w:hAnsi="宋体" w:cs="宋体"/>
                <w:color w:val="auto"/>
                <w:sz w:val="21"/>
                <w:highlight w:val="none"/>
              </w:rPr>
            </w:pPr>
          </w:p>
        </w:tc>
        <w:tc>
          <w:tcPr>
            <w:tcW w:w="2275" w:type="dxa"/>
            <w:noWrap w:val="0"/>
            <w:vAlign w:val="center"/>
          </w:tcPr>
          <w:p>
            <w:pPr>
              <w:keepNext w:val="0"/>
              <w:keepLines w:val="0"/>
              <w:suppressLineNumbers w:val="0"/>
              <w:spacing w:before="0" w:beforeAutospacing="0" w:after="0" w:afterAutospacing="0"/>
              <w:ind w:left="0" w:right="0"/>
              <w:rPr>
                <w:rFonts w:hint="eastAsia" w:hAnsi="宋体" w:cs="宋体"/>
                <w:color w:val="auto"/>
                <w:sz w:val="21"/>
                <w:highlight w:val="none"/>
              </w:rPr>
            </w:pPr>
          </w:p>
        </w:tc>
        <w:tc>
          <w:tcPr>
            <w:tcW w:w="2275" w:type="dxa"/>
            <w:noWrap w:val="0"/>
            <w:vAlign w:val="center"/>
          </w:tcPr>
          <w:p>
            <w:pPr>
              <w:keepNext w:val="0"/>
              <w:keepLines w:val="0"/>
              <w:suppressLineNumbers w:val="0"/>
              <w:spacing w:before="0" w:beforeAutospacing="0" w:after="0" w:afterAutospacing="0"/>
              <w:ind w:left="0" w:right="0"/>
              <w:rPr>
                <w:rFonts w:hint="eastAsia" w:hAnsi="宋体" w:cs="宋体"/>
                <w:color w:val="auto"/>
                <w:sz w:val="21"/>
                <w:highlight w:val="none"/>
              </w:rPr>
            </w:pPr>
          </w:p>
        </w:tc>
        <w:tc>
          <w:tcPr>
            <w:tcW w:w="2026" w:type="dxa"/>
            <w:noWrap w:val="0"/>
            <w:vAlign w:val="center"/>
          </w:tcPr>
          <w:p>
            <w:pPr>
              <w:keepNext w:val="0"/>
              <w:keepLines w:val="0"/>
              <w:suppressLineNumbers w:val="0"/>
              <w:spacing w:before="0" w:beforeAutospacing="0" w:after="0" w:afterAutospacing="0"/>
              <w:ind w:left="0" w:right="0"/>
              <w:rPr>
                <w:rFonts w:hint="eastAsia" w:hAnsi="宋体" w:cs="宋体"/>
                <w:color w:val="auto"/>
                <w:sz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756" w:type="dxa"/>
            <w:noWrap w:val="0"/>
            <w:vAlign w:val="center"/>
          </w:tcPr>
          <w:p>
            <w:pPr>
              <w:keepNext w:val="0"/>
              <w:keepLines w:val="0"/>
              <w:suppressLineNumbers w:val="0"/>
              <w:spacing w:before="0" w:beforeAutospacing="0" w:after="0" w:afterAutospacing="0"/>
              <w:ind w:left="0" w:right="0"/>
              <w:jc w:val="center"/>
              <w:rPr>
                <w:rFonts w:hint="eastAsia" w:hAnsi="宋体" w:cs="宋体"/>
                <w:color w:val="auto"/>
                <w:sz w:val="21"/>
                <w:highlight w:val="none"/>
              </w:rPr>
            </w:pPr>
            <w:r>
              <w:rPr>
                <w:rFonts w:hint="eastAsia" w:hAnsi="宋体" w:cs="宋体"/>
                <w:color w:val="auto"/>
                <w:sz w:val="21"/>
                <w:highlight w:val="none"/>
              </w:rPr>
              <w:t>5</w:t>
            </w:r>
          </w:p>
        </w:tc>
        <w:tc>
          <w:tcPr>
            <w:tcW w:w="2235" w:type="dxa"/>
            <w:noWrap w:val="0"/>
            <w:vAlign w:val="center"/>
          </w:tcPr>
          <w:p>
            <w:pPr>
              <w:keepNext w:val="0"/>
              <w:keepLines w:val="0"/>
              <w:suppressLineNumbers w:val="0"/>
              <w:spacing w:before="0" w:beforeAutospacing="0" w:after="0" w:afterAutospacing="0"/>
              <w:ind w:left="0" w:right="0"/>
              <w:rPr>
                <w:rFonts w:hint="eastAsia" w:hAnsi="宋体" w:cs="宋体"/>
                <w:i/>
                <w:iCs/>
                <w:color w:val="auto"/>
                <w:sz w:val="21"/>
                <w:highlight w:val="none"/>
              </w:rPr>
            </w:pPr>
          </w:p>
        </w:tc>
        <w:tc>
          <w:tcPr>
            <w:tcW w:w="2275" w:type="dxa"/>
            <w:noWrap w:val="0"/>
            <w:vAlign w:val="center"/>
          </w:tcPr>
          <w:p>
            <w:pPr>
              <w:keepNext w:val="0"/>
              <w:keepLines w:val="0"/>
              <w:suppressLineNumbers w:val="0"/>
              <w:spacing w:before="0" w:beforeAutospacing="0" w:after="0" w:afterAutospacing="0"/>
              <w:ind w:left="0" w:right="0"/>
              <w:rPr>
                <w:rFonts w:hint="eastAsia" w:hAnsi="宋体" w:cs="宋体"/>
                <w:i/>
                <w:iCs/>
                <w:color w:val="auto"/>
                <w:sz w:val="21"/>
                <w:highlight w:val="none"/>
              </w:rPr>
            </w:pPr>
          </w:p>
        </w:tc>
        <w:tc>
          <w:tcPr>
            <w:tcW w:w="2275" w:type="dxa"/>
            <w:noWrap w:val="0"/>
            <w:vAlign w:val="center"/>
          </w:tcPr>
          <w:p>
            <w:pPr>
              <w:keepNext w:val="0"/>
              <w:keepLines w:val="0"/>
              <w:suppressLineNumbers w:val="0"/>
              <w:spacing w:before="0" w:beforeAutospacing="0" w:after="0" w:afterAutospacing="0"/>
              <w:ind w:left="0" w:right="0"/>
              <w:rPr>
                <w:rFonts w:hint="eastAsia" w:hAnsi="宋体" w:cs="宋体"/>
                <w:color w:val="auto"/>
                <w:sz w:val="21"/>
                <w:highlight w:val="none"/>
              </w:rPr>
            </w:pPr>
          </w:p>
        </w:tc>
        <w:tc>
          <w:tcPr>
            <w:tcW w:w="2026" w:type="dxa"/>
            <w:noWrap w:val="0"/>
            <w:vAlign w:val="center"/>
          </w:tcPr>
          <w:p>
            <w:pPr>
              <w:keepNext w:val="0"/>
              <w:keepLines w:val="0"/>
              <w:suppressLineNumbers w:val="0"/>
              <w:spacing w:before="0" w:beforeAutospacing="0" w:after="0" w:afterAutospacing="0"/>
              <w:ind w:left="0" w:right="0"/>
              <w:rPr>
                <w:rFonts w:hint="eastAsia" w:hAnsi="宋体" w:cs="宋体"/>
                <w:color w:val="auto"/>
                <w:sz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756" w:type="dxa"/>
            <w:noWrap w:val="0"/>
            <w:vAlign w:val="center"/>
          </w:tcPr>
          <w:p>
            <w:pPr>
              <w:keepNext w:val="0"/>
              <w:keepLines w:val="0"/>
              <w:suppressLineNumbers w:val="0"/>
              <w:spacing w:before="0" w:beforeAutospacing="0" w:after="0" w:afterAutospacing="0"/>
              <w:ind w:left="0" w:right="0"/>
              <w:jc w:val="center"/>
              <w:rPr>
                <w:rFonts w:hint="eastAsia" w:hAnsi="宋体" w:cs="宋体"/>
                <w:color w:val="auto"/>
                <w:sz w:val="21"/>
                <w:highlight w:val="none"/>
              </w:rPr>
            </w:pPr>
            <w:r>
              <w:rPr>
                <w:rFonts w:hint="eastAsia" w:hAnsi="宋体" w:cs="宋体"/>
                <w:color w:val="auto"/>
                <w:sz w:val="21"/>
                <w:highlight w:val="none"/>
              </w:rPr>
              <w:t>6</w:t>
            </w:r>
          </w:p>
        </w:tc>
        <w:tc>
          <w:tcPr>
            <w:tcW w:w="2235" w:type="dxa"/>
            <w:noWrap w:val="0"/>
            <w:vAlign w:val="center"/>
          </w:tcPr>
          <w:p>
            <w:pPr>
              <w:keepNext w:val="0"/>
              <w:keepLines w:val="0"/>
              <w:suppressLineNumbers w:val="0"/>
              <w:spacing w:before="0" w:beforeAutospacing="0" w:after="0" w:afterAutospacing="0"/>
              <w:ind w:left="0" w:right="0"/>
              <w:rPr>
                <w:rFonts w:hint="eastAsia" w:hAnsi="宋体" w:cs="宋体"/>
                <w:color w:val="auto"/>
                <w:sz w:val="21"/>
                <w:highlight w:val="none"/>
              </w:rPr>
            </w:pPr>
          </w:p>
        </w:tc>
        <w:tc>
          <w:tcPr>
            <w:tcW w:w="2275" w:type="dxa"/>
            <w:noWrap w:val="0"/>
            <w:vAlign w:val="center"/>
          </w:tcPr>
          <w:p>
            <w:pPr>
              <w:keepNext w:val="0"/>
              <w:keepLines w:val="0"/>
              <w:suppressLineNumbers w:val="0"/>
              <w:spacing w:before="0" w:beforeAutospacing="0" w:after="0" w:afterAutospacing="0"/>
              <w:ind w:left="0" w:right="0"/>
              <w:rPr>
                <w:rFonts w:hint="eastAsia" w:hAnsi="宋体" w:cs="宋体"/>
                <w:color w:val="auto"/>
                <w:sz w:val="21"/>
                <w:highlight w:val="none"/>
              </w:rPr>
            </w:pPr>
          </w:p>
        </w:tc>
        <w:tc>
          <w:tcPr>
            <w:tcW w:w="2275" w:type="dxa"/>
            <w:noWrap w:val="0"/>
            <w:vAlign w:val="center"/>
          </w:tcPr>
          <w:p>
            <w:pPr>
              <w:keepNext w:val="0"/>
              <w:keepLines w:val="0"/>
              <w:suppressLineNumbers w:val="0"/>
              <w:spacing w:before="0" w:beforeAutospacing="0" w:after="0" w:afterAutospacing="0"/>
              <w:ind w:left="0" w:right="0"/>
              <w:rPr>
                <w:rFonts w:hint="eastAsia" w:hAnsi="宋体" w:cs="宋体"/>
                <w:color w:val="auto"/>
                <w:sz w:val="21"/>
                <w:highlight w:val="none"/>
              </w:rPr>
            </w:pPr>
          </w:p>
        </w:tc>
        <w:tc>
          <w:tcPr>
            <w:tcW w:w="2026" w:type="dxa"/>
            <w:noWrap w:val="0"/>
            <w:vAlign w:val="center"/>
          </w:tcPr>
          <w:p>
            <w:pPr>
              <w:keepNext w:val="0"/>
              <w:keepLines w:val="0"/>
              <w:suppressLineNumbers w:val="0"/>
              <w:spacing w:before="0" w:beforeAutospacing="0" w:after="0" w:afterAutospacing="0"/>
              <w:ind w:left="0" w:right="0"/>
              <w:rPr>
                <w:rFonts w:hint="eastAsia" w:hAnsi="宋体" w:cs="宋体"/>
                <w:color w:val="auto"/>
                <w:sz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756" w:type="dxa"/>
            <w:noWrap w:val="0"/>
            <w:vAlign w:val="center"/>
          </w:tcPr>
          <w:p>
            <w:pPr>
              <w:keepNext w:val="0"/>
              <w:keepLines w:val="0"/>
              <w:suppressLineNumbers w:val="0"/>
              <w:spacing w:before="0" w:beforeAutospacing="0" w:after="0" w:afterAutospacing="0"/>
              <w:ind w:left="0" w:right="0"/>
              <w:jc w:val="center"/>
              <w:rPr>
                <w:rFonts w:hint="eastAsia" w:hAnsi="宋体" w:cs="宋体"/>
                <w:color w:val="auto"/>
                <w:sz w:val="21"/>
                <w:highlight w:val="none"/>
              </w:rPr>
            </w:pPr>
            <w:r>
              <w:rPr>
                <w:rFonts w:hint="eastAsia" w:hAnsi="宋体" w:cs="宋体"/>
                <w:color w:val="auto"/>
                <w:sz w:val="21"/>
                <w:highlight w:val="none"/>
              </w:rPr>
              <w:t>7</w:t>
            </w:r>
          </w:p>
        </w:tc>
        <w:tc>
          <w:tcPr>
            <w:tcW w:w="2235" w:type="dxa"/>
            <w:noWrap w:val="0"/>
            <w:vAlign w:val="center"/>
          </w:tcPr>
          <w:p>
            <w:pPr>
              <w:keepNext w:val="0"/>
              <w:keepLines w:val="0"/>
              <w:suppressLineNumbers w:val="0"/>
              <w:spacing w:before="0" w:beforeAutospacing="0" w:after="0" w:afterAutospacing="0"/>
              <w:ind w:left="0" w:right="0"/>
              <w:rPr>
                <w:rFonts w:hint="eastAsia" w:hAnsi="宋体" w:cs="宋体"/>
                <w:color w:val="auto"/>
                <w:sz w:val="21"/>
                <w:highlight w:val="none"/>
              </w:rPr>
            </w:pPr>
          </w:p>
        </w:tc>
        <w:tc>
          <w:tcPr>
            <w:tcW w:w="2275" w:type="dxa"/>
            <w:noWrap w:val="0"/>
            <w:vAlign w:val="center"/>
          </w:tcPr>
          <w:p>
            <w:pPr>
              <w:keepNext w:val="0"/>
              <w:keepLines w:val="0"/>
              <w:suppressLineNumbers w:val="0"/>
              <w:spacing w:before="0" w:beforeAutospacing="0" w:after="0" w:afterAutospacing="0"/>
              <w:ind w:left="0" w:right="0"/>
              <w:rPr>
                <w:rFonts w:hint="eastAsia" w:hAnsi="宋体" w:cs="宋体"/>
                <w:color w:val="auto"/>
                <w:sz w:val="21"/>
                <w:highlight w:val="none"/>
              </w:rPr>
            </w:pPr>
          </w:p>
        </w:tc>
        <w:tc>
          <w:tcPr>
            <w:tcW w:w="2275" w:type="dxa"/>
            <w:noWrap w:val="0"/>
            <w:vAlign w:val="center"/>
          </w:tcPr>
          <w:p>
            <w:pPr>
              <w:keepNext w:val="0"/>
              <w:keepLines w:val="0"/>
              <w:suppressLineNumbers w:val="0"/>
              <w:spacing w:before="0" w:beforeAutospacing="0" w:after="0" w:afterAutospacing="0"/>
              <w:ind w:left="0" w:right="0"/>
              <w:rPr>
                <w:rFonts w:hint="eastAsia" w:hAnsi="宋体" w:cs="宋体"/>
                <w:color w:val="auto"/>
                <w:sz w:val="21"/>
                <w:highlight w:val="none"/>
              </w:rPr>
            </w:pPr>
          </w:p>
        </w:tc>
        <w:tc>
          <w:tcPr>
            <w:tcW w:w="2026" w:type="dxa"/>
            <w:noWrap w:val="0"/>
            <w:vAlign w:val="center"/>
          </w:tcPr>
          <w:p>
            <w:pPr>
              <w:keepNext w:val="0"/>
              <w:keepLines w:val="0"/>
              <w:suppressLineNumbers w:val="0"/>
              <w:spacing w:before="0" w:beforeAutospacing="0" w:after="0" w:afterAutospacing="0"/>
              <w:ind w:left="0" w:right="0"/>
              <w:rPr>
                <w:rFonts w:hint="eastAsia" w:hAnsi="宋体" w:cs="宋体"/>
                <w:color w:val="auto"/>
                <w:sz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756" w:type="dxa"/>
            <w:noWrap w:val="0"/>
            <w:vAlign w:val="center"/>
          </w:tcPr>
          <w:p>
            <w:pPr>
              <w:keepNext w:val="0"/>
              <w:keepLines w:val="0"/>
              <w:suppressLineNumbers w:val="0"/>
              <w:spacing w:before="0" w:beforeAutospacing="0" w:after="0" w:afterAutospacing="0"/>
              <w:ind w:left="0" w:right="0"/>
              <w:jc w:val="center"/>
              <w:rPr>
                <w:rFonts w:hint="eastAsia" w:hAnsi="宋体" w:cs="宋体"/>
                <w:color w:val="auto"/>
                <w:sz w:val="21"/>
                <w:highlight w:val="none"/>
              </w:rPr>
            </w:pPr>
            <w:r>
              <w:rPr>
                <w:rFonts w:hint="eastAsia" w:hAnsi="宋体" w:cs="宋体"/>
                <w:color w:val="auto"/>
                <w:sz w:val="21"/>
                <w:highlight w:val="none"/>
              </w:rPr>
              <w:t>8</w:t>
            </w:r>
          </w:p>
        </w:tc>
        <w:tc>
          <w:tcPr>
            <w:tcW w:w="2235" w:type="dxa"/>
            <w:noWrap w:val="0"/>
            <w:vAlign w:val="center"/>
          </w:tcPr>
          <w:p>
            <w:pPr>
              <w:keepNext w:val="0"/>
              <w:keepLines w:val="0"/>
              <w:suppressLineNumbers w:val="0"/>
              <w:spacing w:before="0" w:beforeAutospacing="0" w:after="0" w:afterAutospacing="0"/>
              <w:ind w:left="0" w:right="0"/>
              <w:rPr>
                <w:rFonts w:hint="eastAsia" w:hAnsi="宋体" w:cs="宋体"/>
                <w:color w:val="auto"/>
                <w:sz w:val="21"/>
                <w:highlight w:val="none"/>
              </w:rPr>
            </w:pPr>
          </w:p>
        </w:tc>
        <w:tc>
          <w:tcPr>
            <w:tcW w:w="2275" w:type="dxa"/>
            <w:noWrap w:val="0"/>
            <w:vAlign w:val="center"/>
          </w:tcPr>
          <w:p>
            <w:pPr>
              <w:keepNext w:val="0"/>
              <w:keepLines w:val="0"/>
              <w:suppressLineNumbers w:val="0"/>
              <w:spacing w:before="0" w:beforeAutospacing="0" w:after="0" w:afterAutospacing="0"/>
              <w:ind w:left="0" w:right="0"/>
              <w:rPr>
                <w:rFonts w:hint="eastAsia" w:hAnsi="宋体" w:cs="宋体"/>
                <w:color w:val="auto"/>
                <w:sz w:val="21"/>
                <w:highlight w:val="none"/>
              </w:rPr>
            </w:pPr>
          </w:p>
        </w:tc>
        <w:tc>
          <w:tcPr>
            <w:tcW w:w="2275" w:type="dxa"/>
            <w:noWrap w:val="0"/>
            <w:vAlign w:val="center"/>
          </w:tcPr>
          <w:p>
            <w:pPr>
              <w:keepNext w:val="0"/>
              <w:keepLines w:val="0"/>
              <w:suppressLineNumbers w:val="0"/>
              <w:spacing w:before="0" w:beforeAutospacing="0" w:after="0" w:afterAutospacing="0"/>
              <w:ind w:left="0" w:right="0"/>
              <w:rPr>
                <w:rFonts w:hint="eastAsia" w:hAnsi="宋体" w:cs="宋体"/>
                <w:color w:val="auto"/>
                <w:sz w:val="21"/>
                <w:highlight w:val="none"/>
              </w:rPr>
            </w:pPr>
          </w:p>
        </w:tc>
        <w:tc>
          <w:tcPr>
            <w:tcW w:w="2026" w:type="dxa"/>
            <w:noWrap w:val="0"/>
            <w:vAlign w:val="center"/>
          </w:tcPr>
          <w:p>
            <w:pPr>
              <w:keepNext w:val="0"/>
              <w:keepLines w:val="0"/>
              <w:suppressLineNumbers w:val="0"/>
              <w:spacing w:before="0" w:beforeAutospacing="0" w:after="0" w:afterAutospacing="0"/>
              <w:ind w:left="0" w:right="0"/>
              <w:rPr>
                <w:rFonts w:hint="eastAsia" w:hAnsi="宋体" w:cs="宋体"/>
                <w:color w:val="auto"/>
                <w:sz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756" w:type="dxa"/>
            <w:noWrap w:val="0"/>
            <w:vAlign w:val="center"/>
          </w:tcPr>
          <w:p>
            <w:pPr>
              <w:keepNext w:val="0"/>
              <w:keepLines w:val="0"/>
              <w:suppressLineNumbers w:val="0"/>
              <w:spacing w:before="0" w:beforeAutospacing="0" w:after="0" w:afterAutospacing="0"/>
              <w:ind w:left="0" w:right="0"/>
              <w:jc w:val="center"/>
              <w:rPr>
                <w:rFonts w:hint="eastAsia" w:hAnsi="宋体" w:cs="宋体"/>
                <w:color w:val="auto"/>
                <w:sz w:val="21"/>
                <w:highlight w:val="none"/>
              </w:rPr>
            </w:pPr>
            <w:r>
              <w:rPr>
                <w:rFonts w:hint="eastAsia" w:hAnsi="宋体" w:cs="宋体"/>
                <w:color w:val="auto"/>
                <w:sz w:val="21"/>
                <w:highlight w:val="none"/>
              </w:rPr>
              <w:t>…</w:t>
            </w:r>
          </w:p>
        </w:tc>
        <w:tc>
          <w:tcPr>
            <w:tcW w:w="2235" w:type="dxa"/>
            <w:noWrap w:val="0"/>
            <w:vAlign w:val="center"/>
          </w:tcPr>
          <w:p>
            <w:pPr>
              <w:keepNext w:val="0"/>
              <w:keepLines w:val="0"/>
              <w:suppressLineNumbers w:val="0"/>
              <w:spacing w:before="0" w:beforeAutospacing="0" w:after="0" w:afterAutospacing="0"/>
              <w:ind w:left="0" w:right="0"/>
              <w:rPr>
                <w:rFonts w:hint="eastAsia" w:hAnsi="宋体" w:cs="宋体"/>
                <w:color w:val="auto"/>
                <w:sz w:val="21"/>
                <w:highlight w:val="none"/>
              </w:rPr>
            </w:pPr>
          </w:p>
        </w:tc>
        <w:tc>
          <w:tcPr>
            <w:tcW w:w="2275" w:type="dxa"/>
            <w:noWrap w:val="0"/>
            <w:vAlign w:val="center"/>
          </w:tcPr>
          <w:p>
            <w:pPr>
              <w:keepNext w:val="0"/>
              <w:keepLines w:val="0"/>
              <w:suppressLineNumbers w:val="0"/>
              <w:spacing w:before="0" w:beforeAutospacing="0" w:after="0" w:afterAutospacing="0"/>
              <w:ind w:left="0" w:right="0"/>
              <w:rPr>
                <w:rFonts w:hint="eastAsia" w:hAnsi="宋体" w:cs="宋体"/>
                <w:color w:val="auto"/>
                <w:sz w:val="21"/>
                <w:highlight w:val="none"/>
              </w:rPr>
            </w:pPr>
          </w:p>
        </w:tc>
        <w:tc>
          <w:tcPr>
            <w:tcW w:w="2275" w:type="dxa"/>
            <w:noWrap w:val="0"/>
            <w:vAlign w:val="center"/>
          </w:tcPr>
          <w:p>
            <w:pPr>
              <w:keepNext w:val="0"/>
              <w:keepLines w:val="0"/>
              <w:suppressLineNumbers w:val="0"/>
              <w:spacing w:before="0" w:beforeAutospacing="0" w:after="0" w:afterAutospacing="0"/>
              <w:ind w:left="0" w:right="0"/>
              <w:rPr>
                <w:rFonts w:hint="eastAsia" w:hAnsi="宋体" w:cs="宋体"/>
                <w:color w:val="auto"/>
                <w:sz w:val="21"/>
                <w:highlight w:val="none"/>
              </w:rPr>
            </w:pPr>
          </w:p>
        </w:tc>
        <w:tc>
          <w:tcPr>
            <w:tcW w:w="2026" w:type="dxa"/>
            <w:noWrap w:val="0"/>
            <w:vAlign w:val="center"/>
          </w:tcPr>
          <w:p>
            <w:pPr>
              <w:keepNext w:val="0"/>
              <w:keepLines w:val="0"/>
              <w:suppressLineNumbers w:val="0"/>
              <w:spacing w:before="0" w:beforeAutospacing="0" w:after="0" w:afterAutospacing="0"/>
              <w:ind w:left="0" w:right="0"/>
              <w:rPr>
                <w:rFonts w:hint="eastAsia" w:hAnsi="宋体" w:cs="宋体"/>
                <w:color w:val="auto"/>
                <w:sz w:val="21"/>
                <w:highlight w:val="none"/>
              </w:rPr>
            </w:pPr>
          </w:p>
        </w:tc>
      </w:tr>
    </w:tbl>
    <w:p>
      <w:pPr>
        <w:spacing w:line="360" w:lineRule="auto"/>
        <w:rPr>
          <w:rFonts w:hint="eastAsia" w:hAnsi="宋体" w:cs="宋体"/>
          <w:color w:val="auto"/>
          <w:kern w:val="0"/>
          <w:sz w:val="21"/>
          <w:szCs w:val="20"/>
          <w:highlight w:val="none"/>
        </w:rPr>
      </w:pPr>
      <w:r>
        <w:rPr>
          <w:rFonts w:hint="eastAsia" w:hAnsi="宋体" w:cs="宋体"/>
          <w:color w:val="auto"/>
          <w:kern w:val="0"/>
          <w:sz w:val="21"/>
          <w:szCs w:val="20"/>
          <w:highlight w:val="none"/>
        </w:rPr>
        <w:t>注：</w:t>
      </w:r>
    </w:p>
    <w:p>
      <w:pPr>
        <w:spacing w:line="360" w:lineRule="auto"/>
        <w:rPr>
          <w:rFonts w:hint="eastAsia" w:hAnsi="宋体" w:cs="宋体"/>
          <w:color w:val="auto"/>
          <w:kern w:val="0"/>
          <w:sz w:val="21"/>
          <w:szCs w:val="20"/>
          <w:highlight w:val="none"/>
        </w:rPr>
      </w:pPr>
      <w:r>
        <w:rPr>
          <w:rFonts w:hint="eastAsia" w:hAnsi="宋体" w:cs="宋体"/>
          <w:color w:val="auto"/>
          <w:kern w:val="0"/>
          <w:sz w:val="21"/>
          <w:szCs w:val="20"/>
          <w:highlight w:val="none"/>
        </w:rPr>
        <w:t>1.投标人必须对应招标文件“商务要求”的内容逐条响应</w:t>
      </w:r>
      <w:r>
        <w:rPr>
          <w:rFonts w:hint="eastAsia" w:hAnsi="宋体" w:cs="宋体"/>
          <w:color w:val="auto"/>
          <w:kern w:val="0"/>
          <w:sz w:val="21"/>
          <w:szCs w:val="21"/>
          <w:highlight w:val="none"/>
        </w:rPr>
        <w:t>，并请在“偏离说明”栏内扼要说明偏离情况</w:t>
      </w:r>
      <w:r>
        <w:rPr>
          <w:rFonts w:hint="eastAsia" w:hAnsi="宋体" w:cs="宋体"/>
          <w:color w:val="auto"/>
          <w:kern w:val="0"/>
          <w:sz w:val="21"/>
          <w:szCs w:val="20"/>
          <w:highlight w:val="none"/>
        </w:rPr>
        <w:t>。如有缺漏，缺漏项视同不符合招标要求。</w:t>
      </w:r>
    </w:p>
    <w:p>
      <w:pPr>
        <w:spacing w:line="360" w:lineRule="auto"/>
        <w:rPr>
          <w:rFonts w:hint="eastAsia" w:hAnsi="宋体" w:cs="宋体"/>
          <w:color w:val="auto"/>
          <w:kern w:val="0"/>
          <w:sz w:val="21"/>
          <w:szCs w:val="20"/>
          <w:highlight w:val="none"/>
        </w:rPr>
      </w:pPr>
      <w:r>
        <w:rPr>
          <w:rFonts w:hint="eastAsia" w:hAnsi="宋体" w:cs="宋体"/>
          <w:color w:val="auto"/>
          <w:kern w:val="0"/>
          <w:sz w:val="21"/>
          <w:szCs w:val="20"/>
          <w:highlight w:val="none"/>
        </w:rPr>
        <w:t>2.投标人响应采购需求应具体、明确，含糊不清、不确切或伪造、变造证明材料的，按照不完全响应或者完全不响应处理。构成提供虚假材料的，移送监管部门查处。</w:t>
      </w:r>
    </w:p>
    <w:p>
      <w:pPr>
        <w:spacing w:line="360" w:lineRule="auto"/>
        <w:rPr>
          <w:rFonts w:hint="eastAsia" w:hAnsi="宋体" w:cs="宋体"/>
          <w:color w:val="auto"/>
          <w:kern w:val="0"/>
          <w:sz w:val="21"/>
          <w:szCs w:val="20"/>
          <w:highlight w:val="none"/>
        </w:rPr>
      </w:pPr>
      <w:r>
        <w:rPr>
          <w:rFonts w:hint="eastAsia" w:hAnsi="宋体" w:cs="宋体"/>
          <w:color w:val="auto"/>
          <w:kern w:val="0"/>
          <w:sz w:val="21"/>
          <w:szCs w:val="20"/>
          <w:highlight w:val="none"/>
        </w:rPr>
        <w:t>3.本表内容不得擅自修改。</w:t>
      </w:r>
    </w:p>
    <w:p>
      <w:pPr>
        <w:spacing w:line="360" w:lineRule="auto"/>
        <w:rPr>
          <w:rFonts w:hint="eastAsia" w:hAnsi="宋体" w:cs="宋体"/>
          <w:color w:val="auto"/>
          <w:kern w:val="0"/>
          <w:szCs w:val="20"/>
          <w:highlight w:val="none"/>
        </w:rPr>
      </w:pPr>
    </w:p>
    <w:p>
      <w:pPr>
        <w:spacing w:line="360" w:lineRule="auto"/>
        <w:rPr>
          <w:rFonts w:hint="eastAsia" w:hAnsi="宋体" w:cs="宋体"/>
          <w:color w:val="auto"/>
          <w:kern w:val="0"/>
          <w:szCs w:val="20"/>
          <w:highlight w:val="none"/>
        </w:rPr>
      </w:pPr>
    </w:p>
    <w:p>
      <w:pPr>
        <w:spacing w:line="360" w:lineRule="auto"/>
        <w:rPr>
          <w:rFonts w:hint="eastAsia" w:hAnsi="宋体" w:cs="宋体"/>
          <w:color w:val="auto"/>
          <w:kern w:val="0"/>
          <w:szCs w:val="20"/>
          <w:highlight w:val="none"/>
        </w:rPr>
      </w:pPr>
    </w:p>
    <w:p>
      <w:pPr>
        <w:spacing w:line="360" w:lineRule="auto"/>
        <w:rPr>
          <w:rFonts w:hint="eastAsia" w:hAnsi="宋体" w:cs="宋体"/>
          <w:color w:val="auto"/>
          <w:kern w:val="0"/>
          <w:szCs w:val="20"/>
          <w:highlight w:val="none"/>
        </w:rPr>
      </w:pPr>
    </w:p>
    <w:p>
      <w:pPr>
        <w:spacing w:line="360" w:lineRule="auto"/>
        <w:rPr>
          <w:rFonts w:hint="eastAsia" w:hAnsi="宋体" w:cs="宋体"/>
          <w:color w:val="auto"/>
          <w:kern w:val="0"/>
          <w:szCs w:val="20"/>
          <w:highlight w:val="none"/>
        </w:rPr>
      </w:pPr>
      <w:r>
        <w:rPr>
          <w:rFonts w:hint="eastAsia" w:hAnsi="宋体" w:cs="宋体"/>
          <w:color w:val="auto"/>
          <w:kern w:val="0"/>
          <w:szCs w:val="20"/>
          <w:highlight w:val="none"/>
        </w:rPr>
        <w:t>投标人法定代表人（或法定代表人授权代表）签字：</w:t>
      </w:r>
      <w:r>
        <w:rPr>
          <w:rFonts w:hint="eastAsia" w:hAnsi="宋体" w:cs="宋体"/>
          <w:color w:val="auto"/>
          <w:kern w:val="0"/>
          <w:szCs w:val="20"/>
          <w:highlight w:val="none"/>
          <w:u w:val="single"/>
        </w:rPr>
        <w:t xml:space="preserve">              </w:t>
      </w:r>
      <w:r>
        <w:rPr>
          <w:rFonts w:hint="eastAsia" w:hAnsi="宋体" w:cs="宋体"/>
          <w:color w:val="auto"/>
          <w:kern w:val="0"/>
          <w:szCs w:val="20"/>
          <w:highlight w:val="none"/>
        </w:rPr>
        <w:t xml:space="preserve">     </w:t>
      </w:r>
    </w:p>
    <w:p>
      <w:pPr>
        <w:spacing w:line="360" w:lineRule="auto"/>
        <w:rPr>
          <w:rFonts w:hint="eastAsia" w:hAnsi="宋体" w:cs="宋体"/>
          <w:color w:val="auto"/>
          <w:kern w:val="0"/>
          <w:szCs w:val="20"/>
          <w:highlight w:val="none"/>
        </w:rPr>
      </w:pPr>
      <w:r>
        <w:rPr>
          <w:rFonts w:hint="eastAsia" w:hAnsi="宋体" w:cs="宋体"/>
          <w:color w:val="auto"/>
          <w:kern w:val="0"/>
          <w:szCs w:val="20"/>
          <w:highlight w:val="none"/>
        </w:rPr>
        <w:t>投标人名称（盖章）：</w:t>
      </w:r>
      <w:r>
        <w:rPr>
          <w:rFonts w:hint="eastAsia" w:hAnsi="宋体" w:cs="宋体"/>
          <w:color w:val="auto"/>
          <w:kern w:val="0"/>
          <w:szCs w:val="20"/>
          <w:highlight w:val="none"/>
          <w:u w:val="single"/>
        </w:rPr>
        <w:t xml:space="preserve">                  </w:t>
      </w:r>
      <w:r>
        <w:rPr>
          <w:rFonts w:hint="eastAsia" w:hAnsi="宋体" w:cs="宋体"/>
          <w:color w:val="auto"/>
          <w:kern w:val="0"/>
          <w:szCs w:val="20"/>
          <w:highlight w:val="none"/>
        </w:rPr>
        <w:t xml:space="preserve">      </w:t>
      </w:r>
    </w:p>
    <w:p>
      <w:pPr>
        <w:pStyle w:val="60"/>
        <w:rPr>
          <w:rFonts w:hint="eastAsia" w:hAnsi="宋体" w:cs="宋体"/>
          <w:color w:val="auto"/>
          <w:highlight w:val="none"/>
        </w:rPr>
      </w:pPr>
      <w:r>
        <w:rPr>
          <w:rFonts w:hint="eastAsia" w:hAnsi="宋体" w:cs="宋体"/>
          <w:color w:val="auto"/>
          <w:highlight w:val="none"/>
        </w:rPr>
        <w:t>日期：</w:t>
      </w:r>
      <w:r>
        <w:rPr>
          <w:rFonts w:hint="eastAsia" w:hAnsi="宋体" w:cs="宋体"/>
          <w:color w:val="auto"/>
          <w:highlight w:val="none"/>
          <w:u w:val="single"/>
        </w:rPr>
        <w:t xml:space="preserve">        </w:t>
      </w:r>
      <w:r>
        <w:rPr>
          <w:rFonts w:hint="eastAsia" w:hAnsi="宋体" w:cs="宋体"/>
          <w:color w:val="auto"/>
          <w:highlight w:val="none"/>
        </w:rPr>
        <w:t>年</w:t>
      </w:r>
      <w:r>
        <w:rPr>
          <w:rFonts w:hint="eastAsia" w:hAnsi="宋体" w:cs="宋体"/>
          <w:color w:val="auto"/>
          <w:highlight w:val="none"/>
          <w:u w:val="single"/>
        </w:rPr>
        <w:t xml:space="preserve">      </w:t>
      </w:r>
      <w:r>
        <w:rPr>
          <w:rFonts w:hint="eastAsia" w:hAnsi="宋体" w:cs="宋体"/>
          <w:color w:val="auto"/>
          <w:highlight w:val="none"/>
        </w:rPr>
        <w:t>月</w:t>
      </w:r>
      <w:r>
        <w:rPr>
          <w:rFonts w:hint="eastAsia" w:hAnsi="宋体" w:cs="宋体"/>
          <w:color w:val="auto"/>
          <w:highlight w:val="none"/>
          <w:u w:val="single"/>
        </w:rPr>
        <w:t xml:space="preserve">     </w:t>
      </w:r>
      <w:r>
        <w:rPr>
          <w:rFonts w:hint="eastAsia" w:hAnsi="宋体" w:cs="宋体"/>
          <w:color w:val="auto"/>
          <w:highlight w:val="none"/>
        </w:rPr>
        <w:t>日</w:t>
      </w:r>
    </w:p>
    <w:p>
      <w:pPr>
        <w:pStyle w:val="62"/>
        <w:jc w:val="center"/>
        <w:rPr>
          <w:rFonts w:hint="eastAsia" w:hAnsi="宋体" w:cs="宋体"/>
          <w:color w:val="auto"/>
          <w:highlight w:val="none"/>
        </w:rPr>
      </w:pPr>
      <w:bookmarkStart w:id="928" w:name="_Toc42175916"/>
    </w:p>
    <w:p>
      <w:pPr>
        <w:pStyle w:val="62"/>
        <w:jc w:val="center"/>
        <w:rPr>
          <w:rFonts w:hint="eastAsia" w:hAnsi="宋体" w:cs="宋体"/>
          <w:color w:val="auto"/>
          <w:highlight w:val="none"/>
        </w:rPr>
      </w:pPr>
    </w:p>
    <w:p>
      <w:pPr>
        <w:pStyle w:val="62"/>
        <w:jc w:val="center"/>
        <w:rPr>
          <w:rFonts w:hint="eastAsia" w:hAnsi="宋体" w:cs="宋体"/>
          <w:color w:val="auto"/>
          <w:highlight w:val="none"/>
        </w:rPr>
      </w:pPr>
    </w:p>
    <w:p>
      <w:pPr>
        <w:pStyle w:val="62"/>
        <w:jc w:val="center"/>
        <w:rPr>
          <w:rFonts w:hint="eastAsia" w:hAnsi="宋体" w:cs="宋体"/>
          <w:color w:val="auto"/>
          <w:highlight w:val="none"/>
        </w:rPr>
      </w:pPr>
      <w:bookmarkStart w:id="929" w:name="_Toc14067"/>
      <w:r>
        <w:rPr>
          <w:rFonts w:hint="eastAsia" w:hAnsi="宋体" w:cs="宋体"/>
          <w:color w:val="auto"/>
          <w:highlight w:val="none"/>
        </w:rPr>
        <w:t>3.3 投标人综合概况</w:t>
      </w:r>
      <w:bookmarkEnd w:id="928"/>
      <w:bookmarkEnd w:id="929"/>
    </w:p>
    <w:tbl>
      <w:tblPr>
        <w:tblStyle w:val="3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8"/>
        <w:gridCol w:w="1240"/>
        <w:gridCol w:w="1460"/>
        <w:gridCol w:w="1260"/>
        <w:gridCol w:w="1260"/>
        <w:gridCol w:w="1080"/>
        <w:gridCol w:w="15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348" w:type="dxa"/>
            <w:gridSpan w:val="7"/>
            <w:shd w:val="clear" w:color="auto" w:fill="EEECE1"/>
            <w:noWrap w:val="0"/>
            <w:vAlign w:val="center"/>
          </w:tcPr>
          <w:p>
            <w:pPr>
              <w:keepNext w:val="0"/>
              <w:keepLines w:val="0"/>
              <w:suppressLineNumbers w:val="0"/>
              <w:tabs>
                <w:tab w:val="left" w:pos="540"/>
                <w:tab w:val="left" w:pos="7740"/>
              </w:tabs>
              <w:spacing w:before="0" w:beforeAutospacing="0" w:after="0" w:afterAutospacing="0"/>
              <w:ind w:left="-152" w:leftChars="-64" w:right="-120" w:rightChars="-50" w:hanging="2"/>
              <w:jc w:val="center"/>
              <w:rPr>
                <w:rFonts w:hint="eastAsia" w:hAnsi="宋体" w:cs="宋体"/>
                <w:color w:val="auto"/>
                <w:sz w:val="21"/>
                <w:szCs w:val="21"/>
                <w:highlight w:val="none"/>
              </w:rPr>
            </w:pPr>
            <w:r>
              <w:rPr>
                <w:rFonts w:hint="eastAsia" w:hAnsi="宋体" w:cs="宋体"/>
                <w:b/>
                <w:bCs/>
                <w:color w:val="auto"/>
                <w:szCs w:val="24"/>
                <w:highlight w:val="none"/>
              </w:rPr>
              <w:t>投标人基本情况表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48" w:type="dxa"/>
            <w:noWrap w:val="0"/>
            <w:vAlign w:val="center"/>
          </w:tcPr>
          <w:p>
            <w:pPr>
              <w:keepNext w:val="0"/>
              <w:keepLines w:val="0"/>
              <w:suppressLineNumbers w:val="0"/>
              <w:tabs>
                <w:tab w:val="left" w:pos="540"/>
                <w:tab w:val="left" w:pos="7740"/>
              </w:tabs>
              <w:spacing w:before="0" w:beforeAutospacing="0" w:after="0" w:afterAutospacing="0"/>
              <w:ind w:left="-152" w:leftChars="-64" w:right="-120" w:rightChars="-50" w:hanging="2"/>
              <w:jc w:val="center"/>
              <w:rPr>
                <w:rFonts w:hint="eastAsia" w:hAnsi="宋体" w:cs="宋体"/>
                <w:color w:val="auto"/>
                <w:sz w:val="21"/>
                <w:szCs w:val="21"/>
                <w:highlight w:val="none"/>
              </w:rPr>
            </w:pPr>
            <w:r>
              <w:rPr>
                <w:rFonts w:hint="eastAsia" w:hAnsi="宋体" w:cs="宋体"/>
                <w:color w:val="auto"/>
                <w:sz w:val="21"/>
                <w:szCs w:val="21"/>
                <w:highlight w:val="none"/>
              </w:rPr>
              <w:t>投标人名称</w:t>
            </w:r>
          </w:p>
        </w:tc>
        <w:tc>
          <w:tcPr>
            <w:tcW w:w="7800" w:type="dxa"/>
            <w:gridSpan w:val="6"/>
            <w:noWrap w:val="0"/>
            <w:vAlign w:val="center"/>
          </w:tcPr>
          <w:p>
            <w:pPr>
              <w:keepNext w:val="0"/>
              <w:keepLines w:val="0"/>
              <w:suppressLineNumbers w:val="0"/>
              <w:tabs>
                <w:tab w:val="left" w:pos="540"/>
                <w:tab w:val="left" w:pos="7740"/>
              </w:tabs>
              <w:spacing w:before="0" w:beforeAutospacing="0" w:after="0" w:afterAutospacing="0"/>
              <w:ind w:left="-152" w:leftChars="-64" w:right="-120" w:rightChars="-50" w:hanging="2"/>
              <w:jc w:val="center"/>
              <w:rPr>
                <w:rFonts w:hint="eastAsia" w:hAnsi="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48" w:type="dxa"/>
            <w:noWrap w:val="0"/>
            <w:vAlign w:val="center"/>
          </w:tcPr>
          <w:p>
            <w:pPr>
              <w:keepNext w:val="0"/>
              <w:keepLines w:val="0"/>
              <w:suppressLineNumbers w:val="0"/>
              <w:tabs>
                <w:tab w:val="left" w:pos="540"/>
                <w:tab w:val="left" w:pos="7740"/>
              </w:tabs>
              <w:spacing w:before="0" w:beforeAutospacing="0" w:after="0" w:afterAutospacing="0"/>
              <w:ind w:left="-152" w:leftChars="-64" w:right="-120" w:rightChars="-50" w:hanging="2"/>
              <w:jc w:val="center"/>
              <w:rPr>
                <w:rFonts w:hint="eastAsia" w:hAnsi="宋体" w:cs="宋体"/>
                <w:color w:val="auto"/>
                <w:sz w:val="21"/>
                <w:szCs w:val="21"/>
                <w:highlight w:val="none"/>
              </w:rPr>
            </w:pPr>
            <w:r>
              <w:rPr>
                <w:rFonts w:hint="eastAsia" w:hAnsi="宋体" w:cs="宋体"/>
                <w:color w:val="auto"/>
                <w:sz w:val="21"/>
                <w:szCs w:val="21"/>
                <w:highlight w:val="none"/>
              </w:rPr>
              <w:t>地址</w:t>
            </w:r>
          </w:p>
        </w:tc>
        <w:tc>
          <w:tcPr>
            <w:tcW w:w="7800" w:type="dxa"/>
            <w:gridSpan w:val="6"/>
            <w:noWrap w:val="0"/>
            <w:vAlign w:val="center"/>
          </w:tcPr>
          <w:p>
            <w:pPr>
              <w:keepNext w:val="0"/>
              <w:keepLines w:val="0"/>
              <w:suppressLineNumbers w:val="0"/>
              <w:tabs>
                <w:tab w:val="left" w:pos="540"/>
                <w:tab w:val="left" w:pos="7740"/>
              </w:tabs>
              <w:spacing w:before="0" w:beforeAutospacing="0" w:after="0" w:afterAutospacing="0"/>
              <w:ind w:left="-152" w:leftChars="-64" w:right="-120" w:rightChars="-50" w:hanging="2"/>
              <w:jc w:val="center"/>
              <w:rPr>
                <w:rFonts w:hint="eastAsia" w:hAnsi="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48" w:type="dxa"/>
            <w:noWrap w:val="0"/>
            <w:vAlign w:val="center"/>
          </w:tcPr>
          <w:p>
            <w:pPr>
              <w:keepNext w:val="0"/>
              <w:keepLines w:val="0"/>
              <w:suppressLineNumbers w:val="0"/>
              <w:tabs>
                <w:tab w:val="left" w:pos="540"/>
                <w:tab w:val="left" w:pos="7740"/>
              </w:tabs>
              <w:spacing w:before="0" w:beforeAutospacing="0" w:after="0" w:afterAutospacing="0"/>
              <w:ind w:left="-152" w:leftChars="-64" w:right="-120" w:rightChars="-50" w:hanging="2"/>
              <w:jc w:val="center"/>
              <w:rPr>
                <w:rFonts w:hint="eastAsia" w:hAnsi="宋体" w:cs="宋体"/>
                <w:color w:val="auto"/>
                <w:sz w:val="21"/>
                <w:szCs w:val="21"/>
                <w:highlight w:val="none"/>
              </w:rPr>
            </w:pPr>
            <w:r>
              <w:rPr>
                <w:rFonts w:hint="eastAsia" w:hAnsi="宋体" w:cs="宋体"/>
                <w:color w:val="auto"/>
                <w:sz w:val="21"/>
                <w:szCs w:val="21"/>
                <w:highlight w:val="none"/>
              </w:rPr>
              <w:t>投标人单位简介及机构设置</w:t>
            </w:r>
          </w:p>
        </w:tc>
        <w:tc>
          <w:tcPr>
            <w:tcW w:w="7800" w:type="dxa"/>
            <w:gridSpan w:val="6"/>
            <w:noWrap w:val="0"/>
            <w:vAlign w:val="center"/>
          </w:tcPr>
          <w:p>
            <w:pPr>
              <w:keepNext w:val="0"/>
              <w:keepLines w:val="0"/>
              <w:suppressLineNumbers w:val="0"/>
              <w:tabs>
                <w:tab w:val="left" w:pos="540"/>
                <w:tab w:val="left" w:pos="7740"/>
              </w:tabs>
              <w:spacing w:before="0" w:beforeAutospacing="0" w:after="0" w:afterAutospacing="0"/>
              <w:ind w:left="0" w:right="-120" w:rightChars="-50"/>
              <w:rPr>
                <w:rFonts w:hint="eastAsia" w:hAnsi="宋体" w:cs="宋体"/>
                <w:color w:val="auto"/>
                <w:sz w:val="21"/>
                <w:szCs w:val="21"/>
                <w:highlight w:val="none"/>
              </w:rPr>
            </w:pPr>
          </w:p>
          <w:p>
            <w:pPr>
              <w:keepNext w:val="0"/>
              <w:keepLines w:val="0"/>
              <w:suppressLineNumbers w:val="0"/>
              <w:tabs>
                <w:tab w:val="left" w:pos="540"/>
                <w:tab w:val="left" w:pos="7740"/>
              </w:tabs>
              <w:spacing w:before="0" w:beforeAutospacing="0" w:after="0" w:afterAutospacing="0"/>
              <w:ind w:left="-154" w:leftChars="-64" w:right="-120" w:rightChars="-50" w:firstLine="3045" w:firstLineChars="1450"/>
              <w:rPr>
                <w:rFonts w:hint="eastAsia" w:hAnsi="宋体" w:cs="宋体"/>
                <w:color w:val="auto"/>
                <w:sz w:val="21"/>
                <w:szCs w:val="21"/>
                <w:highlight w:val="none"/>
              </w:rPr>
            </w:pPr>
          </w:p>
          <w:p>
            <w:pPr>
              <w:keepNext w:val="0"/>
              <w:keepLines w:val="0"/>
              <w:suppressLineNumbers w:val="0"/>
              <w:tabs>
                <w:tab w:val="left" w:pos="540"/>
                <w:tab w:val="left" w:pos="7740"/>
              </w:tabs>
              <w:spacing w:before="0" w:beforeAutospacing="0" w:after="0" w:afterAutospacing="0"/>
              <w:ind w:left="-154" w:leftChars="-64" w:right="-120" w:rightChars="-50" w:firstLine="3045" w:firstLineChars="1450"/>
              <w:rPr>
                <w:rFonts w:hint="eastAsia" w:hAnsi="宋体" w:cs="宋体"/>
                <w:color w:val="auto"/>
                <w:sz w:val="21"/>
                <w:szCs w:val="21"/>
                <w:highlight w:val="none"/>
              </w:rPr>
            </w:pPr>
          </w:p>
          <w:p>
            <w:pPr>
              <w:keepNext w:val="0"/>
              <w:keepLines w:val="0"/>
              <w:suppressLineNumbers w:val="0"/>
              <w:tabs>
                <w:tab w:val="left" w:pos="540"/>
                <w:tab w:val="left" w:pos="7740"/>
              </w:tabs>
              <w:spacing w:before="0" w:beforeAutospacing="0" w:after="0" w:afterAutospacing="0"/>
              <w:ind w:left="-154" w:leftChars="-64" w:right="-120" w:rightChars="-50" w:firstLine="3045" w:firstLineChars="1450"/>
              <w:rPr>
                <w:rFonts w:hint="eastAsia" w:hAnsi="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48" w:type="dxa"/>
            <w:noWrap w:val="0"/>
            <w:vAlign w:val="center"/>
          </w:tcPr>
          <w:p>
            <w:pPr>
              <w:keepNext w:val="0"/>
              <w:keepLines w:val="0"/>
              <w:suppressLineNumbers w:val="0"/>
              <w:tabs>
                <w:tab w:val="left" w:pos="540"/>
                <w:tab w:val="left" w:pos="7740"/>
              </w:tabs>
              <w:spacing w:before="0" w:beforeAutospacing="0" w:after="0" w:afterAutospacing="0"/>
              <w:ind w:left="-152" w:leftChars="-64" w:right="-120" w:rightChars="-50" w:hanging="2"/>
              <w:jc w:val="center"/>
              <w:rPr>
                <w:rFonts w:hint="eastAsia" w:hAnsi="宋体" w:cs="宋体"/>
                <w:color w:val="auto"/>
                <w:sz w:val="21"/>
                <w:szCs w:val="21"/>
                <w:highlight w:val="none"/>
              </w:rPr>
            </w:pPr>
            <w:r>
              <w:rPr>
                <w:rFonts w:hint="eastAsia" w:hAnsi="宋体" w:cs="宋体"/>
                <w:color w:val="auto"/>
                <w:sz w:val="21"/>
                <w:szCs w:val="21"/>
                <w:highlight w:val="none"/>
              </w:rPr>
              <w:t>投标人单位优势及特长</w:t>
            </w:r>
          </w:p>
        </w:tc>
        <w:tc>
          <w:tcPr>
            <w:tcW w:w="7800" w:type="dxa"/>
            <w:gridSpan w:val="6"/>
            <w:noWrap w:val="0"/>
            <w:vAlign w:val="center"/>
          </w:tcPr>
          <w:p>
            <w:pPr>
              <w:keepNext w:val="0"/>
              <w:keepLines w:val="0"/>
              <w:suppressLineNumbers w:val="0"/>
              <w:tabs>
                <w:tab w:val="left" w:pos="540"/>
                <w:tab w:val="left" w:pos="7740"/>
              </w:tabs>
              <w:spacing w:before="0" w:beforeAutospacing="0" w:after="0" w:afterAutospacing="0"/>
              <w:ind w:left="0" w:right="-120" w:rightChars="-50"/>
              <w:rPr>
                <w:rFonts w:hint="eastAsia" w:hAnsi="宋体" w:cs="宋体"/>
                <w:color w:val="auto"/>
                <w:sz w:val="21"/>
                <w:szCs w:val="21"/>
                <w:highlight w:val="none"/>
              </w:rPr>
            </w:pPr>
          </w:p>
          <w:p>
            <w:pPr>
              <w:keepNext w:val="0"/>
              <w:keepLines w:val="0"/>
              <w:suppressLineNumbers w:val="0"/>
              <w:tabs>
                <w:tab w:val="left" w:pos="540"/>
                <w:tab w:val="left" w:pos="7740"/>
              </w:tabs>
              <w:spacing w:before="0" w:beforeAutospacing="0" w:after="0" w:afterAutospacing="0"/>
              <w:ind w:left="-154" w:leftChars="-64" w:right="-120" w:rightChars="-50" w:firstLine="3045" w:firstLineChars="1450"/>
              <w:rPr>
                <w:rFonts w:hint="eastAsia" w:hAnsi="宋体" w:cs="宋体"/>
                <w:color w:val="auto"/>
                <w:sz w:val="21"/>
                <w:szCs w:val="21"/>
                <w:highlight w:val="none"/>
              </w:rPr>
            </w:pPr>
          </w:p>
          <w:p>
            <w:pPr>
              <w:keepNext w:val="0"/>
              <w:keepLines w:val="0"/>
              <w:suppressLineNumbers w:val="0"/>
              <w:tabs>
                <w:tab w:val="left" w:pos="540"/>
                <w:tab w:val="left" w:pos="7740"/>
              </w:tabs>
              <w:spacing w:before="0" w:beforeAutospacing="0" w:after="0" w:afterAutospacing="0"/>
              <w:ind w:left="-154" w:leftChars="-64" w:right="-120" w:rightChars="-50" w:firstLine="3045" w:firstLineChars="1450"/>
              <w:rPr>
                <w:rFonts w:hint="eastAsia" w:hAnsi="宋体" w:cs="宋体"/>
                <w:color w:val="auto"/>
                <w:sz w:val="21"/>
                <w:szCs w:val="21"/>
                <w:highlight w:val="none"/>
              </w:rPr>
            </w:pPr>
          </w:p>
          <w:p>
            <w:pPr>
              <w:keepNext w:val="0"/>
              <w:keepLines w:val="0"/>
              <w:suppressLineNumbers w:val="0"/>
              <w:tabs>
                <w:tab w:val="left" w:pos="540"/>
                <w:tab w:val="left" w:pos="7740"/>
              </w:tabs>
              <w:spacing w:before="0" w:beforeAutospacing="0" w:after="0" w:afterAutospacing="0"/>
              <w:ind w:left="-154" w:leftChars="-64" w:right="-120" w:rightChars="-50" w:firstLine="3045" w:firstLineChars="1450"/>
              <w:rPr>
                <w:rFonts w:hint="eastAsia" w:hAnsi="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48" w:type="dxa"/>
            <w:vMerge w:val="restart"/>
            <w:noWrap w:val="0"/>
            <w:vAlign w:val="center"/>
          </w:tcPr>
          <w:p>
            <w:pPr>
              <w:keepNext w:val="0"/>
              <w:keepLines w:val="0"/>
              <w:suppressLineNumbers w:val="0"/>
              <w:tabs>
                <w:tab w:val="left" w:pos="540"/>
                <w:tab w:val="left" w:pos="7740"/>
              </w:tabs>
              <w:spacing w:before="0" w:beforeAutospacing="0" w:after="0" w:afterAutospacing="0"/>
              <w:ind w:left="-152" w:leftChars="-64" w:right="-120" w:rightChars="-50" w:hanging="2"/>
              <w:jc w:val="center"/>
              <w:rPr>
                <w:rFonts w:hint="eastAsia" w:hAnsi="宋体" w:cs="宋体"/>
                <w:color w:val="auto"/>
                <w:sz w:val="21"/>
                <w:szCs w:val="21"/>
                <w:highlight w:val="none"/>
              </w:rPr>
            </w:pPr>
            <w:r>
              <w:rPr>
                <w:rFonts w:hint="eastAsia" w:hAnsi="宋体" w:cs="宋体"/>
                <w:color w:val="auto"/>
                <w:sz w:val="21"/>
                <w:szCs w:val="21"/>
                <w:highlight w:val="none"/>
              </w:rPr>
              <w:t>投标人单位概况</w:t>
            </w:r>
          </w:p>
        </w:tc>
        <w:tc>
          <w:tcPr>
            <w:tcW w:w="1240" w:type="dxa"/>
            <w:noWrap w:val="0"/>
            <w:vAlign w:val="center"/>
          </w:tcPr>
          <w:p>
            <w:pPr>
              <w:keepNext w:val="0"/>
              <w:keepLines w:val="0"/>
              <w:suppressLineNumbers w:val="0"/>
              <w:tabs>
                <w:tab w:val="left" w:pos="540"/>
                <w:tab w:val="left" w:pos="7740"/>
              </w:tabs>
              <w:spacing w:before="0" w:beforeAutospacing="0" w:after="0" w:afterAutospacing="0"/>
              <w:ind w:left="-152" w:leftChars="-64" w:right="-120" w:rightChars="-50" w:hanging="2"/>
              <w:jc w:val="center"/>
              <w:rPr>
                <w:rFonts w:hint="eastAsia" w:hAnsi="宋体" w:cs="宋体"/>
                <w:color w:val="auto"/>
                <w:sz w:val="21"/>
                <w:szCs w:val="21"/>
                <w:highlight w:val="none"/>
              </w:rPr>
            </w:pPr>
            <w:r>
              <w:rPr>
                <w:rFonts w:hint="eastAsia" w:hAnsi="宋体" w:cs="宋体"/>
                <w:color w:val="auto"/>
                <w:sz w:val="21"/>
                <w:szCs w:val="21"/>
                <w:highlight w:val="none"/>
              </w:rPr>
              <w:t>注册资本</w:t>
            </w:r>
          </w:p>
        </w:tc>
        <w:tc>
          <w:tcPr>
            <w:tcW w:w="1460" w:type="dxa"/>
            <w:noWrap w:val="0"/>
            <w:vAlign w:val="center"/>
          </w:tcPr>
          <w:p>
            <w:pPr>
              <w:keepNext w:val="0"/>
              <w:keepLines w:val="0"/>
              <w:suppressLineNumbers w:val="0"/>
              <w:tabs>
                <w:tab w:val="left" w:pos="540"/>
                <w:tab w:val="left" w:pos="7740"/>
              </w:tabs>
              <w:spacing w:before="0" w:beforeAutospacing="0" w:after="0" w:afterAutospacing="0"/>
              <w:ind w:left="-152" w:leftChars="-64" w:right="82" w:rightChars="34" w:hanging="2"/>
              <w:jc w:val="right"/>
              <w:rPr>
                <w:rFonts w:hint="eastAsia" w:hAnsi="宋体" w:cs="宋体"/>
                <w:color w:val="auto"/>
                <w:sz w:val="21"/>
                <w:szCs w:val="21"/>
                <w:highlight w:val="none"/>
              </w:rPr>
            </w:pPr>
            <w:r>
              <w:rPr>
                <w:rFonts w:hint="eastAsia" w:hAnsi="宋体" w:cs="宋体"/>
                <w:color w:val="auto"/>
                <w:sz w:val="21"/>
                <w:szCs w:val="21"/>
                <w:highlight w:val="none"/>
              </w:rPr>
              <w:t>万元</w:t>
            </w:r>
          </w:p>
        </w:tc>
        <w:tc>
          <w:tcPr>
            <w:tcW w:w="1260" w:type="dxa"/>
            <w:noWrap w:val="0"/>
            <w:vAlign w:val="center"/>
          </w:tcPr>
          <w:p>
            <w:pPr>
              <w:keepNext w:val="0"/>
              <w:keepLines w:val="0"/>
              <w:suppressLineNumbers w:val="0"/>
              <w:tabs>
                <w:tab w:val="left" w:pos="540"/>
                <w:tab w:val="left" w:pos="7740"/>
              </w:tabs>
              <w:spacing w:before="0" w:beforeAutospacing="0" w:after="0" w:afterAutospacing="0"/>
              <w:ind w:left="-152" w:leftChars="-64" w:right="-120" w:rightChars="-50" w:hanging="2"/>
              <w:jc w:val="center"/>
              <w:rPr>
                <w:rFonts w:hint="eastAsia" w:hAnsi="宋体" w:cs="宋体"/>
                <w:color w:val="auto"/>
                <w:sz w:val="21"/>
                <w:szCs w:val="21"/>
                <w:highlight w:val="none"/>
              </w:rPr>
            </w:pPr>
            <w:r>
              <w:rPr>
                <w:rFonts w:hint="eastAsia" w:hAnsi="宋体" w:cs="宋体"/>
                <w:color w:val="auto"/>
                <w:sz w:val="21"/>
                <w:szCs w:val="21"/>
                <w:highlight w:val="none"/>
              </w:rPr>
              <w:t>占地面积</w:t>
            </w:r>
          </w:p>
        </w:tc>
        <w:tc>
          <w:tcPr>
            <w:tcW w:w="3840" w:type="dxa"/>
            <w:gridSpan w:val="3"/>
            <w:noWrap w:val="0"/>
            <w:vAlign w:val="center"/>
          </w:tcPr>
          <w:p>
            <w:pPr>
              <w:keepNext w:val="0"/>
              <w:keepLines w:val="0"/>
              <w:suppressLineNumbers w:val="0"/>
              <w:tabs>
                <w:tab w:val="left" w:pos="540"/>
                <w:tab w:val="left" w:pos="7740"/>
              </w:tabs>
              <w:spacing w:before="0" w:beforeAutospacing="0" w:after="0" w:afterAutospacing="0"/>
              <w:ind w:left="-154" w:leftChars="-64" w:right="-120" w:rightChars="-50" w:firstLine="3045" w:firstLineChars="1450"/>
              <w:jc w:val="center"/>
              <w:rPr>
                <w:rFonts w:hint="eastAsia" w:hAnsi="宋体" w:cs="宋体"/>
                <w:color w:val="auto"/>
                <w:sz w:val="21"/>
                <w:szCs w:val="21"/>
                <w:highlight w:val="none"/>
              </w:rPr>
            </w:pPr>
            <w:r>
              <w:rPr>
                <w:rFonts w:hint="eastAsia" w:hAnsi="宋体" w:cs="宋体"/>
                <w:color w:val="auto"/>
                <w:sz w:val="21"/>
                <w:szCs w:val="21"/>
                <w:highlight w:val="none"/>
              </w:rPr>
              <w:t>M</w:t>
            </w:r>
            <w:r>
              <w:rPr>
                <w:rFonts w:hint="eastAsia" w:hAnsi="宋体" w:cs="宋体"/>
                <w:color w:val="auto"/>
                <w:sz w:val="21"/>
                <w:szCs w:val="21"/>
                <w:highlight w:val="none"/>
                <w:vertAlign w:val="superscript"/>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48" w:type="dxa"/>
            <w:vMerge w:val="continue"/>
            <w:noWrap w:val="0"/>
            <w:vAlign w:val="top"/>
          </w:tcPr>
          <w:p>
            <w:pPr>
              <w:keepNext w:val="0"/>
              <w:keepLines w:val="0"/>
              <w:suppressLineNumbers w:val="0"/>
              <w:tabs>
                <w:tab w:val="left" w:pos="540"/>
                <w:tab w:val="left" w:pos="7740"/>
              </w:tabs>
              <w:spacing w:before="0" w:beforeAutospacing="0" w:after="0" w:afterAutospacing="0"/>
              <w:ind w:left="-152" w:leftChars="-64" w:right="-120" w:rightChars="-50" w:hanging="2"/>
              <w:jc w:val="center"/>
              <w:rPr>
                <w:rFonts w:hint="eastAsia" w:hAnsi="宋体" w:cs="宋体"/>
                <w:color w:val="auto"/>
                <w:sz w:val="21"/>
                <w:szCs w:val="21"/>
                <w:highlight w:val="none"/>
              </w:rPr>
            </w:pPr>
          </w:p>
        </w:tc>
        <w:tc>
          <w:tcPr>
            <w:tcW w:w="1240" w:type="dxa"/>
            <w:noWrap w:val="0"/>
            <w:vAlign w:val="center"/>
          </w:tcPr>
          <w:p>
            <w:pPr>
              <w:keepNext w:val="0"/>
              <w:keepLines w:val="0"/>
              <w:suppressLineNumbers w:val="0"/>
              <w:tabs>
                <w:tab w:val="left" w:pos="540"/>
                <w:tab w:val="left" w:pos="7740"/>
              </w:tabs>
              <w:spacing w:before="0" w:beforeAutospacing="0" w:after="0" w:afterAutospacing="0"/>
              <w:ind w:left="-152" w:leftChars="-64" w:right="-120" w:rightChars="-50" w:hanging="2"/>
              <w:jc w:val="center"/>
              <w:rPr>
                <w:rFonts w:hint="eastAsia" w:hAnsi="宋体" w:cs="宋体"/>
                <w:color w:val="auto"/>
                <w:sz w:val="21"/>
                <w:szCs w:val="21"/>
                <w:highlight w:val="none"/>
              </w:rPr>
            </w:pPr>
            <w:r>
              <w:rPr>
                <w:rFonts w:hint="eastAsia" w:hAnsi="宋体" w:cs="宋体"/>
                <w:color w:val="auto"/>
                <w:sz w:val="21"/>
                <w:szCs w:val="21"/>
                <w:highlight w:val="none"/>
              </w:rPr>
              <w:t>职工总数</w:t>
            </w:r>
          </w:p>
        </w:tc>
        <w:tc>
          <w:tcPr>
            <w:tcW w:w="1460" w:type="dxa"/>
            <w:noWrap w:val="0"/>
            <w:vAlign w:val="center"/>
          </w:tcPr>
          <w:p>
            <w:pPr>
              <w:keepNext w:val="0"/>
              <w:keepLines w:val="0"/>
              <w:suppressLineNumbers w:val="0"/>
              <w:tabs>
                <w:tab w:val="left" w:pos="540"/>
                <w:tab w:val="left" w:pos="7740"/>
              </w:tabs>
              <w:spacing w:before="0" w:beforeAutospacing="0" w:after="0" w:afterAutospacing="0"/>
              <w:ind w:left="-152" w:leftChars="-64" w:right="82" w:rightChars="34" w:hanging="2"/>
              <w:jc w:val="right"/>
              <w:rPr>
                <w:rFonts w:hint="eastAsia" w:hAnsi="宋体" w:cs="宋体"/>
                <w:color w:val="auto"/>
                <w:sz w:val="21"/>
                <w:szCs w:val="21"/>
                <w:highlight w:val="none"/>
              </w:rPr>
            </w:pPr>
            <w:r>
              <w:rPr>
                <w:rFonts w:hint="eastAsia" w:hAnsi="宋体" w:cs="宋体"/>
                <w:color w:val="auto"/>
                <w:sz w:val="21"/>
                <w:szCs w:val="21"/>
                <w:highlight w:val="none"/>
              </w:rPr>
              <w:t>人</w:t>
            </w:r>
          </w:p>
        </w:tc>
        <w:tc>
          <w:tcPr>
            <w:tcW w:w="1260" w:type="dxa"/>
            <w:noWrap w:val="0"/>
            <w:vAlign w:val="center"/>
          </w:tcPr>
          <w:p>
            <w:pPr>
              <w:keepNext w:val="0"/>
              <w:keepLines w:val="0"/>
              <w:suppressLineNumbers w:val="0"/>
              <w:tabs>
                <w:tab w:val="left" w:pos="540"/>
                <w:tab w:val="left" w:pos="7740"/>
              </w:tabs>
              <w:spacing w:before="0" w:beforeAutospacing="0" w:after="0" w:afterAutospacing="0"/>
              <w:ind w:left="-152" w:leftChars="-64" w:right="-120" w:rightChars="-50" w:hanging="2"/>
              <w:jc w:val="center"/>
              <w:rPr>
                <w:rFonts w:hint="eastAsia" w:hAnsi="宋体" w:cs="宋体"/>
                <w:color w:val="auto"/>
                <w:sz w:val="21"/>
                <w:szCs w:val="21"/>
                <w:highlight w:val="none"/>
              </w:rPr>
            </w:pPr>
            <w:r>
              <w:rPr>
                <w:rFonts w:hint="eastAsia" w:hAnsi="宋体" w:cs="宋体"/>
                <w:color w:val="auto"/>
                <w:sz w:val="21"/>
                <w:szCs w:val="21"/>
                <w:highlight w:val="none"/>
              </w:rPr>
              <w:t>建筑面积</w:t>
            </w:r>
          </w:p>
        </w:tc>
        <w:tc>
          <w:tcPr>
            <w:tcW w:w="3840" w:type="dxa"/>
            <w:gridSpan w:val="3"/>
            <w:noWrap w:val="0"/>
            <w:vAlign w:val="center"/>
          </w:tcPr>
          <w:p>
            <w:pPr>
              <w:keepNext w:val="0"/>
              <w:keepLines w:val="0"/>
              <w:suppressLineNumbers w:val="0"/>
              <w:tabs>
                <w:tab w:val="left" w:pos="540"/>
                <w:tab w:val="left" w:pos="7740"/>
              </w:tabs>
              <w:spacing w:before="0" w:beforeAutospacing="0" w:after="0" w:afterAutospacing="0"/>
              <w:ind w:left="-154" w:leftChars="-64" w:right="-120" w:rightChars="-50" w:firstLine="3045" w:firstLineChars="1450"/>
              <w:jc w:val="center"/>
              <w:rPr>
                <w:rFonts w:hint="eastAsia" w:hAnsi="宋体" w:cs="宋体"/>
                <w:color w:val="auto"/>
                <w:sz w:val="21"/>
                <w:szCs w:val="21"/>
                <w:highlight w:val="none"/>
              </w:rPr>
            </w:pPr>
            <w:r>
              <w:rPr>
                <w:rFonts w:hint="eastAsia" w:hAnsi="宋体" w:cs="宋体"/>
                <w:color w:val="auto"/>
                <w:sz w:val="21"/>
                <w:szCs w:val="21"/>
                <w:highlight w:val="none"/>
              </w:rPr>
              <w:t>M</w:t>
            </w:r>
            <w:r>
              <w:rPr>
                <w:rFonts w:hint="eastAsia" w:hAnsi="宋体" w:cs="宋体"/>
                <w:color w:val="auto"/>
                <w:sz w:val="21"/>
                <w:szCs w:val="21"/>
                <w:highlight w:val="none"/>
                <w:vertAlign w:val="superscript"/>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48" w:type="dxa"/>
            <w:vMerge w:val="continue"/>
            <w:noWrap w:val="0"/>
            <w:vAlign w:val="top"/>
          </w:tcPr>
          <w:p>
            <w:pPr>
              <w:keepNext w:val="0"/>
              <w:keepLines w:val="0"/>
              <w:suppressLineNumbers w:val="0"/>
              <w:tabs>
                <w:tab w:val="left" w:pos="540"/>
                <w:tab w:val="left" w:pos="7740"/>
              </w:tabs>
              <w:spacing w:before="0" w:beforeAutospacing="0" w:after="0" w:afterAutospacing="0"/>
              <w:ind w:left="-152" w:leftChars="-64" w:right="-120" w:rightChars="-50" w:hanging="2"/>
              <w:jc w:val="center"/>
              <w:rPr>
                <w:rFonts w:hint="eastAsia" w:hAnsi="宋体" w:cs="宋体"/>
                <w:color w:val="auto"/>
                <w:sz w:val="21"/>
                <w:szCs w:val="21"/>
                <w:highlight w:val="none"/>
              </w:rPr>
            </w:pPr>
          </w:p>
        </w:tc>
        <w:tc>
          <w:tcPr>
            <w:tcW w:w="1240" w:type="dxa"/>
            <w:vMerge w:val="restart"/>
            <w:noWrap w:val="0"/>
            <w:vAlign w:val="center"/>
          </w:tcPr>
          <w:p>
            <w:pPr>
              <w:keepNext w:val="0"/>
              <w:keepLines w:val="0"/>
              <w:suppressLineNumbers w:val="0"/>
              <w:tabs>
                <w:tab w:val="left" w:pos="540"/>
                <w:tab w:val="left" w:pos="7740"/>
              </w:tabs>
              <w:spacing w:before="0" w:beforeAutospacing="0" w:after="0" w:afterAutospacing="0"/>
              <w:ind w:left="-152" w:leftChars="-64" w:right="-120" w:rightChars="-50" w:hanging="2"/>
              <w:jc w:val="center"/>
              <w:rPr>
                <w:rFonts w:hint="eastAsia" w:hAnsi="宋体" w:cs="宋体"/>
                <w:color w:val="auto"/>
                <w:sz w:val="21"/>
                <w:szCs w:val="21"/>
                <w:highlight w:val="none"/>
              </w:rPr>
            </w:pPr>
            <w:r>
              <w:rPr>
                <w:rFonts w:hint="eastAsia" w:hAnsi="宋体" w:cs="宋体"/>
                <w:color w:val="auto"/>
                <w:sz w:val="21"/>
                <w:szCs w:val="21"/>
                <w:highlight w:val="none"/>
              </w:rPr>
              <w:t>资产情况</w:t>
            </w:r>
          </w:p>
        </w:tc>
        <w:tc>
          <w:tcPr>
            <w:tcW w:w="1460" w:type="dxa"/>
            <w:noWrap w:val="0"/>
            <w:vAlign w:val="center"/>
          </w:tcPr>
          <w:p>
            <w:pPr>
              <w:keepNext w:val="0"/>
              <w:keepLines w:val="0"/>
              <w:suppressLineNumbers w:val="0"/>
              <w:tabs>
                <w:tab w:val="left" w:pos="540"/>
                <w:tab w:val="left" w:pos="7740"/>
              </w:tabs>
              <w:spacing w:before="0" w:beforeAutospacing="0" w:after="0" w:afterAutospacing="0"/>
              <w:ind w:left="-152" w:leftChars="-64" w:right="-120" w:rightChars="-50" w:hanging="2"/>
              <w:jc w:val="center"/>
              <w:rPr>
                <w:rFonts w:hint="eastAsia" w:hAnsi="宋体" w:cs="宋体"/>
                <w:color w:val="auto"/>
                <w:sz w:val="21"/>
                <w:szCs w:val="21"/>
                <w:highlight w:val="none"/>
              </w:rPr>
            </w:pPr>
            <w:r>
              <w:rPr>
                <w:rFonts w:hint="eastAsia" w:hAnsi="宋体" w:cs="宋体"/>
                <w:color w:val="auto"/>
                <w:sz w:val="21"/>
                <w:szCs w:val="21"/>
                <w:highlight w:val="none"/>
              </w:rPr>
              <w:t>净资产</w:t>
            </w:r>
          </w:p>
        </w:tc>
        <w:tc>
          <w:tcPr>
            <w:tcW w:w="1260" w:type="dxa"/>
            <w:noWrap w:val="0"/>
            <w:vAlign w:val="center"/>
          </w:tcPr>
          <w:p>
            <w:pPr>
              <w:keepNext w:val="0"/>
              <w:keepLines w:val="0"/>
              <w:suppressLineNumbers w:val="0"/>
              <w:tabs>
                <w:tab w:val="left" w:pos="540"/>
                <w:tab w:val="left" w:pos="7740"/>
              </w:tabs>
              <w:spacing w:before="0" w:beforeAutospacing="0" w:after="0" w:afterAutospacing="0"/>
              <w:ind w:left="-152" w:leftChars="-64" w:right="82" w:rightChars="34" w:hanging="2"/>
              <w:jc w:val="right"/>
              <w:rPr>
                <w:rFonts w:hint="eastAsia" w:hAnsi="宋体" w:cs="宋体"/>
                <w:color w:val="auto"/>
                <w:sz w:val="21"/>
                <w:szCs w:val="21"/>
                <w:highlight w:val="none"/>
              </w:rPr>
            </w:pPr>
            <w:r>
              <w:rPr>
                <w:rFonts w:hint="eastAsia" w:hAnsi="宋体" w:cs="宋体"/>
                <w:color w:val="auto"/>
                <w:sz w:val="21"/>
                <w:szCs w:val="21"/>
                <w:highlight w:val="none"/>
              </w:rPr>
              <w:t>万元</w:t>
            </w:r>
          </w:p>
        </w:tc>
        <w:tc>
          <w:tcPr>
            <w:tcW w:w="3840" w:type="dxa"/>
            <w:gridSpan w:val="3"/>
            <w:noWrap w:val="0"/>
            <w:vAlign w:val="center"/>
          </w:tcPr>
          <w:p>
            <w:pPr>
              <w:keepNext w:val="0"/>
              <w:keepLines w:val="0"/>
              <w:suppressLineNumbers w:val="0"/>
              <w:tabs>
                <w:tab w:val="left" w:pos="540"/>
                <w:tab w:val="left" w:pos="7740"/>
              </w:tabs>
              <w:spacing w:before="0" w:beforeAutospacing="0" w:after="0" w:afterAutospacing="0"/>
              <w:ind w:left="-152" w:leftChars="-64" w:right="-120" w:rightChars="-50" w:hanging="2"/>
              <w:jc w:val="center"/>
              <w:rPr>
                <w:rFonts w:hint="eastAsia" w:hAnsi="宋体" w:cs="宋体"/>
                <w:color w:val="auto"/>
                <w:sz w:val="21"/>
                <w:szCs w:val="21"/>
                <w:highlight w:val="none"/>
              </w:rPr>
            </w:pPr>
            <w:r>
              <w:rPr>
                <w:rFonts w:hint="eastAsia" w:hAnsi="宋体" w:cs="宋体"/>
                <w:color w:val="auto"/>
                <w:sz w:val="21"/>
                <w:szCs w:val="21"/>
                <w:highlight w:val="none"/>
              </w:rPr>
              <w:t>固定资产原值           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48" w:type="dxa"/>
            <w:vMerge w:val="continue"/>
            <w:noWrap w:val="0"/>
            <w:vAlign w:val="top"/>
          </w:tcPr>
          <w:p>
            <w:pPr>
              <w:keepNext w:val="0"/>
              <w:keepLines w:val="0"/>
              <w:suppressLineNumbers w:val="0"/>
              <w:tabs>
                <w:tab w:val="left" w:pos="540"/>
                <w:tab w:val="left" w:pos="7740"/>
              </w:tabs>
              <w:spacing w:before="0" w:beforeAutospacing="0" w:after="0" w:afterAutospacing="0"/>
              <w:ind w:left="-152" w:leftChars="-64" w:right="-120" w:rightChars="-50" w:hanging="2"/>
              <w:jc w:val="center"/>
              <w:rPr>
                <w:rFonts w:hint="eastAsia" w:hAnsi="宋体" w:cs="宋体"/>
                <w:color w:val="auto"/>
                <w:sz w:val="21"/>
                <w:szCs w:val="21"/>
                <w:highlight w:val="none"/>
              </w:rPr>
            </w:pPr>
          </w:p>
        </w:tc>
        <w:tc>
          <w:tcPr>
            <w:tcW w:w="1240" w:type="dxa"/>
            <w:vMerge w:val="continue"/>
            <w:noWrap w:val="0"/>
            <w:vAlign w:val="center"/>
          </w:tcPr>
          <w:p>
            <w:pPr>
              <w:keepNext w:val="0"/>
              <w:keepLines w:val="0"/>
              <w:suppressLineNumbers w:val="0"/>
              <w:tabs>
                <w:tab w:val="left" w:pos="540"/>
                <w:tab w:val="left" w:pos="7740"/>
              </w:tabs>
              <w:spacing w:before="0" w:beforeAutospacing="0" w:after="0" w:afterAutospacing="0"/>
              <w:ind w:left="-152" w:leftChars="-64" w:right="-120" w:rightChars="-50" w:hanging="2"/>
              <w:jc w:val="center"/>
              <w:rPr>
                <w:rFonts w:hint="eastAsia" w:hAnsi="宋体" w:cs="宋体"/>
                <w:color w:val="auto"/>
                <w:sz w:val="21"/>
                <w:szCs w:val="21"/>
                <w:highlight w:val="none"/>
              </w:rPr>
            </w:pPr>
          </w:p>
        </w:tc>
        <w:tc>
          <w:tcPr>
            <w:tcW w:w="1460" w:type="dxa"/>
            <w:noWrap w:val="0"/>
            <w:vAlign w:val="center"/>
          </w:tcPr>
          <w:p>
            <w:pPr>
              <w:keepNext w:val="0"/>
              <w:keepLines w:val="0"/>
              <w:suppressLineNumbers w:val="0"/>
              <w:tabs>
                <w:tab w:val="left" w:pos="540"/>
                <w:tab w:val="left" w:pos="7740"/>
              </w:tabs>
              <w:spacing w:before="0" w:beforeAutospacing="0" w:after="0" w:afterAutospacing="0"/>
              <w:ind w:left="-152" w:leftChars="-64" w:right="-120" w:rightChars="-50" w:hanging="2"/>
              <w:jc w:val="center"/>
              <w:rPr>
                <w:rFonts w:hint="eastAsia" w:hAnsi="宋体" w:cs="宋体"/>
                <w:color w:val="auto"/>
                <w:sz w:val="21"/>
                <w:szCs w:val="21"/>
                <w:highlight w:val="none"/>
              </w:rPr>
            </w:pPr>
            <w:r>
              <w:rPr>
                <w:rFonts w:hint="eastAsia" w:hAnsi="宋体" w:cs="宋体"/>
                <w:color w:val="auto"/>
                <w:sz w:val="21"/>
                <w:szCs w:val="21"/>
                <w:highlight w:val="none"/>
              </w:rPr>
              <w:t>负债</w:t>
            </w:r>
          </w:p>
        </w:tc>
        <w:tc>
          <w:tcPr>
            <w:tcW w:w="1260" w:type="dxa"/>
            <w:noWrap w:val="0"/>
            <w:vAlign w:val="center"/>
          </w:tcPr>
          <w:p>
            <w:pPr>
              <w:keepNext w:val="0"/>
              <w:keepLines w:val="0"/>
              <w:suppressLineNumbers w:val="0"/>
              <w:tabs>
                <w:tab w:val="left" w:pos="540"/>
                <w:tab w:val="left" w:pos="7740"/>
              </w:tabs>
              <w:spacing w:before="0" w:beforeAutospacing="0" w:after="0" w:afterAutospacing="0"/>
              <w:ind w:left="-152" w:leftChars="-64" w:right="82" w:rightChars="34" w:hanging="2"/>
              <w:jc w:val="right"/>
              <w:rPr>
                <w:rFonts w:hint="eastAsia" w:hAnsi="宋体" w:cs="宋体"/>
                <w:color w:val="auto"/>
                <w:sz w:val="21"/>
                <w:szCs w:val="21"/>
                <w:highlight w:val="none"/>
              </w:rPr>
            </w:pPr>
            <w:r>
              <w:rPr>
                <w:rFonts w:hint="eastAsia" w:hAnsi="宋体" w:cs="宋体"/>
                <w:color w:val="auto"/>
                <w:sz w:val="21"/>
                <w:szCs w:val="21"/>
                <w:highlight w:val="none"/>
              </w:rPr>
              <w:t>万元</w:t>
            </w:r>
          </w:p>
        </w:tc>
        <w:tc>
          <w:tcPr>
            <w:tcW w:w="3840" w:type="dxa"/>
            <w:gridSpan w:val="3"/>
            <w:noWrap w:val="0"/>
            <w:vAlign w:val="center"/>
          </w:tcPr>
          <w:p>
            <w:pPr>
              <w:keepNext w:val="0"/>
              <w:keepLines w:val="0"/>
              <w:suppressLineNumbers w:val="0"/>
              <w:tabs>
                <w:tab w:val="left" w:pos="540"/>
                <w:tab w:val="left" w:pos="7740"/>
              </w:tabs>
              <w:spacing w:before="0" w:beforeAutospacing="0" w:after="0" w:afterAutospacing="0"/>
              <w:ind w:left="-152" w:leftChars="-64" w:right="-120" w:rightChars="-50" w:hanging="2"/>
              <w:jc w:val="center"/>
              <w:rPr>
                <w:rFonts w:hint="eastAsia" w:hAnsi="宋体" w:cs="宋体"/>
                <w:color w:val="auto"/>
                <w:sz w:val="21"/>
                <w:szCs w:val="21"/>
                <w:highlight w:val="none"/>
              </w:rPr>
            </w:pPr>
            <w:r>
              <w:rPr>
                <w:rFonts w:hint="eastAsia" w:hAnsi="宋体" w:cs="宋体"/>
                <w:color w:val="auto"/>
                <w:sz w:val="21"/>
                <w:szCs w:val="21"/>
                <w:highlight w:val="none"/>
              </w:rPr>
              <w:t>固定资产净值           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48" w:type="dxa"/>
            <w:vMerge w:val="restart"/>
            <w:noWrap w:val="0"/>
            <w:vAlign w:val="center"/>
          </w:tcPr>
          <w:p>
            <w:pPr>
              <w:keepNext w:val="0"/>
              <w:keepLines w:val="0"/>
              <w:suppressLineNumbers w:val="0"/>
              <w:tabs>
                <w:tab w:val="left" w:pos="540"/>
                <w:tab w:val="left" w:pos="7740"/>
              </w:tabs>
              <w:spacing w:before="0" w:beforeAutospacing="0" w:after="0" w:afterAutospacing="0"/>
              <w:ind w:left="-152" w:leftChars="-64" w:right="-120" w:rightChars="-50" w:hanging="2"/>
              <w:jc w:val="center"/>
              <w:rPr>
                <w:rFonts w:hint="eastAsia" w:hAnsi="宋体" w:cs="宋体"/>
                <w:color w:val="auto"/>
                <w:sz w:val="21"/>
                <w:szCs w:val="21"/>
                <w:highlight w:val="none"/>
              </w:rPr>
            </w:pPr>
            <w:r>
              <w:rPr>
                <w:rFonts w:hint="eastAsia" w:hAnsi="宋体" w:cs="宋体"/>
                <w:color w:val="auto"/>
                <w:sz w:val="21"/>
                <w:szCs w:val="21"/>
                <w:highlight w:val="none"/>
              </w:rPr>
              <w:t>财务状况</w:t>
            </w:r>
          </w:p>
        </w:tc>
        <w:tc>
          <w:tcPr>
            <w:tcW w:w="1240" w:type="dxa"/>
            <w:noWrap w:val="0"/>
            <w:vAlign w:val="center"/>
          </w:tcPr>
          <w:p>
            <w:pPr>
              <w:keepNext w:val="0"/>
              <w:keepLines w:val="0"/>
              <w:suppressLineNumbers w:val="0"/>
              <w:tabs>
                <w:tab w:val="left" w:pos="540"/>
                <w:tab w:val="left" w:pos="7740"/>
              </w:tabs>
              <w:spacing w:before="0" w:beforeAutospacing="0" w:after="0" w:afterAutospacing="0"/>
              <w:ind w:left="-152" w:leftChars="-64" w:right="-120" w:rightChars="-50" w:hanging="2"/>
              <w:jc w:val="center"/>
              <w:rPr>
                <w:rFonts w:hint="eastAsia" w:hAnsi="宋体" w:cs="宋体"/>
                <w:color w:val="auto"/>
                <w:sz w:val="21"/>
                <w:szCs w:val="21"/>
                <w:highlight w:val="none"/>
              </w:rPr>
            </w:pPr>
            <w:r>
              <w:rPr>
                <w:rFonts w:hint="eastAsia" w:hAnsi="宋体" w:cs="宋体"/>
                <w:color w:val="auto"/>
                <w:sz w:val="21"/>
                <w:szCs w:val="21"/>
                <w:highlight w:val="none"/>
              </w:rPr>
              <w:t>年度</w:t>
            </w:r>
          </w:p>
        </w:tc>
        <w:tc>
          <w:tcPr>
            <w:tcW w:w="1460" w:type="dxa"/>
            <w:noWrap w:val="0"/>
            <w:vAlign w:val="center"/>
          </w:tcPr>
          <w:p>
            <w:pPr>
              <w:keepNext w:val="0"/>
              <w:keepLines w:val="0"/>
              <w:suppressLineNumbers w:val="0"/>
              <w:tabs>
                <w:tab w:val="left" w:pos="540"/>
                <w:tab w:val="left" w:pos="7740"/>
              </w:tabs>
              <w:spacing w:before="0" w:beforeAutospacing="0" w:after="0" w:afterAutospacing="0"/>
              <w:ind w:left="-152" w:leftChars="-64" w:right="-120" w:rightChars="-50" w:hanging="2"/>
              <w:jc w:val="center"/>
              <w:rPr>
                <w:rFonts w:hint="eastAsia" w:hAnsi="宋体" w:cs="宋体"/>
                <w:color w:val="auto"/>
                <w:sz w:val="21"/>
                <w:szCs w:val="21"/>
                <w:highlight w:val="none"/>
              </w:rPr>
            </w:pPr>
            <w:r>
              <w:rPr>
                <w:rFonts w:hint="eastAsia" w:hAnsi="宋体" w:cs="宋体"/>
                <w:color w:val="auto"/>
                <w:sz w:val="21"/>
                <w:szCs w:val="21"/>
                <w:highlight w:val="none"/>
              </w:rPr>
              <w:t>主营收入</w:t>
            </w:r>
          </w:p>
          <w:p>
            <w:pPr>
              <w:keepNext w:val="0"/>
              <w:keepLines w:val="0"/>
              <w:suppressLineNumbers w:val="0"/>
              <w:tabs>
                <w:tab w:val="left" w:pos="540"/>
                <w:tab w:val="left" w:pos="7740"/>
              </w:tabs>
              <w:spacing w:before="0" w:beforeAutospacing="0" w:after="0" w:afterAutospacing="0"/>
              <w:ind w:left="-152" w:leftChars="-64" w:right="-120" w:rightChars="-50" w:hanging="2"/>
              <w:jc w:val="center"/>
              <w:rPr>
                <w:rFonts w:hint="eastAsia" w:hAnsi="宋体" w:cs="宋体"/>
                <w:color w:val="auto"/>
                <w:sz w:val="21"/>
                <w:szCs w:val="21"/>
                <w:highlight w:val="none"/>
              </w:rPr>
            </w:pPr>
            <w:r>
              <w:rPr>
                <w:rFonts w:hint="eastAsia" w:hAnsi="宋体" w:cs="宋体"/>
                <w:color w:val="auto"/>
                <w:sz w:val="21"/>
                <w:szCs w:val="21"/>
                <w:highlight w:val="none"/>
              </w:rPr>
              <w:t>（万元）</w:t>
            </w:r>
          </w:p>
        </w:tc>
        <w:tc>
          <w:tcPr>
            <w:tcW w:w="1260" w:type="dxa"/>
            <w:noWrap w:val="0"/>
            <w:vAlign w:val="center"/>
          </w:tcPr>
          <w:p>
            <w:pPr>
              <w:keepNext w:val="0"/>
              <w:keepLines w:val="0"/>
              <w:suppressLineNumbers w:val="0"/>
              <w:tabs>
                <w:tab w:val="left" w:pos="540"/>
                <w:tab w:val="left" w:pos="7740"/>
              </w:tabs>
              <w:spacing w:before="0" w:beforeAutospacing="0" w:after="0" w:afterAutospacing="0"/>
              <w:ind w:left="-152" w:leftChars="-64" w:right="-120" w:rightChars="-50" w:hanging="2"/>
              <w:jc w:val="center"/>
              <w:rPr>
                <w:rFonts w:hint="eastAsia" w:hAnsi="宋体" w:cs="宋体"/>
                <w:color w:val="auto"/>
                <w:sz w:val="21"/>
                <w:szCs w:val="21"/>
                <w:highlight w:val="none"/>
              </w:rPr>
            </w:pPr>
            <w:r>
              <w:rPr>
                <w:rFonts w:hint="eastAsia" w:hAnsi="宋体" w:cs="宋体"/>
                <w:color w:val="auto"/>
                <w:sz w:val="21"/>
                <w:szCs w:val="21"/>
                <w:highlight w:val="none"/>
              </w:rPr>
              <w:t>收入总额</w:t>
            </w:r>
          </w:p>
          <w:p>
            <w:pPr>
              <w:keepNext w:val="0"/>
              <w:keepLines w:val="0"/>
              <w:suppressLineNumbers w:val="0"/>
              <w:tabs>
                <w:tab w:val="left" w:pos="540"/>
                <w:tab w:val="left" w:pos="7740"/>
              </w:tabs>
              <w:spacing w:before="0" w:beforeAutospacing="0" w:after="0" w:afterAutospacing="0"/>
              <w:ind w:left="-152" w:leftChars="-64" w:right="-120" w:rightChars="-50" w:hanging="2"/>
              <w:jc w:val="center"/>
              <w:rPr>
                <w:rFonts w:hint="eastAsia" w:hAnsi="宋体" w:cs="宋体"/>
                <w:color w:val="auto"/>
                <w:sz w:val="21"/>
                <w:szCs w:val="21"/>
                <w:highlight w:val="none"/>
              </w:rPr>
            </w:pPr>
            <w:r>
              <w:rPr>
                <w:rFonts w:hint="eastAsia" w:hAnsi="宋体" w:cs="宋体"/>
                <w:color w:val="auto"/>
                <w:sz w:val="21"/>
                <w:szCs w:val="21"/>
                <w:highlight w:val="none"/>
              </w:rPr>
              <w:t>（万元）</w:t>
            </w:r>
          </w:p>
        </w:tc>
        <w:tc>
          <w:tcPr>
            <w:tcW w:w="1260" w:type="dxa"/>
            <w:noWrap w:val="0"/>
            <w:vAlign w:val="center"/>
          </w:tcPr>
          <w:p>
            <w:pPr>
              <w:keepNext w:val="0"/>
              <w:keepLines w:val="0"/>
              <w:suppressLineNumbers w:val="0"/>
              <w:tabs>
                <w:tab w:val="left" w:pos="540"/>
                <w:tab w:val="left" w:pos="7740"/>
              </w:tabs>
              <w:spacing w:before="0" w:beforeAutospacing="0" w:after="0" w:afterAutospacing="0"/>
              <w:ind w:left="-152" w:leftChars="-64" w:right="-120" w:rightChars="-50" w:hanging="2"/>
              <w:jc w:val="center"/>
              <w:rPr>
                <w:rFonts w:hint="eastAsia" w:hAnsi="宋体" w:cs="宋体"/>
                <w:color w:val="auto"/>
                <w:sz w:val="21"/>
                <w:szCs w:val="21"/>
                <w:highlight w:val="none"/>
              </w:rPr>
            </w:pPr>
            <w:r>
              <w:rPr>
                <w:rFonts w:hint="eastAsia" w:hAnsi="宋体" w:cs="宋体"/>
                <w:color w:val="auto"/>
                <w:sz w:val="21"/>
                <w:szCs w:val="21"/>
                <w:highlight w:val="none"/>
              </w:rPr>
              <w:t>利润总额</w:t>
            </w:r>
          </w:p>
          <w:p>
            <w:pPr>
              <w:keepNext w:val="0"/>
              <w:keepLines w:val="0"/>
              <w:suppressLineNumbers w:val="0"/>
              <w:tabs>
                <w:tab w:val="left" w:pos="540"/>
                <w:tab w:val="left" w:pos="7740"/>
              </w:tabs>
              <w:spacing w:before="0" w:beforeAutospacing="0" w:after="0" w:afterAutospacing="0"/>
              <w:ind w:left="-152" w:leftChars="-64" w:right="-120" w:rightChars="-50" w:hanging="2"/>
              <w:jc w:val="center"/>
              <w:rPr>
                <w:rFonts w:hint="eastAsia" w:hAnsi="宋体" w:cs="宋体"/>
                <w:color w:val="auto"/>
                <w:sz w:val="21"/>
                <w:szCs w:val="21"/>
                <w:highlight w:val="none"/>
              </w:rPr>
            </w:pPr>
            <w:r>
              <w:rPr>
                <w:rFonts w:hint="eastAsia" w:hAnsi="宋体" w:cs="宋体"/>
                <w:color w:val="auto"/>
                <w:sz w:val="21"/>
                <w:szCs w:val="21"/>
                <w:highlight w:val="none"/>
              </w:rPr>
              <w:t>（万元）</w:t>
            </w:r>
          </w:p>
        </w:tc>
        <w:tc>
          <w:tcPr>
            <w:tcW w:w="1080" w:type="dxa"/>
            <w:noWrap w:val="0"/>
            <w:vAlign w:val="center"/>
          </w:tcPr>
          <w:p>
            <w:pPr>
              <w:keepNext w:val="0"/>
              <w:keepLines w:val="0"/>
              <w:suppressLineNumbers w:val="0"/>
              <w:tabs>
                <w:tab w:val="left" w:pos="540"/>
                <w:tab w:val="left" w:pos="7740"/>
              </w:tabs>
              <w:spacing w:before="0" w:beforeAutospacing="0" w:after="0" w:afterAutospacing="0"/>
              <w:ind w:left="-152" w:leftChars="-64" w:right="-120" w:rightChars="-50" w:hanging="2"/>
              <w:jc w:val="center"/>
              <w:rPr>
                <w:rFonts w:hint="eastAsia" w:hAnsi="宋体" w:cs="宋体"/>
                <w:color w:val="auto"/>
                <w:sz w:val="21"/>
                <w:szCs w:val="21"/>
                <w:highlight w:val="none"/>
              </w:rPr>
            </w:pPr>
            <w:r>
              <w:rPr>
                <w:rFonts w:hint="eastAsia" w:hAnsi="宋体" w:cs="宋体"/>
                <w:color w:val="auto"/>
                <w:sz w:val="21"/>
                <w:szCs w:val="21"/>
                <w:highlight w:val="none"/>
              </w:rPr>
              <w:t>净利润</w:t>
            </w:r>
          </w:p>
          <w:p>
            <w:pPr>
              <w:keepNext w:val="0"/>
              <w:keepLines w:val="0"/>
              <w:suppressLineNumbers w:val="0"/>
              <w:tabs>
                <w:tab w:val="left" w:pos="540"/>
                <w:tab w:val="left" w:pos="7740"/>
              </w:tabs>
              <w:spacing w:before="0" w:beforeAutospacing="0" w:after="0" w:afterAutospacing="0"/>
              <w:ind w:left="-152" w:leftChars="-64" w:right="-120" w:rightChars="-50" w:hanging="2"/>
              <w:jc w:val="center"/>
              <w:rPr>
                <w:rFonts w:hint="eastAsia" w:hAnsi="宋体" w:cs="宋体"/>
                <w:color w:val="auto"/>
                <w:sz w:val="21"/>
                <w:szCs w:val="21"/>
                <w:highlight w:val="none"/>
              </w:rPr>
            </w:pPr>
            <w:r>
              <w:rPr>
                <w:rFonts w:hint="eastAsia" w:hAnsi="宋体" w:cs="宋体"/>
                <w:color w:val="auto"/>
                <w:sz w:val="21"/>
                <w:szCs w:val="21"/>
                <w:highlight w:val="none"/>
              </w:rPr>
              <w:t>（万元）</w:t>
            </w:r>
          </w:p>
        </w:tc>
        <w:tc>
          <w:tcPr>
            <w:tcW w:w="1500" w:type="dxa"/>
            <w:noWrap w:val="0"/>
            <w:vAlign w:val="center"/>
          </w:tcPr>
          <w:p>
            <w:pPr>
              <w:keepNext w:val="0"/>
              <w:keepLines w:val="0"/>
              <w:suppressLineNumbers w:val="0"/>
              <w:tabs>
                <w:tab w:val="left" w:pos="540"/>
                <w:tab w:val="left" w:pos="7740"/>
              </w:tabs>
              <w:spacing w:before="0" w:beforeAutospacing="0" w:after="0" w:afterAutospacing="0"/>
              <w:ind w:left="-152" w:leftChars="-64" w:right="-120" w:rightChars="-50" w:hanging="2"/>
              <w:jc w:val="center"/>
              <w:rPr>
                <w:rFonts w:hint="eastAsia" w:hAnsi="宋体" w:cs="宋体"/>
                <w:color w:val="auto"/>
                <w:sz w:val="21"/>
                <w:szCs w:val="21"/>
                <w:highlight w:val="none"/>
              </w:rPr>
            </w:pPr>
            <w:r>
              <w:rPr>
                <w:rFonts w:hint="eastAsia" w:hAnsi="宋体" w:cs="宋体"/>
                <w:color w:val="auto"/>
                <w:sz w:val="21"/>
                <w:szCs w:val="21"/>
                <w:highlight w:val="none"/>
              </w:rPr>
              <w:t>资产负债率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48" w:type="dxa"/>
            <w:vMerge w:val="continue"/>
            <w:noWrap w:val="0"/>
            <w:vAlign w:val="top"/>
          </w:tcPr>
          <w:p>
            <w:pPr>
              <w:keepNext w:val="0"/>
              <w:keepLines w:val="0"/>
              <w:suppressLineNumbers w:val="0"/>
              <w:tabs>
                <w:tab w:val="left" w:pos="540"/>
                <w:tab w:val="left" w:pos="7740"/>
              </w:tabs>
              <w:spacing w:before="0" w:beforeAutospacing="0" w:after="0" w:afterAutospacing="0"/>
              <w:ind w:left="-152" w:leftChars="-64" w:right="-120" w:rightChars="-50" w:hanging="2"/>
              <w:jc w:val="center"/>
              <w:rPr>
                <w:rFonts w:hint="eastAsia" w:hAnsi="宋体" w:cs="宋体"/>
                <w:color w:val="auto"/>
                <w:sz w:val="21"/>
                <w:szCs w:val="21"/>
                <w:highlight w:val="none"/>
              </w:rPr>
            </w:pPr>
          </w:p>
        </w:tc>
        <w:tc>
          <w:tcPr>
            <w:tcW w:w="1240" w:type="dxa"/>
            <w:noWrap w:val="0"/>
            <w:vAlign w:val="center"/>
          </w:tcPr>
          <w:p>
            <w:pPr>
              <w:keepNext w:val="0"/>
              <w:keepLines w:val="0"/>
              <w:suppressLineNumbers w:val="0"/>
              <w:tabs>
                <w:tab w:val="left" w:pos="540"/>
                <w:tab w:val="left" w:pos="7740"/>
              </w:tabs>
              <w:spacing w:before="0" w:beforeAutospacing="0" w:after="0" w:afterAutospacing="0"/>
              <w:ind w:left="-152" w:leftChars="-64" w:right="-120" w:rightChars="-50" w:hanging="2"/>
              <w:jc w:val="center"/>
              <w:rPr>
                <w:rFonts w:hint="eastAsia" w:hAnsi="宋体" w:cs="宋体"/>
                <w:color w:val="auto"/>
                <w:sz w:val="21"/>
                <w:szCs w:val="21"/>
                <w:highlight w:val="none"/>
              </w:rPr>
            </w:pPr>
          </w:p>
        </w:tc>
        <w:tc>
          <w:tcPr>
            <w:tcW w:w="1460" w:type="dxa"/>
            <w:noWrap w:val="0"/>
            <w:vAlign w:val="center"/>
          </w:tcPr>
          <w:p>
            <w:pPr>
              <w:keepNext w:val="0"/>
              <w:keepLines w:val="0"/>
              <w:suppressLineNumbers w:val="0"/>
              <w:tabs>
                <w:tab w:val="left" w:pos="540"/>
                <w:tab w:val="left" w:pos="7740"/>
              </w:tabs>
              <w:spacing w:before="0" w:beforeAutospacing="0" w:after="0" w:afterAutospacing="0"/>
              <w:ind w:left="-152" w:leftChars="-64" w:right="-120" w:rightChars="-50" w:hanging="2"/>
              <w:jc w:val="center"/>
              <w:rPr>
                <w:rFonts w:hint="eastAsia" w:hAnsi="宋体" w:cs="宋体"/>
                <w:color w:val="auto"/>
                <w:sz w:val="21"/>
                <w:szCs w:val="21"/>
                <w:highlight w:val="none"/>
              </w:rPr>
            </w:pPr>
          </w:p>
        </w:tc>
        <w:tc>
          <w:tcPr>
            <w:tcW w:w="1260" w:type="dxa"/>
            <w:noWrap w:val="0"/>
            <w:vAlign w:val="center"/>
          </w:tcPr>
          <w:p>
            <w:pPr>
              <w:keepNext w:val="0"/>
              <w:keepLines w:val="0"/>
              <w:suppressLineNumbers w:val="0"/>
              <w:tabs>
                <w:tab w:val="left" w:pos="540"/>
                <w:tab w:val="left" w:pos="7740"/>
              </w:tabs>
              <w:spacing w:before="0" w:beforeAutospacing="0" w:after="0" w:afterAutospacing="0"/>
              <w:ind w:left="-152" w:leftChars="-64" w:right="-120" w:rightChars="-50" w:hanging="2"/>
              <w:jc w:val="center"/>
              <w:rPr>
                <w:rFonts w:hint="eastAsia" w:hAnsi="宋体" w:cs="宋体"/>
                <w:color w:val="auto"/>
                <w:sz w:val="21"/>
                <w:szCs w:val="21"/>
                <w:highlight w:val="none"/>
              </w:rPr>
            </w:pPr>
          </w:p>
        </w:tc>
        <w:tc>
          <w:tcPr>
            <w:tcW w:w="1260" w:type="dxa"/>
            <w:noWrap w:val="0"/>
            <w:vAlign w:val="center"/>
          </w:tcPr>
          <w:p>
            <w:pPr>
              <w:keepNext w:val="0"/>
              <w:keepLines w:val="0"/>
              <w:suppressLineNumbers w:val="0"/>
              <w:tabs>
                <w:tab w:val="left" w:pos="540"/>
                <w:tab w:val="left" w:pos="7740"/>
              </w:tabs>
              <w:spacing w:before="0" w:beforeAutospacing="0" w:after="0" w:afterAutospacing="0"/>
              <w:ind w:left="-152" w:leftChars="-64" w:right="-120" w:rightChars="-50" w:hanging="2"/>
              <w:jc w:val="center"/>
              <w:rPr>
                <w:rFonts w:hint="eastAsia" w:hAnsi="宋体" w:cs="宋体"/>
                <w:color w:val="auto"/>
                <w:sz w:val="21"/>
                <w:szCs w:val="21"/>
                <w:highlight w:val="none"/>
              </w:rPr>
            </w:pPr>
          </w:p>
        </w:tc>
        <w:tc>
          <w:tcPr>
            <w:tcW w:w="1080" w:type="dxa"/>
            <w:noWrap w:val="0"/>
            <w:vAlign w:val="center"/>
          </w:tcPr>
          <w:p>
            <w:pPr>
              <w:keepNext w:val="0"/>
              <w:keepLines w:val="0"/>
              <w:suppressLineNumbers w:val="0"/>
              <w:tabs>
                <w:tab w:val="left" w:pos="540"/>
                <w:tab w:val="left" w:pos="7740"/>
              </w:tabs>
              <w:spacing w:before="0" w:beforeAutospacing="0" w:after="0" w:afterAutospacing="0"/>
              <w:ind w:left="-152" w:leftChars="-64" w:right="-120" w:rightChars="-50" w:hanging="2"/>
              <w:jc w:val="center"/>
              <w:rPr>
                <w:rFonts w:hint="eastAsia" w:hAnsi="宋体" w:cs="宋体"/>
                <w:color w:val="auto"/>
                <w:sz w:val="21"/>
                <w:szCs w:val="21"/>
                <w:highlight w:val="none"/>
              </w:rPr>
            </w:pPr>
          </w:p>
        </w:tc>
        <w:tc>
          <w:tcPr>
            <w:tcW w:w="1500" w:type="dxa"/>
            <w:noWrap w:val="0"/>
            <w:vAlign w:val="center"/>
          </w:tcPr>
          <w:p>
            <w:pPr>
              <w:keepNext w:val="0"/>
              <w:keepLines w:val="0"/>
              <w:suppressLineNumbers w:val="0"/>
              <w:tabs>
                <w:tab w:val="left" w:pos="540"/>
                <w:tab w:val="left" w:pos="7740"/>
              </w:tabs>
              <w:spacing w:before="0" w:beforeAutospacing="0" w:after="0" w:afterAutospacing="0"/>
              <w:ind w:left="-152" w:leftChars="-64" w:right="-120" w:rightChars="-50" w:hanging="2"/>
              <w:jc w:val="center"/>
              <w:rPr>
                <w:rFonts w:hint="eastAsia" w:hAnsi="宋体" w:cs="宋体"/>
                <w:color w:val="auto"/>
                <w:sz w:val="21"/>
                <w:szCs w:val="21"/>
                <w:highlight w:val="none"/>
              </w:rPr>
            </w:pPr>
          </w:p>
        </w:tc>
      </w:tr>
    </w:tbl>
    <w:p>
      <w:pPr>
        <w:pStyle w:val="60"/>
        <w:rPr>
          <w:rFonts w:hint="eastAsia" w:hAnsi="宋体" w:cs="宋体"/>
          <w:color w:val="auto"/>
          <w:sz w:val="21"/>
          <w:highlight w:val="none"/>
        </w:rPr>
      </w:pPr>
      <w:r>
        <w:rPr>
          <w:rFonts w:hint="eastAsia" w:hAnsi="宋体" w:cs="宋体"/>
          <w:color w:val="auto"/>
          <w:sz w:val="21"/>
          <w:highlight w:val="none"/>
        </w:rPr>
        <w:t>注：</w:t>
      </w:r>
    </w:p>
    <w:p>
      <w:pPr>
        <w:pStyle w:val="60"/>
        <w:rPr>
          <w:rFonts w:hint="eastAsia" w:hAnsi="宋体" w:cs="宋体"/>
          <w:color w:val="auto"/>
          <w:sz w:val="21"/>
          <w:highlight w:val="none"/>
        </w:rPr>
      </w:pPr>
      <w:r>
        <w:rPr>
          <w:rFonts w:hint="eastAsia" w:hAnsi="宋体" w:cs="宋体"/>
          <w:color w:val="auto"/>
          <w:sz w:val="21"/>
          <w:highlight w:val="none"/>
        </w:rPr>
        <w:t>1．文字描述：单位性质、发展历程、经营规模及资质状况及技术力量等。</w:t>
      </w:r>
    </w:p>
    <w:p>
      <w:pPr>
        <w:pStyle w:val="60"/>
        <w:rPr>
          <w:rFonts w:hint="eastAsia" w:hAnsi="宋体" w:cs="宋体"/>
          <w:color w:val="auto"/>
          <w:sz w:val="21"/>
          <w:highlight w:val="none"/>
        </w:rPr>
      </w:pPr>
      <w:r>
        <w:rPr>
          <w:rFonts w:hint="eastAsia" w:hAnsi="宋体" w:cs="宋体"/>
          <w:color w:val="auto"/>
          <w:sz w:val="21"/>
          <w:highlight w:val="none"/>
        </w:rPr>
        <w:t>2．投标人填报此表的数据不得有虚假。否则，一经查实，投标人须自行承担相关后果。</w:t>
      </w:r>
    </w:p>
    <w:p>
      <w:pPr>
        <w:pStyle w:val="60"/>
        <w:rPr>
          <w:rFonts w:hint="eastAsia" w:hAnsi="宋体" w:cs="宋体"/>
          <w:color w:val="auto"/>
          <w:highlight w:val="none"/>
        </w:rPr>
      </w:pPr>
    </w:p>
    <w:p>
      <w:pPr>
        <w:pStyle w:val="60"/>
        <w:rPr>
          <w:rFonts w:hint="eastAsia" w:hAnsi="宋体" w:cs="宋体"/>
          <w:color w:val="auto"/>
          <w:highlight w:val="none"/>
        </w:rPr>
      </w:pPr>
    </w:p>
    <w:p>
      <w:pPr>
        <w:pStyle w:val="60"/>
        <w:rPr>
          <w:rFonts w:hint="eastAsia" w:hAnsi="宋体" w:cs="宋体"/>
          <w:color w:val="auto"/>
          <w:highlight w:val="none"/>
        </w:rPr>
      </w:pPr>
    </w:p>
    <w:p>
      <w:pPr>
        <w:pStyle w:val="60"/>
        <w:rPr>
          <w:rFonts w:hint="eastAsia" w:hAnsi="宋体" w:cs="宋体"/>
          <w:color w:val="auto"/>
          <w:highlight w:val="none"/>
        </w:rPr>
      </w:pPr>
      <w:r>
        <w:rPr>
          <w:rFonts w:hint="eastAsia" w:hAnsi="宋体" w:cs="宋体"/>
          <w:color w:val="auto"/>
          <w:highlight w:val="none"/>
        </w:rPr>
        <w:t>投标人法定代表人（或法定代表人授权代表）签字：</w:t>
      </w:r>
      <w:r>
        <w:rPr>
          <w:rFonts w:hint="eastAsia" w:hAnsi="宋体" w:cs="宋体"/>
          <w:color w:val="auto"/>
          <w:highlight w:val="none"/>
          <w:u w:val="single"/>
        </w:rPr>
        <w:t xml:space="preserve">              </w:t>
      </w:r>
      <w:r>
        <w:rPr>
          <w:rFonts w:hint="eastAsia" w:hAnsi="宋体" w:cs="宋体"/>
          <w:color w:val="auto"/>
          <w:highlight w:val="none"/>
        </w:rPr>
        <w:t xml:space="preserve">     </w:t>
      </w:r>
    </w:p>
    <w:p>
      <w:pPr>
        <w:pStyle w:val="60"/>
        <w:rPr>
          <w:rFonts w:hint="eastAsia" w:hAnsi="宋体" w:cs="宋体"/>
          <w:color w:val="auto"/>
          <w:highlight w:val="none"/>
        </w:rPr>
      </w:pPr>
      <w:r>
        <w:rPr>
          <w:rFonts w:hint="eastAsia" w:hAnsi="宋体" w:cs="宋体"/>
          <w:color w:val="auto"/>
          <w:highlight w:val="none"/>
        </w:rPr>
        <w:t>投标人名称（盖章）：</w:t>
      </w:r>
      <w:r>
        <w:rPr>
          <w:rFonts w:hint="eastAsia" w:hAnsi="宋体" w:cs="宋体"/>
          <w:color w:val="auto"/>
          <w:highlight w:val="none"/>
          <w:u w:val="single"/>
        </w:rPr>
        <w:t xml:space="preserve">                  </w:t>
      </w:r>
      <w:r>
        <w:rPr>
          <w:rFonts w:hint="eastAsia" w:hAnsi="宋体" w:cs="宋体"/>
          <w:color w:val="auto"/>
          <w:highlight w:val="none"/>
        </w:rPr>
        <w:t xml:space="preserve">      </w:t>
      </w:r>
    </w:p>
    <w:p>
      <w:pPr>
        <w:pStyle w:val="60"/>
        <w:rPr>
          <w:rFonts w:hint="eastAsia" w:hAnsi="宋体" w:cs="宋体"/>
          <w:color w:val="auto"/>
          <w:highlight w:val="none"/>
        </w:rPr>
      </w:pPr>
      <w:r>
        <w:rPr>
          <w:rFonts w:hint="eastAsia" w:hAnsi="宋体" w:cs="宋体"/>
          <w:color w:val="auto"/>
          <w:highlight w:val="none"/>
        </w:rPr>
        <w:t>日期：</w:t>
      </w:r>
      <w:r>
        <w:rPr>
          <w:rFonts w:hint="eastAsia" w:hAnsi="宋体" w:cs="宋体"/>
          <w:color w:val="auto"/>
          <w:highlight w:val="none"/>
          <w:u w:val="single"/>
        </w:rPr>
        <w:t xml:space="preserve">        </w:t>
      </w:r>
      <w:r>
        <w:rPr>
          <w:rFonts w:hint="eastAsia" w:hAnsi="宋体" w:cs="宋体"/>
          <w:color w:val="auto"/>
          <w:highlight w:val="none"/>
        </w:rPr>
        <w:t>年</w:t>
      </w:r>
      <w:r>
        <w:rPr>
          <w:rFonts w:hint="eastAsia" w:hAnsi="宋体" w:cs="宋体"/>
          <w:color w:val="auto"/>
          <w:highlight w:val="none"/>
          <w:u w:val="single"/>
        </w:rPr>
        <w:t xml:space="preserve">      </w:t>
      </w:r>
      <w:r>
        <w:rPr>
          <w:rFonts w:hint="eastAsia" w:hAnsi="宋体" w:cs="宋体"/>
          <w:color w:val="auto"/>
          <w:highlight w:val="none"/>
        </w:rPr>
        <w:t>月</w:t>
      </w:r>
      <w:r>
        <w:rPr>
          <w:rFonts w:hint="eastAsia" w:hAnsi="宋体" w:cs="宋体"/>
          <w:color w:val="auto"/>
          <w:highlight w:val="none"/>
          <w:u w:val="single"/>
        </w:rPr>
        <w:t xml:space="preserve">     </w:t>
      </w:r>
      <w:r>
        <w:rPr>
          <w:rFonts w:hint="eastAsia" w:hAnsi="宋体" w:cs="宋体"/>
          <w:color w:val="auto"/>
          <w:highlight w:val="none"/>
        </w:rPr>
        <w:t xml:space="preserve">日 </w:t>
      </w:r>
    </w:p>
    <w:p>
      <w:pPr>
        <w:widowControl/>
        <w:jc w:val="left"/>
        <w:rPr>
          <w:rFonts w:hint="eastAsia" w:hAnsi="宋体" w:cs="宋体"/>
          <w:color w:val="auto"/>
          <w:highlight w:val="none"/>
        </w:rPr>
      </w:pPr>
      <w:r>
        <w:rPr>
          <w:rFonts w:hint="eastAsia" w:hAnsi="宋体" w:cs="宋体"/>
          <w:color w:val="auto"/>
          <w:highlight w:val="none"/>
        </w:rPr>
        <w:br w:type="page"/>
      </w:r>
    </w:p>
    <w:p>
      <w:pPr>
        <w:pStyle w:val="62"/>
        <w:jc w:val="center"/>
        <w:rPr>
          <w:rFonts w:hint="eastAsia" w:hAnsi="宋体" w:cs="宋体"/>
          <w:color w:val="auto"/>
          <w:highlight w:val="none"/>
        </w:rPr>
      </w:pPr>
      <w:bookmarkStart w:id="930" w:name="_Toc12761"/>
      <w:bookmarkStart w:id="931" w:name="_Toc42175917"/>
      <w:r>
        <w:rPr>
          <w:rFonts w:hint="eastAsia" w:hAnsi="宋体" w:cs="宋体"/>
          <w:color w:val="auto"/>
          <w:highlight w:val="none"/>
        </w:rPr>
        <w:t>3.4 投标人同类项目业绩</w:t>
      </w:r>
      <w:bookmarkEnd w:id="930"/>
      <w:bookmarkEnd w:id="931"/>
    </w:p>
    <w:p>
      <w:pPr>
        <w:pStyle w:val="60"/>
        <w:rPr>
          <w:rFonts w:hint="eastAsia" w:hAnsi="宋体" w:cs="宋体"/>
          <w:color w:val="auto"/>
          <w:highlight w:val="none"/>
        </w:rPr>
      </w:pPr>
      <w:r>
        <w:rPr>
          <w:rFonts w:hint="eastAsia" w:hAnsi="宋体" w:cs="宋体"/>
          <w:color w:val="auto"/>
          <w:highlight w:val="none"/>
        </w:rPr>
        <w:t>项目名称：</w:t>
      </w:r>
      <w:r>
        <w:rPr>
          <w:rFonts w:hint="eastAsia" w:hAnsi="宋体" w:cs="宋体"/>
          <w:color w:val="auto"/>
          <w:highlight w:val="none"/>
          <w:u w:val="single"/>
        </w:rPr>
        <w:t xml:space="preserve">                </w:t>
      </w:r>
    </w:p>
    <w:p>
      <w:pPr>
        <w:pStyle w:val="60"/>
        <w:rPr>
          <w:rFonts w:hint="eastAsia" w:hAnsi="宋体" w:cs="宋体"/>
          <w:color w:val="auto"/>
          <w:highlight w:val="none"/>
        </w:rPr>
      </w:pPr>
      <w:r>
        <w:rPr>
          <w:rFonts w:hint="eastAsia" w:hAnsi="宋体" w:cs="宋体"/>
          <w:color w:val="auto"/>
          <w:highlight w:val="none"/>
        </w:rPr>
        <w:t>项目编号：</w:t>
      </w:r>
      <w:r>
        <w:rPr>
          <w:rFonts w:hint="eastAsia" w:hAnsi="宋体" w:cs="宋体"/>
          <w:color w:val="auto"/>
          <w:highlight w:val="none"/>
          <w:u w:val="single"/>
        </w:rPr>
        <w:t xml:space="preserve">                </w:t>
      </w:r>
    </w:p>
    <w:p>
      <w:pPr>
        <w:pStyle w:val="60"/>
        <w:rPr>
          <w:rFonts w:hint="eastAsia" w:hAnsi="宋体" w:cs="宋体"/>
          <w:color w:val="auto"/>
          <w:highlight w:val="none"/>
        </w:rPr>
      </w:pPr>
    </w:p>
    <w:tbl>
      <w:tblPr>
        <w:tblStyle w:val="3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3"/>
        <w:gridCol w:w="1690"/>
        <w:gridCol w:w="2127"/>
        <w:gridCol w:w="1909"/>
        <w:gridCol w:w="1113"/>
        <w:gridCol w:w="17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723" w:type="dxa"/>
            <w:shd w:val="clear" w:color="auto" w:fill="EEECE1"/>
            <w:noWrap w:val="0"/>
            <w:vAlign w:val="center"/>
          </w:tcPr>
          <w:p>
            <w:pPr>
              <w:keepNext w:val="0"/>
              <w:keepLines w:val="0"/>
              <w:suppressLineNumbers w:val="0"/>
              <w:spacing w:before="0" w:beforeAutospacing="0" w:after="0" w:afterAutospacing="0" w:line="360" w:lineRule="auto"/>
              <w:ind w:left="0" w:right="0"/>
              <w:jc w:val="center"/>
              <w:rPr>
                <w:rFonts w:hint="eastAsia" w:hAnsi="宋体" w:cs="宋体"/>
                <w:b/>
                <w:color w:val="auto"/>
                <w:szCs w:val="24"/>
                <w:highlight w:val="none"/>
              </w:rPr>
            </w:pPr>
            <w:r>
              <w:rPr>
                <w:rFonts w:hint="eastAsia" w:hAnsi="宋体" w:cs="宋体"/>
                <w:b/>
                <w:color w:val="auto"/>
                <w:szCs w:val="24"/>
                <w:highlight w:val="none"/>
              </w:rPr>
              <w:t>序号</w:t>
            </w:r>
          </w:p>
        </w:tc>
        <w:tc>
          <w:tcPr>
            <w:tcW w:w="1690" w:type="dxa"/>
            <w:shd w:val="clear" w:color="auto" w:fill="EEECE1"/>
            <w:noWrap w:val="0"/>
            <w:vAlign w:val="center"/>
          </w:tcPr>
          <w:p>
            <w:pPr>
              <w:keepNext w:val="0"/>
              <w:keepLines w:val="0"/>
              <w:suppressLineNumbers w:val="0"/>
              <w:spacing w:before="0" w:beforeAutospacing="0" w:after="0" w:afterAutospacing="0" w:line="360" w:lineRule="auto"/>
              <w:ind w:left="0" w:right="0"/>
              <w:jc w:val="center"/>
              <w:rPr>
                <w:rFonts w:hint="eastAsia" w:hAnsi="宋体" w:cs="宋体"/>
                <w:b/>
                <w:color w:val="auto"/>
                <w:szCs w:val="24"/>
                <w:highlight w:val="none"/>
              </w:rPr>
            </w:pPr>
            <w:r>
              <w:rPr>
                <w:rFonts w:hint="eastAsia" w:hAnsi="宋体" w:cs="宋体"/>
                <w:b/>
                <w:color w:val="auto"/>
                <w:szCs w:val="24"/>
                <w:highlight w:val="none"/>
              </w:rPr>
              <w:t>业主单位</w:t>
            </w:r>
          </w:p>
        </w:tc>
        <w:tc>
          <w:tcPr>
            <w:tcW w:w="2127" w:type="dxa"/>
            <w:shd w:val="clear" w:color="auto" w:fill="EEECE1"/>
            <w:noWrap w:val="0"/>
            <w:vAlign w:val="center"/>
          </w:tcPr>
          <w:p>
            <w:pPr>
              <w:keepNext w:val="0"/>
              <w:keepLines w:val="0"/>
              <w:suppressLineNumbers w:val="0"/>
              <w:spacing w:before="0" w:beforeAutospacing="0" w:after="0" w:afterAutospacing="0" w:line="360" w:lineRule="auto"/>
              <w:ind w:left="0" w:right="0"/>
              <w:jc w:val="center"/>
              <w:rPr>
                <w:rFonts w:hint="eastAsia" w:hAnsi="宋体" w:cs="宋体"/>
                <w:b/>
                <w:color w:val="auto"/>
                <w:szCs w:val="24"/>
                <w:highlight w:val="none"/>
              </w:rPr>
            </w:pPr>
            <w:r>
              <w:rPr>
                <w:rFonts w:hint="eastAsia" w:hAnsi="宋体" w:cs="宋体"/>
                <w:b/>
                <w:color w:val="auto"/>
                <w:szCs w:val="24"/>
                <w:highlight w:val="none"/>
              </w:rPr>
              <w:t>项目名称</w:t>
            </w:r>
          </w:p>
        </w:tc>
        <w:tc>
          <w:tcPr>
            <w:tcW w:w="1909" w:type="dxa"/>
            <w:shd w:val="clear" w:color="auto" w:fill="EEECE1"/>
            <w:noWrap w:val="0"/>
            <w:vAlign w:val="center"/>
          </w:tcPr>
          <w:p>
            <w:pPr>
              <w:keepNext w:val="0"/>
              <w:keepLines w:val="0"/>
              <w:suppressLineNumbers w:val="0"/>
              <w:spacing w:before="0" w:beforeAutospacing="0" w:after="0" w:afterAutospacing="0" w:line="360" w:lineRule="auto"/>
              <w:ind w:left="0" w:right="0"/>
              <w:rPr>
                <w:rFonts w:hint="eastAsia" w:hAnsi="宋体" w:cs="宋体"/>
                <w:b/>
                <w:color w:val="auto"/>
                <w:szCs w:val="24"/>
                <w:highlight w:val="none"/>
              </w:rPr>
            </w:pPr>
            <w:r>
              <w:rPr>
                <w:rFonts w:hint="eastAsia" w:hAnsi="宋体" w:cs="宋体"/>
                <w:b/>
                <w:color w:val="auto"/>
                <w:szCs w:val="24"/>
                <w:highlight w:val="none"/>
              </w:rPr>
              <w:t>合同金额（元）</w:t>
            </w:r>
          </w:p>
        </w:tc>
        <w:tc>
          <w:tcPr>
            <w:tcW w:w="1113" w:type="dxa"/>
            <w:shd w:val="clear" w:color="auto" w:fill="EEECE1"/>
            <w:noWrap w:val="0"/>
            <w:vAlign w:val="center"/>
          </w:tcPr>
          <w:p>
            <w:pPr>
              <w:keepNext w:val="0"/>
              <w:keepLines w:val="0"/>
              <w:suppressLineNumbers w:val="0"/>
              <w:spacing w:before="0" w:beforeAutospacing="0" w:after="0" w:afterAutospacing="0" w:line="360" w:lineRule="auto"/>
              <w:ind w:left="0" w:right="0"/>
              <w:jc w:val="center"/>
              <w:rPr>
                <w:rFonts w:hint="eastAsia" w:hAnsi="宋体" w:cs="宋体"/>
                <w:b/>
                <w:color w:val="auto"/>
                <w:szCs w:val="24"/>
                <w:highlight w:val="none"/>
              </w:rPr>
            </w:pPr>
            <w:r>
              <w:rPr>
                <w:rFonts w:hint="eastAsia" w:hAnsi="宋体" w:cs="宋体"/>
                <w:b/>
                <w:color w:val="auto"/>
                <w:szCs w:val="24"/>
                <w:highlight w:val="none"/>
              </w:rPr>
              <w:t>合同签订时间</w:t>
            </w:r>
          </w:p>
        </w:tc>
        <w:tc>
          <w:tcPr>
            <w:tcW w:w="1710" w:type="dxa"/>
            <w:shd w:val="clear" w:color="auto" w:fill="EEECE1"/>
            <w:noWrap w:val="0"/>
            <w:vAlign w:val="center"/>
          </w:tcPr>
          <w:p>
            <w:pPr>
              <w:keepNext w:val="0"/>
              <w:keepLines w:val="0"/>
              <w:suppressLineNumbers w:val="0"/>
              <w:spacing w:before="0" w:beforeAutospacing="0" w:after="0" w:afterAutospacing="0" w:line="360" w:lineRule="auto"/>
              <w:ind w:left="0" w:right="0"/>
              <w:jc w:val="center"/>
              <w:rPr>
                <w:rFonts w:hint="eastAsia" w:hAnsi="宋体" w:cs="宋体"/>
                <w:b/>
                <w:color w:val="auto"/>
                <w:szCs w:val="24"/>
                <w:highlight w:val="none"/>
              </w:rPr>
            </w:pPr>
            <w:r>
              <w:rPr>
                <w:rFonts w:hint="eastAsia" w:hAnsi="宋体" w:cs="宋体"/>
                <w:b/>
                <w:color w:val="auto"/>
                <w:szCs w:val="24"/>
                <w:highlight w:val="none"/>
              </w:rPr>
              <w:t>联系人及电话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23" w:type="dxa"/>
            <w:noWrap w:val="0"/>
            <w:vAlign w:val="center"/>
          </w:tcPr>
          <w:p>
            <w:pPr>
              <w:keepNext w:val="0"/>
              <w:keepLines w:val="0"/>
              <w:suppressLineNumbers w:val="0"/>
              <w:spacing w:before="0" w:beforeAutospacing="0" w:after="0" w:afterAutospacing="0" w:line="360" w:lineRule="auto"/>
              <w:ind w:left="0" w:right="0"/>
              <w:jc w:val="center"/>
              <w:rPr>
                <w:rFonts w:hint="eastAsia" w:hAnsi="宋体" w:cs="宋体"/>
                <w:color w:val="auto"/>
                <w:szCs w:val="24"/>
                <w:highlight w:val="none"/>
              </w:rPr>
            </w:pPr>
            <w:r>
              <w:rPr>
                <w:rFonts w:hint="eastAsia" w:hAnsi="宋体" w:cs="宋体"/>
                <w:color w:val="auto"/>
                <w:szCs w:val="24"/>
                <w:highlight w:val="none"/>
              </w:rPr>
              <w:t>1</w:t>
            </w:r>
          </w:p>
        </w:tc>
        <w:tc>
          <w:tcPr>
            <w:tcW w:w="1690" w:type="dxa"/>
            <w:noWrap w:val="0"/>
            <w:vAlign w:val="center"/>
          </w:tcPr>
          <w:p>
            <w:pPr>
              <w:keepNext w:val="0"/>
              <w:keepLines w:val="0"/>
              <w:suppressLineNumbers w:val="0"/>
              <w:spacing w:before="0" w:beforeAutospacing="0" w:after="0" w:afterAutospacing="0" w:line="360" w:lineRule="auto"/>
              <w:ind w:left="0" w:right="0"/>
              <w:jc w:val="center"/>
              <w:rPr>
                <w:rFonts w:hint="eastAsia" w:hAnsi="宋体" w:cs="宋体"/>
                <w:color w:val="auto"/>
                <w:szCs w:val="24"/>
                <w:highlight w:val="none"/>
              </w:rPr>
            </w:pPr>
          </w:p>
        </w:tc>
        <w:tc>
          <w:tcPr>
            <w:tcW w:w="2127" w:type="dxa"/>
            <w:noWrap w:val="0"/>
            <w:vAlign w:val="center"/>
          </w:tcPr>
          <w:p>
            <w:pPr>
              <w:keepNext w:val="0"/>
              <w:keepLines w:val="0"/>
              <w:suppressLineNumbers w:val="0"/>
              <w:spacing w:before="0" w:beforeAutospacing="0" w:after="0" w:afterAutospacing="0" w:line="360" w:lineRule="auto"/>
              <w:ind w:left="0" w:right="0"/>
              <w:jc w:val="center"/>
              <w:rPr>
                <w:rFonts w:hint="eastAsia" w:hAnsi="宋体" w:cs="宋体"/>
                <w:color w:val="auto"/>
                <w:szCs w:val="24"/>
                <w:highlight w:val="none"/>
              </w:rPr>
            </w:pPr>
          </w:p>
        </w:tc>
        <w:tc>
          <w:tcPr>
            <w:tcW w:w="1909" w:type="dxa"/>
            <w:noWrap w:val="0"/>
            <w:vAlign w:val="center"/>
          </w:tcPr>
          <w:p>
            <w:pPr>
              <w:keepNext w:val="0"/>
              <w:keepLines w:val="0"/>
              <w:suppressLineNumbers w:val="0"/>
              <w:spacing w:before="0" w:beforeAutospacing="0" w:after="0" w:afterAutospacing="0" w:line="360" w:lineRule="auto"/>
              <w:ind w:left="0" w:right="0"/>
              <w:jc w:val="center"/>
              <w:rPr>
                <w:rFonts w:hint="eastAsia" w:hAnsi="宋体" w:cs="宋体"/>
                <w:color w:val="auto"/>
                <w:szCs w:val="24"/>
                <w:highlight w:val="none"/>
              </w:rPr>
            </w:pPr>
          </w:p>
        </w:tc>
        <w:tc>
          <w:tcPr>
            <w:tcW w:w="1113" w:type="dxa"/>
            <w:noWrap w:val="0"/>
            <w:vAlign w:val="center"/>
          </w:tcPr>
          <w:p>
            <w:pPr>
              <w:keepNext w:val="0"/>
              <w:keepLines w:val="0"/>
              <w:suppressLineNumbers w:val="0"/>
              <w:spacing w:before="0" w:beforeAutospacing="0" w:after="0" w:afterAutospacing="0" w:line="360" w:lineRule="auto"/>
              <w:ind w:left="0" w:right="0"/>
              <w:jc w:val="center"/>
              <w:rPr>
                <w:rFonts w:hint="eastAsia" w:hAnsi="宋体" w:cs="宋体"/>
                <w:color w:val="auto"/>
                <w:szCs w:val="24"/>
                <w:highlight w:val="none"/>
              </w:rPr>
            </w:pPr>
          </w:p>
        </w:tc>
        <w:tc>
          <w:tcPr>
            <w:tcW w:w="1710" w:type="dxa"/>
            <w:noWrap w:val="0"/>
            <w:vAlign w:val="center"/>
          </w:tcPr>
          <w:p>
            <w:pPr>
              <w:keepNext w:val="0"/>
              <w:keepLines w:val="0"/>
              <w:suppressLineNumbers w:val="0"/>
              <w:spacing w:before="0" w:beforeAutospacing="0" w:after="0" w:afterAutospacing="0" w:line="360" w:lineRule="auto"/>
              <w:ind w:left="0" w:right="0"/>
              <w:jc w:val="center"/>
              <w:rPr>
                <w:rFonts w:hint="eastAsia" w:hAnsi="宋体" w:cs="宋体"/>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23" w:type="dxa"/>
            <w:noWrap w:val="0"/>
            <w:vAlign w:val="center"/>
          </w:tcPr>
          <w:p>
            <w:pPr>
              <w:keepNext w:val="0"/>
              <w:keepLines w:val="0"/>
              <w:suppressLineNumbers w:val="0"/>
              <w:spacing w:before="0" w:beforeAutospacing="0" w:after="0" w:afterAutospacing="0" w:line="360" w:lineRule="auto"/>
              <w:ind w:left="0" w:right="0"/>
              <w:jc w:val="center"/>
              <w:rPr>
                <w:rFonts w:hint="eastAsia" w:hAnsi="宋体" w:cs="宋体"/>
                <w:color w:val="auto"/>
                <w:szCs w:val="24"/>
                <w:highlight w:val="none"/>
              </w:rPr>
            </w:pPr>
            <w:r>
              <w:rPr>
                <w:rFonts w:hint="eastAsia" w:hAnsi="宋体" w:cs="宋体"/>
                <w:color w:val="auto"/>
                <w:szCs w:val="24"/>
                <w:highlight w:val="none"/>
              </w:rPr>
              <w:t>2</w:t>
            </w:r>
          </w:p>
        </w:tc>
        <w:tc>
          <w:tcPr>
            <w:tcW w:w="1690" w:type="dxa"/>
            <w:noWrap w:val="0"/>
            <w:vAlign w:val="center"/>
          </w:tcPr>
          <w:p>
            <w:pPr>
              <w:keepNext w:val="0"/>
              <w:keepLines w:val="0"/>
              <w:suppressLineNumbers w:val="0"/>
              <w:spacing w:before="0" w:beforeAutospacing="0" w:after="0" w:afterAutospacing="0" w:line="360" w:lineRule="auto"/>
              <w:ind w:left="0" w:right="0"/>
              <w:jc w:val="center"/>
              <w:rPr>
                <w:rFonts w:hint="eastAsia" w:hAnsi="宋体" w:cs="宋体"/>
                <w:color w:val="auto"/>
                <w:szCs w:val="24"/>
                <w:highlight w:val="none"/>
              </w:rPr>
            </w:pPr>
          </w:p>
        </w:tc>
        <w:tc>
          <w:tcPr>
            <w:tcW w:w="2127" w:type="dxa"/>
            <w:noWrap w:val="0"/>
            <w:vAlign w:val="center"/>
          </w:tcPr>
          <w:p>
            <w:pPr>
              <w:keepNext w:val="0"/>
              <w:keepLines w:val="0"/>
              <w:suppressLineNumbers w:val="0"/>
              <w:spacing w:before="0" w:beforeAutospacing="0" w:after="0" w:afterAutospacing="0" w:line="360" w:lineRule="auto"/>
              <w:ind w:left="0" w:right="0"/>
              <w:jc w:val="center"/>
              <w:rPr>
                <w:rFonts w:hint="eastAsia" w:hAnsi="宋体" w:cs="宋体"/>
                <w:color w:val="auto"/>
                <w:szCs w:val="24"/>
                <w:highlight w:val="none"/>
              </w:rPr>
            </w:pPr>
          </w:p>
        </w:tc>
        <w:tc>
          <w:tcPr>
            <w:tcW w:w="1909" w:type="dxa"/>
            <w:noWrap w:val="0"/>
            <w:vAlign w:val="center"/>
          </w:tcPr>
          <w:p>
            <w:pPr>
              <w:keepNext w:val="0"/>
              <w:keepLines w:val="0"/>
              <w:suppressLineNumbers w:val="0"/>
              <w:spacing w:before="0" w:beforeAutospacing="0" w:after="0" w:afterAutospacing="0" w:line="360" w:lineRule="auto"/>
              <w:ind w:left="0" w:right="0"/>
              <w:jc w:val="center"/>
              <w:rPr>
                <w:rFonts w:hint="eastAsia" w:hAnsi="宋体" w:cs="宋体"/>
                <w:color w:val="auto"/>
                <w:szCs w:val="24"/>
                <w:highlight w:val="none"/>
              </w:rPr>
            </w:pPr>
          </w:p>
        </w:tc>
        <w:tc>
          <w:tcPr>
            <w:tcW w:w="1113" w:type="dxa"/>
            <w:noWrap w:val="0"/>
            <w:vAlign w:val="center"/>
          </w:tcPr>
          <w:p>
            <w:pPr>
              <w:pStyle w:val="70"/>
              <w:keepNext w:val="0"/>
              <w:keepLines w:val="0"/>
              <w:suppressLineNumbers w:val="0"/>
              <w:spacing w:before="0" w:beforeAutospacing="0" w:after="0" w:afterAutospacing="0" w:line="360" w:lineRule="auto"/>
              <w:ind w:left="-152" w:right="-120"/>
              <w:rPr>
                <w:rFonts w:hint="eastAsia" w:ascii="宋体" w:hAnsi="宋体" w:cs="宋体"/>
                <w:color w:val="auto"/>
                <w:szCs w:val="24"/>
                <w:highlight w:val="none"/>
              </w:rPr>
            </w:pPr>
          </w:p>
        </w:tc>
        <w:tc>
          <w:tcPr>
            <w:tcW w:w="1710" w:type="dxa"/>
            <w:noWrap w:val="0"/>
            <w:vAlign w:val="center"/>
          </w:tcPr>
          <w:p>
            <w:pPr>
              <w:keepNext w:val="0"/>
              <w:keepLines w:val="0"/>
              <w:suppressLineNumbers w:val="0"/>
              <w:spacing w:before="0" w:beforeAutospacing="0" w:after="0" w:afterAutospacing="0" w:line="360" w:lineRule="auto"/>
              <w:ind w:left="0" w:right="0"/>
              <w:jc w:val="center"/>
              <w:rPr>
                <w:rFonts w:hint="eastAsia" w:hAnsi="宋体" w:cs="宋体"/>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23" w:type="dxa"/>
            <w:noWrap w:val="0"/>
            <w:vAlign w:val="center"/>
          </w:tcPr>
          <w:p>
            <w:pPr>
              <w:keepNext w:val="0"/>
              <w:keepLines w:val="0"/>
              <w:suppressLineNumbers w:val="0"/>
              <w:spacing w:before="0" w:beforeAutospacing="0" w:after="0" w:afterAutospacing="0" w:line="360" w:lineRule="auto"/>
              <w:ind w:left="0" w:right="0"/>
              <w:jc w:val="center"/>
              <w:rPr>
                <w:rFonts w:hint="eastAsia" w:hAnsi="宋体" w:cs="宋体"/>
                <w:color w:val="auto"/>
                <w:szCs w:val="24"/>
                <w:highlight w:val="none"/>
              </w:rPr>
            </w:pPr>
            <w:r>
              <w:rPr>
                <w:rFonts w:hint="eastAsia" w:hAnsi="宋体" w:cs="宋体"/>
                <w:color w:val="auto"/>
                <w:szCs w:val="24"/>
                <w:highlight w:val="none"/>
              </w:rPr>
              <w:t>3</w:t>
            </w:r>
          </w:p>
        </w:tc>
        <w:tc>
          <w:tcPr>
            <w:tcW w:w="1690" w:type="dxa"/>
            <w:noWrap w:val="0"/>
            <w:vAlign w:val="center"/>
          </w:tcPr>
          <w:p>
            <w:pPr>
              <w:keepNext w:val="0"/>
              <w:keepLines w:val="0"/>
              <w:suppressLineNumbers w:val="0"/>
              <w:spacing w:before="0" w:beforeAutospacing="0" w:after="0" w:afterAutospacing="0" w:line="360" w:lineRule="auto"/>
              <w:ind w:left="0" w:right="0"/>
              <w:jc w:val="center"/>
              <w:rPr>
                <w:rFonts w:hint="eastAsia" w:hAnsi="宋体" w:cs="宋体"/>
                <w:color w:val="auto"/>
                <w:szCs w:val="24"/>
                <w:highlight w:val="none"/>
              </w:rPr>
            </w:pPr>
          </w:p>
        </w:tc>
        <w:tc>
          <w:tcPr>
            <w:tcW w:w="2127" w:type="dxa"/>
            <w:noWrap w:val="0"/>
            <w:vAlign w:val="center"/>
          </w:tcPr>
          <w:p>
            <w:pPr>
              <w:keepNext w:val="0"/>
              <w:keepLines w:val="0"/>
              <w:suppressLineNumbers w:val="0"/>
              <w:spacing w:before="0" w:beforeAutospacing="0" w:after="0" w:afterAutospacing="0" w:line="360" w:lineRule="auto"/>
              <w:ind w:left="0" w:right="0"/>
              <w:jc w:val="center"/>
              <w:rPr>
                <w:rFonts w:hint="eastAsia" w:hAnsi="宋体" w:cs="宋体"/>
                <w:color w:val="auto"/>
                <w:szCs w:val="24"/>
                <w:highlight w:val="none"/>
              </w:rPr>
            </w:pPr>
          </w:p>
        </w:tc>
        <w:tc>
          <w:tcPr>
            <w:tcW w:w="1909" w:type="dxa"/>
            <w:noWrap w:val="0"/>
            <w:vAlign w:val="center"/>
          </w:tcPr>
          <w:p>
            <w:pPr>
              <w:keepNext w:val="0"/>
              <w:keepLines w:val="0"/>
              <w:suppressLineNumbers w:val="0"/>
              <w:spacing w:before="0" w:beforeAutospacing="0" w:after="0" w:afterAutospacing="0" w:line="360" w:lineRule="auto"/>
              <w:ind w:left="0" w:right="0"/>
              <w:jc w:val="center"/>
              <w:rPr>
                <w:rFonts w:hint="eastAsia" w:hAnsi="宋体" w:cs="宋体"/>
                <w:color w:val="auto"/>
                <w:szCs w:val="24"/>
                <w:highlight w:val="none"/>
              </w:rPr>
            </w:pPr>
          </w:p>
        </w:tc>
        <w:tc>
          <w:tcPr>
            <w:tcW w:w="1113" w:type="dxa"/>
            <w:noWrap w:val="0"/>
            <w:vAlign w:val="center"/>
          </w:tcPr>
          <w:p>
            <w:pPr>
              <w:keepNext w:val="0"/>
              <w:keepLines w:val="0"/>
              <w:suppressLineNumbers w:val="0"/>
              <w:spacing w:before="0" w:beforeAutospacing="0" w:after="0" w:afterAutospacing="0" w:line="360" w:lineRule="auto"/>
              <w:ind w:left="0" w:right="0"/>
              <w:jc w:val="center"/>
              <w:rPr>
                <w:rFonts w:hint="eastAsia" w:hAnsi="宋体" w:cs="宋体"/>
                <w:color w:val="auto"/>
                <w:szCs w:val="24"/>
                <w:highlight w:val="none"/>
              </w:rPr>
            </w:pPr>
          </w:p>
        </w:tc>
        <w:tc>
          <w:tcPr>
            <w:tcW w:w="1710" w:type="dxa"/>
            <w:noWrap w:val="0"/>
            <w:vAlign w:val="center"/>
          </w:tcPr>
          <w:p>
            <w:pPr>
              <w:keepNext w:val="0"/>
              <w:keepLines w:val="0"/>
              <w:suppressLineNumbers w:val="0"/>
              <w:spacing w:before="0" w:beforeAutospacing="0" w:after="0" w:afterAutospacing="0" w:line="360" w:lineRule="auto"/>
              <w:ind w:left="0" w:right="0"/>
              <w:jc w:val="center"/>
              <w:rPr>
                <w:rFonts w:hint="eastAsia" w:hAnsi="宋体" w:cs="宋体"/>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23" w:type="dxa"/>
            <w:noWrap w:val="0"/>
            <w:vAlign w:val="center"/>
          </w:tcPr>
          <w:p>
            <w:pPr>
              <w:keepNext w:val="0"/>
              <w:keepLines w:val="0"/>
              <w:suppressLineNumbers w:val="0"/>
              <w:spacing w:before="0" w:beforeAutospacing="0" w:after="0" w:afterAutospacing="0" w:line="360" w:lineRule="auto"/>
              <w:ind w:left="0" w:right="0"/>
              <w:jc w:val="center"/>
              <w:rPr>
                <w:rFonts w:hint="eastAsia" w:hAnsi="宋体" w:cs="宋体"/>
                <w:color w:val="auto"/>
                <w:szCs w:val="24"/>
                <w:highlight w:val="none"/>
              </w:rPr>
            </w:pPr>
            <w:r>
              <w:rPr>
                <w:rFonts w:hint="eastAsia" w:hAnsi="宋体" w:cs="宋体"/>
                <w:color w:val="auto"/>
                <w:szCs w:val="24"/>
                <w:highlight w:val="none"/>
              </w:rPr>
              <w:t>…</w:t>
            </w:r>
          </w:p>
        </w:tc>
        <w:tc>
          <w:tcPr>
            <w:tcW w:w="1690" w:type="dxa"/>
            <w:noWrap w:val="0"/>
            <w:vAlign w:val="center"/>
          </w:tcPr>
          <w:p>
            <w:pPr>
              <w:keepNext w:val="0"/>
              <w:keepLines w:val="0"/>
              <w:suppressLineNumbers w:val="0"/>
              <w:spacing w:before="0" w:beforeAutospacing="0" w:after="0" w:afterAutospacing="0" w:line="360" w:lineRule="auto"/>
              <w:ind w:left="0" w:right="0"/>
              <w:jc w:val="center"/>
              <w:rPr>
                <w:rFonts w:hint="eastAsia" w:hAnsi="宋体" w:cs="宋体"/>
                <w:color w:val="auto"/>
                <w:szCs w:val="24"/>
                <w:highlight w:val="none"/>
              </w:rPr>
            </w:pPr>
          </w:p>
        </w:tc>
        <w:tc>
          <w:tcPr>
            <w:tcW w:w="2127" w:type="dxa"/>
            <w:noWrap w:val="0"/>
            <w:vAlign w:val="center"/>
          </w:tcPr>
          <w:p>
            <w:pPr>
              <w:keepNext w:val="0"/>
              <w:keepLines w:val="0"/>
              <w:suppressLineNumbers w:val="0"/>
              <w:spacing w:before="0" w:beforeAutospacing="0" w:after="0" w:afterAutospacing="0" w:line="360" w:lineRule="auto"/>
              <w:ind w:left="0" w:right="0"/>
              <w:jc w:val="center"/>
              <w:rPr>
                <w:rFonts w:hint="eastAsia" w:hAnsi="宋体" w:cs="宋体"/>
                <w:color w:val="auto"/>
                <w:szCs w:val="24"/>
                <w:highlight w:val="none"/>
              </w:rPr>
            </w:pPr>
          </w:p>
        </w:tc>
        <w:tc>
          <w:tcPr>
            <w:tcW w:w="1909" w:type="dxa"/>
            <w:noWrap w:val="0"/>
            <w:vAlign w:val="center"/>
          </w:tcPr>
          <w:p>
            <w:pPr>
              <w:keepNext w:val="0"/>
              <w:keepLines w:val="0"/>
              <w:suppressLineNumbers w:val="0"/>
              <w:spacing w:before="0" w:beforeAutospacing="0" w:after="0" w:afterAutospacing="0" w:line="360" w:lineRule="auto"/>
              <w:ind w:left="0" w:right="0"/>
              <w:jc w:val="center"/>
              <w:rPr>
                <w:rFonts w:hint="eastAsia" w:hAnsi="宋体" w:cs="宋体"/>
                <w:color w:val="auto"/>
                <w:szCs w:val="24"/>
                <w:highlight w:val="none"/>
              </w:rPr>
            </w:pPr>
          </w:p>
        </w:tc>
        <w:tc>
          <w:tcPr>
            <w:tcW w:w="1113" w:type="dxa"/>
            <w:noWrap w:val="0"/>
            <w:vAlign w:val="center"/>
          </w:tcPr>
          <w:p>
            <w:pPr>
              <w:keepNext w:val="0"/>
              <w:keepLines w:val="0"/>
              <w:suppressLineNumbers w:val="0"/>
              <w:spacing w:before="0" w:beforeAutospacing="0" w:after="0" w:afterAutospacing="0" w:line="360" w:lineRule="auto"/>
              <w:ind w:left="0" w:right="0"/>
              <w:jc w:val="center"/>
              <w:rPr>
                <w:rFonts w:hint="eastAsia" w:hAnsi="宋体" w:cs="宋体"/>
                <w:color w:val="auto"/>
                <w:szCs w:val="24"/>
                <w:highlight w:val="none"/>
              </w:rPr>
            </w:pPr>
          </w:p>
        </w:tc>
        <w:tc>
          <w:tcPr>
            <w:tcW w:w="1710" w:type="dxa"/>
            <w:noWrap w:val="0"/>
            <w:vAlign w:val="center"/>
          </w:tcPr>
          <w:p>
            <w:pPr>
              <w:keepNext w:val="0"/>
              <w:keepLines w:val="0"/>
              <w:suppressLineNumbers w:val="0"/>
              <w:spacing w:before="0" w:beforeAutospacing="0" w:after="0" w:afterAutospacing="0" w:line="360" w:lineRule="auto"/>
              <w:ind w:left="0" w:right="0"/>
              <w:jc w:val="center"/>
              <w:rPr>
                <w:rFonts w:hint="eastAsia" w:hAnsi="宋体" w:cs="宋体"/>
                <w:color w:val="auto"/>
                <w:szCs w:val="24"/>
                <w:highlight w:val="none"/>
              </w:rPr>
            </w:pPr>
          </w:p>
        </w:tc>
      </w:tr>
    </w:tbl>
    <w:p>
      <w:pPr>
        <w:pStyle w:val="60"/>
        <w:rPr>
          <w:rFonts w:hint="eastAsia" w:hAnsi="宋体" w:cs="宋体"/>
          <w:color w:val="auto"/>
          <w:sz w:val="21"/>
          <w:highlight w:val="none"/>
        </w:rPr>
      </w:pPr>
      <w:r>
        <w:rPr>
          <w:rFonts w:hint="eastAsia" w:hAnsi="宋体" w:cs="宋体"/>
          <w:color w:val="auto"/>
          <w:sz w:val="21"/>
          <w:highlight w:val="none"/>
        </w:rPr>
        <w:t>注：</w:t>
      </w:r>
    </w:p>
    <w:p>
      <w:pPr>
        <w:pStyle w:val="60"/>
        <w:rPr>
          <w:rFonts w:hint="eastAsia" w:hAnsi="宋体" w:cs="宋体"/>
          <w:color w:val="auto"/>
          <w:sz w:val="21"/>
          <w:highlight w:val="none"/>
        </w:rPr>
      </w:pPr>
      <w:r>
        <w:rPr>
          <w:rFonts w:hint="eastAsia" w:hAnsi="宋体" w:cs="宋体"/>
          <w:color w:val="auto"/>
          <w:sz w:val="21"/>
          <w:highlight w:val="none"/>
        </w:rPr>
        <w:t>1.以上业绩要求，请投标人详见综合评议指标表内相关的要求提供证明文件，随本表后附。</w:t>
      </w:r>
    </w:p>
    <w:p>
      <w:pPr>
        <w:pStyle w:val="60"/>
        <w:rPr>
          <w:rFonts w:hint="eastAsia" w:hAnsi="宋体" w:cs="宋体"/>
          <w:color w:val="auto"/>
          <w:sz w:val="21"/>
          <w:szCs w:val="21"/>
          <w:highlight w:val="none"/>
        </w:rPr>
      </w:pPr>
      <w:r>
        <w:rPr>
          <w:rFonts w:hint="eastAsia" w:hAnsi="宋体" w:cs="宋体"/>
          <w:color w:val="auto"/>
          <w:sz w:val="21"/>
          <w:highlight w:val="none"/>
        </w:rPr>
        <w:t>2.如本表格式内容不能满足需要，投标人可根据本表格格式自行划表填写，但必须体现以上内容。</w:t>
      </w:r>
    </w:p>
    <w:p>
      <w:pPr>
        <w:pStyle w:val="60"/>
        <w:rPr>
          <w:rFonts w:hint="eastAsia" w:hAnsi="宋体" w:cs="宋体"/>
          <w:color w:val="auto"/>
          <w:highlight w:val="none"/>
        </w:rPr>
      </w:pPr>
    </w:p>
    <w:p>
      <w:pPr>
        <w:pStyle w:val="60"/>
        <w:rPr>
          <w:rFonts w:hint="eastAsia" w:hAnsi="宋体" w:cs="宋体"/>
          <w:color w:val="auto"/>
          <w:highlight w:val="none"/>
        </w:rPr>
      </w:pPr>
    </w:p>
    <w:p>
      <w:pPr>
        <w:pStyle w:val="60"/>
        <w:rPr>
          <w:rFonts w:hint="eastAsia" w:hAnsi="宋体" w:cs="宋体"/>
          <w:color w:val="auto"/>
          <w:highlight w:val="none"/>
        </w:rPr>
      </w:pPr>
    </w:p>
    <w:p>
      <w:pPr>
        <w:pStyle w:val="60"/>
        <w:rPr>
          <w:rFonts w:hint="eastAsia" w:hAnsi="宋体" w:cs="宋体"/>
          <w:color w:val="auto"/>
          <w:highlight w:val="none"/>
        </w:rPr>
      </w:pPr>
      <w:r>
        <w:rPr>
          <w:rFonts w:hint="eastAsia" w:hAnsi="宋体" w:cs="宋体"/>
          <w:color w:val="auto"/>
          <w:highlight w:val="none"/>
        </w:rPr>
        <w:t>投标人法定代表人（或法定代表人授权代表）签字：</w:t>
      </w:r>
      <w:r>
        <w:rPr>
          <w:rFonts w:hint="eastAsia" w:hAnsi="宋体" w:cs="宋体"/>
          <w:color w:val="auto"/>
          <w:highlight w:val="none"/>
          <w:u w:val="single"/>
        </w:rPr>
        <w:t xml:space="preserve">              </w:t>
      </w:r>
      <w:r>
        <w:rPr>
          <w:rFonts w:hint="eastAsia" w:hAnsi="宋体" w:cs="宋体"/>
          <w:color w:val="auto"/>
          <w:highlight w:val="none"/>
        </w:rPr>
        <w:t xml:space="preserve">     </w:t>
      </w:r>
    </w:p>
    <w:p>
      <w:pPr>
        <w:pStyle w:val="60"/>
        <w:rPr>
          <w:rFonts w:hint="eastAsia" w:hAnsi="宋体" w:cs="宋体"/>
          <w:color w:val="auto"/>
          <w:highlight w:val="none"/>
        </w:rPr>
      </w:pPr>
      <w:r>
        <w:rPr>
          <w:rFonts w:hint="eastAsia" w:hAnsi="宋体" w:cs="宋体"/>
          <w:color w:val="auto"/>
          <w:highlight w:val="none"/>
        </w:rPr>
        <w:t>投标人名称（盖章）：</w:t>
      </w:r>
      <w:r>
        <w:rPr>
          <w:rFonts w:hint="eastAsia" w:hAnsi="宋体" w:cs="宋体"/>
          <w:color w:val="auto"/>
          <w:highlight w:val="none"/>
          <w:u w:val="single"/>
        </w:rPr>
        <w:t xml:space="preserve">                  </w:t>
      </w:r>
      <w:r>
        <w:rPr>
          <w:rFonts w:hint="eastAsia" w:hAnsi="宋体" w:cs="宋体"/>
          <w:color w:val="auto"/>
          <w:highlight w:val="none"/>
        </w:rPr>
        <w:t xml:space="preserve">      </w:t>
      </w:r>
    </w:p>
    <w:p>
      <w:pPr>
        <w:pStyle w:val="60"/>
        <w:rPr>
          <w:rFonts w:hint="eastAsia" w:hAnsi="宋体" w:cs="宋体"/>
          <w:color w:val="auto"/>
          <w:highlight w:val="none"/>
        </w:rPr>
      </w:pPr>
      <w:r>
        <w:rPr>
          <w:rFonts w:hint="eastAsia" w:hAnsi="宋体" w:cs="宋体"/>
          <w:color w:val="auto"/>
          <w:highlight w:val="none"/>
        </w:rPr>
        <w:t>日期：</w:t>
      </w:r>
      <w:r>
        <w:rPr>
          <w:rFonts w:hint="eastAsia" w:hAnsi="宋体" w:cs="宋体"/>
          <w:color w:val="auto"/>
          <w:highlight w:val="none"/>
          <w:u w:val="single"/>
        </w:rPr>
        <w:t xml:space="preserve">        </w:t>
      </w:r>
      <w:r>
        <w:rPr>
          <w:rFonts w:hint="eastAsia" w:hAnsi="宋体" w:cs="宋体"/>
          <w:color w:val="auto"/>
          <w:highlight w:val="none"/>
        </w:rPr>
        <w:t>年</w:t>
      </w:r>
      <w:r>
        <w:rPr>
          <w:rFonts w:hint="eastAsia" w:hAnsi="宋体" w:cs="宋体"/>
          <w:color w:val="auto"/>
          <w:highlight w:val="none"/>
          <w:u w:val="single"/>
        </w:rPr>
        <w:t xml:space="preserve">      </w:t>
      </w:r>
      <w:r>
        <w:rPr>
          <w:rFonts w:hint="eastAsia" w:hAnsi="宋体" w:cs="宋体"/>
          <w:color w:val="auto"/>
          <w:highlight w:val="none"/>
        </w:rPr>
        <w:t>月</w:t>
      </w:r>
      <w:r>
        <w:rPr>
          <w:rFonts w:hint="eastAsia" w:hAnsi="宋体" w:cs="宋体"/>
          <w:color w:val="auto"/>
          <w:highlight w:val="none"/>
          <w:u w:val="single"/>
        </w:rPr>
        <w:t xml:space="preserve">     </w:t>
      </w:r>
      <w:r>
        <w:rPr>
          <w:rFonts w:hint="eastAsia" w:hAnsi="宋体" w:cs="宋体"/>
          <w:color w:val="auto"/>
          <w:highlight w:val="none"/>
        </w:rPr>
        <w:t>日</w:t>
      </w:r>
    </w:p>
    <w:p>
      <w:pPr>
        <w:widowControl/>
        <w:jc w:val="left"/>
        <w:rPr>
          <w:rFonts w:hint="eastAsia" w:hAnsi="宋体" w:cs="宋体"/>
          <w:color w:val="auto"/>
          <w:highlight w:val="none"/>
        </w:rPr>
      </w:pPr>
    </w:p>
    <w:p>
      <w:pPr>
        <w:widowControl/>
        <w:jc w:val="left"/>
        <w:rPr>
          <w:rFonts w:hint="eastAsia" w:hAnsi="宋体" w:cs="宋体"/>
          <w:color w:val="auto"/>
          <w:highlight w:val="none"/>
        </w:rPr>
      </w:pPr>
    </w:p>
    <w:p>
      <w:pPr>
        <w:widowControl/>
        <w:jc w:val="left"/>
        <w:rPr>
          <w:rFonts w:hint="eastAsia" w:hAnsi="宋体" w:cs="宋体"/>
          <w:color w:val="auto"/>
          <w:highlight w:val="none"/>
        </w:rPr>
      </w:pPr>
    </w:p>
    <w:p>
      <w:pPr>
        <w:widowControl/>
        <w:jc w:val="left"/>
        <w:rPr>
          <w:rFonts w:hint="eastAsia" w:hAnsi="宋体" w:cs="宋体"/>
          <w:color w:val="auto"/>
          <w:highlight w:val="none"/>
        </w:rPr>
      </w:pPr>
    </w:p>
    <w:p>
      <w:pPr>
        <w:widowControl/>
        <w:jc w:val="left"/>
        <w:rPr>
          <w:rFonts w:hint="eastAsia" w:hAnsi="宋体" w:cs="宋体"/>
          <w:color w:val="auto"/>
          <w:highlight w:val="none"/>
        </w:rPr>
      </w:pPr>
    </w:p>
    <w:p>
      <w:pPr>
        <w:widowControl/>
        <w:jc w:val="left"/>
        <w:rPr>
          <w:rFonts w:hint="eastAsia" w:hAnsi="宋体" w:cs="宋体"/>
          <w:color w:val="auto"/>
          <w:highlight w:val="none"/>
        </w:rPr>
      </w:pPr>
    </w:p>
    <w:p>
      <w:pPr>
        <w:widowControl/>
        <w:jc w:val="left"/>
        <w:rPr>
          <w:rFonts w:hint="eastAsia" w:hAnsi="宋体" w:cs="宋体"/>
          <w:color w:val="auto"/>
          <w:highlight w:val="none"/>
        </w:rPr>
      </w:pPr>
    </w:p>
    <w:p>
      <w:pPr>
        <w:widowControl/>
        <w:jc w:val="left"/>
        <w:rPr>
          <w:rFonts w:hint="eastAsia" w:hAnsi="宋体" w:cs="宋体"/>
          <w:color w:val="auto"/>
          <w:highlight w:val="none"/>
        </w:rPr>
      </w:pPr>
    </w:p>
    <w:p>
      <w:pPr>
        <w:widowControl/>
        <w:jc w:val="left"/>
        <w:rPr>
          <w:rFonts w:hint="eastAsia" w:hAnsi="宋体" w:cs="宋体"/>
          <w:color w:val="auto"/>
          <w:highlight w:val="none"/>
        </w:rPr>
      </w:pPr>
    </w:p>
    <w:p>
      <w:pPr>
        <w:widowControl/>
        <w:jc w:val="left"/>
        <w:rPr>
          <w:rFonts w:hint="eastAsia" w:hAnsi="宋体" w:cs="宋体"/>
          <w:color w:val="auto"/>
          <w:highlight w:val="none"/>
        </w:rPr>
      </w:pPr>
    </w:p>
    <w:p>
      <w:pPr>
        <w:widowControl/>
        <w:jc w:val="left"/>
        <w:rPr>
          <w:rFonts w:hint="eastAsia" w:hAnsi="宋体" w:cs="宋体"/>
          <w:color w:val="auto"/>
          <w:highlight w:val="none"/>
        </w:rPr>
      </w:pPr>
    </w:p>
    <w:p>
      <w:pPr>
        <w:widowControl/>
        <w:jc w:val="left"/>
        <w:rPr>
          <w:rFonts w:hint="eastAsia" w:hAnsi="宋体" w:cs="宋体"/>
          <w:color w:val="auto"/>
          <w:highlight w:val="none"/>
        </w:rPr>
      </w:pPr>
    </w:p>
    <w:p>
      <w:pPr>
        <w:widowControl/>
        <w:jc w:val="left"/>
        <w:rPr>
          <w:rFonts w:hint="eastAsia" w:hAnsi="宋体" w:cs="宋体"/>
          <w:color w:val="auto"/>
          <w:highlight w:val="none"/>
        </w:rPr>
      </w:pPr>
    </w:p>
    <w:p>
      <w:pPr>
        <w:widowControl/>
        <w:jc w:val="left"/>
        <w:rPr>
          <w:rFonts w:hint="eastAsia" w:hAnsi="宋体" w:cs="宋体"/>
          <w:color w:val="auto"/>
          <w:highlight w:val="none"/>
        </w:rPr>
      </w:pPr>
    </w:p>
    <w:p>
      <w:pPr>
        <w:pStyle w:val="62"/>
        <w:jc w:val="center"/>
        <w:rPr>
          <w:rFonts w:hint="eastAsia" w:hAnsi="宋体" w:cs="宋体"/>
          <w:color w:val="auto"/>
          <w:highlight w:val="none"/>
        </w:rPr>
      </w:pPr>
      <w:bookmarkStart w:id="932" w:name="_Toc42175918"/>
      <w:bookmarkStart w:id="933" w:name="_Toc15017"/>
      <w:r>
        <w:rPr>
          <w:rFonts w:hint="eastAsia" w:hAnsi="宋体" w:cs="宋体"/>
          <w:color w:val="auto"/>
          <w:highlight w:val="none"/>
        </w:rPr>
        <w:t>3.5 拟投入本项目的设备设施情况</w:t>
      </w:r>
      <w:bookmarkEnd w:id="932"/>
      <w:bookmarkEnd w:id="933"/>
    </w:p>
    <w:tbl>
      <w:tblPr>
        <w:tblStyle w:val="3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85"/>
        <w:gridCol w:w="840"/>
        <w:gridCol w:w="2676"/>
        <w:gridCol w:w="2246"/>
        <w:gridCol w:w="19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8" w:hRule="atLeast"/>
          <w:jc w:val="center"/>
        </w:trPr>
        <w:tc>
          <w:tcPr>
            <w:tcW w:w="1785" w:type="dxa"/>
            <w:vMerge w:val="restart"/>
            <w:shd w:val="clear" w:color="auto" w:fill="EEECE1"/>
            <w:noWrap w:val="0"/>
            <w:vAlign w:val="center"/>
          </w:tcPr>
          <w:p>
            <w:pPr>
              <w:pStyle w:val="65"/>
              <w:keepNext w:val="0"/>
              <w:keepLines w:val="0"/>
              <w:suppressLineNumbers w:val="0"/>
              <w:spacing w:before="0" w:beforeAutospacing="0" w:after="0" w:afterAutospacing="0"/>
              <w:ind w:left="0" w:right="0"/>
              <w:jc w:val="center"/>
              <w:rPr>
                <w:rFonts w:hint="eastAsia" w:hAnsi="宋体" w:cs="宋体"/>
                <w:b/>
                <w:bCs/>
                <w:color w:val="auto"/>
                <w:kern w:val="2"/>
                <w:sz w:val="21"/>
                <w:szCs w:val="22"/>
                <w:highlight w:val="none"/>
              </w:rPr>
            </w:pPr>
            <w:r>
              <w:rPr>
                <w:rFonts w:hint="eastAsia" w:hAnsi="宋体" w:cs="宋体"/>
                <w:b/>
                <w:bCs/>
                <w:color w:val="auto"/>
                <w:kern w:val="2"/>
                <w:sz w:val="21"/>
                <w:szCs w:val="22"/>
                <w:highlight w:val="none"/>
              </w:rPr>
              <w:t>配备设备设施</w:t>
            </w:r>
          </w:p>
        </w:tc>
        <w:tc>
          <w:tcPr>
            <w:tcW w:w="3516" w:type="dxa"/>
            <w:gridSpan w:val="2"/>
            <w:shd w:val="clear" w:color="auto" w:fill="EEECE1"/>
            <w:noWrap w:val="0"/>
            <w:vAlign w:val="center"/>
          </w:tcPr>
          <w:p>
            <w:pPr>
              <w:pStyle w:val="65"/>
              <w:keepNext w:val="0"/>
              <w:keepLines w:val="0"/>
              <w:suppressLineNumbers w:val="0"/>
              <w:spacing w:before="0" w:beforeAutospacing="0" w:after="0" w:afterAutospacing="0"/>
              <w:ind w:left="0" w:right="0"/>
              <w:jc w:val="center"/>
              <w:rPr>
                <w:rFonts w:hint="eastAsia" w:hAnsi="宋体" w:cs="宋体"/>
                <w:b/>
                <w:bCs/>
                <w:color w:val="auto"/>
                <w:kern w:val="2"/>
                <w:sz w:val="21"/>
                <w:szCs w:val="22"/>
                <w:highlight w:val="none"/>
              </w:rPr>
            </w:pPr>
            <w:r>
              <w:rPr>
                <w:rFonts w:hint="eastAsia" w:hAnsi="宋体" w:cs="宋体"/>
                <w:b/>
                <w:bCs/>
                <w:color w:val="auto"/>
                <w:kern w:val="2"/>
                <w:sz w:val="21"/>
                <w:szCs w:val="22"/>
                <w:highlight w:val="none"/>
              </w:rPr>
              <w:t>主要配备设备、设施名称</w:t>
            </w:r>
          </w:p>
        </w:tc>
        <w:tc>
          <w:tcPr>
            <w:tcW w:w="2246" w:type="dxa"/>
            <w:shd w:val="clear" w:color="auto" w:fill="EEECE1"/>
            <w:noWrap w:val="0"/>
            <w:vAlign w:val="center"/>
          </w:tcPr>
          <w:p>
            <w:pPr>
              <w:pStyle w:val="65"/>
              <w:keepNext w:val="0"/>
              <w:keepLines w:val="0"/>
              <w:suppressLineNumbers w:val="0"/>
              <w:spacing w:before="0" w:beforeAutospacing="0" w:after="0" w:afterAutospacing="0"/>
              <w:ind w:left="0" w:right="0"/>
              <w:jc w:val="center"/>
              <w:rPr>
                <w:rFonts w:hint="eastAsia" w:hAnsi="宋体" w:cs="宋体"/>
                <w:b/>
                <w:bCs/>
                <w:color w:val="auto"/>
                <w:kern w:val="2"/>
                <w:sz w:val="21"/>
                <w:szCs w:val="22"/>
                <w:highlight w:val="none"/>
              </w:rPr>
            </w:pPr>
            <w:r>
              <w:rPr>
                <w:rFonts w:hint="eastAsia" w:hAnsi="宋体" w:cs="宋体"/>
                <w:b/>
                <w:bCs/>
                <w:color w:val="auto"/>
                <w:kern w:val="2"/>
                <w:sz w:val="21"/>
                <w:szCs w:val="22"/>
                <w:highlight w:val="none"/>
              </w:rPr>
              <w:t>单位</w:t>
            </w:r>
          </w:p>
        </w:tc>
        <w:tc>
          <w:tcPr>
            <w:tcW w:w="1993" w:type="dxa"/>
            <w:shd w:val="clear" w:color="auto" w:fill="EEECE1"/>
            <w:noWrap w:val="0"/>
            <w:vAlign w:val="center"/>
          </w:tcPr>
          <w:p>
            <w:pPr>
              <w:pStyle w:val="65"/>
              <w:keepNext w:val="0"/>
              <w:keepLines w:val="0"/>
              <w:suppressLineNumbers w:val="0"/>
              <w:spacing w:before="0" w:beforeAutospacing="0" w:after="0" w:afterAutospacing="0"/>
              <w:ind w:left="0" w:right="0"/>
              <w:jc w:val="center"/>
              <w:rPr>
                <w:rFonts w:hint="eastAsia" w:hAnsi="宋体" w:cs="宋体"/>
                <w:b/>
                <w:bCs/>
                <w:color w:val="auto"/>
                <w:kern w:val="2"/>
                <w:sz w:val="21"/>
                <w:szCs w:val="22"/>
                <w:highlight w:val="none"/>
              </w:rPr>
            </w:pPr>
            <w:r>
              <w:rPr>
                <w:rFonts w:hint="eastAsia" w:hAnsi="宋体" w:cs="宋体"/>
                <w:b/>
                <w:bCs/>
                <w:color w:val="auto"/>
                <w:kern w:val="2"/>
                <w:sz w:val="21"/>
                <w:szCs w:val="22"/>
                <w:highlight w:val="none"/>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jc w:val="center"/>
        </w:trPr>
        <w:tc>
          <w:tcPr>
            <w:tcW w:w="1785" w:type="dxa"/>
            <w:vMerge w:val="continue"/>
            <w:shd w:val="clear" w:color="auto" w:fill="EEECE1"/>
            <w:noWrap w:val="0"/>
            <w:vAlign w:val="center"/>
          </w:tcPr>
          <w:p>
            <w:pPr>
              <w:pStyle w:val="65"/>
              <w:keepNext w:val="0"/>
              <w:keepLines w:val="0"/>
              <w:suppressLineNumbers w:val="0"/>
              <w:spacing w:before="0" w:beforeAutospacing="0" w:after="0" w:afterAutospacing="0"/>
              <w:ind w:left="0" w:right="0"/>
              <w:rPr>
                <w:rFonts w:hint="eastAsia" w:hAnsi="宋体" w:cs="宋体"/>
                <w:color w:val="auto"/>
                <w:kern w:val="2"/>
                <w:sz w:val="21"/>
                <w:szCs w:val="22"/>
                <w:highlight w:val="none"/>
              </w:rPr>
            </w:pPr>
          </w:p>
        </w:tc>
        <w:tc>
          <w:tcPr>
            <w:tcW w:w="840" w:type="dxa"/>
            <w:noWrap w:val="0"/>
            <w:vAlign w:val="center"/>
          </w:tcPr>
          <w:p>
            <w:pPr>
              <w:pStyle w:val="65"/>
              <w:keepNext w:val="0"/>
              <w:keepLines w:val="0"/>
              <w:suppressLineNumbers w:val="0"/>
              <w:spacing w:before="0" w:beforeAutospacing="0" w:after="0" w:afterAutospacing="0"/>
              <w:ind w:left="0" w:right="0"/>
              <w:jc w:val="center"/>
              <w:rPr>
                <w:rFonts w:hint="eastAsia" w:hAnsi="宋体" w:cs="宋体"/>
                <w:color w:val="auto"/>
                <w:kern w:val="2"/>
                <w:sz w:val="21"/>
                <w:szCs w:val="22"/>
                <w:highlight w:val="none"/>
              </w:rPr>
            </w:pPr>
            <w:r>
              <w:rPr>
                <w:rFonts w:hint="eastAsia" w:hAnsi="宋体" w:cs="宋体"/>
                <w:color w:val="auto"/>
                <w:kern w:val="2"/>
                <w:sz w:val="21"/>
                <w:szCs w:val="22"/>
                <w:highlight w:val="none"/>
              </w:rPr>
              <w:t>1</w:t>
            </w:r>
          </w:p>
        </w:tc>
        <w:tc>
          <w:tcPr>
            <w:tcW w:w="2676" w:type="dxa"/>
            <w:noWrap w:val="0"/>
            <w:vAlign w:val="center"/>
          </w:tcPr>
          <w:p>
            <w:pPr>
              <w:pStyle w:val="65"/>
              <w:keepNext w:val="0"/>
              <w:keepLines w:val="0"/>
              <w:suppressLineNumbers w:val="0"/>
              <w:spacing w:before="0" w:beforeAutospacing="0" w:after="0" w:afterAutospacing="0"/>
              <w:ind w:left="0" w:right="0"/>
              <w:rPr>
                <w:rFonts w:hint="eastAsia" w:hAnsi="宋体" w:cs="宋体"/>
                <w:color w:val="auto"/>
                <w:kern w:val="2"/>
                <w:sz w:val="21"/>
                <w:szCs w:val="22"/>
                <w:highlight w:val="none"/>
              </w:rPr>
            </w:pPr>
          </w:p>
        </w:tc>
        <w:tc>
          <w:tcPr>
            <w:tcW w:w="2246" w:type="dxa"/>
            <w:noWrap w:val="0"/>
            <w:vAlign w:val="center"/>
          </w:tcPr>
          <w:p>
            <w:pPr>
              <w:pStyle w:val="65"/>
              <w:keepNext w:val="0"/>
              <w:keepLines w:val="0"/>
              <w:suppressLineNumbers w:val="0"/>
              <w:spacing w:before="0" w:beforeAutospacing="0" w:after="0" w:afterAutospacing="0"/>
              <w:ind w:left="0" w:right="0"/>
              <w:rPr>
                <w:rFonts w:hint="eastAsia" w:hAnsi="宋体" w:cs="宋体"/>
                <w:color w:val="auto"/>
                <w:kern w:val="2"/>
                <w:sz w:val="21"/>
                <w:szCs w:val="22"/>
                <w:highlight w:val="none"/>
              </w:rPr>
            </w:pPr>
          </w:p>
        </w:tc>
        <w:tc>
          <w:tcPr>
            <w:tcW w:w="1993" w:type="dxa"/>
            <w:noWrap w:val="0"/>
            <w:vAlign w:val="center"/>
          </w:tcPr>
          <w:p>
            <w:pPr>
              <w:pStyle w:val="65"/>
              <w:keepNext w:val="0"/>
              <w:keepLines w:val="0"/>
              <w:suppressLineNumbers w:val="0"/>
              <w:spacing w:before="0" w:beforeAutospacing="0" w:after="0" w:afterAutospacing="0"/>
              <w:ind w:left="0" w:right="0"/>
              <w:rPr>
                <w:rFonts w:hint="eastAsia" w:hAnsi="宋体" w:cs="宋体"/>
                <w:color w:val="auto"/>
                <w:kern w:val="2"/>
                <w:sz w:val="21"/>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9" w:hRule="atLeast"/>
          <w:jc w:val="center"/>
        </w:trPr>
        <w:tc>
          <w:tcPr>
            <w:tcW w:w="1785" w:type="dxa"/>
            <w:vMerge w:val="continue"/>
            <w:shd w:val="clear" w:color="auto" w:fill="EEECE1"/>
            <w:noWrap w:val="0"/>
            <w:vAlign w:val="center"/>
          </w:tcPr>
          <w:p>
            <w:pPr>
              <w:pStyle w:val="65"/>
              <w:keepNext w:val="0"/>
              <w:keepLines w:val="0"/>
              <w:suppressLineNumbers w:val="0"/>
              <w:spacing w:before="0" w:beforeAutospacing="0" w:after="0" w:afterAutospacing="0"/>
              <w:ind w:left="0" w:right="0"/>
              <w:rPr>
                <w:rFonts w:hint="eastAsia" w:hAnsi="宋体" w:cs="宋体"/>
                <w:color w:val="auto"/>
                <w:kern w:val="2"/>
                <w:sz w:val="21"/>
                <w:szCs w:val="22"/>
                <w:highlight w:val="none"/>
              </w:rPr>
            </w:pPr>
          </w:p>
        </w:tc>
        <w:tc>
          <w:tcPr>
            <w:tcW w:w="840" w:type="dxa"/>
            <w:noWrap w:val="0"/>
            <w:vAlign w:val="center"/>
          </w:tcPr>
          <w:p>
            <w:pPr>
              <w:pStyle w:val="65"/>
              <w:keepNext w:val="0"/>
              <w:keepLines w:val="0"/>
              <w:suppressLineNumbers w:val="0"/>
              <w:spacing w:before="0" w:beforeAutospacing="0" w:after="0" w:afterAutospacing="0"/>
              <w:ind w:left="0" w:right="0"/>
              <w:jc w:val="center"/>
              <w:rPr>
                <w:rFonts w:hint="eastAsia" w:hAnsi="宋体" w:cs="宋体"/>
                <w:color w:val="auto"/>
                <w:kern w:val="2"/>
                <w:sz w:val="21"/>
                <w:szCs w:val="22"/>
                <w:highlight w:val="none"/>
              </w:rPr>
            </w:pPr>
            <w:r>
              <w:rPr>
                <w:rFonts w:hint="eastAsia" w:hAnsi="宋体" w:cs="宋体"/>
                <w:color w:val="auto"/>
                <w:kern w:val="2"/>
                <w:sz w:val="21"/>
                <w:szCs w:val="22"/>
                <w:highlight w:val="none"/>
              </w:rPr>
              <w:t>2</w:t>
            </w:r>
          </w:p>
        </w:tc>
        <w:tc>
          <w:tcPr>
            <w:tcW w:w="2676" w:type="dxa"/>
            <w:noWrap w:val="0"/>
            <w:vAlign w:val="center"/>
          </w:tcPr>
          <w:p>
            <w:pPr>
              <w:pStyle w:val="65"/>
              <w:keepNext w:val="0"/>
              <w:keepLines w:val="0"/>
              <w:suppressLineNumbers w:val="0"/>
              <w:spacing w:before="0" w:beforeAutospacing="0" w:after="0" w:afterAutospacing="0"/>
              <w:ind w:left="0" w:right="0"/>
              <w:rPr>
                <w:rFonts w:hint="eastAsia" w:hAnsi="宋体" w:cs="宋体"/>
                <w:color w:val="auto"/>
                <w:kern w:val="2"/>
                <w:sz w:val="21"/>
                <w:szCs w:val="22"/>
                <w:highlight w:val="none"/>
              </w:rPr>
            </w:pPr>
          </w:p>
        </w:tc>
        <w:tc>
          <w:tcPr>
            <w:tcW w:w="2246" w:type="dxa"/>
            <w:noWrap w:val="0"/>
            <w:vAlign w:val="center"/>
          </w:tcPr>
          <w:p>
            <w:pPr>
              <w:pStyle w:val="65"/>
              <w:keepNext w:val="0"/>
              <w:keepLines w:val="0"/>
              <w:suppressLineNumbers w:val="0"/>
              <w:spacing w:before="0" w:beforeAutospacing="0" w:after="0" w:afterAutospacing="0"/>
              <w:ind w:left="0" w:right="0"/>
              <w:rPr>
                <w:rFonts w:hint="eastAsia" w:hAnsi="宋体" w:cs="宋体"/>
                <w:color w:val="auto"/>
                <w:kern w:val="2"/>
                <w:sz w:val="21"/>
                <w:szCs w:val="22"/>
                <w:highlight w:val="none"/>
              </w:rPr>
            </w:pPr>
          </w:p>
        </w:tc>
        <w:tc>
          <w:tcPr>
            <w:tcW w:w="1993" w:type="dxa"/>
            <w:noWrap w:val="0"/>
            <w:vAlign w:val="center"/>
          </w:tcPr>
          <w:p>
            <w:pPr>
              <w:pStyle w:val="65"/>
              <w:keepNext w:val="0"/>
              <w:keepLines w:val="0"/>
              <w:suppressLineNumbers w:val="0"/>
              <w:spacing w:before="0" w:beforeAutospacing="0" w:after="0" w:afterAutospacing="0"/>
              <w:ind w:left="0" w:right="0"/>
              <w:rPr>
                <w:rFonts w:hint="eastAsia" w:hAnsi="宋体" w:cs="宋体"/>
                <w:color w:val="auto"/>
                <w:kern w:val="2"/>
                <w:sz w:val="21"/>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4" w:hRule="atLeast"/>
          <w:jc w:val="center"/>
        </w:trPr>
        <w:tc>
          <w:tcPr>
            <w:tcW w:w="1785" w:type="dxa"/>
            <w:vMerge w:val="continue"/>
            <w:shd w:val="clear" w:color="auto" w:fill="EEECE1"/>
            <w:noWrap w:val="0"/>
            <w:vAlign w:val="center"/>
          </w:tcPr>
          <w:p>
            <w:pPr>
              <w:pStyle w:val="65"/>
              <w:keepNext w:val="0"/>
              <w:keepLines w:val="0"/>
              <w:suppressLineNumbers w:val="0"/>
              <w:spacing w:before="0" w:beforeAutospacing="0" w:after="0" w:afterAutospacing="0"/>
              <w:ind w:left="0" w:right="0"/>
              <w:rPr>
                <w:rFonts w:hint="eastAsia" w:hAnsi="宋体" w:cs="宋体"/>
                <w:color w:val="auto"/>
                <w:kern w:val="2"/>
                <w:sz w:val="21"/>
                <w:szCs w:val="22"/>
                <w:highlight w:val="none"/>
              </w:rPr>
            </w:pPr>
          </w:p>
        </w:tc>
        <w:tc>
          <w:tcPr>
            <w:tcW w:w="840" w:type="dxa"/>
            <w:noWrap w:val="0"/>
            <w:vAlign w:val="center"/>
          </w:tcPr>
          <w:p>
            <w:pPr>
              <w:pStyle w:val="65"/>
              <w:keepNext w:val="0"/>
              <w:keepLines w:val="0"/>
              <w:suppressLineNumbers w:val="0"/>
              <w:spacing w:before="0" w:beforeAutospacing="0" w:after="0" w:afterAutospacing="0"/>
              <w:ind w:left="0" w:right="0"/>
              <w:jc w:val="center"/>
              <w:rPr>
                <w:rFonts w:hint="eastAsia" w:hAnsi="宋体" w:cs="宋体"/>
                <w:color w:val="auto"/>
                <w:kern w:val="2"/>
                <w:sz w:val="21"/>
                <w:szCs w:val="22"/>
                <w:highlight w:val="none"/>
              </w:rPr>
            </w:pPr>
            <w:r>
              <w:rPr>
                <w:rFonts w:hint="eastAsia" w:hAnsi="宋体" w:cs="宋体"/>
                <w:color w:val="auto"/>
                <w:kern w:val="2"/>
                <w:sz w:val="21"/>
                <w:szCs w:val="22"/>
                <w:highlight w:val="none"/>
              </w:rPr>
              <w:t>3</w:t>
            </w:r>
          </w:p>
        </w:tc>
        <w:tc>
          <w:tcPr>
            <w:tcW w:w="2676" w:type="dxa"/>
            <w:noWrap w:val="0"/>
            <w:vAlign w:val="center"/>
          </w:tcPr>
          <w:p>
            <w:pPr>
              <w:pStyle w:val="65"/>
              <w:keepNext w:val="0"/>
              <w:keepLines w:val="0"/>
              <w:suppressLineNumbers w:val="0"/>
              <w:spacing w:before="0" w:beforeAutospacing="0" w:after="0" w:afterAutospacing="0"/>
              <w:ind w:left="0" w:right="0"/>
              <w:rPr>
                <w:rFonts w:hint="eastAsia" w:hAnsi="宋体" w:cs="宋体"/>
                <w:color w:val="auto"/>
                <w:kern w:val="2"/>
                <w:sz w:val="21"/>
                <w:szCs w:val="22"/>
                <w:highlight w:val="none"/>
              </w:rPr>
            </w:pPr>
          </w:p>
        </w:tc>
        <w:tc>
          <w:tcPr>
            <w:tcW w:w="2246" w:type="dxa"/>
            <w:noWrap w:val="0"/>
            <w:vAlign w:val="center"/>
          </w:tcPr>
          <w:p>
            <w:pPr>
              <w:pStyle w:val="65"/>
              <w:keepNext w:val="0"/>
              <w:keepLines w:val="0"/>
              <w:suppressLineNumbers w:val="0"/>
              <w:spacing w:before="0" w:beforeAutospacing="0" w:after="0" w:afterAutospacing="0"/>
              <w:ind w:left="0" w:right="0"/>
              <w:rPr>
                <w:rFonts w:hint="eastAsia" w:hAnsi="宋体" w:cs="宋体"/>
                <w:color w:val="auto"/>
                <w:kern w:val="2"/>
                <w:sz w:val="21"/>
                <w:szCs w:val="22"/>
                <w:highlight w:val="none"/>
              </w:rPr>
            </w:pPr>
          </w:p>
        </w:tc>
        <w:tc>
          <w:tcPr>
            <w:tcW w:w="1993" w:type="dxa"/>
            <w:noWrap w:val="0"/>
            <w:vAlign w:val="center"/>
          </w:tcPr>
          <w:p>
            <w:pPr>
              <w:pStyle w:val="65"/>
              <w:keepNext w:val="0"/>
              <w:keepLines w:val="0"/>
              <w:suppressLineNumbers w:val="0"/>
              <w:spacing w:before="0" w:beforeAutospacing="0" w:after="0" w:afterAutospacing="0"/>
              <w:ind w:left="0" w:right="0"/>
              <w:rPr>
                <w:rFonts w:hint="eastAsia" w:hAnsi="宋体" w:cs="宋体"/>
                <w:color w:val="auto"/>
                <w:kern w:val="2"/>
                <w:sz w:val="21"/>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9" w:hRule="atLeast"/>
          <w:jc w:val="center"/>
        </w:trPr>
        <w:tc>
          <w:tcPr>
            <w:tcW w:w="1785" w:type="dxa"/>
            <w:vMerge w:val="continue"/>
            <w:shd w:val="clear" w:color="auto" w:fill="EEECE1"/>
            <w:noWrap w:val="0"/>
            <w:vAlign w:val="center"/>
          </w:tcPr>
          <w:p>
            <w:pPr>
              <w:pStyle w:val="65"/>
              <w:keepNext w:val="0"/>
              <w:keepLines w:val="0"/>
              <w:suppressLineNumbers w:val="0"/>
              <w:spacing w:before="0" w:beforeAutospacing="0" w:after="0" w:afterAutospacing="0"/>
              <w:ind w:left="0" w:right="0"/>
              <w:rPr>
                <w:rFonts w:hint="eastAsia" w:hAnsi="宋体" w:cs="宋体"/>
                <w:color w:val="auto"/>
                <w:kern w:val="2"/>
                <w:sz w:val="21"/>
                <w:szCs w:val="22"/>
                <w:highlight w:val="none"/>
              </w:rPr>
            </w:pPr>
          </w:p>
        </w:tc>
        <w:tc>
          <w:tcPr>
            <w:tcW w:w="840" w:type="dxa"/>
            <w:noWrap w:val="0"/>
            <w:vAlign w:val="center"/>
          </w:tcPr>
          <w:p>
            <w:pPr>
              <w:pStyle w:val="65"/>
              <w:keepNext w:val="0"/>
              <w:keepLines w:val="0"/>
              <w:suppressLineNumbers w:val="0"/>
              <w:spacing w:before="0" w:beforeAutospacing="0" w:after="0" w:afterAutospacing="0"/>
              <w:ind w:left="0" w:right="0"/>
              <w:jc w:val="center"/>
              <w:rPr>
                <w:rFonts w:hint="eastAsia" w:hAnsi="宋体" w:cs="宋体"/>
                <w:color w:val="auto"/>
                <w:kern w:val="2"/>
                <w:sz w:val="21"/>
                <w:szCs w:val="22"/>
                <w:highlight w:val="none"/>
              </w:rPr>
            </w:pPr>
            <w:r>
              <w:rPr>
                <w:rFonts w:hint="eastAsia" w:hAnsi="宋体" w:cs="宋体"/>
                <w:color w:val="auto"/>
                <w:kern w:val="2"/>
                <w:sz w:val="21"/>
                <w:szCs w:val="22"/>
                <w:highlight w:val="none"/>
              </w:rPr>
              <w:t>…</w:t>
            </w:r>
          </w:p>
        </w:tc>
        <w:tc>
          <w:tcPr>
            <w:tcW w:w="2676" w:type="dxa"/>
            <w:noWrap w:val="0"/>
            <w:vAlign w:val="center"/>
          </w:tcPr>
          <w:p>
            <w:pPr>
              <w:pStyle w:val="65"/>
              <w:keepNext w:val="0"/>
              <w:keepLines w:val="0"/>
              <w:suppressLineNumbers w:val="0"/>
              <w:spacing w:before="0" w:beforeAutospacing="0" w:after="0" w:afterAutospacing="0"/>
              <w:ind w:left="0" w:right="0"/>
              <w:rPr>
                <w:rFonts w:hint="eastAsia" w:hAnsi="宋体" w:cs="宋体"/>
                <w:color w:val="auto"/>
                <w:kern w:val="2"/>
                <w:sz w:val="21"/>
                <w:szCs w:val="21"/>
                <w:highlight w:val="none"/>
              </w:rPr>
            </w:pPr>
          </w:p>
        </w:tc>
        <w:tc>
          <w:tcPr>
            <w:tcW w:w="2246" w:type="dxa"/>
            <w:noWrap w:val="0"/>
            <w:vAlign w:val="center"/>
          </w:tcPr>
          <w:p>
            <w:pPr>
              <w:pStyle w:val="65"/>
              <w:keepNext w:val="0"/>
              <w:keepLines w:val="0"/>
              <w:suppressLineNumbers w:val="0"/>
              <w:spacing w:before="0" w:beforeAutospacing="0" w:after="0" w:afterAutospacing="0"/>
              <w:ind w:left="0" w:right="0"/>
              <w:rPr>
                <w:rFonts w:hint="eastAsia" w:hAnsi="宋体" w:cs="宋体"/>
                <w:color w:val="auto"/>
                <w:kern w:val="2"/>
                <w:sz w:val="21"/>
                <w:szCs w:val="21"/>
                <w:highlight w:val="none"/>
              </w:rPr>
            </w:pPr>
          </w:p>
        </w:tc>
        <w:tc>
          <w:tcPr>
            <w:tcW w:w="1993" w:type="dxa"/>
            <w:noWrap w:val="0"/>
            <w:vAlign w:val="center"/>
          </w:tcPr>
          <w:p>
            <w:pPr>
              <w:pStyle w:val="65"/>
              <w:keepNext w:val="0"/>
              <w:keepLines w:val="0"/>
              <w:suppressLineNumbers w:val="0"/>
              <w:spacing w:before="0" w:beforeAutospacing="0" w:after="0" w:afterAutospacing="0"/>
              <w:ind w:left="0" w:right="0"/>
              <w:rPr>
                <w:rFonts w:hint="eastAsia" w:hAnsi="宋体" w:cs="宋体"/>
                <w:color w:val="auto"/>
                <w:kern w:val="2"/>
                <w:sz w:val="21"/>
                <w:szCs w:val="21"/>
                <w:highlight w:val="none"/>
              </w:rPr>
            </w:pPr>
          </w:p>
        </w:tc>
      </w:tr>
    </w:tbl>
    <w:p>
      <w:pPr>
        <w:pStyle w:val="60"/>
        <w:rPr>
          <w:rFonts w:hint="eastAsia" w:hAnsi="宋体" w:cs="宋体"/>
          <w:color w:val="auto"/>
          <w:highlight w:val="none"/>
        </w:rPr>
      </w:pPr>
    </w:p>
    <w:p>
      <w:pPr>
        <w:pStyle w:val="60"/>
        <w:rPr>
          <w:rFonts w:hint="eastAsia" w:hAnsi="宋体" w:cs="宋体"/>
          <w:color w:val="auto"/>
          <w:sz w:val="21"/>
          <w:highlight w:val="none"/>
        </w:rPr>
      </w:pPr>
      <w:r>
        <w:rPr>
          <w:rFonts w:hint="eastAsia" w:hAnsi="宋体" w:cs="宋体"/>
          <w:color w:val="auto"/>
          <w:sz w:val="21"/>
          <w:highlight w:val="none"/>
        </w:rPr>
        <w:t>注：须提供相关证明文件复印件并加盖投标人公章。</w:t>
      </w:r>
    </w:p>
    <w:p>
      <w:pPr>
        <w:pStyle w:val="60"/>
        <w:rPr>
          <w:rFonts w:hint="eastAsia" w:hAnsi="宋体" w:cs="宋体"/>
          <w:color w:val="auto"/>
          <w:highlight w:val="none"/>
        </w:rPr>
      </w:pPr>
    </w:p>
    <w:p>
      <w:pPr>
        <w:pStyle w:val="6"/>
        <w:numPr>
          <w:ilvl w:val="0"/>
          <w:numId w:val="0"/>
        </w:numPr>
        <w:spacing w:line="360" w:lineRule="auto"/>
        <w:jc w:val="center"/>
        <w:rPr>
          <w:rFonts w:hint="eastAsia" w:hAnsi="宋体" w:cs="宋体"/>
          <w:color w:val="auto"/>
          <w:szCs w:val="28"/>
          <w:highlight w:val="none"/>
        </w:rPr>
      </w:pPr>
      <w:bookmarkStart w:id="934" w:name="_Toc18655"/>
      <w:r>
        <w:rPr>
          <w:rFonts w:hint="eastAsia" w:hAnsi="宋体" w:cs="宋体"/>
          <w:color w:val="auto"/>
          <w:sz w:val="30"/>
          <w:szCs w:val="30"/>
          <w:highlight w:val="none"/>
        </w:rPr>
        <w:t>3.6 拟对本项目投入的人员情况</w:t>
      </w:r>
      <w:bookmarkEnd w:id="934"/>
    </w:p>
    <w:tbl>
      <w:tblPr>
        <w:tblStyle w:val="33"/>
        <w:tblpPr w:leftFromText="180" w:rightFromText="180" w:vertAnchor="text" w:horzAnchor="page" w:tblpX="1518" w:tblpY="173"/>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5"/>
        <w:gridCol w:w="1004"/>
        <w:gridCol w:w="1004"/>
        <w:gridCol w:w="1267"/>
        <w:gridCol w:w="2415"/>
        <w:gridCol w:w="1139"/>
        <w:gridCol w:w="15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5" w:type="dxa"/>
            <w:shd w:val="clear" w:color="auto" w:fill="EEECE1"/>
            <w:noWrap w:val="0"/>
            <w:vAlign w:val="center"/>
          </w:tcPr>
          <w:p>
            <w:pPr>
              <w:pStyle w:val="18"/>
              <w:keepNext w:val="0"/>
              <w:keepLines w:val="0"/>
              <w:suppressLineNumbers w:val="0"/>
              <w:spacing w:before="0" w:beforeAutospacing="0" w:after="0" w:afterAutospacing="0" w:line="360" w:lineRule="auto"/>
              <w:ind w:left="0" w:right="0"/>
              <w:jc w:val="center"/>
              <w:rPr>
                <w:rFonts w:hint="eastAsia" w:hAnsi="宋体" w:cs="宋体"/>
                <w:b/>
                <w:color w:val="auto"/>
                <w:kern w:val="2"/>
                <w:sz w:val="21"/>
                <w:szCs w:val="21"/>
                <w:highlight w:val="none"/>
              </w:rPr>
            </w:pPr>
            <w:r>
              <w:rPr>
                <w:rFonts w:hint="eastAsia" w:hAnsi="宋体" w:cs="宋体"/>
                <w:b/>
                <w:color w:val="auto"/>
                <w:kern w:val="2"/>
                <w:sz w:val="21"/>
                <w:szCs w:val="21"/>
                <w:highlight w:val="none"/>
              </w:rPr>
              <w:t>序号</w:t>
            </w:r>
          </w:p>
        </w:tc>
        <w:tc>
          <w:tcPr>
            <w:tcW w:w="1004" w:type="dxa"/>
            <w:shd w:val="clear" w:color="auto" w:fill="EEECE1"/>
            <w:noWrap w:val="0"/>
            <w:vAlign w:val="center"/>
          </w:tcPr>
          <w:p>
            <w:pPr>
              <w:pStyle w:val="18"/>
              <w:keepNext w:val="0"/>
              <w:keepLines w:val="0"/>
              <w:suppressLineNumbers w:val="0"/>
              <w:spacing w:before="0" w:beforeAutospacing="0" w:after="0" w:afterAutospacing="0" w:line="360" w:lineRule="auto"/>
              <w:ind w:left="0" w:right="0"/>
              <w:jc w:val="center"/>
              <w:rPr>
                <w:rFonts w:hint="eastAsia" w:hAnsi="宋体" w:cs="宋体"/>
                <w:b/>
                <w:color w:val="auto"/>
                <w:kern w:val="2"/>
                <w:sz w:val="21"/>
                <w:szCs w:val="21"/>
                <w:highlight w:val="none"/>
              </w:rPr>
            </w:pPr>
            <w:r>
              <w:rPr>
                <w:rFonts w:hint="eastAsia" w:hAnsi="宋体" w:cs="宋体"/>
                <w:b/>
                <w:color w:val="auto"/>
                <w:kern w:val="2"/>
                <w:sz w:val="21"/>
                <w:szCs w:val="21"/>
                <w:highlight w:val="none"/>
              </w:rPr>
              <w:t>姓名</w:t>
            </w:r>
          </w:p>
        </w:tc>
        <w:tc>
          <w:tcPr>
            <w:tcW w:w="1004" w:type="dxa"/>
            <w:shd w:val="clear" w:color="auto" w:fill="EEECE1"/>
            <w:noWrap w:val="0"/>
            <w:vAlign w:val="center"/>
          </w:tcPr>
          <w:p>
            <w:pPr>
              <w:pStyle w:val="18"/>
              <w:keepNext w:val="0"/>
              <w:keepLines w:val="0"/>
              <w:suppressLineNumbers w:val="0"/>
              <w:spacing w:before="0" w:beforeAutospacing="0" w:after="0" w:afterAutospacing="0" w:line="360" w:lineRule="auto"/>
              <w:ind w:left="0" w:right="0"/>
              <w:jc w:val="center"/>
              <w:rPr>
                <w:rFonts w:hint="eastAsia" w:hAnsi="宋体" w:cs="宋体"/>
                <w:b/>
                <w:color w:val="auto"/>
                <w:kern w:val="2"/>
                <w:sz w:val="21"/>
                <w:szCs w:val="21"/>
                <w:highlight w:val="none"/>
              </w:rPr>
            </w:pPr>
            <w:r>
              <w:rPr>
                <w:rFonts w:hint="eastAsia" w:hAnsi="宋体" w:cs="宋体"/>
                <w:b/>
                <w:color w:val="auto"/>
                <w:kern w:val="2"/>
                <w:sz w:val="21"/>
                <w:szCs w:val="21"/>
                <w:highlight w:val="none"/>
              </w:rPr>
              <w:t>职位</w:t>
            </w:r>
          </w:p>
        </w:tc>
        <w:tc>
          <w:tcPr>
            <w:tcW w:w="1267" w:type="dxa"/>
            <w:shd w:val="clear" w:color="auto" w:fill="EEECE1"/>
            <w:noWrap w:val="0"/>
            <w:vAlign w:val="center"/>
          </w:tcPr>
          <w:p>
            <w:pPr>
              <w:pStyle w:val="18"/>
              <w:keepNext w:val="0"/>
              <w:keepLines w:val="0"/>
              <w:suppressLineNumbers w:val="0"/>
              <w:spacing w:before="0" w:beforeAutospacing="0" w:after="0" w:afterAutospacing="0" w:line="360" w:lineRule="auto"/>
              <w:ind w:left="0" w:right="0"/>
              <w:jc w:val="center"/>
              <w:rPr>
                <w:rFonts w:hint="eastAsia" w:hAnsi="宋体" w:cs="宋体"/>
                <w:b/>
                <w:color w:val="auto"/>
                <w:kern w:val="2"/>
                <w:sz w:val="21"/>
                <w:szCs w:val="21"/>
                <w:highlight w:val="none"/>
              </w:rPr>
            </w:pPr>
            <w:r>
              <w:rPr>
                <w:rFonts w:hint="eastAsia" w:hAnsi="宋体" w:cs="宋体"/>
                <w:b/>
                <w:color w:val="auto"/>
                <w:kern w:val="2"/>
                <w:sz w:val="21"/>
                <w:szCs w:val="21"/>
                <w:highlight w:val="none"/>
              </w:rPr>
              <w:t>拟任分工</w:t>
            </w:r>
          </w:p>
        </w:tc>
        <w:tc>
          <w:tcPr>
            <w:tcW w:w="2415" w:type="dxa"/>
            <w:shd w:val="clear" w:color="auto" w:fill="EEECE1"/>
            <w:noWrap w:val="0"/>
            <w:vAlign w:val="center"/>
          </w:tcPr>
          <w:p>
            <w:pPr>
              <w:pStyle w:val="18"/>
              <w:keepNext w:val="0"/>
              <w:keepLines w:val="0"/>
              <w:suppressLineNumbers w:val="0"/>
              <w:spacing w:before="0" w:beforeAutospacing="0" w:after="0" w:afterAutospacing="0" w:line="360" w:lineRule="auto"/>
              <w:ind w:left="0" w:right="0"/>
              <w:jc w:val="center"/>
              <w:rPr>
                <w:rFonts w:hint="eastAsia" w:hAnsi="宋体" w:cs="宋体"/>
                <w:b/>
                <w:color w:val="auto"/>
                <w:kern w:val="2"/>
                <w:sz w:val="21"/>
                <w:szCs w:val="21"/>
                <w:highlight w:val="none"/>
              </w:rPr>
            </w:pPr>
            <w:r>
              <w:rPr>
                <w:rFonts w:hint="eastAsia" w:hAnsi="宋体" w:cs="宋体"/>
                <w:b/>
                <w:color w:val="auto"/>
                <w:kern w:val="2"/>
                <w:sz w:val="21"/>
                <w:szCs w:val="21"/>
                <w:highlight w:val="none"/>
              </w:rPr>
              <w:t>获得的专业技术资格证书、注册证书或技术培训等级证等</w:t>
            </w:r>
          </w:p>
        </w:tc>
        <w:tc>
          <w:tcPr>
            <w:tcW w:w="1139" w:type="dxa"/>
            <w:shd w:val="clear" w:color="auto" w:fill="EEECE1"/>
            <w:noWrap w:val="0"/>
            <w:vAlign w:val="center"/>
          </w:tcPr>
          <w:p>
            <w:pPr>
              <w:pStyle w:val="18"/>
              <w:keepNext w:val="0"/>
              <w:keepLines w:val="0"/>
              <w:suppressLineNumbers w:val="0"/>
              <w:spacing w:before="0" w:beforeAutospacing="0" w:after="0" w:afterAutospacing="0" w:line="360" w:lineRule="auto"/>
              <w:ind w:left="0" w:right="0"/>
              <w:jc w:val="center"/>
              <w:rPr>
                <w:rFonts w:hint="eastAsia" w:hAnsi="宋体" w:cs="宋体"/>
                <w:b/>
                <w:color w:val="auto"/>
                <w:kern w:val="2"/>
                <w:sz w:val="21"/>
                <w:szCs w:val="21"/>
                <w:highlight w:val="none"/>
              </w:rPr>
            </w:pPr>
            <w:r>
              <w:rPr>
                <w:rFonts w:hint="eastAsia" w:hAnsi="宋体" w:cs="宋体"/>
                <w:b/>
                <w:color w:val="auto"/>
                <w:kern w:val="2"/>
                <w:sz w:val="21"/>
                <w:szCs w:val="21"/>
                <w:highlight w:val="none"/>
              </w:rPr>
              <w:t>在本单位工作时间</w:t>
            </w:r>
          </w:p>
        </w:tc>
        <w:tc>
          <w:tcPr>
            <w:tcW w:w="1571" w:type="dxa"/>
            <w:shd w:val="clear" w:color="auto" w:fill="EEECE1"/>
            <w:noWrap w:val="0"/>
            <w:vAlign w:val="center"/>
          </w:tcPr>
          <w:p>
            <w:pPr>
              <w:pStyle w:val="18"/>
              <w:keepNext w:val="0"/>
              <w:keepLines w:val="0"/>
              <w:suppressLineNumbers w:val="0"/>
              <w:spacing w:before="0" w:beforeAutospacing="0" w:after="0" w:afterAutospacing="0" w:line="360" w:lineRule="auto"/>
              <w:ind w:left="0" w:right="0"/>
              <w:jc w:val="center"/>
              <w:rPr>
                <w:rFonts w:hint="eastAsia" w:hAnsi="宋体" w:cs="宋体"/>
                <w:b/>
                <w:color w:val="auto"/>
                <w:kern w:val="2"/>
                <w:sz w:val="21"/>
                <w:szCs w:val="21"/>
                <w:highlight w:val="none"/>
              </w:rPr>
            </w:pPr>
            <w:r>
              <w:rPr>
                <w:rFonts w:hint="eastAsia" w:hAnsi="宋体" w:cs="宋体"/>
                <w:b/>
                <w:color w:val="auto"/>
                <w:kern w:val="2"/>
                <w:sz w:val="21"/>
                <w:szCs w:val="21"/>
                <w:highlight w:val="none"/>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7" w:hRule="atLeast"/>
        </w:trPr>
        <w:tc>
          <w:tcPr>
            <w:tcW w:w="1145" w:type="dxa"/>
            <w:noWrap w:val="0"/>
            <w:vAlign w:val="center"/>
          </w:tcPr>
          <w:p>
            <w:pPr>
              <w:pStyle w:val="18"/>
              <w:keepNext w:val="0"/>
              <w:keepLines w:val="0"/>
              <w:suppressLineNumbers w:val="0"/>
              <w:spacing w:before="0" w:beforeAutospacing="0" w:after="0" w:afterAutospacing="0" w:line="240" w:lineRule="exact"/>
              <w:ind w:left="0" w:right="0"/>
              <w:jc w:val="center"/>
              <w:rPr>
                <w:rFonts w:hint="eastAsia" w:hAnsi="宋体" w:cs="宋体"/>
                <w:color w:val="auto"/>
                <w:kern w:val="2"/>
                <w:sz w:val="21"/>
                <w:szCs w:val="21"/>
                <w:highlight w:val="none"/>
              </w:rPr>
            </w:pPr>
          </w:p>
        </w:tc>
        <w:tc>
          <w:tcPr>
            <w:tcW w:w="1004" w:type="dxa"/>
            <w:noWrap w:val="0"/>
            <w:vAlign w:val="center"/>
          </w:tcPr>
          <w:p>
            <w:pPr>
              <w:pStyle w:val="18"/>
              <w:keepNext w:val="0"/>
              <w:keepLines w:val="0"/>
              <w:suppressLineNumbers w:val="0"/>
              <w:spacing w:before="0" w:beforeAutospacing="0" w:after="0" w:afterAutospacing="0" w:line="240" w:lineRule="exact"/>
              <w:ind w:left="0" w:right="0"/>
              <w:jc w:val="center"/>
              <w:rPr>
                <w:rFonts w:hint="eastAsia" w:hAnsi="宋体" w:cs="宋体"/>
                <w:color w:val="auto"/>
                <w:kern w:val="2"/>
                <w:sz w:val="21"/>
                <w:szCs w:val="21"/>
                <w:highlight w:val="none"/>
              </w:rPr>
            </w:pPr>
          </w:p>
        </w:tc>
        <w:tc>
          <w:tcPr>
            <w:tcW w:w="1004" w:type="dxa"/>
            <w:noWrap w:val="0"/>
            <w:vAlign w:val="center"/>
          </w:tcPr>
          <w:p>
            <w:pPr>
              <w:pStyle w:val="18"/>
              <w:keepNext w:val="0"/>
              <w:keepLines w:val="0"/>
              <w:suppressLineNumbers w:val="0"/>
              <w:spacing w:before="0" w:beforeAutospacing="0" w:after="0" w:afterAutospacing="0" w:line="240" w:lineRule="exact"/>
              <w:ind w:left="0" w:right="0"/>
              <w:jc w:val="center"/>
              <w:rPr>
                <w:rFonts w:hint="eastAsia" w:hAnsi="宋体" w:cs="宋体"/>
                <w:color w:val="auto"/>
                <w:kern w:val="2"/>
                <w:sz w:val="21"/>
                <w:szCs w:val="21"/>
                <w:highlight w:val="none"/>
              </w:rPr>
            </w:pPr>
          </w:p>
        </w:tc>
        <w:tc>
          <w:tcPr>
            <w:tcW w:w="1267" w:type="dxa"/>
            <w:noWrap w:val="0"/>
            <w:vAlign w:val="center"/>
          </w:tcPr>
          <w:p>
            <w:pPr>
              <w:pStyle w:val="18"/>
              <w:keepNext w:val="0"/>
              <w:keepLines w:val="0"/>
              <w:suppressLineNumbers w:val="0"/>
              <w:spacing w:before="0" w:beforeAutospacing="0" w:after="0" w:afterAutospacing="0" w:line="240" w:lineRule="exact"/>
              <w:ind w:left="0" w:right="0"/>
              <w:jc w:val="center"/>
              <w:rPr>
                <w:rFonts w:hint="eastAsia" w:hAnsi="宋体" w:cs="宋体"/>
                <w:color w:val="auto"/>
                <w:kern w:val="2"/>
                <w:sz w:val="21"/>
                <w:szCs w:val="21"/>
                <w:highlight w:val="none"/>
              </w:rPr>
            </w:pPr>
          </w:p>
        </w:tc>
        <w:tc>
          <w:tcPr>
            <w:tcW w:w="2415" w:type="dxa"/>
            <w:noWrap w:val="0"/>
            <w:vAlign w:val="center"/>
          </w:tcPr>
          <w:p>
            <w:pPr>
              <w:pStyle w:val="18"/>
              <w:keepNext w:val="0"/>
              <w:keepLines w:val="0"/>
              <w:suppressLineNumbers w:val="0"/>
              <w:spacing w:before="0" w:beforeAutospacing="0" w:after="0" w:afterAutospacing="0" w:line="240" w:lineRule="exact"/>
              <w:ind w:left="0" w:right="0"/>
              <w:jc w:val="center"/>
              <w:rPr>
                <w:rFonts w:hint="eastAsia" w:hAnsi="宋体" w:cs="宋体"/>
                <w:color w:val="auto"/>
                <w:kern w:val="2"/>
                <w:sz w:val="21"/>
                <w:szCs w:val="21"/>
                <w:highlight w:val="none"/>
              </w:rPr>
            </w:pPr>
          </w:p>
        </w:tc>
        <w:tc>
          <w:tcPr>
            <w:tcW w:w="1139" w:type="dxa"/>
            <w:noWrap w:val="0"/>
            <w:vAlign w:val="center"/>
          </w:tcPr>
          <w:p>
            <w:pPr>
              <w:pStyle w:val="18"/>
              <w:keepNext w:val="0"/>
              <w:keepLines w:val="0"/>
              <w:suppressLineNumbers w:val="0"/>
              <w:spacing w:before="0" w:beforeAutospacing="0" w:after="0" w:afterAutospacing="0" w:line="240" w:lineRule="exact"/>
              <w:ind w:left="0" w:right="0"/>
              <w:jc w:val="center"/>
              <w:rPr>
                <w:rFonts w:hint="eastAsia" w:hAnsi="宋体" w:cs="宋体"/>
                <w:color w:val="auto"/>
                <w:kern w:val="2"/>
                <w:sz w:val="21"/>
                <w:szCs w:val="21"/>
                <w:highlight w:val="none"/>
              </w:rPr>
            </w:pPr>
          </w:p>
        </w:tc>
        <w:tc>
          <w:tcPr>
            <w:tcW w:w="1571" w:type="dxa"/>
            <w:noWrap w:val="0"/>
            <w:vAlign w:val="center"/>
          </w:tcPr>
          <w:p>
            <w:pPr>
              <w:pStyle w:val="18"/>
              <w:keepNext w:val="0"/>
              <w:keepLines w:val="0"/>
              <w:suppressLineNumbers w:val="0"/>
              <w:spacing w:before="0" w:beforeAutospacing="0" w:after="0" w:afterAutospacing="0" w:line="240" w:lineRule="exact"/>
              <w:ind w:left="0" w:right="0"/>
              <w:jc w:val="center"/>
              <w:rPr>
                <w:rFonts w:hint="eastAsia" w:hAnsi="宋体" w:cs="宋体"/>
                <w:color w:val="auto"/>
                <w:kern w:val="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145" w:type="dxa"/>
            <w:noWrap w:val="0"/>
            <w:vAlign w:val="center"/>
          </w:tcPr>
          <w:p>
            <w:pPr>
              <w:pStyle w:val="18"/>
              <w:keepNext w:val="0"/>
              <w:keepLines w:val="0"/>
              <w:suppressLineNumbers w:val="0"/>
              <w:spacing w:before="0" w:beforeAutospacing="0" w:after="0" w:afterAutospacing="0" w:line="240" w:lineRule="exact"/>
              <w:ind w:left="0" w:right="0"/>
              <w:jc w:val="center"/>
              <w:rPr>
                <w:rFonts w:hint="eastAsia" w:hAnsi="宋体" w:cs="宋体"/>
                <w:color w:val="auto"/>
                <w:kern w:val="2"/>
                <w:sz w:val="21"/>
                <w:szCs w:val="21"/>
                <w:highlight w:val="none"/>
              </w:rPr>
            </w:pPr>
          </w:p>
        </w:tc>
        <w:tc>
          <w:tcPr>
            <w:tcW w:w="1004" w:type="dxa"/>
            <w:noWrap w:val="0"/>
            <w:vAlign w:val="center"/>
          </w:tcPr>
          <w:p>
            <w:pPr>
              <w:pStyle w:val="18"/>
              <w:keepNext w:val="0"/>
              <w:keepLines w:val="0"/>
              <w:suppressLineNumbers w:val="0"/>
              <w:spacing w:before="0" w:beforeAutospacing="0" w:after="0" w:afterAutospacing="0" w:line="240" w:lineRule="exact"/>
              <w:ind w:left="0" w:right="0"/>
              <w:jc w:val="center"/>
              <w:rPr>
                <w:rFonts w:hint="eastAsia" w:hAnsi="宋体" w:cs="宋体"/>
                <w:color w:val="auto"/>
                <w:kern w:val="2"/>
                <w:sz w:val="21"/>
                <w:szCs w:val="21"/>
                <w:highlight w:val="none"/>
              </w:rPr>
            </w:pPr>
          </w:p>
        </w:tc>
        <w:tc>
          <w:tcPr>
            <w:tcW w:w="1004" w:type="dxa"/>
            <w:noWrap w:val="0"/>
            <w:vAlign w:val="center"/>
          </w:tcPr>
          <w:p>
            <w:pPr>
              <w:pStyle w:val="18"/>
              <w:keepNext w:val="0"/>
              <w:keepLines w:val="0"/>
              <w:suppressLineNumbers w:val="0"/>
              <w:spacing w:before="0" w:beforeAutospacing="0" w:after="0" w:afterAutospacing="0" w:line="240" w:lineRule="exact"/>
              <w:ind w:left="0" w:right="0"/>
              <w:jc w:val="center"/>
              <w:rPr>
                <w:rFonts w:hint="eastAsia" w:hAnsi="宋体" w:cs="宋体"/>
                <w:color w:val="auto"/>
                <w:kern w:val="2"/>
                <w:sz w:val="21"/>
                <w:szCs w:val="21"/>
                <w:highlight w:val="none"/>
              </w:rPr>
            </w:pPr>
          </w:p>
        </w:tc>
        <w:tc>
          <w:tcPr>
            <w:tcW w:w="1267" w:type="dxa"/>
            <w:noWrap w:val="0"/>
            <w:vAlign w:val="center"/>
          </w:tcPr>
          <w:p>
            <w:pPr>
              <w:pStyle w:val="18"/>
              <w:keepNext w:val="0"/>
              <w:keepLines w:val="0"/>
              <w:suppressLineNumbers w:val="0"/>
              <w:spacing w:before="0" w:beforeAutospacing="0" w:after="0" w:afterAutospacing="0" w:line="240" w:lineRule="exact"/>
              <w:ind w:left="0" w:right="0"/>
              <w:jc w:val="center"/>
              <w:rPr>
                <w:rFonts w:hint="eastAsia" w:hAnsi="宋体" w:cs="宋体"/>
                <w:color w:val="auto"/>
                <w:kern w:val="2"/>
                <w:sz w:val="21"/>
                <w:szCs w:val="21"/>
                <w:highlight w:val="none"/>
              </w:rPr>
            </w:pPr>
          </w:p>
        </w:tc>
        <w:tc>
          <w:tcPr>
            <w:tcW w:w="2415" w:type="dxa"/>
            <w:noWrap w:val="0"/>
            <w:vAlign w:val="center"/>
          </w:tcPr>
          <w:p>
            <w:pPr>
              <w:pStyle w:val="18"/>
              <w:keepNext w:val="0"/>
              <w:keepLines w:val="0"/>
              <w:suppressLineNumbers w:val="0"/>
              <w:spacing w:before="0" w:beforeAutospacing="0" w:after="0" w:afterAutospacing="0" w:line="240" w:lineRule="exact"/>
              <w:ind w:left="0" w:right="0"/>
              <w:jc w:val="center"/>
              <w:rPr>
                <w:rFonts w:hint="eastAsia" w:hAnsi="宋体" w:cs="宋体"/>
                <w:color w:val="auto"/>
                <w:kern w:val="2"/>
                <w:sz w:val="21"/>
                <w:szCs w:val="21"/>
                <w:highlight w:val="none"/>
              </w:rPr>
            </w:pPr>
          </w:p>
        </w:tc>
        <w:tc>
          <w:tcPr>
            <w:tcW w:w="1139" w:type="dxa"/>
            <w:noWrap w:val="0"/>
            <w:vAlign w:val="center"/>
          </w:tcPr>
          <w:p>
            <w:pPr>
              <w:pStyle w:val="18"/>
              <w:keepNext w:val="0"/>
              <w:keepLines w:val="0"/>
              <w:suppressLineNumbers w:val="0"/>
              <w:spacing w:before="0" w:beforeAutospacing="0" w:after="0" w:afterAutospacing="0" w:line="240" w:lineRule="exact"/>
              <w:ind w:left="0" w:right="0"/>
              <w:jc w:val="center"/>
              <w:rPr>
                <w:rFonts w:hint="eastAsia" w:hAnsi="宋体" w:cs="宋体"/>
                <w:color w:val="auto"/>
                <w:kern w:val="2"/>
                <w:sz w:val="21"/>
                <w:szCs w:val="21"/>
                <w:highlight w:val="none"/>
              </w:rPr>
            </w:pPr>
          </w:p>
        </w:tc>
        <w:tc>
          <w:tcPr>
            <w:tcW w:w="1571" w:type="dxa"/>
            <w:noWrap w:val="0"/>
            <w:vAlign w:val="center"/>
          </w:tcPr>
          <w:p>
            <w:pPr>
              <w:pStyle w:val="18"/>
              <w:keepNext w:val="0"/>
              <w:keepLines w:val="0"/>
              <w:suppressLineNumbers w:val="0"/>
              <w:spacing w:before="0" w:beforeAutospacing="0" w:after="0" w:afterAutospacing="0" w:line="240" w:lineRule="exact"/>
              <w:ind w:left="0" w:right="0"/>
              <w:jc w:val="center"/>
              <w:rPr>
                <w:rFonts w:hint="eastAsia" w:hAnsi="宋体" w:cs="宋体"/>
                <w:color w:val="auto"/>
                <w:kern w:val="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7" w:hRule="atLeast"/>
        </w:trPr>
        <w:tc>
          <w:tcPr>
            <w:tcW w:w="1145" w:type="dxa"/>
            <w:noWrap w:val="0"/>
            <w:vAlign w:val="center"/>
          </w:tcPr>
          <w:p>
            <w:pPr>
              <w:pStyle w:val="18"/>
              <w:keepNext w:val="0"/>
              <w:keepLines w:val="0"/>
              <w:suppressLineNumbers w:val="0"/>
              <w:spacing w:before="0" w:beforeAutospacing="0" w:after="0" w:afterAutospacing="0" w:line="240" w:lineRule="exact"/>
              <w:ind w:left="0" w:right="0"/>
              <w:jc w:val="center"/>
              <w:rPr>
                <w:rFonts w:hint="eastAsia" w:hAnsi="宋体" w:cs="宋体"/>
                <w:color w:val="auto"/>
                <w:kern w:val="2"/>
                <w:sz w:val="21"/>
                <w:szCs w:val="21"/>
                <w:highlight w:val="none"/>
              </w:rPr>
            </w:pPr>
          </w:p>
        </w:tc>
        <w:tc>
          <w:tcPr>
            <w:tcW w:w="1004" w:type="dxa"/>
            <w:noWrap w:val="0"/>
            <w:vAlign w:val="center"/>
          </w:tcPr>
          <w:p>
            <w:pPr>
              <w:pStyle w:val="18"/>
              <w:keepNext w:val="0"/>
              <w:keepLines w:val="0"/>
              <w:suppressLineNumbers w:val="0"/>
              <w:spacing w:before="0" w:beforeAutospacing="0" w:after="0" w:afterAutospacing="0" w:line="240" w:lineRule="exact"/>
              <w:ind w:left="0" w:right="0"/>
              <w:jc w:val="center"/>
              <w:rPr>
                <w:rFonts w:hint="eastAsia" w:hAnsi="宋体" w:cs="宋体"/>
                <w:color w:val="auto"/>
                <w:kern w:val="2"/>
                <w:sz w:val="21"/>
                <w:szCs w:val="21"/>
                <w:highlight w:val="none"/>
              </w:rPr>
            </w:pPr>
          </w:p>
        </w:tc>
        <w:tc>
          <w:tcPr>
            <w:tcW w:w="1004" w:type="dxa"/>
            <w:noWrap w:val="0"/>
            <w:vAlign w:val="center"/>
          </w:tcPr>
          <w:p>
            <w:pPr>
              <w:pStyle w:val="18"/>
              <w:keepNext w:val="0"/>
              <w:keepLines w:val="0"/>
              <w:suppressLineNumbers w:val="0"/>
              <w:spacing w:before="0" w:beforeAutospacing="0" w:after="0" w:afterAutospacing="0" w:line="240" w:lineRule="exact"/>
              <w:ind w:left="0" w:right="0"/>
              <w:jc w:val="center"/>
              <w:rPr>
                <w:rFonts w:hint="eastAsia" w:hAnsi="宋体" w:cs="宋体"/>
                <w:color w:val="auto"/>
                <w:kern w:val="2"/>
                <w:sz w:val="21"/>
                <w:szCs w:val="21"/>
                <w:highlight w:val="none"/>
              </w:rPr>
            </w:pPr>
          </w:p>
        </w:tc>
        <w:tc>
          <w:tcPr>
            <w:tcW w:w="1267" w:type="dxa"/>
            <w:noWrap w:val="0"/>
            <w:vAlign w:val="center"/>
          </w:tcPr>
          <w:p>
            <w:pPr>
              <w:pStyle w:val="18"/>
              <w:keepNext w:val="0"/>
              <w:keepLines w:val="0"/>
              <w:suppressLineNumbers w:val="0"/>
              <w:spacing w:before="0" w:beforeAutospacing="0" w:after="0" w:afterAutospacing="0" w:line="240" w:lineRule="exact"/>
              <w:ind w:left="0" w:right="0"/>
              <w:jc w:val="center"/>
              <w:rPr>
                <w:rFonts w:hint="eastAsia" w:hAnsi="宋体" w:cs="宋体"/>
                <w:color w:val="auto"/>
                <w:kern w:val="2"/>
                <w:sz w:val="21"/>
                <w:szCs w:val="21"/>
                <w:highlight w:val="none"/>
              </w:rPr>
            </w:pPr>
          </w:p>
        </w:tc>
        <w:tc>
          <w:tcPr>
            <w:tcW w:w="2415" w:type="dxa"/>
            <w:noWrap w:val="0"/>
            <w:vAlign w:val="center"/>
          </w:tcPr>
          <w:p>
            <w:pPr>
              <w:pStyle w:val="18"/>
              <w:keepNext w:val="0"/>
              <w:keepLines w:val="0"/>
              <w:suppressLineNumbers w:val="0"/>
              <w:spacing w:before="0" w:beforeAutospacing="0" w:after="0" w:afterAutospacing="0" w:line="240" w:lineRule="exact"/>
              <w:ind w:left="0" w:right="0"/>
              <w:jc w:val="center"/>
              <w:rPr>
                <w:rFonts w:hint="eastAsia" w:hAnsi="宋体" w:cs="宋体"/>
                <w:color w:val="auto"/>
                <w:kern w:val="2"/>
                <w:sz w:val="21"/>
                <w:szCs w:val="21"/>
                <w:highlight w:val="none"/>
              </w:rPr>
            </w:pPr>
          </w:p>
        </w:tc>
        <w:tc>
          <w:tcPr>
            <w:tcW w:w="1139" w:type="dxa"/>
            <w:noWrap w:val="0"/>
            <w:vAlign w:val="center"/>
          </w:tcPr>
          <w:p>
            <w:pPr>
              <w:pStyle w:val="18"/>
              <w:keepNext w:val="0"/>
              <w:keepLines w:val="0"/>
              <w:suppressLineNumbers w:val="0"/>
              <w:spacing w:before="0" w:beforeAutospacing="0" w:after="0" w:afterAutospacing="0" w:line="240" w:lineRule="exact"/>
              <w:ind w:left="0" w:right="0"/>
              <w:jc w:val="center"/>
              <w:rPr>
                <w:rFonts w:hint="eastAsia" w:hAnsi="宋体" w:cs="宋体"/>
                <w:color w:val="auto"/>
                <w:kern w:val="2"/>
                <w:sz w:val="21"/>
                <w:szCs w:val="21"/>
                <w:highlight w:val="none"/>
              </w:rPr>
            </w:pPr>
          </w:p>
        </w:tc>
        <w:tc>
          <w:tcPr>
            <w:tcW w:w="1571" w:type="dxa"/>
            <w:noWrap w:val="0"/>
            <w:vAlign w:val="center"/>
          </w:tcPr>
          <w:p>
            <w:pPr>
              <w:pStyle w:val="18"/>
              <w:keepNext w:val="0"/>
              <w:keepLines w:val="0"/>
              <w:suppressLineNumbers w:val="0"/>
              <w:spacing w:before="0" w:beforeAutospacing="0" w:after="0" w:afterAutospacing="0" w:line="240" w:lineRule="exact"/>
              <w:ind w:left="0" w:right="0"/>
              <w:jc w:val="center"/>
              <w:rPr>
                <w:rFonts w:hint="eastAsia" w:hAnsi="宋体" w:cs="宋体"/>
                <w:color w:val="auto"/>
                <w:kern w:val="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145" w:type="dxa"/>
            <w:noWrap w:val="0"/>
            <w:vAlign w:val="center"/>
          </w:tcPr>
          <w:p>
            <w:pPr>
              <w:pStyle w:val="18"/>
              <w:keepNext w:val="0"/>
              <w:keepLines w:val="0"/>
              <w:suppressLineNumbers w:val="0"/>
              <w:spacing w:before="0" w:beforeAutospacing="0" w:after="0" w:afterAutospacing="0" w:line="240" w:lineRule="exact"/>
              <w:ind w:left="0" w:right="0"/>
              <w:jc w:val="center"/>
              <w:rPr>
                <w:rFonts w:hint="eastAsia" w:hAnsi="宋体" w:cs="宋体"/>
                <w:color w:val="auto"/>
                <w:kern w:val="2"/>
                <w:sz w:val="21"/>
                <w:szCs w:val="21"/>
                <w:highlight w:val="none"/>
              </w:rPr>
            </w:pPr>
          </w:p>
        </w:tc>
        <w:tc>
          <w:tcPr>
            <w:tcW w:w="1004" w:type="dxa"/>
            <w:noWrap w:val="0"/>
            <w:vAlign w:val="center"/>
          </w:tcPr>
          <w:p>
            <w:pPr>
              <w:pStyle w:val="18"/>
              <w:keepNext w:val="0"/>
              <w:keepLines w:val="0"/>
              <w:suppressLineNumbers w:val="0"/>
              <w:spacing w:before="0" w:beforeAutospacing="0" w:after="0" w:afterAutospacing="0" w:line="240" w:lineRule="exact"/>
              <w:ind w:left="0" w:right="0"/>
              <w:jc w:val="center"/>
              <w:rPr>
                <w:rFonts w:hint="eastAsia" w:hAnsi="宋体" w:cs="宋体"/>
                <w:color w:val="auto"/>
                <w:kern w:val="2"/>
                <w:sz w:val="21"/>
                <w:szCs w:val="21"/>
                <w:highlight w:val="none"/>
              </w:rPr>
            </w:pPr>
          </w:p>
        </w:tc>
        <w:tc>
          <w:tcPr>
            <w:tcW w:w="1004" w:type="dxa"/>
            <w:noWrap w:val="0"/>
            <w:vAlign w:val="center"/>
          </w:tcPr>
          <w:p>
            <w:pPr>
              <w:pStyle w:val="18"/>
              <w:keepNext w:val="0"/>
              <w:keepLines w:val="0"/>
              <w:suppressLineNumbers w:val="0"/>
              <w:spacing w:before="0" w:beforeAutospacing="0" w:after="0" w:afterAutospacing="0" w:line="240" w:lineRule="exact"/>
              <w:ind w:left="0" w:right="0"/>
              <w:jc w:val="center"/>
              <w:rPr>
                <w:rFonts w:hint="eastAsia" w:hAnsi="宋体" w:cs="宋体"/>
                <w:color w:val="auto"/>
                <w:kern w:val="2"/>
                <w:sz w:val="21"/>
                <w:szCs w:val="21"/>
                <w:highlight w:val="none"/>
              </w:rPr>
            </w:pPr>
          </w:p>
        </w:tc>
        <w:tc>
          <w:tcPr>
            <w:tcW w:w="1267" w:type="dxa"/>
            <w:noWrap w:val="0"/>
            <w:vAlign w:val="center"/>
          </w:tcPr>
          <w:p>
            <w:pPr>
              <w:pStyle w:val="18"/>
              <w:keepNext w:val="0"/>
              <w:keepLines w:val="0"/>
              <w:suppressLineNumbers w:val="0"/>
              <w:spacing w:before="0" w:beforeAutospacing="0" w:after="0" w:afterAutospacing="0" w:line="240" w:lineRule="exact"/>
              <w:ind w:left="0" w:right="0"/>
              <w:jc w:val="center"/>
              <w:rPr>
                <w:rFonts w:hint="eastAsia" w:hAnsi="宋体" w:cs="宋体"/>
                <w:color w:val="auto"/>
                <w:kern w:val="2"/>
                <w:sz w:val="21"/>
                <w:szCs w:val="21"/>
                <w:highlight w:val="none"/>
              </w:rPr>
            </w:pPr>
          </w:p>
        </w:tc>
        <w:tc>
          <w:tcPr>
            <w:tcW w:w="2415" w:type="dxa"/>
            <w:noWrap w:val="0"/>
            <w:vAlign w:val="center"/>
          </w:tcPr>
          <w:p>
            <w:pPr>
              <w:pStyle w:val="18"/>
              <w:keepNext w:val="0"/>
              <w:keepLines w:val="0"/>
              <w:suppressLineNumbers w:val="0"/>
              <w:spacing w:before="0" w:beforeAutospacing="0" w:after="0" w:afterAutospacing="0" w:line="240" w:lineRule="exact"/>
              <w:ind w:left="0" w:right="0"/>
              <w:jc w:val="center"/>
              <w:rPr>
                <w:rFonts w:hint="eastAsia" w:hAnsi="宋体" w:cs="宋体"/>
                <w:color w:val="auto"/>
                <w:kern w:val="2"/>
                <w:sz w:val="21"/>
                <w:szCs w:val="21"/>
                <w:highlight w:val="none"/>
              </w:rPr>
            </w:pPr>
          </w:p>
        </w:tc>
        <w:tc>
          <w:tcPr>
            <w:tcW w:w="1139" w:type="dxa"/>
            <w:noWrap w:val="0"/>
            <w:vAlign w:val="center"/>
          </w:tcPr>
          <w:p>
            <w:pPr>
              <w:pStyle w:val="18"/>
              <w:keepNext w:val="0"/>
              <w:keepLines w:val="0"/>
              <w:suppressLineNumbers w:val="0"/>
              <w:spacing w:before="0" w:beforeAutospacing="0" w:after="0" w:afterAutospacing="0" w:line="240" w:lineRule="exact"/>
              <w:ind w:left="0" w:right="0"/>
              <w:jc w:val="center"/>
              <w:rPr>
                <w:rFonts w:hint="eastAsia" w:hAnsi="宋体" w:cs="宋体"/>
                <w:color w:val="auto"/>
                <w:kern w:val="2"/>
                <w:sz w:val="21"/>
                <w:szCs w:val="21"/>
                <w:highlight w:val="none"/>
              </w:rPr>
            </w:pPr>
          </w:p>
        </w:tc>
        <w:tc>
          <w:tcPr>
            <w:tcW w:w="1571" w:type="dxa"/>
            <w:noWrap w:val="0"/>
            <w:vAlign w:val="center"/>
          </w:tcPr>
          <w:p>
            <w:pPr>
              <w:pStyle w:val="18"/>
              <w:keepNext w:val="0"/>
              <w:keepLines w:val="0"/>
              <w:suppressLineNumbers w:val="0"/>
              <w:spacing w:before="0" w:beforeAutospacing="0" w:after="0" w:afterAutospacing="0" w:line="240" w:lineRule="exact"/>
              <w:ind w:left="0" w:right="0"/>
              <w:jc w:val="center"/>
              <w:rPr>
                <w:rFonts w:hint="eastAsia" w:hAnsi="宋体" w:cs="宋体"/>
                <w:color w:val="auto"/>
                <w:kern w:val="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145" w:type="dxa"/>
            <w:noWrap w:val="0"/>
            <w:vAlign w:val="center"/>
          </w:tcPr>
          <w:p>
            <w:pPr>
              <w:pStyle w:val="18"/>
              <w:keepNext w:val="0"/>
              <w:keepLines w:val="0"/>
              <w:suppressLineNumbers w:val="0"/>
              <w:spacing w:before="0" w:beforeAutospacing="0" w:after="0" w:afterAutospacing="0" w:line="240" w:lineRule="exact"/>
              <w:ind w:left="0" w:right="0"/>
              <w:jc w:val="center"/>
              <w:rPr>
                <w:rFonts w:hint="eastAsia" w:hAnsi="宋体" w:cs="宋体"/>
                <w:color w:val="auto"/>
                <w:kern w:val="2"/>
                <w:sz w:val="21"/>
                <w:szCs w:val="21"/>
                <w:highlight w:val="none"/>
              </w:rPr>
            </w:pPr>
          </w:p>
        </w:tc>
        <w:tc>
          <w:tcPr>
            <w:tcW w:w="1004" w:type="dxa"/>
            <w:noWrap w:val="0"/>
            <w:vAlign w:val="center"/>
          </w:tcPr>
          <w:p>
            <w:pPr>
              <w:pStyle w:val="18"/>
              <w:keepNext w:val="0"/>
              <w:keepLines w:val="0"/>
              <w:suppressLineNumbers w:val="0"/>
              <w:spacing w:before="0" w:beforeAutospacing="0" w:after="0" w:afterAutospacing="0" w:line="240" w:lineRule="exact"/>
              <w:ind w:left="0" w:right="0"/>
              <w:jc w:val="center"/>
              <w:rPr>
                <w:rFonts w:hint="eastAsia" w:hAnsi="宋体" w:cs="宋体"/>
                <w:color w:val="auto"/>
                <w:kern w:val="2"/>
                <w:sz w:val="21"/>
                <w:szCs w:val="21"/>
                <w:highlight w:val="none"/>
              </w:rPr>
            </w:pPr>
          </w:p>
        </w:tc>
        <w:tc>
          <w:tcPr>
            <w:tcW w:w="1004" w:type="dxa"/>
            <w:noWrap w:val="0"/>
            <w:vAlign w:val="center"/>
          </w:tcPr>
          <w:p>
            <w:pPr>
              <w:pStyle w:val="18"/>
              <w:keepNext w:val="0"/>
              <w:keepLines w:val="0"/>
              <w:suppressLineNumbers w:val="0"/>
              <w:spacing w:before="0" w:beforeAutospacing="0" w:after="0" w:afterAutospacing="0" w:line="240" w:lineRule="exact"/>
              <w:ind w:left="0" w:right="0"/>
              <w:jc w:val="center"/>
              <w:rPr>
                <w:rFonts w:hint="eastAsia" w:hAnsi="宋体" w:cs="宋体"/>
                <w:color w:val="auto"/>
                <w:kern w:val="2"/>
                <w:sz w:val="21"/>
                <w:szCs w:val="21"/>
                <w:highlight w:val="none"/>
              </w:rPr>
            </w:pPr>
          </w:p>
        </w:tc>
        <w:tc>
          <w:tcPr>
            <w:tcW w:w="1267" w:type="dxa"/>
            <w:noWrap w:val="0"/>
            <w:vAlign w:val="center"/>
          </w:tcPr>
          <w:p>
            <w:pPr>
              <w:pStyle w:val="18"/>
              <w:keepNext w:val="0"/>
              <w:keepLines w:val="0"/>
              <w:suppressLineNumbers w:val="0"/>
              <w:spacing w:before="0" w:beforeAutospacing="0" w:after="0" w:afterAutospacing="0" w:line="240" w:lineRule="exact"/>
              <w:ind w:left="0" w:right="0"/>
              <w:jc w:val="center"/>
              <w:rPr>
                <w:rFonts w:hint="eastAsia" w:hAnsi="宋体" w:cs="宋体"/>
                <w:color w:val="auto"/>
                <w:kern w:val="2"/>
                <w:sz w:val="21"/>
                <w:szCs w:val="21"/>
                <w:highlight w:val="none"/>
              </w:rPr>
            </w:pPr>
          </w:p>
        </w:tc>
        <w:tc>
          <w:tcPr>
            <w:tcW w:w="2415" w:type="dxa"/>
            <w:noWrap w:val="0"/>
            <w:vAlign w:val="center"/>
          </w:tcPr>
          <w:p>
            <w:pPr>
              <w:pStyle w:val="18"/>
              <w:keepNext w:val="0"/>
              <w:keepLines w:val="0"/>
              <w:suppressLineNumbers w:val="0"/>
              <w:spacing w:before="0" w:beforeAutospacing="0" w:after="0" w:afterAutospacing="0" w:line="240" w:lineRule="exact"/>
              <w:ind w:left="0" w:right="0"/>
              <w:jc w:val="center"/>
              <w:rPr>
                <w:rFonts w:hint="eastAsia" w:hAnsi="宋体" w:cs="宋体"/>
                <w:color w:val="auto"/>
                <w:kern w:val="2"/>
                <w:sz w:val="21"/>
                <w:szCs w:val="21"/>
                <w:highlight w:val="none"/>
              </w:rPr>
            </w:pPr>
          </w:p>
        </w:tc>
        <w:tc>
          <w:tcPr>
            <w:tcW w:w="1139" w:type="dxa"/>
            <w:noWrap w:val="0"/>
            <w:vAlign w:val="center"/>
          </w:tcPr>
          <w:p>
            <w:pPr>
              <w:pStyle w:val="18"/>
              <w:keepNext w:val="0"/>
              <w:keepLines w:val="0"/>
              <w:suppressLineNumbers w:val="0"/>
              <w:spacing w:before="0" w:beforeAutospacing="0" w:after="0" w:afterAutospacing="0" w:line="240" w:lineRule="exact"/>
              <w:ind w:left="0" w:right="0"/>
              <w:jc w:val="center"/>
              <w:rPr>
                <w:rFonts w:hint="eastAsia" w:hAnsi="宋体" w:cs="宋体"/>
                <w:color w:val="auto"/>
                <w:kern w:val="2"/>
                <w:sz w:val="21"/>
                <w:szCs w:val="21"/>
                <w:highlight w:val="none"/>
              </w:rPr>
            </w:pPr>
          </w:p>
        </w:tc>
        <w:tc>
          <w:tcPr>
            <w:tcW w:w="1571" w:type="dxa"/>
            <w:noWrap w:val="0"/>
            <w:vAlign w:val="center"/>
          </w:tcPr>
          <w:p>
            <w:pPr>
              <w:pStyle w:val="18"/>
              <w:keepNext w:val="0"/>
              <w:keepLines w:val="0"/>
              <w:suppressLineNumbers w:val="0"/>
              <w:spacing w:before="0" w:beforeAutospacing="0" w:after="0" w:afterAutospacing="0" w:line="240" w:lineRule="exact"/>
              <w:ind w:left="0" w:right="0"/>
              <w:jc w:val="center"/>
              <w:rPr>
                <w:rFonts w:hint="eastAsia" w:hAnsi="宋体" w:cs="宋体"/>
                <w:color w:val="auto"/>
                <w:kern w:val="2"/>
                <w:sz w:val="21"/>
                <w:szCs w:val="21"/>
                <w:highlight w:val="none"/>
              </w:rPr>
            </w:pPr>
          </w:p>
        </w:tc>
      </w:tr>
    </w:tbl>
    <w:p>
      <w:pPr>
        <w:pStyle w:val="18"/>
        <w:spacing w:line="240" w:lineRule="exact"/>
        <w:rPr>
          <w:rFonts w:hint="eastAsia" w:hAnsi="宋体" w:cs="宋体"/>
          <w:color w:val="auto"/>
          <w:highlight w:val="none"/>
        </w:rPr>
      </w:pPr>
    </w:p>
    <w:p>
      <w:pPr>
        <w:pStyle w:val="18"/>
        <w:spacing w:line="360" w:lineRule="auto"/>
        <w:rPr>
          <w:rFonts w:hint="eastAsia" w:hAnsi="宋体" w:cs="宋体"/>
          <w:color w:val="auto"/>
          <w:sz w:val="21"/>
          <w:szCs w:val="21"/>
          <w:highlight w:val="none"/>
        </w:rPr>
      </w:pPr>
      <w:r>
        <w:rPr>
          <w:rFonts w:hint="eastAsia" w:hAnsi="宋体" w:cs="宋体"/>
          <w:color w:val="auto"/>
          <w:sz w:val="21"/>
          <w:szCs w:val="21"/>
          <w:highlight w:val="none"/>
        </w:rPr>
        <w:t>注：</w:t>
      </w:r>
    </w:p>
    <w:p>
      <w:pPr>
        <w:pStyle w:val="18"/>
        <w:spacing w:line="360" w:lineRule="auto"/>
        <w:rPr>
          <w:rFonts w:hint="eastAsia" w:hAnsi="宋体" w:cs="宋体"/>
          <w:color w:val="auto"/>
          <w:sz w:val="21"/>
          <w:szCs w:val="21"/>
          <w:highlight w:val="none"/>
        </w:rPr>
      </w:pPr>
      <w:r>
        <w:rPr>
          <w:rFonts w:hint="eastAsia" w:hAnsi="宋体" w:cs="宋体"/>
          <w:color w:val="auto"/>
          <w:sz w:val="21"/>
          <w:szCs w:val="21"/>
          <w:highlight w:val="none"/>
        </w:rPr>
        <w:t>（1）在填写时，如本表格不适合投标单位的实际情况，可根据本表格内容自行划表填写。</w:t>
      </w:r>
    </w:p>
    <w:p>
      <w:pPr>
        <w:pStyle w:val="60"/>
        <w:rPr>
          <w:rFonts w:hint="eastAsia" w:hAnsi="宋体" w:cs="宋体"/>
          <w:color w:val="auto"/>
          <w:highlight w:val="none"/>
        </w:rPr>
      </w:pPr>
      <w:r>
        <w:rPr>
          <w:rFonts w:hint="eastAsia" w:hAnsi="宋体" w:cs="宋体"/>
          <w:color w:val="auto"/>
          <w:sz w:val="21"/>
          <w:szCs w:val="21"/>
          <w:highlight w:val="none"/>
        </w:rPr>
        <w:t>（2）</w:t>
      </w:r>
      <w:r>
        <w:rPr>
          <w:rFonts w:hint="eastAsia" w:hAnsi="宋体" w:cs="宋体"/>
          <w:color w:val="auto"/>
          <w:spacing w:val="1"/>
          <w:sz w:val="21"/>
          <w:szCs w:val="21"/>
          <w:highlight w:val="none"/>
        </w:rPr>
        <w:t>综合评议指标表内要求的相关证书证明、合同</w:t>
      </w:r>
      <w:r>
        <w:rPr>
          <w:rFonts w:hint="eastAsia" w:hAnsi="宋体" w:cs="宋体"/>
          <w:color w:val="auto"/>
          <w:sz w:val="21"/>
          <w:szCs w:val="21"/>
          <w:highlight w:val="none"/>
        </w:rPr>
        <w:t>材料等复印件（如有），随本表后附。</w:t>
      </w:r>
    </w:p>
    <w:p>
      <w:pPr>
        <w:pStyle w:val="60"/>
        <w:rPr>
          <w:rFonts w:hint="eastAsia" w:hAnsi="宋体" w:cs="宋体"/>
          <w:color w:val="auto"/>
          <w:highlight w:val="none"/>
        </w:rPr>
      </w:pPr>
    </w:p>
    <w:p>
      <w:pPr>
        <w:pStyle w:val="60"/>
        <w:rPr>
          <w:rFonts w:hint="eastAsia" w:hAnsi="宋体" w:cs="宋体"/>
          <w:color w:val="auto"/>
          <w:highlight w:val="none"/>
        </w:rPr>
      </w:pPr>
    </w:p>
    <w:p>
      <w:pPr>
        <w:pStyle w:val="60"/>
        <w:rPr>
          <w:rFonts w:hint="eastAsia" w:hAnsi="宋体" w:cs="宋体"/>
          <w:color w:val="auto"/>
          <w:highlight w:val="none"/>
        </w:rPr>
      </w:pPr>
      <w:r>
        <w:rPr>
          <w:rFonts w:hint="eastAsia" w:hAnsi="宋体" w:cs="宋体"/>
          <w:color w:val="auto"/>
          <w:highlight w:val="none"/>
        </w:rPr>
        <w:t>投标人法定代表人（或法定代表人授权代表）签字：</w:t>
      </w:r>
      <w:r>
        <w:rPr>
          <w:rFonts w:hint="eastAsia" w:hAnsi="宋体" w:cs="宋体"/>
          <w:color w:val="auto"/>
          <w:highlight w:val="none"/>
          <w:u w:val="single"/>
        </w:rPr>
        <w:t xml:space="preserve">              </w:t>
      </w:r>
      <w:r>
        <w:rPr>
          <w:rFonts w:hint="eastAsia" w:hAnsi="宋体" w:cs="宋体"/>
          <w:color w:val="auto"/>
          <w:highlight w:val="none"/>
        </w:rPr>
        <w:t xml:space="preserve">     </w:t>
      </w:r>
    </w:p>
    <w:p>
      <w:pPr>
        <w:pStyle w:val="60"/>
        <w:rPr>
          <w:rFonts w:hint="eastAsia" w:hAnsi="宋体" w:cs="宋体"/>
          <w:color w:val="auto"/>
          <w:highlight w:val="none"/>
        </w:rPr>
      </w:pPr>
      <w:r>
        <w:rPr>
          <w:rFonts w:hint="eastAsia" w:hAnsi="宋体" w:cs="宋体"/>
          <w:color w:val="auto"/>
          <w:highlight w:val="none"/>
        </w:rPr>
        <w:t>投标人名称（盖章）：</w:t>
      </w:r>
      <w:r>
        <w:rPr>
          <w:rFonts w:hint="eastAsia" w:hAnsi="宋体" w:cs="宋体"/>
          <w:color w:val="auto"/>
          <w:highlight w:val="none"/>
          <w:u w:val="single"/>
        </w:rPr>
        <w:t xml:space="preserve">                  </w:t>
      </w:r>
      <w:r>
        <w:rPr>
          <w:rFonts w:hint="eastAsia" w:hAnsi="宋体" w:cs="宋体"/>
          <w:color w:val="auto"/>
          <w:highlight w:val="none"/>
        </w:rPr>
        <w:t xml:space="preserve">      </w:t>
      </w:r>
    </w:p>
    <w:p>
      <w:pPr>
        <w:pStyle w:val="60"/>
        <w:rPr>
          <w:rFonts w:hint="eastAsia" w:hAnsi="宋体" w:cs="宋体"/>
          <w:color w:val="auto"/>
          <w:highlight w:val="none"/>
        </w:rPr>
      </w:pPr>
      <w:r>
        <w:rPr>
          <w:rFonts w:hint="eastAsia" w:hAnsi="宋体" w:cs="宋体"/>
          <w:color w:val="auto"/>
          <w:highlight w:val="none"/>
        </w:rPr>
        <w:t>日期：</w:t>
      </w:r>
      <w:r>
        <w:rPr>
          <w:rFonts w:hint="eastAsia" w:hAnsi="宋体" w:cs="宋体"/>
          <w:color w:val="auto"/>
          <w:highlight w:val="none"/>
          <w:u w:val="single"/>
        </w:rPr>
        <w:t xml:space="preserve">        </w:t>
      </w:r>
      <w:r>
        <w:rPr>
          <w:rFonts w:hint="eastAsia" w:hAnsi="宋体" w:cs="宋体"/>
          <w:color w:val="auto"/>
          <w:highlight w:val="none"/>
        </w:rPr>
        <w:t>年</w:t>
      </w:r>
      <w:r>
        <w:rPr>
          <w:rFonts w:hint="eastAsia" w:hAnsi="宋体" w:cs="宋体"/>
          <w:color w:val="auto"/>
          <w:highlight w:val="none"/>
          <w:u w:val="single"/>
        </w:rPr>
        <w:t xml:space="preserve">      </w:t>
      </w:r>
      <w:r>
        <w:rPr>
          <w:rFonts w:hint="eastAsia" w:hAnsi="宋体" w:cs="宋体"/>
          <w:color w:val="auto"/>
          <w:highlight w:val="none"/>
        </w:rPr>
        <w:t>月</w:t>
      </w:r>
      <w:r>
        <w:rPr>
          <w:rFonts w:hint="eastAsia" w:hAnsi="宋体" w:cs="宋体"/>
          <w:color w:val="auto"/>
          <w:highlight w:val="none"/>
          <w:u w:val="single"/>
        </w:rPr>
        <w:t xml:space="preserve">     </w:t>
      </w:r>
      <w:r>
        <w:rPr>
          <w:rFonts w:hint="eastAsia" w:hAnsi="宋体" w:cs="宋体"/>
          <w:color w:val="auto"/>
          <w:highlight w:val="none"/>
        </w:rPr>
        <w:t>日</w:t>
      </w:r>
    </w:p>
    <w:p>
      <w:pPr>
        <w:widowControl/>
        <w:jc w:val="left"/>
        <w:rPr>
          <w:rFonts w:hint="eastAsia" w:hAnsi="宋体" w:cs="宋体"/>
          <w:b/>
          <w:color w:val="auto"/>
          <w:kern w:val="0"/>
          <w:sz w:val="32"/>
          <w:szCs w:val="24"/>
          <w:highlight w:val="none"/>
        </w:rPr>
      </w:pPr>
    </w:p>
    <w:p>
      <w:pPr>
        <w:pStyle w:val="5"/>
        <w:rPr>
          <w:rFonts w:hint="eastAsia" w:ascii="宋体" w:hAnsi="宋体" w:cs="宋体"/>
          <w:color w:val="auto"/>
          <w:highlight w:val="none"/>
        </w:rPr>
      </w:pPr>
      <w:bookmarkStart w:id="935" w:name="_Toc9405"/>
      <w:r>
        <w:rPr>
          <w:rFonts w:hint="eastAsia" w:ascii="宋体" w:hAnsi="宋体" w:cs="宋体"/>
          <w:color w:val="auto"/>
          <w:highlight w:val="none"/>
        </w:rPr>
        <w:t>四、</w:t>
      </w:r>
      <w:r>
        <w:rPr>
          <w:rFonts w:hint="eastAsia" w:ascii="宋体" w:hAnsi="宋体" w:cs="宋体"/>
          <w:color w:val="auto"/>
          <w:highlight w:val="none"/>
          <w:lang w:eastAsia="zh-CN"/>
        </w:rPr>
        <w:t>服务</w:t>
      </w:r>
      <w:r>
        <w:rPr>
          <w:rFonts w:hint="eastAsia" w:ascii="宋体" w:hAnsi="宋体" w:cs="宋体"/>
          <w:color w:val="auto"/>
          <w:highlight w:val="none"/>
        </w:rPr>
        <w:t>部分</w:t>
      </w:r>
      <w:bookmarkEnd w:id="935"/>
    </w:p>
    <w:p>
      <w:pPr>
        <w:pStyle w:val="62"/>
        <w:jc w:val="center"/>
        <w:rPr>
          <w:rFonts w:hint="eastAsia" w:hAnsi="宋体" w:cs="宋体"/>
          <w:color w:val="auto"/>
          <w:highlight w:val="none"/>
        </w:rPr>
      </w:pPr>
      <w:bookmarkStart w:id="936" w:name="_Toc15443"/>
      <w:bookmarkStart w:id="937" w:name="_Toc42175920"/>
      <w:r>
        <w:rPr>
          <w:rFonts w:hint="eastAsia" w:hAnsi="宋体" w:cs="宋体"/>
          <w:color w:val="auto"/>
          <w:highlight w:val="none"/>
        </w:rPr>
        <w:t>4.1 实质性响应条款（“★”项）响应表（如有）</w:t>
      </w:r>
      <w:bookmarkEnd w:id="936"/>
      <w:bookmarkEnd w:id="937"/>
    </w:p>
    <w:tbl>
      <w:tblPr>
        <w:tblStyle w:val="3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6"/>
        <w:gridCol w:w="2235"/>
        <w:gridCol w:w="2275"/>
        <w:gridCol w:w="2275"/>
        <w:gridCol w:w="20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756" w:type="dxa"/>
            <w:shd w:val="clear" w:color="auto" w:fill="EEECE1"/>
            <w:noWrap w:val="0"/>
            <w:vAlign w:val="center"/>
          </w:tcPr>
          <w:p>
            <w:pPr>
              <w:pStyle w:val="65"/>
              <w:keepNext w:val="0"/>
              <w:keepLines w:val="0"/>
              <w:suppressLineNumbers w:val="0"/>
              <w:spacing w:before="0" w:beforeAutospacing="0" w:after="0" w:afterAutospacing="0"/>
              <w:ind w:left="0" w:right="0"/>
              <w:jc w:val="center"/>
              <w:rPr>
                <w:rFonts w:hint="eastAsia" w:hAnsi="宋体" w:cs="宋体"/>
                <w:b/>
                <w:bCs/>
                <w:color w:val="auto"/>
                <w:kern w:val="2"/>
                <w:sz w:val="21"/>
                <w:szCs w:val="22"/>
                <w:highlight w:val="none"/>
              </w:rPr>
            </w:pPr>
            <w:r>
              <w:rPr>
                <w:rFonts w:hint="eastAsia" w:hAnsi="宋体" w:cs="宋体"/>
                <w:b/>
                <w:bCs/>
                <w:color w:val="auto"/>
                <w:kern w:val="2"/>
                <w:sz w:val="21"/>
                <w:szCs w:val="22"/>
                <w:highlight w:val="none"/>
              </w:rPr>
              <w:t>序号</w:t>
            </w:r>
          </w:p>
        </w:tc>
        <w:tc>
          <w:tcPr>
            <w:tcW w:w="2235" w:type="dxa"/>
            <w:shd w:val="clear" w:color="auto" w:fill="EEECE1"/>
            <w:noWrap w:val="0"/>
            <w:vAlign w:val="center"/>
          </w:tcPr>
          <w:p>
            <w:pPr>
              <w:pStyle w:val="65"/>
              <w:keepNext w:val="0"/>
              <w:keepLines w:val="0"/>
              <w:suppressLineNumbers w:val="0"/>
              <w:spacing w:before="0" w:beforeAutospacing="0" w:after="0" w:afterAutospacing="0"/>
              <w:ind w:left="0" w:right="0"/>
              <w:jc w:val="center"/>
              <w:rPr>
                <w:rFonts w:hint="eastAsia" w:hAnsi="宋体" w:cs="宋体"/>
                <w:b/>
                <w:bCs/>
                <w:color w:val="auto"/>
                <w:kern w:val="2"/>
                <w:sz w:val="21"/>
                <w:szCs w:val="22"/>
                <w:highlight w:val="none"/>
              </w:rPr>
            </w:pPr>
            <w:r>
              <w:rPr>
                <w:rFonts w:hint="eastAsia" w:hAnsi="宋体" w:cs="宋体"/>
                <w:b/>
                <w:bCs/>
                <w:color w:val="auto"/>
                <w:kern w:val="2"/>
                <w:sz w:val="21"/>
                <w:szCs w:val="22"/>
                <w:highlight w:val="none"/>
              </w:rPr>
              <w:t>实质性响应条款要求</w:t>
            </w:r>
          </w:p>
        </w:tc>
        <w:tc>
          <w:tcPr>
            <w:tcW w:w="2275" w:type="dxa"/>
            <w:shd w:val="clear" w:color="auto" w:fill="EEECE1"/>
            <w:noWrap w:val="0"/>
            <w:vAlign w:val="center"/>
          </w:tcPr>
          <w:p>
            <w:pPr>
              <w:keepNext w:val="0"/>
              <w:keepLines w:val="0"/>
              <w:suppressLineNumbers w:val="0"/>
              <w:spacing w:before="0" w:beforeAutospacing="0" w:after="0" w:afterAutospacing="0"/>
              <w:ind w:left="0" w:right="0"/>
              <w:jc w:val="center"/>
              <w:rPr>
                <w:rFonts w:hint="eastAsia" w:hAnsi="宋体" w:cs="宋体"/>
                <w:b/>
                <w:color w:val="auto"/>
                <w:sz w:val="21"/>
                <w:szCs w:val="21"/>
                <w:highlight w:val="none"/>
              </w:rPr>
            </w:pPr>
            <w:r>
              <w:rPr>
                <w:rFonts w:hint="eastAsia" w:hAnsi="宋体" w:cs="宋体"/>
                <w:b/>
                <w:color w:val="auto"/>
                <w:sz w:val="21"/>
                <w:szCs w:val="21"/>
                <w:highlight w:val="none"/>
              </w:rPr>
              <w:t>投标实际参数</w:t>
            </w:r>
          </w:p>
          <w:p>
            <w:pPr>
              <w:pStyle w:val="65"/>
              <w:keepNext w:val="0"/>
              <w:keepLines w:val="0"/>
              <w:suppressLineNumbers w:val="0"/>
              <w:spacing w:before="0" w:beforeAutospacing="0" w:after="0" w:afterAutospacing="0"/>
              <w:ind w:left="0" w:right="0"/>
              <w:jc w:val="center"/>
              <w:rPr>
                <w:rFonts w:hint="eastAsia" w:hAnsi="宋体" w:cs="宋体"/>
                <w:b/>
                <w:bCs/>
                <w:color w:val="auto"/>
                <w:kern w:val="2"/>
                <w:sz w:val="21"/>
                <w:szCs w:val="22"/>
                <w:highlight w:val="none"/>
              </w:rPr>
            </w:pPr>
            <w:r>
              <w:rPr>
                <w:rFonts w:hint="eastAsia" w:hAnsi="宋体" w:cs="宋体"/>
                <w:b/>
                <w:color w:val="auto"/>
                <w:kern w:val="2"/>
                <w:sz w:val="21"/>
                <w:szCs w:val="21"/>
                <w:highlight w:val="none"/>
              </w:rPr>
              <w:t>(投标人应按投标货物实际数据填写，不能照抄招标要求)</w:t>
            </w:r>
          </w:p>
        </w:tc>
        <w:tc>
          <w:tcPr>
            <w:tcW w:w="2275" w:type="dxa"/>
            <w:shd w:val="clear" w:color="auto" w:fill="EEECE1"/>
            <w:noWrap w:val="0"/>
            <w:vAlign w:val="center"/>
          </w:tcPr>
          <w:p>
            <w:pPr>
              <w:pStyle w:val="65"/>
              <w:keepNext w:val="0"/>
              <w:keepLines w:val="0"/>
              <w:suppressLineNumbers w:val="0"/>
              <w:spacing w:before="0" w:beforeAutospacing="0" w:after="0" w:afterAutospacing="0"/>
              <w:ind w:left="0" w:right="0"/>
              <w:jc w:val="center"/>
              <w:rPr>
                <w:rFonts w:hint="eastAsia" w:hAnsi="宋体" w:cs="宋体"/>
                <w:b/>
                <w:bCs/>
                <w:color w:val="auto"/>
                <w:kern w:val="2"/>
                <w:sz w:val="21"/>
                <w:szCs w:val="22"/>
                <w:highlight w:val="none"/>
              </w:rPr>
            </w:pPr>
            <w:r>
              <w:rPr>
                <w:rFonts w:hint="eastAsia" w:hAnsi="宋体" w:cs="宋体"/>
                <w:b/>
                <w:bCs/>
                <w:color w:val="auto"/>
                <w:kern w:val="2"/>
                <w:sz w:val="21"/>
                <w:szCs w:val="22"/>
                <w:highlight w:val="none"/>
              </w:rPr>
              <w:t>是否偏离（无偏离/正偏离/负偏离）</w:t>
            </w:r>
          </w:p>
        </w:tc>
        <w:tc>
          <w:tcPr>
            <w:tcW w:w="2026" w:type="dxa"/>
            <w:shd w:val="clear" w:color="auto" w:fill="EEECE1"/>
            <w:noWrap w:val="0"/>
            <w:vAlign w:val="center"/>
          </w:tcPr>
          <w:p>
            <w:pPr>
              <w:pStyle w:val="65"/>
              <w:keepNext w:val="0"/>
              <w:keepLines w:val="0"/>
              <w:suppressLineNumbers w:val="0"/>
              <w:spacing w:before="0" w:beforeAutospacing="0" w:after="0" w:afterAutospacing="0"/>
              <w:ind w:left="0" w:right="0"/>
              <w:jc w:val="center"/>
              <w:rPr>
                <w:rFonts w:hint="eastAsia" w:hAnsi="宋体" w:cs="宋体"/>
                <w:b/>
                <w:bCs/>
                <w:color w:val="auto"/>
                <w:kern w:val="2"/>
                <w:sz w:val="21"/>
                <w:szCs w:val="22"/>
                <w:highlight w:val="none"/>
              </w:rPr>
            </w:pPr>
            <w:r>
              <w:rPr>
                <w:rFonts w:hint="eastAsia" w:hAnsi="宋体" w:cs="宋体"/>
                <w:b/>
                <w:bCs/>
                <w:color w:val="auto"/>
                <w:kern w:val="2"/>
                <w:sz w:val="21"/>
                <w:szCs w:val="22"/>
                <w:highlight w:val="none"/>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756" w:type="dxa"/>
            <w:noWrap w:val="0"/>
            <w:vAlign w:val="center"/>
          </w:tcPr>
          <w:p>
            <w:pPr>
              <w:pStyle w:val="65"/>
              <w:keepNext w:val="0"/>
              <w:keepLines w:val="0"/>
              <w:suppressLineNumbers w:val="0"/>
              <w:spacing w:before="0" w:beforeAutospacing="0" w:after="0" w:afterAutospacing="0"/>
              <w:ind w:left="0" w:right="0"/>
              <w:jc w:val="center"/>
              <w:rPr>
                <w:rFonts w:hint="eastAsia" w:hAnsi="宋体" w:cs="宋体"/>
                <w:color w:val="auto"/>
                <w:kern w:val="2"/>
                <w:sz w:val="21"/>
                <w:szCs w:val="22"/>
                <w:highlight w:val="none"/>
              </w:rPr>
            </w:pPr>
            <w:r>
              <w:rPr>
                <w:rFonts w:hint="eastAsia" w:hAnsi="宋体" w:cs="宋体"/>
                <w:color w:val="auto"/>
                <w:kern w:val="2"/>
                <w:sz w:val="21"/>
                <w:szCs w:val="22"/>
                <w:highlight w:val="none"/>
              </w:rPr>
              <w:t>1</w:t>
            </w:r>
          </w:p>
        </w:tc>
        <w:tc>
          <w:tcPr>
            <w:tcW w:w="2235" w:type="dxa"/>
            <w:noWrap w:val="0"/>
            <w:vAlign w:val="center"/>
          </w:tcPr>
          <w:p>
            <w:pPr>
              <w:pStyle w:val="65"/>
              <w:keepNext w:val="0"/>
              <w:keepLines w:val="0"/>
              <w:suppressLineNumbers w:val="0"/>
              <w:spacing w:before="0" w:beforeAutospacing="0" w:after="0" w:afterAutospacing="0"/>
              <w:ind w:left="0" w:right="0"/>
              <w:rPr>
                <w:rFonts w:hint="eastAsia" w:hAnsi="宋体" w:cs="宋体"/>
                <w:color w:val="auto"/>
                <w:kern w:val="2"/>
                <w:sz w:val="21"/>
                <w:szCs w:val="22"/>
                <w:highlight w:val="none"/>
              </w:rPr>
            </w:pPr>
          </w:p>
        </w:tc>
        <w:tc>
          <w:tcPr>
            <w:tcW w:w="2275" w:type="dxa"/>
            <w:noWrap w:val="0"/>
            <w:vAlign w:val="center"/>
          </w:tcPr>
          <w:p>
            <w:pPr>
              <w:pStyle w:val="65"/>
              <w:keepNext w:val="0"/>
              <w:keepLines w:val="0"/>
              <w:suppressLineNumbers w:val="0"/>
              <w:spacing w:before="0" w:beforeAutospacing="0" w:after="0" w:afterAutospacing="0"/>
              <w:ind w:left="0" w:right="0"/>
              <w:rPr>
                <w:rFonts w:hint="eastAsia" w:hAnsi="宋体" w:cs="宋体"/>
                <w:color w:val="auto"/>
                <w:kern w:val="2"/>
                <w:sz w:val="21"/>
                <w:szCs w:val="22"/>
                <w:highlight w:val="none"/>
              </w:rPr>
            </w:pPr>
          </w:p>
        </w:tc>
        <w:tc>
          <w:tcPr>
            <w:tcW w:w="2275" w:type="dxa"/>
            <w:noWrap w:val="0"/>
            <w:vAlign w:val="center"/>
          </w:tcPr>
          <w:p>
            <w:pPr>
              <w:pStyle w:val="65"/>
              <w:keepNext w:val="0"/>
              <w:keepLines w:val="0"/>
              <w:suppressLineNumbers w:val="0"/>
              <w:spacing w:before="0" w:beforeAutospacing="0" w:after="0" w:afterAutospacing="0"/>
              <w:ind w:left="0" w:right="0"/>
              <w:rPr>
                <w:rFonts w:hint="eastAsia" w:hAnsi="宋体" w:cs="宋体"/>
                <w:color w:val="auto"/>
                <w:kern w:val="2"/>
                <w:sz w:val="21"/>
                <w:szCs w:val="22"/>
                <w:highlight w:val="none"/>
              </w:rPr>
            </w:pPr>
          </w:p>
        </w:tc>
        <w:tc>
          <w:tcPr>
            <w:tcW w:w="2026" w:type="dxa"/>
            <w:noWrap w:val="0"/>
            <w:vAlign w:val="center"/>
          </w:tcPr>
          <w:p>
            <w:pPr>
              <w:pStyle w:val="65"/>
              <w:keepNext w:val="0"/>
              <w:keepLines w:val="0"/>
              <w:suppressLineNumbers w:val="0"/>
              <w:spacing w:before="0" w:beforeAutospacing="0" w:after="0" w:afterAutospacing="0"/>
              <w:ind w:left="0" w:right="0"/>
              <w:rPr>
                <w:rFonts w:hint="eastAsia" w:hAnsi="宋体" w:cs="宋体"/>
                <w:color w:val="auto"/>
                <w:kern w:val="2"/>
                <w:sz w:val="21"/>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756" w:type="dxa"/>
            <w:noWrap w:val="0"/>
            <w:vAlign w:val="center"/>
          </w:tcPr>
          <w:p>
            <w:pPr>
              <w:pStyle w:val="65"/>
              <w:keepNext w:val="0"/>
              <w:keepLines w:val="0"/>
              <w:suppressLineNumbers w:val="0"/>
              <w:spacing w:before="0" w:beforeAutospacing="0" w:after="0" w:afterAutospacing="0"/>
              <w:ind w:left="0" w:right="0"/>
              <w:jc w:val="center"/>
              <w:rPr>
                <w:rFonts w:hint="eastAsia" w:hAnsi="宋体" w:cs="宋体"/>
                <w:color w:val="auto"/>
                <w:kern w:val="2"/>
                <w:sz w:val="21"/>
                <w:szCs w:val="22"/>
                <w:highlight w:val="none"/>
              </w:rPr>
            </w:pPr>
            <w:r>
              <w:rPr>
                <w:rFonts w:hint="eastAsia" w:hAnsi="宋体" w:cs="宋体"/>
                <w:color w:val="auto"/>
                <w:kern w:val="2"/>
                <w:sz w:val="21"/>
                <w:szCs w:val="22"/>
                <w:highlight w:val="none"/>
              </w:rPr>
              <w:t>2</w:t>
            </w:r>
          </w:p>
        </w:tc>
        <w:tc>
          <w:tcPr>
            <w:tcW w:w="2235" w:type="dxa"/>
            <w:noWrap w:val="0"/>
            <w:vAlign w:val="center"/>
          </w:tcPr>
          <w:p>
            <w:pPr>
              <w:pStyle w:val="65"/>
              <w:keepNext w:val="0"/>
              <w:keepLines w:val="0"/>
              <w:suppressLineNumbers w:val="0"/>
              <w:spacing w:before="0" w:beforeAutospacing="0" w:after="0" w:afterAutospacing="0"/>
              <w:ind w:left="0" w:right="0"/>
              <w:rPr>
                <w:rFonts w:hint="eastAsia" w:hAnsi="宋体" w:cs="宋体"/>
                <w:color w:val="auto"/>
                <w:kern w:val="2"/>
                <w:sz w:val="21"/>
                <w:szCs w:val="22"/>
                <w:highlight w:val="none"/>
              </w:rPr>
            </w:pPr>
          </w:p>
        </w:tc>
        <w:tc>
          <w:tcPr>
            <w:tcW w:w="2275" w:type="dxa"/>
            <w:noWrap w:val="0"/>
            <w:vAlign w:val="center"/>
          </w:tcPr>
          <w:p>
            <w:pPr>
              <w:pStyle w:val="65"/>
              <w:keepNext w:val="0"/>
              <w:keepLines w:val="0"/>
              <w:suppressLineNumbers w:val="0"/>
              <w:spacing w:before="0" w:beforeAutospacing="0" w:after="0" w:afterAutospacing="0"/>
              <w:ind w:left="0" w:right="0"/>
              <w:rPr>
                <w:rFonts w:hint="eastAsia" w:hAnsi="宋体" w:cs="宋体"/>
                <w:color w:val="auto"/>
                <w:kern w:val="2"/>
                <w:sz w:val="21"/>
                <w:szCs w:val="22"/>
                <w:highlight w:val="none"/>
              </w:rPr>
            </w:pPr>
          </w:p>
        </w:tc>
        <w:tc>
          <w:tcPr>
            <w:tcW w:w="2275" w:type="dxa"/>
            <w:noWrap w:val="0"/>
            <w:vAlign w:val="center"/>
          </w:tcPr>
          <w:p>
            <w:pPr>
              <w:pStyle w:val="65"/>
              <w:keepNext w:val="0"/>
              <w:keepLines w:val="0"/>
              <w:suppressLineNumbers w:val="0"/>
              <w:spacing w:before="0" w:beforeAutospacing="0" w:after="0" w:afterAutospacing="0"/>
              <w:ind w:left="0" w:right="0"/>
              <w:rPr>
                <w:rFonts w:hint="eastAsia" w:hAnsi="宋体" w:cs="宋体"/>
                <w:color w:val="auto"/>
                <w:kern w:val="2"/>
                <w:sz w:val="21"/>
                <w:szCs w:val="22"/>
                <w:highlight w:val="none"/>
              </w:rPr>
            </w:pPr>
          </w:p>
        </w:tc>
        <w:tc>
          <w:tcPr>
            <w:tcW w:w="2026" w:type="dxa"/>
            <w:noWrap w:val="0"/>
            <w:vAlign w:val="center"/>
          </w:tcPr>
          <w:p>
            <w:pPr>
              <w:pStyle w:val="65"/>
              <w:keepNext w:val="0"/>
              <w:keepLines w:val="0"/>
              <w:suppressLineNumbers w:val="0"/>
              <w:spacing w:before="0" w:beforeAutospacing="0" w:after="0" w:afterAutospacing="0"/>
              <w:ind w:left="0" w:right="0"/>
              <w:rPr>
                <w:rFonts w:hint="eastAsia" w:hAnsi="宋体" w:cs="宋体"/>
                <w:color w:val="auto"/>
                <w:kern w:val="2"/>
                <w:sz w:val="21"/>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756" w:type="dxa"/>
            <w:noWrap w:val="0"/>
            <w:vAlign w:val="center"/>
          </w:tcPr>
          <w:p>
            <w:pPr>
              <w:pStyle w:val="65"/>
              <w:keepNext w:val="0"/>
              <w:keepLines w:val="0"/>
              <w:suppressLineNumbers w:val="0"/>
              <w:spacing w:before="0" w:beforeAutospacing="0" w:after="0" w:afterAutospacing="0"/>
              <w:ind w:left="0" w:right="0"/>
              <w:jc w:val="center"/>
              <w:rPr>
                <w:rFonts w:hint="eastAsia" w:hAnsi="宋体" w:cs="宋体"/>
                <w:color w:val="auto"/>
                <w:kern w:val="2"/>
                <w:sz w:val="21"/>
                <w:szCs w:val="22"/>
                <w:highlight w:val="none"/>
              </w:rPr>
            </w:pPr>
            <w:r>
              <w:rPr>
                <w:rFonts w:hint="eastAsia" w:hAnsi="宋体" w:cs="宋体"/>
                <w:color w:val="auto"/>
                <w:kern w:val="2"/>
                <w:sz w:val="21"/>
                <w:szCs w:val="22"/>
                <w:highlight w:val="none"/>
              </w:rPr>
              <w:t>3</w:t>
            </w:r>
          </w:p>
        </w:tc>
        <w:tc>
          <w:tcPr>
            <w:tcW w:w="2235" w:type="dxa"/>
            <w:noWrap w:val="0"/>
            <w:vAlign w:val="center"/>
          </w:tcPr>
          <w:p>
            <w:pPr>
              <w:pStyle w:val="65"/>
              <w:keepNext w:val="0"/>
              <w:keepLines w:val="0"/>
              <w:suppressLineNumbers w:val="0"/>
              <w:spacing w:before="0" w:beforeAutospacing="0" w:after="0" w:afterAutospacing="0"/>
              <w:ind w:left="0" w:right="0"/>
              <w:rPr>
                <w:rFonts w:hint="eastAsia" w:hAnsi="宋体" w:cs="宋体"/>
                <w:color w:val="auto"/>
                <w:kern w:val="2"/>
                <w:sz w:val="21"/>
                <w:szCs w:val="22"/>
                <w:highlight w:val="none"/>
              </w:rPr>
            </w:pPr>
          </w:p>
        </w:tc>
        <w:tc>
          <w:tcPr>
            <w:tcW w:w="2275" w:type="dxa"/>
            <w:noWrap w:val="0"/>
            <w:vAlign w:val="center"/>
          </w:tcPr>
          <w:p>
            <w:pPr>
              <w:pStyle w:val="65"/>
              <w:keepNext w:val="0"/>
              <w:keepLines w:val="0"/>
              <w:suppressLineNumbers w:val="0"/>
              <w:spacing w:before="0" w:beforeAutospacing="0" w:after="0" w:afterAutospacing="0"/>
              <w:ind w:left="0" w:right="0"/>
              <w:rPr>
                <w:rFonts w:hint="eastAsia" w:hAnsi="宋体" w:cs="宋体"/>
                <w:color w:val="auto"/>
                <w:kern w:val="2"/>
                <w:sz w:val="21"/>
                <w:szCs w:val="22"/>
                <w:highlight w:val="none"/>
              </w:rPr>
            </w:pPr>
          </w:p>
        </w:tc>
        <w:tc>
          <w:tcPr>
            <w:tcW w:w="2275" w:type="dxa"/>
            <w:noWrap w:val="0"/>
            <w:vAlign w:val="center"/>
          </w:tcPr>
          <w:p>
            <w:pPr>
              <w:pStyle w:val="65"/>
              <w:keepNext w:val="0"/>
              <w:keepLines w:val="0"/>
              <w:suppressLineNumbers w:val="0"/>
              <w:spacing w:before="0" w:beforeAutospacing="0" w:after="0" w:afterAutospacing="0"/>
              <w:ind w:left="0" w:right="0"/>
              <w:rPr>
                <w:rFonts w:hint="eastAsia" w:hAnsi="宋体" w:cs="宋体"/>
                <w:color w:val="auto"/>
                <w:kern w:val="2"/>
                <w:sz w:val="21"/>
                <w:szCs w:val="22"/>
                <w:highlight w:val="none"/>
              </w:rPr>
            </w:pPr>
          </w:p>
        </w:tc>
        <w:tc>
          <w:tcPr>
            <w:tcW w:w="2026" w:type="dxa"/>
            <w:noWrap w:val="0"/>
            <w:vAlign w:val="center"/>
          </w:tcPr>
          <w:p>
            <w:pPr>
              <w:pStyle w:val="65"/>
              <w:keepNext w:val="0"/>
              <w:keepLines w:val="0"/>
              <w:suppressLineNumbers w:val="0"/>
              <w:spacing w:before="0" w:beforeAutospacing="0" w:after="0" w:afterAutospacing="0"/>
              <w:ind w:left="0" w:right="0"/>
              <w:rPr>
                <w:rFonts w:hint="eastAsia" w:hAnsi="宋体" w:cs="宋体"/>
                <w:color w:val="auto"/>
                <w:kern w:val="2"/>
                <w:sz w:val="21"/>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756" w:type="dxa"/>
            <w:noWrap w:val="0"/>
            <w:vAlign w:val="center"/>
          </w:tcPr>
          <w:p>
            <w:pPr>
              <w:pStyle w:val="65"/>
              <w:keepNext w:val="0"/>
              <w:keepLines w:val="0"/>
              <w:suppressLineNumbers w:val="0"/>
              <w:spacing w:before="0" w:beforeAutospacing="0" w:after="0" w:afterAutospacing="0"/>
              <w:ind w:left="0" w:right="0"/>
              <w:jc w:val="center"/>
              <w:rPr>
                <w:rFonts w:hint="eastAsia" w:hAnsi="宋体" w:cs="宋体"/>
                <w:color w:val="auto"/>
                <w:kern w:val="2"/>
                <w:sz w:val="21"/>
                <w:szCs w:val="22"/>
                <w:highlight w:val="none"/>
              </w:rPr>
            </w:pPr>
            <w:r>
              <w:rPr>
                <w:rFonts w:hint="eastAsia" w:hAnsi="宋体" w:cs="宋体"/>
                <w:color w:val="auto"/>
                <w:kern w:val="2"/>
                <w:sz w:val="21"/>
                <w:szCs w:val="22"/>
                <w:highlight w:val="none"/>
              </w:rPr>
              <w:t>4</w:t>
            </w:r>
          </w:p>
        </w:tc>
        <w:tc>
          <w:tcPr>
            <w:tcW w:w="2235" w:type="dxa"/>
            <w:noWrap w:val="0"/>
            <w:vAlign w:val="center"/>
          </w:tcPr>
          <w:p>
            <w:pPr>
              <w:pStyle w:val="65"/>
              <w:keepNext w:val="0"/>
              <w:keepLines w:val="0"/>
              <w:suppressLineNumbers w:val="0"/>
              <w:spacing w:before="0" w:beforeAutospacing="0" w:after="0" w:afterAutospacing="0"/>
              <w:ind w:left="0" w:right="0"/>
              <w:rPr>
                <w:rFonts w:hint="eastAsia" w:hAnsi="宋体" w:cs="宋体"/>
                <w:color w:val="auto"/>
                <w:kern w:val="2"/>
                <w:sz w:val="21"/>
                <w:szCs w:val="22"/>
                <w:highlight w:val="none"/>
              </w:rPr>
            </w:pPr>
          </w:p>
        </w:tc>
        <w:tc>
          <w:tcPr>
            <w:tcW w:w="2275" w:type="dxa"/>
            <w:noWrap w:val="0"/>
            <w:vAlign w:val="center"/>
          </w:tcPr>
          <w:p>
            <w:pPr>
              <w:pStyle w:val="65"/>
              <w:keepNext w:val="0"/>
              <w:keepLines w:val="0"/>
              <w:suppressLineNumbers w:val="0"/>
              <w:spacing w:before="0" w:beforeAutospacing="0" w:after="0" w:afterAutospacing="0"/>
              <w:ind w:left="0" w:right="0"/>
              <w:rPr>
                <w:rFonts w:hint="eastAsia" w:hAnsi="宋体" w:cs="宋体"/>
                <w:color w:val="auto"/>
                <w:kern w:val="2"/>
                <w:sz w:val="21"/>
                <w:szCs w:val="22"/>
                <w:highlight w:val="none"/>
              </w:rPr>
            </w:pPr>
          </w:p>
        </w:tc>
        <w:tc>
          <w:tcPr>
            <w:tcW w:w="2275" w:type="dxa"/>
            <w:noWrap w:val="0"/>
            <w:vAlign w:val="center"/>
          </w:tcPr>
          <w:p>
            <w:pPr>
              <w:pStyle w:val="65"/>
              <w:keepNext w:val="0"/>
              <w:keepLines w:val="0"/>
              <w:suppressLineNumbers w:val="0"/>
              <w:spacing w:before="0" w:beforeAutospacing="0" w:after="0" w:afterAutospacing="0"/>
              <w:ind w:left="0" w:right="0"/>
              <w:rPr>
                <w:rFonts w:hint="eastAsia" w:hAnsi="宋体" w:cs="宋体"/>
                <w:color w:val="auto"/>
                <w:kern w:val="2"/>
                <w:sz w:val="21"/>
                <w:szCs w:val="22"/>
                <w:highlight w:val="none"/>
              </w:rPr>
            </w:pPr>
          </w:p>
        </w:tc>
        <w:tc>
          <w:tcPr>
            <w:tcW w:w="2026" w:type="dxa"/>
            <w:noWrap w:val="0"/>
            <w:vAlign w:val="center"/>
          </w:tcPr>
          <w:p>
            <w:pPr>
              <w:pStyle w:val="65"/>
              <w:keepNext w:val="0"/>
              <w:keepLines w:val="0"/>
              <w:suppressLineNumbers w:val="0"/>
              <w:spacing w:before="0" w:beforeAutospacing="0" w:after="0" w:afterAutospacing="0"/>
              <w:ind w:left="0" w:right="0"/>
              <w:rPr>
                <w:rFonts w:hint="eastAsia" w:hAnsi="宋体" w:cs="宋体"/>
                <w:color w:val="auto"/>
                <w:kern w:val="2"/>
                <w:sz w:val="21"/>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756" w:type="dxa"/>
            <w:noWrap w:val="0"/>
            <w:vAlign w:val="center"/>
          </w:tcPr>
          <w:p>
            <w:pPr>
              <w:pStyle w:val="65"/>
              <w:keepNext w:val="0"/>
              <w:keepLines w:val="0"/>
              <w:suppressLineNumbers w:val="0"/>
              <w:spacing w:before="0" w:beforeAutospacing="0" w:after="0" w:afterAutospacing="0"/>
              <w:ind w:left="0" w:right="0"/>
              <w:jc w:val="center"/>
              <w:rPr>
                <w:rFonts w:hint="eastAsia" w:hAnsi="宋体" w:cs="宋体"/>
                <w:color w:val="auto"/>
                <w:kern w:val="2"/>
                <w:sz w:val="21"/>
                <w:szCs w:val="22"/>
                <w:highlight w:val="none"/>
              </w:rPr>
            </w:pPr>
            <w:r>
              <w:rPr>
                <w:rFonts w:hint="eastAsia" w:hAnsi="宋体" w:cs="宋体"/>
                <w:color w:val="auto"/>
                <w:kern w:val="2"/>
                <w:sz w:val="21"/>
                <w:szCs w:val="22"/>
                <w:highlight w:val="none"/>
              </w:rPr>
              <w:t>5</w:t>
            </w:r>
          </w:p>
        </w:tc>
        <w:tc>
          <w:tcPr>
            <w:tcW w:w="2235" w:type="dxa"/>
            <w:noWrap w:val="0"/>
            <w:vAlign w:val="center"/>
          </w:tcPr>
          <w:p>
            <w:pPr>
              <w:pStyle w:val="65"/>
              <w:keepNext w:val="0"/>
              <w:keepLines w:val="0"/>
              <w:suppressLineNumbers w:val="0"/>
              <w:spacing w:before="0" w:beforeAutospacing="0" w:after="0" w:afterAutospacing="0"/>
              <w:ind w:left="0" w:right="0"/>
              <w:rPr>
                <w:rFonts w:hint="eastAsia" w:hAnsi="宋体" w:cs="宋体"/>
                <w:i/>
                <w:iCs/>
                <w:color w:val="auto"/>
                <w:kern w:val="2"/>
                <w:sz w:val="21"/>
                <w:szCs w:val="22"/>
                <w:highlight w:val="none"/>
              </w:rPr>
            </w:pPr>
          </w:p>
        </w:tc>
        <w:tc>
          <w:tcPr>
            <w:tcW w:w="2275" w:type="dxa"/>
            <w:noWrap w:val="0"/>
            <w:vAlign w:val="center"/>
          </w:tcPr>
          <w:p>
            <w:pPr>
              <w:pStyle w:val="65"/>
              <w:keepNext w:val="0"/>
              <w:keepLines w:val="0"/>
              <w:suppressLineNumbers w:val="0"/>
              <w:spacing w:before="0" w:beforeAutospacing="0" w:after="0" w:afterAutospacing="0"/>
              <w:ind w:left="0" w:right="0"/>
              <w:rPr>
                <w:rFonts w:hint="eastAsia" w:hAnsi="宋体" w:cs="宋体"/>
                <w:i/>
                <w:iCs/>
                <w:color w:val="auto"/>
                <w:kern w:val="2"/>
                <w:sz w:val="21"/>
                <w:szCs w:val="22"/>
                <w:highlight w:val="none"/>
              </w:rPr>
            </w:pPr>
          </w:p>
        </w:tc>
        <w:tc>
          <w:tcPr>
            <w:tcW w:w="2275" w:type="dxa"/>
            <w:noWrap w:val="0"/>
            <w:vAlign w:val="center"/>
          </w:tcPr>
          <w:p>
            <w:pPr>
              <w:pStyle w:val="65"/>
              <w:keepNext w:val="0"/>
              <w:keepLines w:val="0"/>
              <w:suppressLineNumbers w:val="0"/>
              <w:spacing w:before="0" w:beforeAutospacing="0" w:after="0" w:afterAutospacing="0"/>
              <w:ind w:left="0" w:right="0"/>
              <w:rPr>
                <w:rFonts w:hint="eastAsia" w:hAnsi="宋体" w:cs="宋体"/>
                <w:color w:val="auto"/>
                <w:kern w:val="2"/>
                <w:sz w:val="21"/>
                <w:szCs w:val="22"/>
                <w:highlight w:val="none"/>
              </w:rPr>
            </w:pPr>
          </w:p>
        </w:tc>
        <w:tc>
          <w:tcPr>
            <w:tcW w:w="2026" w:type="dxa"/>
            <w:noWrap w:val="0"/>
            <w:vAlign w:val="center"/>
          </w:tcPr>
          <w:p>
            <w:pPr>
              <w:pStyle w:val="65"/>
              <w:keepNext w:val="0"/>
              <w:keepLines w:val="0"/>
              <w:suppressLineNumbers w:val="0"/>
              <w:spacing w:before="0" w:beforeAutospacing="0" w:after="0" w:afterAutospacing="0"/>
              <w:ind w:left="0" w:right="0"/>
              <w:rPr>
                <w:rFonts w:hint="eastAsia" w:hAnsi="宋体" w:cs="宋体"/>
                <w:color w:val="auto"/>
                <w:kern w:val="2"/>
                <w:sz w:val="21"/>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756" w:type="dxa"/>
            <w:noWrap w:val="0"/>
            <w:vAlign w:val="center"/>
          </w:tcPr>
          <w:p>
            <w:pPr>
              <w:pStyle w:val="65"/>
              <w:keepNext w:val="0"/>
              <w:keepLines w:val="0"/>
              <w:suppressLineNumbers w:val="0"/>
              <w:spacing w:before="0" w:beforeAutospacing="0" w:after="0" w:afterAutospacing="0"/>
              <w:ind w:left="0" w:right="0"/>
              <w:jc w:val="center"/>
              <w:rPr>
                <w:rFonts w:hint="eastAsia" w:hAnsi="宋体" w:cs="宋体"/>
                <w:color w:val="auto"/>
                <w:kern w:val="2"/>
                <w:sz w:val="21"/>
                <w:szCs w:val="22"/>
                <w:highlight w:val="none"/>
              </w:rPr>
            </w:pPr>
            <w:r>
              <w:rPr>
                <w:rFonts w:hint="eastAsia" w:hAnsi="宋体" w:cs="宋体"/>
                <w:color w:val="auto"/>
                <w:kern w:val="2"/>
                <w:sz w:val="21"/>
                <w:szCs w:val="22"/>
                <w:highlight w:val="none"/>
              </w:rPr>
              <w:t>6</w:t>
            </w:r>
          </w:p>
        </w:tc>
        <w:tc>
          <w:tcPr>
            <w:tcW w:w="2235" w:type="dxa"/>
            <w:noWrap w:val="0"/>
            <w:vAlign w:val="center"/>
          </w:tcPr>
          <w:p>
            <w:pPr>
              <w:pStyle w:val="65"/>
              <w:keepNext w:val="0"/>
              <w:keepLines w:val="0"/>
              <w:suppressLineNumbers w:val="0"/>
              <w:spacing w:before="0" w:beforeAutospacing="0" w:after="0" w:afterAutospacing="0"/>
              <w:ind w:left="0" w:right="0"/>
              <w:rPr>
                <w:rFonts w:hint="eastAsia" w:hAnsi="宋体" w:cs="宋体"/>
                <w:color w:val="auto"/>
                <w:kern w:val="2"/>
                <w:sz w:val="21"/>
                <w:szCs w:val="22"/>
                <w:highlight w:val="none"/>
              </w:rPr>
            </w:pPr>
          </w:p>
        </w:tc>
        <w:tc>
          <w:tcPr>
            <w:tcW w:w="2275" w:type="dxa"/>
            <w:noWrap w:val="0"/>
            <w:vAlign w:val="center"/>
          </w:tcPr>
          <w:p>
            <w:pPr>
              <w:pStyle w:val="65"/>
              <w:keepNext w:val="0"/>
              <w:keepLines w:val="0"/>
              <w:suppressLineNumbers w:val="0"/>
              <w:spacing w:before="0" w:beforeAutospacing="0" w:after="0" w:afterAutospacing="0"/>
              <w:ind w:left="0" w:right="0"/>
              <w:rPr>
                <w:rFonts w:hint="eastAsia" w:hAnsi="宋体" w:cs="宋体"/>
                <w:color w:val="auto"/>
                <w:kern w:val="2"/>
                <w:sz w:val="21"/>
                <w:szCs w:val="22"/>
                <w:highlight w:val="none"/>
              </w:rPr>
            </w:pPr>
          </w:p>
        </w:tc>
        <w:tc>
          <w:tcPr>
            <w:tcW w:w="2275" w:type="dxa"/>
            <w:noWrap w:val="0"/>
            <w:vAlign w:val="center"/>
          </w:tcPr>
          <w:p>
            <w:pPr>
              <w:pStyle w:val="65"/>
              <w:keepNext w:val="0"/>
              <w:keepLines w:val="0"/>
              <w:suppressLineNumbers w:val="0"/>
              <w:spacing w:before="0" w:beforeAutospacing="0" w:after="0" w:afterAutospacing="0"/>
              <w:ind w:left="0" w:right="0"/>
              <w:rPr>
                <w:rFonts w:hint="eastAsia" w:hAnsi="宋体" w:cs="宋体"/>
                <w:color w:val="auto"/>
                <w:kern w:val="2"/>
                <w:sz w:val="21"/>
                <w:szCs w:val="22"/>
                <w:highlight w:val="none"/>
              </w:rPr>
            </w:pPr>
          </w:p>
        </w:tc>
        <w:tc>
          <w:tcPr>
            <w:tcW w:w="2026" w:type="dxa"/>
            <w:noWrap w:val="0"/>
            <w:vAlign w:val="center"/>
          </w:tcPr>
          <w:p>
            <w:pPr>
              <w:pStyle w:val="65"/>
              <w:keepNext w:val="0"/>
              <w:keepLines w:val="0"/>
              <w:suppressLineNumbers w:val="0"/>
              <w:spacing w:before="0" w:beforeAutospacing="0" w:after="0" w:afterAutospacing="0"/>
              <w:ind w:left="0" w:right="0"/>
              <w:rPr>
                <w:rFonts w:hint="eastAsia" w:hAnsi="宋体" w:cs="宋体"/>
                <w:color w:val="auto"/>
                <w:kern w:val="2"/>
                <w:sz w:val="21"/>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756" w:type="dxa"/>
            <w:noWrap w:val="0"/>
            <w:vAlign w:val="center"/>
          </w:tcPr>
          <w:p>
            <w:pPr>
              <w:pStyle w:val="65"/>
              <w:keepNext w:val="0"/>
              <w:keepLines w:val="0"/>
              <w:suppressLineNumbers w:val="0"/>
              <w:spacing w:before="0" w:beforeAutospacing="0" w:after="0" w:afterAutospacing="0"/>
              <w:ind w:left="0" w:right="0"/>
              <w:jc w:val="center"/>
              <w:rPr>
                <w:rFonts w:hint="eastAsia" w:hAnsi="宋体" w:cs="宋体"/>
                <w:color w:val="auto"/>
                <w:kern w:val="2"/>
                <w:sz w:val="21"/>
                <w:szCs w:val="22"/>
                <w:highlight w:val="none"/>
              </w:rPr>
            </w:pPr>
            <w:r>
              <w:rPr>
                <w:rFonts w:hint="eastAsia" w:hAnsi="宋体" w:cs="宋体"/>
                <w:color w:val="auto"/>
                <w:kern w:val="2"/>
                <w:sz w:val="21"/>
                <w:szCs w:val="22"/>
                <w:highlight w:val="none"/>
              </w:rPr>
              <w:t>7</w:t>
            </w:r>
          </w:p>
        </w:tc>
        <w:tc>
          <w:tcPr>
            <w:tcW w:w="2235" w:type="dxa"/>
            <w:noWrap w:val="0"/>
            <w:vAlign w:val="center"/>
          </w:tcPr>
          <w:p>
            <w:pPr>
              <w:pStyle w:val="65"/>
              <w:keepNext w:val="0"/>
              <w:keepLines w:val="0"/>
              <w:suppressLineNumbers w:val="0"/>
              <w:spacing w:before="0" w:beforeAutospacing="0" w:after="0" w:afterAutospacing="0"/>
              <w:ind w:left="0" w:right="0"/>
              <w:rPr>
                <w:rFonts w:hint="eastAsia" w:hAnsi="宋体" w:cs="宋体"/>
                <w:color w:val="auto"/>
                <w:kern w:val="2"/>
                <w:sz w:val="21"/>
                <w:szCs w:val="22"/>
                <w:highlight w:val="none"/>
              </w:rPr>
            </w:pPr>
          </w:p>
        </w:tc>
        <w:tc>
          <w:tcPr>
            <w:tcW w:w="2275" w:type="dxa"/>
            <w:noWrap w:val="0"/>
            <w:vAlign w:val="center"/>
          </w:tcPr>
          <w:p>
            <w:pPr>
              <w:pStyle w:val="65"/>
              <w:keepNext w:val="0"/>
              <w:keepLines w:val="0"/>
              <w:suppressLineNumbers w:val="0"/>
              <w:spacing w:before="0" w:beforeAutospacing="0" w:after="0" w:afterAutospacing="0"/>
              <w:ind w:left="0" w:right="0"/>
              <w:rPr>
                <w:rFonts w:hint="eastAsia" w:hAnsi="宋体" w:cs="宋体"/>
                <w:color w:val="auto"/>
                <w:kern w:val="2"/>
                <w:sz w:val="21"/>
                <w:szCs w:val="22"/>
                <w:highlight w:val="none"/>
              </w:rPr>
            </w:pPr>
          </w:p>
        </w:tc>
        <w:tc>
          <w:tcPr>
            <w:tcW w:w="2275" w:type="dxa"/>
            <w:noWrap w:val="0"/>
            <w:vAlign w:val="center"/>
          </w:tcPr>
          <w:p>
            <w:pPr>
              <w:pStyle w:val="65"/>
              <w:keepNext w:val="0"/>
              <w:keepLines w:val="0"/>
              <w:suppressLineNumbers w:val="0"/>
              <w:spacing w:before="0" w:beforeAutospacing="0" w:after="0" w:afterAutospacing="0"/>
              <w:ind w:left="0" w:right="0"/>
              <w:rPr>
                <w:rFonts w:hint="eastAsia" w:hAnsi="宋体" w:cs="宋体"/>
                <w:color w:val="auto"/>
                <w:kern w:val="2"/>
                <w:sz w:val="21"/>
                <w:szCs w:val="22"/>
                <w:highlight w:val="none"/>
              </w:rPr>
            </w:pPr>
          </w:p>
        </w:tc>
        <w:tc>
          <w:tcPr>
            <w:tcW w:w="2026" w:type="dxa"/>
            <w:noWrap w:val="0"/>
            <w:vAlign w:val="center"/>
          </w:tcPr>
          <w:p>
            <w:pPr>
              <w:pStyle w:val="65"/>
              <w:keepNext w:val="0"/>
              <w:keepLines w:val="0"/>
              <w:suppressLineNumbers w:val="0"/>
              <w:spacing w:before="0" w:beforeAutospacing="0" w:after="0" w:afterAutospacing="0"/>
              <w:ind w:left="0" w:right="0"/>
              <w:rPr>
                <w:rFonts w:hint="eastAsia" w:hAnsi="宋体" w:cs="宋体"/>
                <w:color w:val="auto"/>
                <w:kern w:val="2"/>
                <w:sz w:val="21"/>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756" w:type="dxa"/>
            <w:noWrap w:val="0"/>
            <w:vAlign w:val="center"/>
          </w:tcPr>
          <w:p>
            <w:pPr>
              <w:pStyle w:val="65"/>
              <w:keepNext w:val="0"/>
              <w:keepLines w:val="0"/>
              <w:suppressLineNumbers w:val="0"/>
              <w:spacing w:before="0" w:beforeAutospacing="0" w:after="0" w:afterAutospacing="0"/>
              <w:ind w:left="0" w:right="0"/>
              <w:jc w:val="center"/>
              <w:rPr>
                <w:rFonts w:hint="eastAsia" w:hAnsi="宋体" w:cs="宋体"/>
                <w:color w:val="auto"/>
                <w:kern w:val="2"/>
                <w:sz w:val="21"/>
                <w:szCs w:val="22"/>
                <w:highlight w:val="none"/>
              </w:rPr>
            </w:pPr>
            <w:r>
              <w:rPr>
                <w:rFonts w:hint="eastAsia" w:hAnsi="宋体" w:cs="宋体"/>
                <w:color w:val="auto"/>
                <w:kern w:val="2"/>
                <w:sz w:val="21"/>
                <w:szCs w:val="22"/>
                <w:highlight w:val="none"/>
              </w:rPr>
              <w:t>8</w:t>
            </w:r>
          </w:p>
        </w:tc>
        <w:tc>
          <w:tcPr>
            <w:tcW w:w="2235" w:type="dxa"/>
            <w:noWrap w:val="0"/>
            <w:vAlign w:val="center"/>
          </w:tcPr>
          <w:p>
            <w:pPr>
              <w:pStyle w:val="65"/>
              <w:keepNext w:val="0"/>
              <w:keepLines w:val="0"/>
              <w:suppressLineNumbers w:val="0"/>
              <w:spacing w:before="0" w:beforeAutospacing="0" w:after="0" w:afterAutospacing="0"/>
              <w:ind w:left="0" w:right="0"/>
              <w:rPr>
                <w:rFonts w:hint="eastAsia" w:hAnsi="宋体" w:cs="宋体"/>
                <w:color w:val="auto"/>
                <w:kern w:val="2"/>
                <w:sz w:val="21"/>
                <w:szCs w:val="22"/>
                <w:highlight w:val="none"/>
              </w:rPr>
            </w:pPr>
          </w:p>
        </w:tc>
        <w:tc>
          <w:tcPr>
            <w:tcW w:w="2275" w:type="dxa"/>
            <w:noWrap w:val="0"/>
            <w:vAlign w:val="center"/>
          </w:tcPr>
          <w:p>
            <w:pPr>
              <w:pStyle w:val="65"/>
              <w:keepNext w:val="0"/>
              <w:keepLines w:val="0"/>
              <w:suppressLineNumbers w:val="0"/>
              <w:spacing w:before="0" w:beforeAutospacing="0" w:after="0" w:afterAutospacing="0"/>
              <w:ind w:left="0" w:right="0"/>
              <w:rPr>
                <w:rFonts w:hint="eastAsia" w:hAnsi="宋体" w:cs="宋体"/>
                <w:color w:val="auto"/>
                <w:kern w:val="2"/>
                <w:sz w:val="21"/>
                <w:szCs w:val="22"/>
                <w:highlight w:val="none"/>
              </w:rPr>
            </w:pPr>
          </w:p>
        </w:tc>
        <w:tc>
          <w:tcPr>
            <w:tcW w:w="2275" w:type="dxa"/>
            <w:noWrap w:val="0"/>
            <w:vAlign w:val="center"/>
          </w:tcPr>
          <w:p>
            <w:pPr>
              <w:pStyle w:val="65"/>
              <w:keepNext w:val="0"/>
              <w:keepLines w:val="0"/>
              <w:suppressLineNumbers w:val="0"/>
              <w:spacing w:before="0" w:beforeAutospacing="0" w:after="0" w:afterAutospacing="0"/>
              <w:ind w:left="0" w:right="0"/>
              <w:rPr>
                <w:rFonts w:hint="eastAsia" w:hAnsi="宋体" w:cs="宋体"/>
                <w:color w:val="auto"/>
                <w:kern w:val="2"/>
                <w:sz w:val="21"/>
                <w:szCs w:val="22"/>
                <w:highlight w:val="none"/>
              </w:rPr>
            </w:pPr>
          </w:p>
        </w:tc>
        <w:tc>
          <w:tcPr>
            <w:tcW w:w="2026" w:type="dxa"/>
            <w:noWrap w:val="0"/>
            <w:vAlign w:val="center"/>
          </w:tcPr>
          <w:p>
            <w:pPr>
              <w:pStyle w:val="65"/>
              <w:keepNext w:val="0"/>
              <w:keepLines w:val="0"/>
              <w:suppressLineNumbers w:val="0"/>
              <w:spacing w:before="0" w:beforeAutospacing="0" w:after="0" w:afterAutospacing="0"/>
              <w:ind w:left="0" w:right="0"/>
              <w:rPr>
                <w:rFonts w:hint="eastAsia" w:hAnsi="宋体" w:cs="宋体"/>
                <w:color w:val="auto"/>
                <w:kern w:val="2"/>
                <w:sz w:val="21"/>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756" w:type="dxa"/>
            <w:noWrap w:val="0"/>
            <w:vAlign w:val="center"/>
          </w:tcPr>
          <w:p>
            <w:pPr>
              <w:pStyle w:val="65"/>
              <w:keepNext w:val="0"/>
              <w:keepLines w:val="0"/>
              <w:suppressLineNumbers w:val="0"/>
              <w:spacing w:before="0" w:beforeAutospacing="0" w:after="0" w:afterAutospacing="0"/>
              <w:ind w:left="0" w:right="0"/>
              <w:jc w:val="center"/>
              <w:rPr>
                <w:rFonts w:hint="eastAsia" w:hAnsi="宋体" w:cs="宋体"/>
                <w:color w:val="auto"/>
                <w:kern w:val="2"/>
                <w:sz w:val="21"/>
                <w:szCs w:val="22"/>
                <w:highlight w:val="none"/>
              </w:rPr>
            </w:pPr>
            <w:r>
              <w:rPr>
                <w:rFonts w:hint="eastAsia" w:hAnsi="宋体" w:cs="宋体"/>
                <w:color w:val="auto"/>
                <w:kern w:val="2"/>
                <w:sz w:val="21"/>
                <w:szCs w:val="22"/>
                <w:highlight w:val="none"/>
              </w:rPr>
              <w:t>…</w:t>
            </w:r>
          </w:p>
        </w:tc>
        <w:tc>
          <w:tcPr>
            <w:tcW w:w="2235" w:type="dxa"/>
            <w:noWrap w:val="0"/>
            <w:vAlign w:val="center"/>
          </w:tcPr>
          <w:p>
            <w:pPr>
              <w:pStyle w:val="65"/>
              <w:keepNext w:val="0"/>
              <w:keepLines w:val="0"/>
              <w:suppressLineNumbers w:val="0"/>
              <w:spacing w:before="0" w:beforeAutospacing="0" w:after="0" w:afterAutospacing="0"/>
              <w:ind w:left="0" w:right="0"/>
              <w:rPr>
                <w:rFonts w:hint="eastAsia" w:hAnsi="宋体" w:cs="宋体"/>
                <w:color w:val="auto"/>
                <w:kern w:val="2"/>
                <w:sz w:val="21"/>
                <w:szCs w:val="22"/>
                <w:highlight w:val="none"/>
              </w:rPr>
            </w:pPr>
          </w:p>
        </w:tc>
        <w:tc>
          <w:tcPr>
            <w:tcW w:w="2275" w:type="dxa"/>
            <w:noWrap w:val="0"/>
            <w:vAlign w:val="center"/>
          </w:tcPr>
          <w:p>
            <w:pPr>
              <w:pStyle w:val="65"/>
              <w:keepNext w:val="0"/>
              <w:keepLines w:val="0"/>
              <w:suppressLineNumbers w:val="0"/>
              <w:spacing w:before="0" w:beforeAutospacing="0" w:after="0" w:afterAutospacing="0"/>
              <w:ind w:left="0" w:right="0"/>
              <w:rPr>
                <w:rFonts w:hint="eastAsia" w:hAnsi="宋体" w:cs="宋体"/>
                <w:color w:val="auto"/>
                <w:kern w:val="2"/>
                <w:sz w:val="21"/>
                <w:szCs w:val="22"/>
                <w:highlight w:val="none"/>
              </w:rPr>
            </w:pPr>
          </w:p>
        </w:tc>
        <w:tc>
          <w:tcPr>
            <w:tcW w:w="2275" w:type="dxa"/>
            <w:noWrap w:val="0"/>
            <w:vAlign w:val="center"/>
          </w:tcPr>
          <w:p>
            <w:pPr>
              <w:pStyle w:val="65"/>
              <w:keepNext w:val="0"/>
              <w:keepLines w:val="0"/>
              <w:suppressLineNumbers w:val="0"/>
              <w:spacing w:before="0" w:beforeAutospacing="0" w:after="0" w:afterAutospacing="0"/>
              <w:ind w:left="0" w:right="0"/>
              <w:rPr>
                <w:rFonts w:hint="eastAsia" w:hAnsi="宋体" w:cs="宋体"/>
                <w:color w:val="auto"/>
                <w:kern w:val="2"/>
                <w:sz w:val="21"/>
                <w:szCs w:val="22"/>
                <w:highlight w:val="none"/>
              </w:rPr>
            </w:pPr>
          </w:p>
        </w:tc>
        <w:tc>
          <w:tcPr>
            <w:tcW w:w="2026" w:type="dxa"/>
            <w:noWrap w:val="0"/>
            <w:vAlign w:val="center"/>
          </w:tcPr>
          <w:p>
            <w:pPr>
              <w:pStyle w:val="65"/>
              <w:keepNext w:val="0"/>
              <w:keepLines w:val="0"/>
              <w:suppressLineNumbers w:val="0"/>
              <w:spacing w:before="0" w:beforeAutospacing="0" w:after="0" w:afterAutospacing="0"/>
              <w:ind w:left="0" w:right="0"/>
              <w:rPr>
                <w:rFonts w:hint="eastAsia" w:hAnsi="宋体" w:cs="宋体"/>
                <w:color w:val="auto"/>
                <w:kern w:val="2"/>
                <w:sz w:val="21"/>
                <w:szCs w:val="22"/>
                <w:highlight w:val="none"/>
              </w:rPr>
            </w:pPr>
          </w:p>
        </w:tc>
      </w:tr>
    </w:tbl>
    <w:p>
      <w:pPr>
        <w:pStyle w:val="60"/>
        <w:rPr>
          <w:rFonts w:hint="eastAsia" w:hAnsi="宋体" w:cs="宋体"/>
          <w:color w:val="auto"/>
          <w:sz w:val="21"/>
          <w:szCs w:val="21"/>
          <w:highlight w:val="none"/>
        </w:rPr>
      </w:pPr>
      <w:r>
        <w:rPr>
          <w:rFonts w:hint="eastAsia" w:hAnsi="宋体" w:cs="宋体"/>
          <w:color w:val="auto"/>
          <w:sz w:val="21"/>
          <w:szCs w:val="21"/>
          <w:highlight w:val="none"/>
        </w:rPr>
        <w:t>注：</w:t>
      </w:r>
    </w:p>
    <w:p>
      <w:pPr>
        <w:pStyle w:val="60"/>
        <w:rPr>
          <w:rFonts w:hint="eastAsia" w:hAnsi="宋体" w:cs="宋体"/>
          <w:color w:val="auto"/>
          <w:sz w:val="21"/>
          <w:szCs w:val="21"/>
          <w:highlight w:val="none"/>
        </w:rPr>
      </w:pPr>
      <w:r>
        <w:rPr>
          <w:rFonts w:hint="eastAsia" w:hAnsi="宋体" w:cs="宋体"/>
          <w:color w:val="auto"/>
          <w:sz w:val="21"/>
          <w:szCs w:val="21"/>
          <w:highlight w:val="none"/>
        </w:rPr>
        <w:t>1.投标人必须对应招标文件“</w:t>
      </w:r>
      <w:r>
        <w:rPr>
          <w:rFonts w:hint="eastAsia" w:hAnsi="宋体" w:cs="宋体"/>
          <w:color w:val="auto"/>
          <w:sz w:val="21"/>
          <w:szCs w:val="21"/>
          <w:highlight w:val="none"/>
          <w:lang w:eastAsia="zh-CN"/>
        </w:rPr>
        <w:t>服务</w:t>
      </w:r>
      <w:r>
        <w:rPr>
          <w:rFonts w:hint="eastAsia" w:hAnsi="宋体" w:cs="宋体"/>
          <w:color w:val="auto"/>
          <w:sz w:val="21"/>
          <w:szCs w:val="21"/>
          <w:highlight w:val="none"/>
        </w:rPr>
        <w:t>要求”中“★”项的内容逐条响应，并请在“偏离说明”栏内扼要说明偏离情况。如有缺漏或负偏离，缺漏项或负偏离项视同不符合招标要求。</w:t>
      </w:r>
    </w:p>
    <w:p>
      <w:pPr>
        <w:pStyle w:val="60"/>
        <w:rPr>
          <w:rFonts w:hint="eastAsia" w:hAnsi="宋体" w:cs="宋体"/>
          <w:color w:val="auto"/>
          <w:sz w:val="21"/>
          <w:szCs w:val="21"/>
          <w:highlight w:val="none"/>
        </w:rPr>
      </w:pPr>
      <w:r>
        <w:rPr>
          <w:rFonts w:hint="eastAsia" w:hAnsi="宋体" w:cs="宋体"/>
          <w:color w:val="auto"/>
          <w:sz w:val="21"/>
          <w:szCs w:val="21"/>
          <w:highlight w:val="none"/>
        </w:rPr>
        <w:t>2.此表内容必须与招标文件“</w:t>
      </w:r>
      <w:r>
        <w:rPr>
          <w:rFonts w:hint="eastAsia" w:hAnsi="宋体" w:cs="宋体"/>
          <w:color w:val="auto"/>
          <w:sz w:val="21"/>
          <w:szCs w:val="21"/>
          <w:highlight w:val="none"/>
          <w:lang w:eastAsia="zh-CN"/>
        </w:rPr>
        <w:t>服务</w:t>
      </w:r>
      <w:r>
        <w:rPr>
          <w:rFonts w:hint="eastAsia" w:hAnsi="宋体" w:cs="宋体"/>
          <w:color w:val="auto"/>
          <w:sz w:val="21"/>
          <w:szCs w:val="21"/>
          <w:highlight w:val="none"/>
        </w:rPr>
        <w:t>要求”中所介绍的内容一致，“★”项为不可负偏离（劣于）的重要项。</w:t>
      </w:r>
    </w:p>
    <w:p>
      <w:pPr>
        <w:pStyle w:val="60"/>
        <w:rPr>
          <w:rFonts w:hint="eastAsia" w:hAnsi="宋体" w:cs="宋体"/>
          <w:color w:val="auto"/>
          <w:sz w:val="21"/>
          <w:szCs w:val="21"/>
          <w:highlight w:val="none"/>
        </w:rPr>
      </w:pPr>
      <w:r>
        <w:rPr>
          <w:rFonts w:hint="eastAsia" w:hAnsi="宋体" w:cs="宋体"/>
          <w:color w:val="auto"/>
          <w:sz w:val="21"/>
          <w:szCs w:val="21"/>
          <w:highlight w:val="none"/>
        </w:rPr>
        <w:t>3.投标人响应采购需求应具体、明确，含糊不清、不确切或伪造、变造证明材料的，按照不完全响应或者完全不响应处理。构成提供虚假材料的，移送监管部门查处。</w:t>
      </w:r>
    </w:p>
    <w:p>
      <w:pPr>
        <w:pStyle w:val="60"/>
        <w:rPr>
          <w:rFonts w:hint="eastAsia" w:hAnsi="宋体" w:cs="宋体"/>
          <w:color w:val="auto"/>
          <w:sz w:val="21"/>
          <w:highlight w:val="none"/>
        </w:rPr>
      </w:pPr>
      <w:r>
        <w:rPr>
          <w:rFonts w:hint="eastAsia" w:hAnsi="宋体" w:cs="宋体"/>
          <w:color w:val="auto"/>
          <w:sz w:val="21"/>
          <w:szCs w:val="21"/>
          <w:highlight w:val="none"/>
        </w:rPr>
        <w:t>4.本表内容不得擅自修改。</w:t>
      </w:r>
    </w:p>
    <w:p>
      <w:pPr>
        <w:pStyle w:val="60"/>
        <w:rPr>
          <w:rFonts w:hint="eastAsia" w:hAnsi="宋体" w:cs="宋体"/>
          <w:color w:val="auto"/>
          <w:highlight w:val="none"/>
        </w:rPr>
      </w:pPr>
    </w:p>
    <w:p>
      <w:pPr>
        <w:pStyle w:val="60"/>
        <w:rPr>
          <w:rFonts w:hint="eastAsia" w:hAnsi="宋体" w:cs="宋体"/>
          <w:color w:val="auto"/>
          <w:highlight w:val="none"/>
        </w:rPr>
      </w:pPr>
    </w:p>
    <w:p>
      <w:pPr>
        <w:pStyle w:val="60"/>
        <w:rPr>
          <w:rFonts w:hint="eastAsia" w:hAnsi="宋体" w:cs="宋体"/>
          <w:color w:val="auto"/>
          <w:highlight w:val="none"/>
        </w:rPr>
      </w:pPr>
      <w:r>
        <w:rPr>
          <w:rFonts w:hint="eastAsia" w:hAnsi="宋体" w:cs="宋体"/>
          <w:color w:val="auto"/>
          <w:highlight w:val="none"/>
        </w:rPr>
        <w:t>投标人法定代表人（或法定代表人授权代表）签字：</w:t>
      </w:r>
      <w:r>
        <w:rPr>
          <w:rFonts w:hint="eastAsia" w:hAnsi="宋体" w:cs="宋体"/>
          <w:color w:val="auto"/>
          <w:highlight w:val="none"/>
          <w:u w:val="single"/>
        </w:rPr>
        <w:t xml:space="preserve">              </w:t>
      </w:r>
      <w:r>
        <w:rPr>
          <w:rFonts w:hint="eastAsia" w:hAnsi="宋体" w:cs="宋体"/>
          <w:color w:val="auto"/>
          <w:highlight w:val="none"/>
        </w:rPr>
        <w:t xml:space="preserve">     </w:t>
      </w:r>
    </w:p>
    <w:p>
      <w:pPr>
        <w:pStyle w:val="60"/>
        <w:rPr>
          <w:rFonts w:hint="eastAsia" w:hAnsi="宋体" w:cs="宋体"/>
          <w:color w:val="auto"/>
          <w:highlight w:val="none"/>
        </w:rPr>
      </w:pPr>
      <w:r>
        <w:rPr>
          <w:rFonts w:hint="eastAsia" w:hAnsi="宋体" w:cs="宋体"/>
          <w:color w:val="auto"/>
          <w:highlight w:val="none"/>
        </w:rPr>
        <w:t>投标人名称（盖章）：</w:t>
      </w:r>
      <w:r>
        <w:rPr>
          <w:rFonts w:hint="eastAsia" w:hAnsi="宋体" w:cs="宋体"/>
          <w:color w:val="auto"/>
          <w:highlight w:val="none"/>
          <w:u w:val="single"/>
        </w:rPr>
        <w:t xml:space="preserve">                  </w:t>
      </w:r>
      <w:r>
        <w:rPr>
          <w:rFonts w:hint="eastAsia" w:hAnsi="宋体" w:cs="宋体"/>
          <w:color w:val="auto"/>
          <w:highlight w:val="none"/>
        </w:rPr>
        <w:t xml:space="preserve">      </w:t>
      </w:r>
    </w:p>
    <w:p>
      <w:pPr>
        <w:pStyle w:val="60"/>
        <w:rPr>
          <w:rFonts w:hint="eastAsia" w:hAnsi="宋体" w:cs="宋体"/>
          <w:color w:val="auto"/>
          <w:highlight w:val="none"/>
        </w:rPr>
      </w:pPr>
      <w:r>
        <w:rPr>
          <w:rFonts w:hint="eastAsia" w:hAnsi="宋体" w:cs="宋体"/>
          <w:color w:val="auto"/>
          <w:highlight w:val="none"/>
        </w:rPr>
        <w:t>日期：</w:t>
      </w:r>
      <w:r>
        <w:rPr>
          <w:rFonts w:hint="eastAsia" w:hAnsi="宋体" w:cs="宋体"/>
          <w:color w:val="auto"/>
          <w:highlight w:val="none"/>
          <w:u w:val="single"/>
        </w:rPr>
        <w:t xml:space="preserve">        </w:t>
      </w:r>
      <w:r>
        <w:rPr>
          <w:rFonts w:hint="eastAsia" w:hAnsi="宋体" w:cs="宋体"/>
          <w:color w:val="auto"/>
          <w:highlight w:val="none"/>
        </w:rPr>
        <w:t>年</w:t>
      </w:r>
      <w:r>
        <w:rPr>
          <w:rFonts w:hint="eastAsia" w:hAnsi="宋体" w:cs="宋体"/>
          <w:color w:val="auto"/>
          <w:highlight w:val="none"/>
          <w:u w:val="single"/>
        </w:rPr>
        <w:t xml:space="preserve">      </w:t>
      </w:r>
      <w:r>
        <w:rPr>
          <w:rFonts w:hint="eastAsia" w:hAnsi="宋体" w:cs="宋体"/>
          <w:color w:val="auto"/>
          <w:highlight w:val="none"/>
        </w:rPr>
        <w:t>月</w:t>
      </w:r>
      <w:r>
        <w:rPr>
          <w:rFonts w:hint="eastAsia" w:hAnsi="宋体" w:cs="宋体"/>
          <w:color w:val="auto"/>
          <w:highlight w:val="none"/>
          <w:u w:val="single"/>
        </w:rPr>
        <w:t xml:space="preserve">     </w:t>
      </w:r>
      <w:r>
        <w:rPr>
          <w:rFonts w:hint="eastAsia" w:hAnsi="宋体" w:cs="宋体"/>
          <w:color w:val="auto"/>
          <w:highlight w:val="none"/>
        </w:rPr>
        <w:t>日</w:t>
      </w:r>
    </w:p>
    <w:p>
      <w:pPr>
        <w:widowControl/>
        <w:jc w:val="left"/>
        <w:rPr>
          <w:rFonts w:hint="eastAsia" w:hAnsi="宋体" w:cs="宋体"/>
          <w:color w:val="auto"/>
          <w:sz w:val="30"/>
          <w:szCs w:val="30"/>
          <w:highlight w:val="none"/>
        </w:rPr>
      </w:pPr>
    </w:p>
    <w:p>
      <w:pPr>
        <w:pStyle w:val="6"/>
        <w:numPr>
          <w:ilvl w:val="0"/>
          <w:numId w:val="0"/>
        </w:numPr>
        <w:spacing w:line="360" w:lineRule="auto"/>
        <w:jc w:val="center"/>
        <w:rPr>
          <w:rFonts w:hint="eastAsia" w:hAnsi="宋体" w:cs="宋体"/>
          <w:color w:val="auto"/>
          <w:sz w:val="24"/>
          <w:highlight w:val="none"/>
        </w:rPr>
      </w:pPr>
      <w:bookmarkStart w:id="938" w:name="_Toc30705"/>
      <w:bookmarkStart w:id="939" w:name="_Toc42175921"/>
      <w:r>
        <w:rPr>
          <w:rFonts w:hint="eastAsia" w:hAnsi="宋体" w:cs="宋体"/>
          <w:color w:val="auto"/>
          <w:sz w:val="30"/>
          <w:szCs w:val="30"/>
          <w:highlight w:val="none"/>
        </w:rPr>
        <w:t>4.2 重要响应条款（“▲”项）响应表（如有）</w:t>
      </w:r>
      <w:bookmarkEnd w:id="938"/>
    </w:p>
    <w:tbl>
      <w:tblPr>
        <w:tblStyle w:val="3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6"/>
        <w:gridCol w:w="2235"/>
        <w:gridCol w:w="2275"/>
        <w:gridCol w:w="2275"/>
        <w:gridCol w:w="20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756" w:type="dxa"/>
            <w:shd w:val="clear" w:color="auto" w:fill="EEECE1"/>
            <w:noWrap w:val="0"/>
            <w:vAlign w:val="center"/>
          </w:tcPr>
          <w:p>
            <w:pPr>
              <w:pStyle w:val="65"/>
              <w:keepNext w:val="0"/>
              <w:keepLines w:val="0"/>
              <w:suppressLineNumbers w:val="0"/>
              <w:spacing w:before="0" w:beforeAutospacing="0" w:after="0" w:afterAutospacing="0"/>
              <w:ind w:left="0" w:right="0"/>
              <w:jc w:val="center"/>
              <w:rPr>
                <w:rFonts w:hint="eastAsia" w:hAnsi="宋体" w:cs="宋体"/>
                <w:b/>
                <w:bCs/>
                <w:color w:val="auto"/>
                <w:kern w:val="2"/>
                <w:sz w:val="21"/>
                <w:szCs w:val="22"/>
                <w:highlight w:val="none"/>
              </w:rPr>
            </w:pPr>
            <w:r>
              <w:rPr>
                <w:rFonts w:hint="eastAsia" w:hAnsi="宋体" w:cs="宋体"/>
                <w:b/>
                <w:bCs/>
                <w:color w:val="auto"/>
                <w:kern w:val="2"/>
                <w:sz w:val="21"/>
                <w:szCs w:val="22"/>
                <w:highlight w:val="none"/>
              </w:rPr>
              <w:t>序号</w:t>
            </w:r>
          </w:p>
        </w:tc>
        <w:tc>
          <w:tcPr>
            <w:tcW w:w="2235" w:type="dxa"/>
            <w:shd w:val="clear" w:color="auto" w:fill="EEECE1"/>
            <w:noWrap w:val="0"/>
            <w:vAlign w:val="center"/>
          </w:tcPr>
          <w:p>
            <w:pPr>
              <w:pStyle w:val="65"/>
              <w:keepNext w:val="0"/>
              <w:keepLines w:val="0"/>
              <w:suppressLineNumbers w:val="0"/>
              <w:spacing w:before="0" w:beforeAutospacing="0" w:after="0" w:afterAutospacing="0"/>
              <w:ind w:left="0" w:right="0"/>
              <w:jc w:val="center"/>
              <w:rPr>
                <w:rFonts w:hint="eastAsia" w:hAnsi="宋体" w:cs="宋体"/>
                <w:b/>
                <w:bCs/>
                <w:color w:val="auto"/>
                <w:kern w:val="2"/>
                <w:sz w:val="21"/>
                <w:szCs w:val="22"/>
                <w:highlight w:val="none"/>
              </w:rPr>
            </w:pPr>
            <w:r>
              <w:rPr>
                <w:rFonts w:hint="eastAsia" w:hAnsi="宋体" w:cs="宋体"/>
                <w:b/>
                <w:bCs/>
                <w:color w:val="auto"/>
                <w:kern w:val="2"/>
                <w:sz w:val="21"/>
                <w:szCs w:val="22"/>
                <w:highlight w:val="none"/>
              </w:rPr>
              <w:t>重要响应条款要求</w:t>
            </w:r>
          </w:p>
        </w:tc>
        <w:tc>
          <w:tcPr>
            <w:tcW w:w="2275" w:type="dxa"/>
            <w:shd w:val="clear" w:color="auto" w:fill="EEECE1"/>
            <w:noWrap w:val="0"/>
            <w:vAlign w:val="center"/>
          </w:tcPr>
          <w:p>
            <w:pPr>
              <w:keepNext w:val="0"/>
              <w:keepLines w:val="0"/>
              <w:suppressLineNumbers w:val="0"/>
              <w:spacing w:before="0" w:beforeAutospacing="0" w:after="0" w:afterAutospacing="0"/>
              <w:ind w:left="0" w:right="0"/>
              <w:jc w:val="center"/>
              <w:rPr>
                <w:rFonts w:hint="eastAsia" w:hAnsi="宋体" w:cs="宋体"/>
                <w:b/>
                <w:color w:val="auto"/>
                <w:sz w:val="21"/>
                <w:szCs w:val="21"/>
                <w:highlight w:val="none"/>
              </w:rPr>
            </w:pPr>
            <w:r>
              <w:rPr>
                <w:rFonts w:hint="eastAsia" w:hAnsi="宋体" w:cs="宋体"/>
                <w:b/>
                <w:color w:val="auto"/>
                <w:sz w:val="21"/>
                <w:szCs w:val="21"/>
                <w:highlight w:val="none"/>
              </w:rPr>
              <w:t>投标实际参数</w:t>
            </w:r>
          </w:p>
          <w:p>
            <w:pPr>
              <w:pStyle w:val="65"/>
              <w:keepNext w:val="0"/>
              <w:keepLines w:val="0"/>
              <w:suppressLineNumbers w:val="0"/>
              <w:spacing w:before="0" w:beforeAutospacing="0" w:after="0" w:afterAutospacing="0"/>
              <w:ind w:left="0" w:right="0"/>
              <w:jc w:val="center"/>
              <w:rPr>
                <w:rFonts w:hint="eastAsia" w:hAnsi="宋体" w:cs="宋体"/>
                <w:b/>
                <w:bCs/>
                <w:color w:val="auto"/>
                <w:kern w:val="2"/>
                <w:sz w:val="21"/>
                <w:szCs w:val="22"/>
                <w:highlight w:val="none"/>
              </w:rPr>
            </w:pPr>
            <w:r>
              <w:rPr>
                <w:rFonts w:hint="eastAsia" w:hAnsi="宋体" w:cs="宋体"/>
                <w:b/>
                <w:color w:val="auto"/>
                <w:kern w:val="2"/>
                <w:sz w:val="21"/>
                <w:szCs w:val="21"/>
                <w:highlight w:val="none"/>
              </w:rPr>
              <w:t>(投标人应按投标货物实际数据填写，不能照抄招标要求)</w:t>
            </w:r>
          </w:p>
        </w:tc>
        <w:tc>
          <w:tcPr>
            <w:tcW w:w="2275" w:type="dxa"/>
            <w:shd w:val="clear" w:color="auto" w:fill="EEECE1"/>
            <w:noWrap w:val="0"/>
            <w:vAlign w:val="center"/>
          </w:tcPr>
          <w:p>
            <w:pPr>
              <w:pStyle w:val="65"/>
              <w:keepNext w:val="0"/>
              <w:keepLines w:val="0"/>
              <w:suppressLineNumbers w:val="0"/>
              <w:spacing w:before="0" w:beforeAutospacing="0" w:after="0" w:afterAutospacing="0"/>
              <w:ind w:left="0" w:right="0"/>
              <w:jc w:val="center"/>
              <w:rPr>
                <w:rFonts w:hint="eastAsia" w:hAnsi="宋体" w:cs="宋体"/>
                <w:b/>
                <w:bCs/>
                <w:color w:val="auto"/>
                <w:kern w:val="2"/>
                <w:sz w:val="21"/>
                <w:szCs w:val="22"/>
                <w:highlight w:val="none"/>
              </w:rPr>
            </w:pPr>
            <w:r>
              <w:rPr>
                <w:rFonts w:hint="eastAsia" w:hAnsi="宋体" w:cs="宋体"/>
                <w:b/>
                <w:bCs/>
                <w:color w:val="auto"/>
                <w:kern w:val="2"/>
                <w:sz w:val="21"/>
                <w:szCs w:val="22"/>
                <w:highlight w:val="none"/>
              </w:rPr>
              <w:t>是否偏离（无偏离/正偏离/负偏离）</w:t>
            </w:r>
          </w:p>
        </w:tc>
        <w:tc>
          <w:tcPr>
            <w:tcW w:w="2026" w:type="dxa"/>
            <w:shd w:val="clear" w:color="auto" w:fill="EEECE1"/>
            <w:noWrap w:val="0"/>
            <w:vAlign w:val="center"/>
          </w:tcPr>
          <w:p>
            <w:pPr>
              <w:pStyle w:val="65"/>
              <w:keepNext w:val="0"/>
              <w:keepLines w:val="0"/>
              <w:suppressLineNumbers w:val="0"/>
              <w:spacing w:before="0" w:beforeAutospacing="0" w:after="0" w:afterAutospacing="0"/>
              <w:ind w:left="0" w:right="0"/>
              <w:jc w:val="center"/>
              <w:rPr>
                <w:rFonts w:hint="eastAsia" w:hAnsi="宋体" w:cs="宋体"/>
                <w:b/>
                <w:bCs/>
                <w:color w:val="auto"/>
                <w:kern w:val="2"/>
                <w:sz w:val="21"/>
                <w:szCs w:val="22"/>
                <w:highlight w:val="none"/>
              </w:rPr>
            </w:pPr>
            <w:r>
              <w:rPr>
                <w:rFonts w:hint="eastAsia" w:hAnsi="宋体" w:cs="宋体"/>
                <w:b/>
                <w:bCs/>
                <w:color w:val="auto"/>
                <w:kern w:val="2"/>
                <w:sz w:val="21"/>
                <w:szCs w:val="22"/>
                <w:highlight w:val="none"/>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756" w:type="dxa"/>
            <w:noWrap w:val="0"/>
            <w:vAlign w:val="center"/>
          </w:tcPr>
          <w:p>
            <w:pPr>
              <w:pStyle w:val="65"/>
              <w:keepNext w:val="0"/>
              <w:keepLines w:val="0"/>
              <w:suppressLineNumbers w:val="0"/>
              <w:spacing w:before="0" w:beforeAutospacing="0" w:after="0" w:afterAutospacing="0"/>
              <w:ind w:left="0" w:right="0"/>
              <w:jc w:val="center"/>
              <w:rPr>
                <w:rFonts w:hint="eastAsia" w:hAnsi="宋体" w:cs="宋体"/>
                <w:color w:val="auto"/>
                <w:kern w:val="2"/>
                <w:sz w:val="21"/>
                <w:szCs w:val="22"/>
                <w:highlight w:val="none"/>
              </w:rPr>
            </w:pPr>
            <w:r>
              <w:rPr>
                <w:rFonts w:hint="eastAsia" w:hAnsi="宋体" w:cs="宋体"/>
                <w:color w:val="auto"/>
                <w:kern w:val="2"/>
                <w:sz w:val="21"/>
                <w:szCs w:val="22"/>
                <w:highlight w:val="none"/>
              </w:rPr>
              <w:t>1</w:t>
            </w:r>
          </w:p>
        </w:tc>
        <w:tc>
          <w:tcPr>
            <w:tcW w:w="2235" w:type="dxa"/>
            <w:noWrap w:val="0"/>
            <w:vAlign w:val="center"/>
          </w:tcPr>
          <w:p>
            <w:pPr>
              <w:pStyle w:val="65"/>
              <w:keepNext w:val="0"/>
              <w:keepLines w:val="0"/>
              <w:suppressLineNumbers w:val="0"/>
              <w:spacing w:before="0" w:beforeAutospacing="0" w:after="0" w:afterAutospacing="0"/>
              <w:ind w:left="0" w:right="0"/>
              <w:rPr>
                <w:rFonts w:hint="eastAsia" w:hAnsi="宋体" w:cs="宋体"/>
                <w:color w:val="auto"/>
                <w:kern w:val="2"/>
                <w:sz w:val="21"/>
                <w:szCs w:val="22"/>
                <w:highlight w:val="none"/>
              </w:rPr>
            </w:pPr>
          </w:p>
        </w:tc>
        <w:tc>
          <w:tcPr>
            <w:tcW w:w="2275" w:type="dxa"/>
            <w:noWrap w:val="0"/>
            <w:vAlign w:val="center"/>
          </w:tcPr>
          <w:p>
            <w:pPr>
              <w:pStyle w:val="65"/>
              <w:keepNext w:val="0"/>
              <w:keepLines w:val="0"/>
              <w:suppressLineNumbers w:val="0"/>
              <w:spacing w:before="0" w:beforeAutospacing="0" w:after="0" w:afterAutospacing="0"/>
              <w:ind w:left="0" w:right="0"/>
              <w:rPr>
                <w:rFonts w:hint="eastAsia" w:hAnsi="宋体" w:cs="宋体"/>
                <w:color w:val="auto"/>
                <w:kern w:val="2"/>
                <w:sz w:val="21"/>
                <w:szCs w:val="22"/>
                <w:highlight w:val="none"/>
              </w:rPr>
            </w:pPr>
          </w:p>
        </w:tc>
        <w:tc>
          <w:tcPr>
            <w:tcW w:w="2275" w:type="dxa"/>
            <w:noWrap w:val="0"/>
            <w:vAlign w:val="center"/>
          </w:tcPr>
          <w:p>
            <w:pPr>
              <w:pStyle w:val="65"/>
              <w:keepNext w:val="0"/>
              <w:keepLines w:val="0"/>
              <w:suppressLineNumbers w:val="0"/>
              <w:spacing w:before="0" w:beforeAutospacing="0" w:after="0" w:afterAutospacing="0"/>
              <w:ind w:left="0" w:right="0"/>
              <w:rPr>
                <w:rFonts w:hint="eastAsia" w:hAnsi="宋体" w:cs="宋体"/>
                <w:color w:val="auto"/>
                <w:kern w:val="2"/>
                <w:sz w:val="21"/>
                <w:szCs w:val="22"/>
                <w:highlight w:val="none"/>
              </w:rPr>
            </w:pPr>
          </w:p>
        </w:tc>
        <w:tc>
          <w:tcPr>
            <w:tcW w:w="2026" w:type="dxa"/>
            <w:noWrap w:val="0"/>
            <w:vAlign w:val="center"/>
          </w:tcPr>
          <w:p>
            <w:pPr>
              <w:pStyle w:val="65"/>
              <w:keepNext w:val="0"/>
              <w:keepLines w:val="0"/>
              <w:suppressLineNumbers w:val="0"/>
              <w:spacing w:before="0" w:beforeAutospacing="0" w:after="0" w:afterAutospacing="0"/>
              <w:ind w:left="0" w:right="0"/>
              <w:rPr>
                <w:rFonts w:hint="eastAsia" w:hAnsi="宋体" w:cs="宋体"/>
                <w:color w:val="auto"/>
                <w:kern w:val="2"/>
                <w:sz w:val="21"/>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756" w:type="dxa"/>
            <w:noWrap w:val="0"/>
            <w:vAlign w:val="center"/>
          </w:tcPr>
          <w:p>
            <w:pPr>
              <w:pStyle w:val="65"/>
              <w:keepNext w:val="0"/>
              <w:keepLines w:val="0"/>
              <w:suppressLineNumbers w:val="0"/>
              <w:spacing w:before="0" w:beforeAutospacing="0" w:after="0" w:afterAutospacing="0"/>
              <w:ind w:left="0" w:right="0"/>
              <w:jc w:val="center"/>
              <w:rPr>
                <w:rFonts w:hint="eastAsia" w:hAnsi="宋体" w:cs="宋体"/>
                <w:color w:val="auto"/>
                <w:kern w:val="2"/>
                <w:sz w:val="21"/>
                <w:szCs w:val="22"/>
                <w:highlight w:val="none"/>
              </w:rPr>
            </w:pPr>
            <w:r>
              <w:rPr>
                <w:rFonts w:hint="eastAsia" w:hAnsi="宋体" w:cs="宋体"/>
                <w:color w:val="auto"/>
                <w:kern w:val="2"/>
                <w:sz w:val="21"/>
                <w:szCs w:val="22"/>
                <w:highlight w:val="none"/>
              </w:rPr>
              <w:t>2</w:t>
            </w:r>
          </w:p>
        </w:tc>
        <w:tc>
          <w:tcPr>
            <w:tcW w:w="2235" w:type="dxa"/>
            <w:noWrap w:val="0"/>
            <w:vAlign w:val="center"/>
          </w:tcPr>
          <w:p>
            <w:pPr>
              <w:pStyle w:val="65"/>
              <w:keepNext w:val="0"/>
              <w:keepLines w:val="0"/>
              <w:suppressLineNumbers w:val="0"/>
              <w:spacing w:before="0" w:beforeAutospacing="0" w:after="0" w:afterAutospacing="0"/>
              <w:ind w:left="0" w:right="0"/>
              <w:rPr>
                <w:rFonts w:hint="eastAsia" w:hAnsi="宋体" w:cs="宋体"/>
                <w:color w:val="auto"/>
                <w:kern w:val="2"/>
                <w:sz w:val="21"/>
                <w:szCs w:val="22"/>
                <w:highlight w:val="none"/>
              </w:rPr>
            </w:pPr>
          </w:p>
        </w:tc>
        <w:tc>
          <w:tcPr>
            <w:tcW w:w="2275" w:type="dxa"/>
            <w:noWrap w:val="0"/>
            <w:vAlign w:val="center"/>
          </w:tcPr>
          <w:p>
            <w:pPr>
              <w:pStyle w:val="65"/>
              <w:keepNext w:val="0"/>
              <w:keepLines w:val="0"/>
              <w:suppressLineNumbers w:val="0"/>
              <w:spacing w:before="0" w:beforeAutospacing="0" w:after="0" w:afterAutospacing="0"/>
              <w:ind w:left="0" w:right="0"/>
              <w:rPr>
                <w:rFonts w:hint="eastAsia" w:hAnsi="宋体" w:cs="宋体"/>
                <w:color w:val="auto"/>
                <w:kern w:val="2"/>
                <w:sz w:val="21"/>
                <w:szCs w:val="22"/>
                <w:highlight w:val="none"/>
              </w:rPr>
            </w:pPr>
          </w:p>
        </w:tc>
        <w:tc>
          <w:tcPr>
            <w:tcW w:w="2275" w:type="dxa"/>
            <w:noWrap w:val="0"/>
            <w:vAlign w:val="center"/>
          </w:tcPr>
          <w:p>
            <w:pPr>
              <w:pStyle w:val="65"/>
              <w:keepNext w:val="0"/>
              <w:keepLines w:val="0"/>
              <w:suppressLineNumbers w:val="0"/>
              <w:spacing w:before="0" w:beforeAutospacing="0" w:after="0" w:afterAutospacing="0"/>
              <w:ind w:left="0" w:right="0"/>
              <w:rPr>
                <w:rFonts w:hint="eastAsia" w:hAnsi="宋体" w:cs="宋体"/>
                <w:color w:val="auto"/>
                <w:kern w:val="2"/>
                <w:sz w:val="21"/>
                <w:szCs w:val="22"/>
                <w:highlight w:val="none"/>
              </w:rPr>
            </w:pPr>
          </w:p>
        </w:tc>
        <w:tc>
          <w:tcPr>
            <w:tcW w:w="2026" w:type="dxa"/>
            <w:noWrap w:val="0"/>
            <w:vAlign w:val="center"/>
          </w:tcPr>
          <w:p>
            <w:pPr>
              <w:pStyle w:val="65"/>
              <w:keepNext w:val="0"/>
              <w:keepLines w:val="0"/>
              <w:suppressLineNumbers w:val="0"/>
              <w:spacing w:before="0" w:beforeAutospacing="0" w:after="0" w:afterAutospacing="0"/>
              <w:ind w:left="0" w:right="0"/>
              <w:rPr>
                <w:rFonts w:hint="eastAsia" w:hAnsi="宋体" w:cs="宋体"/>
                <w:color w:val="auto"/>
                <w:kern w:val="2"/>
                <w:sz w:val="21"/>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756" w:type="dxa"/>
            <w:noWrap w:val="0"/>
            <w:vAlign w:val="center"/>
          </w:tcPr>
          <w:p>
            <w:pPr>
              <w:pStyle w:val="65"/>
              <w:keepNext w:val="0"/>
              <w:keepLines w:val="0"/>
              <w:suppressLineNumbers w:val="0"/>
              <w:spacing w:before="0" w:beforeAutospacing="0" w:after="0" w:afterAutospacing="0"/>
              <w:ind w:left="0" w:right="0"/>
              <w:jc w:val="center"/>
              <w:rPr>
                <w:rFonts w:hint="eastAsia" w:hAnsi="宋体" w:cs="宋体"/>
                <w:color w:val="auto"/>
                <w:kern w:val="2"/>
                <w:sz w:val="21"/>
                <w:szCs w:val="22"/>
                <w:highlight w:val="none"/>
              </w:rPr>
            </w:pPr>
            <w:r>
              <w:rPr>
                <w:rFonts w:hint="eastAsia" w:hAnsi="宋体" w:cs="宋体"/>
                <w:color w:val="auto"/>
                <w:kern w:val="2"/>
                <w:sz w:val="21"/>
                <w:szCs w:val="22"/>
                <w:highlight w:val="none"/>
              </w:rPr>
              <w:t>3</w:t>
            </w:r>
          </w:p>
        </w:tc>
        <w:tc>
          <w:tcPr>
            <w:tcW w:w="2235" w:type="dxa"/>
            <w:noWrap w:val="0"/>
            <w:vAlign w:val="center"/>
          </w:tcPr>
          <w:p>
            <w:pPr>
              <w:pStyle w:val="65"/>
              <w:keepNext w:val="0"/>
              <w:keepLines w:val="0"/>
              <w:suppressLineNumbers w:val="0"/>
              <w:spacing w:before="0" w:beforeAutospacing="0" w:after="0" w:afterAutospacing="0"/>
              <w:ind w:left="0" w:right="0"/>
              <w:rPr>
                <w:rFonts w:hint="eastAsia" w:hAnsi="宋体" w:cs="宋体"/>
                <w:color w:val="auto"/>
                <w:kern w:val="2"/>
                <w:sz w:val="21"/>
                <w:szCs w:val="22"/>
                <w:highlight w:val="none"/>
              </w:rPr>
            </w:pPr>
          </w:p>
        </w:tc>
        <w:tc>
          <w:tcPr>
            <w:tcW w:w="2275" w:type="dxa"/>
            <w:noWrap w:val="0"/>
            <w:vAlign w:val="center"/>
          </w:tcPr>
          <w:p>
            <w:pPr>
              <w:pStyle w:val="65"/>
              <w:keepNext w:val="0"/>
              <w:keepLines w:val="0"/>
              <w:suppressLineNumbers w:val="0"/>
              <w:spacing w:before="0" w:beforeAutospacing="0" w:after="0" w:afterAutospacing="0"/>
              <w:ind w:left="0" w:right="0"/>
              <w:rPr>
                <w:rFonts w:hint="eastAsia" w:hAnsi="宋体" w:cs="宋体"/>
                <w:color w:val="auto"/>
                <w:kern w:val="2"/>
                <w:sz w:val="21"/>
                <w:szCs w:val="22"/>
                <w:highlight w:val="none"/>
              </w:rPr>
            </w:pPr>
          </w:p>
        </w:tc>
        <w:tc>
          <w:tcPr>
            <w:tcW w:w="2275" w:type="dxa"/>
            <w:noWrap w:val="0"/>
            <w:vAlign w:val="center"/>
          </w:tcPr>
          <w:p>
            <w:pPr>
              <w:pStyle w:val="65"/>
              <w:keepNext w:val="0"/>
              <w:keepLines w:val="0"/>
              <w:suppressLineNumbers w:val="0"/>
              <w:spacing w:before="0" w:beforeAutospacing="0" w:after="0" w:afterAutospacing="0"/>
              <w:ind w:left="0" w:right="0"/>
              <w:rPr>
                <w:rFonts w:hint="eastAsia" w:hAnsi="宋体" w:cs="宋体"/>
                <w:color w:val="auto"/>
                <w:kern w:val="2"/>
                <w:sz w:val="21"/>
                <w:szCs w:val="22"/>
                <w:highlight w:val="none"/>
              </w:rPr>
            </w:pPr>
          </w:p>
        </w:tc>
        <w:tc>
          <w:tcPr>
            <w:tcW w:w="2026" w:type="dxa"/>
            <w:noWrap w:val="0"/>
            <w:vAlign w:val="center"/>
          </w:tcPr>
          <w:p>
            <w:pPr>
              <w:pStyle w:val="65"/>
              <w:keepNext w:val="0"/>
              <w:keepLines w:val="0"/>
              <w:suppressLineNumbers w:val="0"/>
              <w:spacing w:before="0" w:beforeAutospacing="0" w:after="0" w:afterAutospacing="0"/>
              <w:ind w:left="0" w:right="0"/>
              <w:rPr>
                <w:rFonts w:hint="eastAsia" w:hAnsi="宋体" w:cs="宋体"/>
                <w:color w:val="auto"/>
                <w:kern w:val="2"/>
                <w:sz w:val="21"/>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756" w:type="dxa"/>
            <w:noWrap w:val="0"/>
            <w:vAlign w:val="center"/>
          </w:tcPr>
          <w:p>
            <w:pPr>
              <w:pStyle w:val="65"/>
              <w:keepNext w:val="0"/>
              <w:keepLines w:val="0"/>
              <w:suppressLineNumbers w:val="0"/>
              <w:spacing w:before="0" w:beforeAutospacing="0" w:after="0" w:afterAutospacing="0"/>
              <w:ind w:left="0" w:right="0"/>
              <w:jc w:val="center"/>
              <w:rPr>
                <w:rFonts w:hint="eastAsia" w:hAnsi="宋体" w:cs="宋体"/>
                <w:color w:val="auto"/>
                <w:kern w:val="2"/>
                <w:sz w:val="21"/>
                <w:szCs w:val="22"/>
                <w:highlight w:val="none"/>
              </w:rPr>
            </w:pPr>
            <w:r>
              <w:rPr>
                <w:rFonts w:hint="eastAsia" w:hAnsi="宋体" w:cs="宋体"/>
                <w:color w:val="auto"/>
                <w:kern w:val="2"/>
                <w:sz w:val="21"/>
                <w:szCs w:val="22"/>
                <w:highlight w:val="none"/>
              </w:rPr>
              <w:t>4</w:t>
            </w:r>
          </w:p>
        </w:tc>
        <w:tc>
          <w:tcPr>
            <w:tcW w:w="2235" w:type="dxa"/>
            <w:noWrap w:val="0"/>
            <w:vAlign w:val="center"/>
          </w:tcPr>
          <w:p>
            <w:pPr>
              <w:pStyle w:val="65"/>
              <w:keepNext w:val="0"/>
              <w:keepLines w:val="0"/>
              <w:suppressLineNumbers w:val="0"/>
              <w:spacing w:before="0" w:beforeAutospacing="0" w:after="0" w:afterAutospacing="0"/>
              <w:ind w:left="0" w:right="0"/>
              <w:rPr>
                <w:rFonts w:hint="eastAsia" w:hAnsi="宋体" w:cs="宋体"/>
                <w:color w:val="auto"/>
                <w:kern w:val="2"/>
                <w:sz w:val="21"/>
                <w:szCs w:val="22"/>
                <w:highlight w:val="none"/>
              </w:rPr>
            </w:pPr>
          </w:p>
        </w:tc>
        <w:tc>
          <w:tcPr>
            <w:tcW w:w="2275" w:type="dxa"/>
            <w:noWrap w:val="0"/>
            <w:vAlign w:val="center"/>
          </w:tcPr>
          <w:p>
            <w:pPr>
              <w:pStyle w:val="65"/>
              <w:keepNext w:val="0"/>
              <w:keepLines w:val="0"/>
              <w:suppressLineNumbers w:val="0"/>
              <w:spacing w:before="0" w:beforeAutospacing="0" w:after="0" w:afterAutospacing="0"/>
              <w:ind w:left="0" w:right="0"/>
              <w:rPr>
                <w:rFonts w:hint="eastAsia" w:hAnsi="宋体" w:cs="宋体"/>
                <w:color w:val="auto"/>
                <w:kern w:val="2"/>
                <w:sz w:val="21"/>
                <w:szCs w:val="22"/>
                <w:highlight w:val="none"/>
              </w:rPr>
            </w:pPr>
          </w:p>
        </w:tc>
        <w:tc>
          <w:tcPr>
            <w:tcW w:w="2275" w:type="dxa"/>
            <w:noWrap w:val="0"/>
            <w:vAlign w:val="center"/>
          </w:tcPr>
          <w:p>
            <w:pPr>
              <w:pStyle w:val="65"/>
              <w:keepNext w:val="0"/>
              <w:keepLines w:val="0"/>
              <w:suppressLineNumbers w:val="0"/>
              <w:spacing w:before="0" w:beforeAutospacing="0" w:after="0" w:afterAutospacing="0"/>
              <w:ind w:left="0" w:right="0"/>
              <w:rPr>
                <w:rFonts w:hint="eastAsia" w:hAnsi="宋体" w:cs="宋体"/>
                <w:color w:val="auto"/>
                <w:kern w:val="2"/>
                <w:sz w:val="21"/>
                <w:szCs w:val="22"/>
                <w:highlight w:val="none"/>
              </w:rPr>
            </w:pPr>
          </w:p>
        </w:tc>
        <w:tc>
          <w:tcPr>
            <w:tcW w:w="2026" w:type="dxa"/>
            <w:noWrap w:val="0"/>
            <w:vAlign w:val="center"/>
          </w:tcPr>
          <w:p>
            <w:pPr>
              <w:pStyle w:val="65"/>
              <w:keepNext w:val="0"/>
              <w:keepLines w:val="0"/>
              <w:suppressLineNumbers w:val="0"/>
              <w:spacing w:before="0" w:beforeAutospacing="0" w:after="0" w:afterAutospacing="0"/>
              <w:ind w:left="0" w:right="0"/>
              <w:rPr>
                <w:rFonts w:hint="eastAsia" w:hAnsi="宋体" w:cs="宋体"/>
                <w:color w:val="auto"/>
                <w:kern w:val="2"/>
                <w:sz w:val="21"/>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756" w:type="dxa"/>
            <w:noWrap w:val="0"/>
            <w:vAlign w:val="center"/>
          </w:tcPr>
          <w:p>
            <w:pPr>
              <w:pStyle w:val="65"/>
              <w:keepNext w:val="0"/>
              <w:keepLines w:val="0"/>
              <w:suppressLineNumbers w:val="0"/>
              <w:spacing w:before="0" w:beforeAutospacing="0" w:after="0" w:afterAutospacing="0"/>
              <w:ind w:left="0" w:right="0"/>
              <w:jc w:val="center"/>
              <w:rPr>
                <w:rFonts w:hint="eastAsia" w:hAnsi="宋体" w:cs="宋体"/>
                <w:color w:val="auto"/>
                <w:kern w:val="2"/>
                <w:sz w:val="21"/>
                <w:szCs w:val="22"/>
                <w:highlight w:val="none"/>
              </w:rPr>
            </w:pPr>
            <w:r>
              <w:rPr>
                <w:rFonts w:hint="eastAsia" w:hAnsi="宋体" w:cs="宋体"/>
                <w:color w:val="auto"/>
                <w:kern w:val="2"/>
                <w:sz w:val="21"/>
                <w:szCs w:val="22"/>
                <w:highlight w:val="none"/>
              </w:rPr>
              <w:t>5</w:t>
            </w:r>
          </w:p>
        </w:tc>
        <w:tc>
          <w:tcPr>
            <w:tcW w:w="2235" w:type="dxa"/>
            <w:noWrap w:val="0"/>
            <w:vAlign w:val="center"/>
          </w:tcPr>
          <w:p>
            <w:pPr>
              <w:pStyle w:val="65"/>
              <w:keepNext w:val="0"/>
              <w:keepLines w:val="0"/>
              <w:suppressLineNumbers w:val="0"/>
              <w:spacing w:before="0" w:beforeAutospacing="0" w:after="0" w:afterAutospacing="0"/>
              <w:ind w:left="0" w:right="0"/>
              <w:rPr>
                <w:rFonts w:hint="eastAsia" w:hAnsi="宋体" w:cs="宋体"/>
                <w:i/>
                <w:iCs/>
                <w:color w:val="auto"/>
                <w:kern w:val="2"/>
                <w:sz w:val="21"/>
                <w:szCs w:val="22"/>
                <w:highlight w:val="none"/>
              </w:rPr>
            </w:pPr>
          </w:p>
        </w:tc>
        <w:tc>
          <w:tcPr>
            <w:tcW w:w="2275" w:type="dxa"/>
            <w:noWrap w:val="0"/>
            <w:vAlign w:val="center"/>
          </w:tcPr>
          <w:p>
            <w:pPr>
              <w:pStyle w:val="65"/>
              <w:keepNext w:val="0"/>
              <w:keepLines w:val="0"/>
              <w:suppressLineNumbers w:val="0"/>
              <w:spacing w:before="0" w:beforeAutospacing="0" w:after="0" w:afterAutospacing="0"/>
              <w:ind w:left="0" w:right="0"/>
              <w:rPr>
                <w:rFonts w:hint="eastAsia" w:hAnsi="宋体" w:cs="宋体"/>
                <w:i/>
                <w:iCs/>
                <w:color w:val="auto"/>
                <w:kern w:val="2"/>
                <w:sz w:val="21"/>
                <w:szCs w:val="22"/>
                <w:highlight w:val="none"/>
              </w:rPr>
            </w:pPr>
          </w:p>
        </w:tc>
        <w:tc>
          <w:tcPr>
            <w:tcW w:w="2275" w:type="dxa"/>
            <w:noWrap w:val="0"/>
            <w:vAlign w:val="center"/>
          </w:tcPr>
          <w:p>
            <w:pPr>
              <w:pStyle w:val="65"/>
              <w:keepNext w:val="0"/>
              <w:keepLines w:val="0"/>
              <w:suppressLineNumbers w:val="0"/>
              <w:spacing w:before="0" w:beforeAutospacing="0" w:after="0" w:afterAutospacing="0"/>
              <w:ind w:left="0" w:right="0"/>
              <w:rPr>
                <w:rFonts w:hint="eastAsia" w:hAnsi="宋体" w:cs="宋体"/>
                <w:color w:val="auto"/>
                <w:kern w:val="2"/>
                <w:sz w:val="21"/>
                <w:szCs w:val="22"/>
                <w:highlight w:val="none"/>
              </w:rPr>
            </w:pPr>
          </w:p>
        </w:tc>
        <w:tc>
          <w:tcPr>
            <w:tcW w:w="2026" w:type="dxa"/>
            <w:noWrap w:val="0"/>
            <w:vAlign w:val="center"/>
          </w:tcPr>
          <w:p>
            <w:pPr>
              <w:pStyle w:val="65"/>
              <w:keepNext w:val="0"/>
              <w:keepLines w:val="0"/>
              <w:suppressLineNumbers w:val="0"/>
              <w:spacing w:before="0" w:beforeAutospacing="0" w:after="0" w:afterAutospacing="0"/>
              <w:ind w:left="0" w:right="0"/>
              <w:rPr>
                <w:rFonts w:hint="eastAsia" w:hAnsi="宋体" w:cs="宋体"/>
                <w:color w:val="auto"/>
                <w:kern w:val="2"/>
                <w:sz w:val="21"/>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756" w:type="dxa"/>
            <w:noWrap w:val="0"/>
            <w:vAlign w:val="center"/>
          </w:tcPr>
          <w:p>
            <w:pPr>
              <w:pStyle w:val="65"/>
              <w:keepNext w:val="0"/>
              <w:keepLines w:val="0"/>
              <w:suppressLineNumbers w:val="0"/>
              <w:spacing w:before="0" w:beforeAutospacing="0" w:after="0" w:afterAutospacing="0"/>
              <w:ind w:left="0" w:right="0"/>
              <w:jc w:val="center"/>
              <w:rPr>
                <w:rFonts w:hint="eastAsia" w:hAnsi="宋体" w:cs="宋体"/>
                <w:color w:val="auto"/>
                <w:kern w:val="2"/>
                <w:sz w:val="21"/>
                <w:szCs w:val="22"/>
                <w:highlight w:val="none"/>
              </w:rPr>
            </w:pPr>
            <w:r>
              <w:rPr>
                <w:rFonts w:hint="eastAsia" w:hAnsi="宋体" w:cs="宋体"/>
                <w:color w:val="auto"/>
                <w:kern w:val="2"/>
                <w:sz w:val="21"/>
                <w:szCs w:val="22"/>
                <w:highlight w:val="none"/>
              </w:rPr>
              <w:t>6</w:t>
            </w:r>
          </w:p>
        </w:tc>
        <w:tc>
          <w:tcPr>
            <w:tcW w:w="2235" w:type="dxa"/>
            <w:noWrap w:val="0"/>
            <w:vAlign w:val="center"/>
          </w:tcPr>
          <w:p>
            <w:pPr>
              <w:pStyle w:val="65"/>
              <w:keepNext w:val="0"/>
              <w:keepLines w:val="0"/>
              <w:suppressLineNumbers w:val="0"/>
              <w:spacing w:before="0" w:beforeAutospacing="0" w:after="0" w:afterAutospacing="0"/>
              <w:ind w:left="0" w:right="0"/>
              <w:rPr>
                <w:rFonts w:hint="eastAsia" w:hAnsi="宋体" w:cs="宋体"/>
                <w:color w:val="auto"/>
                <w:kern w:val="2"/>
                <w:sz w:val="21"/>
                <w:szCs w:val="22"/>
                <w:highlight w:val="none"/>
              </w:rPr>
            </w:pPr>
          </w:p>
        </w:tc>
        <w:tc>
          <w:tcPr>
            <w:tcW w:w="2275" w:type="dxa"/>
            <w:noWrap w:val="0"/>
            <w:vAlign w:val="center"/>
          </w:tcPr>
          <w:p>
            <w:pPr>
              <w:pStyle w:val="65"/>
              <w:keepNext w:val="0"/>
              <w:keepLines w:val="0"/>
              <w:suppressLineNumbers w:val="0"/>
              <w:spacing w:before="0" w:beforeAutospacing="0" w:after="0" w:afterAutospacing="0"/>
              <w:ind w:left="0" w:right="0"/>
              <w:rPr>
                <w:rFonts w:hint="eastAsia" w:hAnsi="宋体" w:cs="宋体"/>
                <w:color w:val="auto"/>
                <w:kern w:val="2"/>
                <w:sz w:val="21"/>
                <w:szCs w:val="22"/>
                <w:highlight w:val="none"/>
              </w:rPr>
            </w:pPr>
          </w:p>
        </w:tc>
        <w:tc>
          <w:tcPr>
            <w:tcW w:w="2275" w:type="dxa"/>
            <w:noWrap w:val="0"/>
            <w:vAlign w:val="center"/>
          </w:tcPr>
          <w:p>
            <w:pPr>
              <w:pStyle w:val="65"/>
              <w:keepNext w:val="0"/>
              <w:keepLines w:val="0"/>
              <w:suppressLineNumbers w:val="0"/>
              <w:spacing w:before="0" w:beforeAutospacing="0" w:after="0" w:afterAutospacing="0"/>
              <w:ind w:left="0" w:right="0"/>
              <w:rPr>
                <w:rFonts w:hint="eastAsia" w:hAnsi="宋体" w:cs="宋体"/>
                <w:color w:val="auto"/>
                <w:kern w:val="2"/>
                <w:sz w:val="21"/>
                <w:szCs w:val="22"/>
                <w:highlight w:val="none"/>
              </w:rPr>
            </w:pPr>
          </w:p>
        </w:tc>
        <w:tc>
          <w:tcPr>
            <w:tcW w:w="2026" w:type="dxa"/>
            <w:noWrap w:val="0"/>
            <w:vAlign w:val="center"/>
          </w:tcPr>
          <w:p>
            <w:pPr>
              <w:pStyle w:val="65"/>
              <w:keepNext w:val="0"/>
              <w:keepLines w:val="0"/>
              <w:suppressLineNumbers w:val="0"/>
              <w:spacing w:before="0" w:beforeAutospacing="0" w:after="0" w:afterAutospacing="0"/>
              <w:ind w:left="0" w:right="0"/>
              <w:rPr>
                <w:rFonts w:hint="eastAsia" w:hAnsi="宋体" w:cs="宋体"/>
                <w:color w:val="auto"/>
                <w:kern w:val="2"/>
                <w:sz w:val="21"/>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756" w:type="dxa"/>
            <w:noWrap w:val="0"/>
            <w:vAlign w:val="center"/>
          </w:tcPr>
          <w:p>
            <w:pPr>
              <w:pStyle w:val="65"/>
              <w:keepNext w:val="0"/>
              <w:keepLines w:val="0"/>
              <w:suppressLineNumbers w:val="0"/>
              <w:spacing w:before="0" w:beforeAutospacing="0" w:after="0" w:afterAutospacing="0"/>
              <w:ind w:left="0" w:right="0"/>
              <w:jc w:val="center"/>
              <w:rPr>
                <w:rFonts w:hint="eastAsia" w:hAnsi="宋体" w:cs="宋体"/>
                <w:color w:val="auto"/>
                <w:kern w:val="2"/>
                <w:sz w:val="21"/>
                <w:szCs w:val="22"/>
                <w:highlight w:val="none"/>
              </w:rPr>
            </w:pPr>
            <w:r>
              <w:rPr>
                <w:rFonts w:hint="eastAsia" w:hAnsi="宋体" w:cs="宋体"/>
                <w:color w:val="auto"/>
                <w:kern w:val="2"/>
                <w:sz w:val="21"/>
                <w:szCs w:val="22"/>
                <w:highlight w:val="none"/>
              </w:rPr>
              <w:t>7</w:t>
            </w:r>
          </w:p>
        </w:tc>
        <w:tc>
          <w:tcPr>
            <w:tcW w:w="2235" w:type="dxa"/>
            <w:noWrap w:val="0"/>
            <w:vAlign w:val="center"/>
          </w:tcPr>
          <w:p>
            <w:pPr>
              <w:pStyle w:val="65"/>
              <w:keepNext w:val="0"/>
              <w:keepLines w:val="0"/>
              <w:suppressLineNumbers w:val="0"/>
              <w:spacing w:before="0" w:beforeAutospacing="0" w:after="0" w:afterAutospacing="0"/>
              <w:ind w:left="0" w:right="0"/>
              <w:rPr>
                <w:rFonts w:hint="eastAsia" w:hAnsi="宋体" w:cs="宋体"/>
                <w:color w:val="auto"/>
                <w:kern w:val="2"/>
                <w:sz w:val="21"/>
                <w:szCs w:val="22"/>
                <w:highlight w:val="none"/>
              </w:rPr>
            </w:pPr>
          </w:p>
        </w:tc>
        <w:tc>
          <w:tcPr>
            <w:tcW w:w="2275" w:type="dxa"/>
            <w:noWrap w:val="0"/>
            <w:vAlign w:val="center"/>
          </w:tcPr>
          <w:p>
            <w:pPr>
              <w:pStyle w:val="65"/>
              <w:keepNext w:val="0"/>
              <w:keepLines w:val="0"/>
              <w:suppressLineNumbers w:val="0"/>
              <w:spacing w:before="0" w:beforeAutospacing="0" w:after="0" w:afterAutospacing="0"/>
              <w:ind w:left="0" w:right="0"/>
              <w:rPr>
                <w:rFonts w:hint="eastAsia" w:hAnsi="宋体" w:cs="宋体"/>
                <w:color w:val="auto"/>
                <w:kern w:val="2"/>
                <w:sz w:val="21"/>
                <w:szCs w:val="22"/>
                <w:highlight w:val="none"/>
              </w:rPr>
            </w:pPr>
          </w:p>
        </w:tc>
        <w:tc>
          <w:tcPr>
            <w:tcW w:w="2275" w:type="dxa"/>
            <w:noWrap w:val="0"/>
            <w:vAlign w:val="center"/>
          </w:tcPr>
          <w:p>
            <w:pPr>
              <w:pStyle w:val="65"/>
              <w:keepNext w:val="0"/>
              <w:keepLines w:val="0"/>
              <w:suppressLineNumbers w:val="0"/>
              <w:spacing w:before="0" w:beforeAutospacing="0" w:after="0" w:afterAutospacing="0"/>
              <w:ind w:left="0" w:right="0"/>
              <w:rPr>
                <w:rFonts w:hint="eastAsia" w:hAnsi="宋体" w:cs="宋体"/>
                <w:color w:val="auto"/>
                <w:kern w:val="2"/>
                <w:sz w:val="21"/>
                <w:szCs w:val="22"/>
                <w:highlight w:val="none"/>
              </w:rPr>
            </w:pPr>
          </w:p>
        </w:tc>
        <w:tc>
          <w:tcPr>
            <w:tcW w:w="2026" w:type="dxa"/>
            <w:noWrap w:val="0"/>
            <w:vAlign w:val="center"/>
          </w:tcPr>
          <w:p>
            <w:pPr>
              <w:pStyle w:val="65"/>
              <w:keepNext w:val="0"/>
              <w:keepLines w:val="0"/>
              <w:suppressLineNumbers w:val="0"/>
              <w:spacing w:before="0" w:beforeAutospacing="0" w:after="0" w:afterAutospacing="0"/>
              <w:ind w:left="0" w:right="0"/>
              <w:rPr>
                <w:rFonts w:hint="eastAsia" w:hAnsi="宋体" w:cs="宋体"/>
                <w:color w:val="auto"/>
                <w:kern w:val="2"/>
                <w:sz w:val="21"/>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756" w:type="dxa"/>
            <w:noWrap w:val="0"/>
            <w:vAlign w:val="center"/>
          </w:tcPr>
          <w:p>
            <w:pPr>
              <w:pStyle w:val="65"/>
              <w:keepNext w:val="0"/>
              <w:keepLines w:val="0"/>
              <w:suppressLineNumbers w:val="0"/>
              <w:spacing w:before="0" w:beforeAutospacing="0" w:after="0" w:afterAutospacing="0"/>
              <w:ind w:left="0" w:right="0"/>
              <w:jc w:val="center"/>
              <w:rPr>
                <w:rFonts w:hint="eastAsia" w:hAnsi="宋体" w:cs="宋体"/>
                <w:color w:val="auto"/>
                <w:kern w:val="2"/>
                <w:sz w:val="21"/>
                <w:szCs w:val="22"/>
                <w:highlight w:val="none"/>
              </w:rPr>
            </w:pPr>
            <w:r>
              <w:rPr>
                <w:rFonts w:hint="eastAsia" w:hAnsi="宋体" w:cs="宋体"/>
                <w:color w:val="auto"/>
                <w:kern w:val="2"/>
                <w:sz w:val="21"/>
                <w:szCs w:val="22"/>
                <w:highlight w:val="none"/>
              </w:rPr>
              <w:t>8</w:t>
            </w:r>
          </w:p>
        </w:tc>
        <w:tc>
          <w:tcPr>
            <w:tcW w:w="2235" w:type="dxa"/>
            <w:noWrap w:val="0"/>
            <w:vAlign w:val="center"/>
          </w:tcPr>
          <w:p>
            <w:pPr>
              <w:pStyle w:val="65"/>
              <w:keepNext w:val="0"/>
              <w:keepLines w:val="0"/>
              <w:suppressLineNumbers w:val="0"/>
              <w:spacing w:before="0" w:beforeAutospacing="0" w:after="0" w:afterAutospacing="0"/>
              <w:ind w:left="0" w:right="0"/>
              <w:rPr>
                <w:rFonts w:hint="eastAsia" w:hAnsi="宋体" w:cs="宋体"/>
                <w:color w:val="auto"/>
                <w:kern w:val="2"/>
                <w:sz w:val="21"/>
                <w:szCs w:val="22"/>
                <w:highlight w:val="none"/>
              </w:rPr>
            </w:pPr>
          </w:p>
        </w:tc>
        <w:tc>
          <w:tcPr>
            <w:tcW w:w="2275" w:type="dxa"/>
            <w:noWrap w:val="0"/>
            <w:vAlign w:val="center"/>
          </w:tcPr>
          <w:p>
            <w:pPr>
              <w:pStyle w:val="65"/>
              <w:keepNext w:val="0"/>
              <w:keepLines w:val="0"/>
              <w:suppressLineNumbers w:val="0"/>
              <w:spacing w:before="0" w:beforeAutospacing="0" w:after="0" w:afterAutospacing="0"/>
              <w:ind w:left="0" w:right="0"/>
              <w:rPr>
                <w:rFonts w:hint="eastAsia" w:hAnsi="宋体" w:cs="宋体"/>
                <w:color w:val="auto"/>
                <w:kern w:val="2"/>
                <w:sz w:val="21"/>
                <w:szCs w:val="22"/>
                <w:highlight w:val="none"/>
              </w:rPr>
            </w:pPr>
          </w:p>
        </w:tc>
        <w:tc>
          <w:tcPr>
            <w:tcW w:w="2275" w:type="dxa"/>
            <w:noWrap w:val="0"/>
            <w:vAlign w:val="center"/>
          </w:tcPr>
          <w:p>
            <w:pPr>
              <w:pStyle w:val="65"/>
              <w:keepNext w:val="0"/>
              <w:keepLines w:val="0"/>
              <w:suppressLineNumbers w:val="0"/>
              <w:spacing w:before="0" w:beforeAutospacing="0" w:after="0" w:afterAutospacing="0"/>
              <w:ind w:left="0" w:right="0"/>
              <w:rPr>
                <w:rFonts w:hint="eastAsia" w:hAnsi="宋体" w:cs="宋体"/>
                <w:color w:val="auto"/>
                <w:kern w:val="2"/>
                <w:sz w:val="21"/>
                <w:szCs w:val="22"/>
                <w:highlight w:val="none"/>
              </w:rPr>
            </w:pPr>
          </w:p>
        </w:tc>
        <w:tc>
          <w:tcPr>
            <w:tcW w:w="2026" w:type="dxa"/>
            <w:noWrap w:val="0"/>
            <w:vAlign w:val="center"/>
          </w:tcPr>
          <w:p>
            <w:pPr>
              <w:pStyle w:val="65"/>
              <w:keepNext w:val="0"/>
              <w:keepLines w:val="0"/>
              <w:suppressLineNumbers w:val="0"/>
              <w:spacing w:before="0" w:beforeAutospacing="0" w:after="0" w:afterAutospacing="0"/>
              <w:ind w:left="0" w:right="0"/>
              <w:rPr>
                <w:rFonts w:hint="eastAsia" w:hAnsi="宋体" w:cs="宋体"/>
                <w:color w:val="auto"/>
                <w:kern w:val="2"/>
                <w:sz w:val="21"/>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756" w:type="dxa"/>
            <w:noWrap w:val="0"/>
            <w:vAlign w:val="center"/>
          </w:tcPr>
          <w:p>
            <w:pPr>
              <w:pStyle w:val="65"/>
              <w:keepNext w:val="0"/>
              <w:keepLines w:val="0"/>
              <w:suppressLineNumbers w:val="0"/>
              <w:spacing w:before="0" w:beforeAutospacing="0" w:after="0" w:afterAutospacing="0"/>
              <w:ind w:left="0" w:right="0"/>
              <w:jc w:val="center"/>
              <w:rPr>
                <w:rFonts w:hint="eastAsia" w:hAnsi="宋体" w:cs="宋体"/>
                <w:color w:val="auto"/>
                <w:kern w:val="2"/>
                <w:sz w:val="21"/>
                <w:szCs w:val="22"/>
                <w:highlight w:val="none"/>
              </w:rPr>
            </w:pPr>
            <w:r>
              <w:rPr>
                <w:rFonts w:hint="eastAsia" w:hAnsi="宋体" w:cs="宋体"/>
                <w:color w:val="auto"/>
                <w:kern w:val="2"/>
                <w:sz w:val="21"/>
                <w:szCs w:val="22"/>
                <w:highlight w:val="none"/>
              </w:rPr>
              <w:t>…</w:t>
            </w:r>
          </w:p>
        </w:tc>
        <w:tc>
          <w:tcPr>
            <w:tcW w:w="2235" w:type="dxa"/>
            <w:noWrap w:val="0"/>
            <w:vAlign w:val="center"/>
          </w:tcPr>
          <w:p>
            <w:pPr>
              <w:pStyle w:val="65"/>
              <w:keepNext w:val="0"/>
              <w:keepLines w:val="0"/>
              <w:suppressLineNumbers w:val="0"/>
              <w:spacing w:before="0" w:beforeAutospacing="0" w:after="0" w:afterAutospacing="0"/>
              <w:ind w:left="0" w:right="0"/>
              <w:rPr>
                <w:rFonts w:hint="eastAsia" w:hAnsi="宋体" w:cs="宋体"/>
                <w:color w:val="auto"/>
                <w:kern w:val="2"/>
                <w:sz w:val="21"/>
                <w:szCs w:val="22"/>
                <w:highlight w:val="none"/>
              </w:rPr>
            </w:pPr>
          </w:p>
        </w:tc>
        <w:tc>
          <w:tcPr>
            <w:tcW w:w="2275" w:type="dxa"/>
            <w:noWrap w:val="0"/>
            <w:vAlign w:val="center"/>
          </w:tcPr>
          <w:p>
            <w:pPr>
              <w:pStyle w:val="65"/>
              <w:keepNext w:val="0"/>
              <w:keepLines w:val="0"/>
              <w:suppressLineNumbers w:val="0"/>
              <w:spacing w:before="0" w:beforeAutospacing="0" w:after="0" w:afterAutospacing="0"/>
              <w:ind w:left="0" w:right="0"/>
              <w:rPr>
                <w:rFonts w:hint="eastAsia" w:hAnsi="宋体" w:cs="宋体"/>
                <w:color w:val="auto"/>
                <w:kern w:val="2"/>
                <w:sz w:val="21"/>
                <w:szCs w:val="22"/>
                <w:highlight w:val="none"/>
              </w:rPr>
            </w:pPr>
          </w:p>
        </w:tc>
        <w:tc>
          <w:tcPr>
            <w:tcW w:w="2275" w:type="dxa"/>
            <w:noWrap w:val="0"/>
            <w:vAlign w:val="center"/>
          </w:tcPr>
          <w:p>
            <w:pPr>
              <w:pStyle w:val="65"/>
              <w:keepNext w:val="0"/>
              <w:keepLines w:val="0"/>
              <w:suppressLineNumbers w:val="0"/>
              <w:spacing w:before="0" w:beforeAutospacing="0" w:after="0" w:afterAutospacing="0"/>
              <w:ind w:left="0" w:right="0"/>
              <w:rPr>
                <w:rFonts w:hint="eastAsia" w:hAnsi="宋体" w:cs="宋体"/>
                <w:color w:val="auto"/>
                <w:kern w:val="2"/>
                <w:sz w:val="21"/>
                <w:szCs w:val="22"/>
                <w:highlight w:val="none"/>
              </w:rPr>
            </w:pPr>
          </w:p>
        </w:tc>
        <w:tc>
          <w:tcPr>
            <w:tcW w:w="2026" w:type="dxa"/>
            <w:noWrap w:val="0"/>
            <w:vAlign w:val="center"/>
          </w:tcPr>
          <w:p>
            <w:pPr>
              <w:pStyle w:val="65"/>
              <w:keepNext w:val="0"/>
              <w:keepLines w:val="0"/>
              <w:suppressLineNumbers w:val="0"/>
              <w:spacing w:before="0" w:beforeAutospacing="0" w:after="0" w:afterAutospacing="0"/>
              <w:ind w:left="0" w:right="0"/>
              <w:rPr>
                <w:rFonts w:hint="eastAsia" w:hAnsi="宋体" w:cs="宋体"/>
                <w:color w:val="auto"/>
                <w:kern w:val="2"/>
                <w:sz w:val="21"/>
                <w:szCs w:val="22"/>
                <w:highlight w:val="none"/>
              </w:rPr>
            </w:pPr>
          </w:p>
        </w:tc>
      </w:tr>
    </w:tbl>
    <w:p>
      <w:pPr>
        <w:spacing w:line="360" w:lineRule="auto"/>
        <w:rPr>
          <w:rFonts w:hint="eastAsia" w:hAnsi="宋体" w:cs="宋体"/>
          <w:color w:val="auto"/>
          <w:sz w:val="21"/>
          <w:szCs w:val="21"/>
          <w:highlight w:val="none"/>
        </w:rPr>
      </w:pPr>
      <w:r>
        <w:rPr>
          <w:rFonts w:hint="eastAsia" w:hAnsi="宋体" w:cs="宋体"/>
          <w:color w:val="auto"/>
          <w:sz w:val="21"/>
          <w:szCs w:val="21"/>
          <w:highlight w:val="none"/>
        </w:rPr>
        <w:t>注：</w:t>
      </w:r>
    </w:p>
    <w:p>
      <w:pPr>
        <w:spacing w:line="360" w:lineRule="auto"/>
        <w:rPr>
          <w:rFonts w:hint="eastAsia" w:hAnsi="宋体" w:cs="宋体"/>
          <w:color w:val="auto"/>
          <w:sz w:val="21"/>
          <w:szCs w:val="21"/>
          <w:highlight w:val="none"/>
        </w:rPr>
      </w:pPr>
      <w:r>
        <w:rPr>
          <w:rFonts w:hint="eastAsia" w:hAnsi="宋体" w:cs="宋体"/>
          <w:color w:val="auto"/>
          <w:sz w:val="21"/>
          <w:szCs w:val="21"/>
          <w:highlight w:val="none"/>
        </w:rPr>
        <w:t>1.投标人必须对应招标文件“</w:t>
      </w:r>
      <w:r>
        <w:rPr>
          <w:rFonts w:hint="eastAsia" w:hAnsi="宋体" w:cs="宋体"/>
          <w:color w:val="auto"/>
          <w:sz w:val="21"/>
          <w:szCs w:val="21"/>
          <w:highlight w:val="none"/>
          <w:lang w:eastAsia="zh-CN"/>
        </w:rPr>
        <w:t>服务</w:t>
      </w:r>
      <w:r>
        <w:rPr>
          <w:rFonts w:hint="eastAsia" w:hAnsi="宋体" w:cs="宋体"/>
          <w:color w:val="auto"/>
          <w:sz w:val="21"/>
          <w:szCs w:val="21"/>
          <w:highlight w:val="none"/>
        </w:rPr>
        <w:t>要求”中“▲”项的内容逐条响应，并请在“偏离说明”栏内扼要说明偏离情况。如有缺漏，缺漏项视同不符合招标要求。</w:t>
      </w:r>
    </w:p>
    <w:p>
      <w:pPr>
        <w:spacing w:line="360" w:lineRule="auto"/>
        <w:rPr>
          <w:rFonts w:hint="eastAsia" w:hAnsi="宋体" w:cs="宋体"/>
          <w:color w:val="auto"/>
          <w:sz w:val="21"/>
          <w:szCs w:val="21"/>
          <w:highlight w:val="none"/>
        </w:rPr>
      </w:pPr>
      <w:r>
        <w:rPr>
          <w:rFonts w:hint="eastAsia" w:hAnsi="宋体" w:cs="宋体"/>
          <w:color w:val="auto"/>
          <w:sz w:val="21"/>
          <w:szCs w:val="21"/>
          <w:highlight w:val="none"/>
        </w:rPr>
        <w:t>2.投标人响应采购需求应具体、明确，含糊不清、不确切或伪造、变造证明材料的，按照不完全响应或者完全不响应处理。构成提供虚假材料的，移送监管部门查处。</w:t>
      </w:r>
    </w:p>
    <w:p>
      <w:pPr>
        <w:spacing w:line="360" w:lineRule="auto"/>
        <w:rPr>
          <w:rFonts w:hint="eastAsia" w:hAnsi="宋体" w:cs="宋体"/>
          <w:color w:val="auto"/>
          <w:szCs w:val="21"/>
          <w:highlight w:val="none"/>
        </w:rPr>
      </w:pPr>
      <w:r>
        <w:rPr>
          <w:rFonts w:hint="eastAsia" w:hAnsi="宋体" w:cs="宋体"/>
          <w:color w:val="auto"/>
          <w:sz w:val="21"/>
          <w:szCs w:val="21"/>
          <w:highlight w:val="none"/>
        </w:rPr>
        <w:t>3.本表内容不得擅自修改。</w:t>
      </w:r>
    </w:p>
    <w:p>
      <w:pPr>
        <w:adjustRightInd w:val="0"/>
        <w:spacing w:line="360" w:lineRule="auto"/>
        <w:rPr>
          <w:rFonts w:hint="eastAsia" w:hAnsi="宋体" w:cs="宋体"/>
          <w:color w:val="auto"/>
          <w:sz w:val="20"/>
          <w:highlight w:val="none"/>
        </w:rPr>
      </w:pPr>
    </w:p>
    <w:p>
      <w:pPr>
        <w:spacing w:line="360" w:lineRule="auto"/>
        <w:rPr>
          <w:rFonts w:hint="eastAsia" w:hAnsi="宋体" w:cs="宋体"/>
          <w:color w:val="auto"/>
          <w:highlight w:val="none"/>
        </w:rPr>
      </w:pPr>
      <w:r>
        <w:rPr>
          <w:rFonts w:hint="eastAsia" w:hAnsi="宋体" w:cs="宋体"/>
          <w:color w:val="auto"/>
          <w:highlight w:val="none"/>
        </w:rPr>
        <w:t>投标人代表签字：</w:t>
      </w:r>
      <w:r>
        <w:rPr>
          <w:rFonts w:hint="eastAsia" w:hAnsi="宋体" w:cs="宋体"/>
          <w:color w:val="auto"/>
          <w:highlight w:val="none"/>
          <w:u w:val="single"/>
        </w:rPr>
        <w:t xml:space="preserve">                     </w:t>
      </w:r>
    </w:p>
    <w:p>
      <w:pPr>
        <w:spacing w:line="360" w:lineRule="auto"/>
        <w:rPr>
          <w:rFonts w:hint="eastAsia" w:hAnsi="宋体" w:cs="宋体"/>
          <w:color w:val="auto"/>
          <w:highlight w:val="none"/>
        </w:rPr>
      </w:pPr>
      <w:r>
        <w:rPr>
          <w:rFonts w:hint="eastAsia" w:hAnsi="宋体" w:cs="宋体"/>
          <w:color w:val="auto"/>
          <w:highlight w:val="none"/>
        </w:rPr>
        <w:t>投标人名称（盖单位公章）：</w:t>
      </w:r>
      <w:r>
        <w:rPr>
          <w:rFonts w:hint="eastAsia" w:hAnsi="宋体" w:cs="宋体"/>
          <w:color w:val="auto"/>
          <w:highlight w:val="none"/>
          <w:u w:val="single"/>
        </w:rPr>
        <w:t xml:space="preserve">                                    </w:t>
      </w:r>
    </w:p>
    <w:p>
      <w:pPr>
        <w:pStyle w:val="62"/>
        <w:rPr>
          <w:rFonts w:hint="eastAsia" w:hAnsi="宋体" w:cs="宋体"/>
          <w:color w:val="auto"/>
          <w:highlight w:val="none"/>
          <w:u w:val="single"/>
        </w:rPr>
      </w:pPr>
      <w:bookmarkStart w:id="940" w:name="_Toc29224"/>
      <w:r>
        <w:rPr>
          <w:rFonts w:hint="eastAsia" w:hAnsi="宋体" w:cs="宋体"/>
          <w:b w:val="0"/>
          <w:bCs/>
          <w:color w:val="auto"/>
          <w:sz w:val="24"/>
          <w:szCs w:val="24"/>
          <w:highlight w:val="none"/>
        </w:rPr>
        <w:t>日期：</w:t>
      </w:r>
      <w:r>
        <w:rPr>
          <w:rFonts w:hint="eastAsia" w:hAnsi="宋体" w:cs="宋体"/>
          <w:b w:val="0"/>
          <w:bCs/>
          <w:color w:val="auto"/>
          <w:sz w:val="24"/>
          <w:szCs w:val="24"/>
          <w:highlight w:val="none"/>
          <w:u w:val="single"/>
        </w:rPr>
        <w:t xml:space="preserve">   </w:t>
      </w:r>
      <w:r>
        <w:rPr>
          <w:rFonts w:hint="eastAsia" w:hAnsi="宋体" w:cs="宋体"/>
          <w:b w:val="0"/>
          <w:bCs/>
          <w:color w:val="auto"/>
          <w:sz w:val="24"/>
          <w:szCs w:val="24"/>
          <w:highlight w:val="none"/>
        </w:rPr>
        <w:t>年</w:t>
      </w:r>
      <w:r>
        <w:rPr>
          <w:rFonts w:hint="eastAsia" w:hAnsi="宋体" w:cs="宋体"/>
          <w:b w:val="0"/>
          <w:bCs/>
          <w:color w:val="auto"/>
          <w:sz w:val="24"/>
          <w:szCs w:val="24"/>
          <w:highlight w:val="none"/>
          <w:u w:val="single"/>
        </w:rPr>
        <w:t xml:space="preserve">    </w:t>
      </w:r>
      <w:r>
        <w:rPr>
          <w:rFonts w:hint="eastAsia" w:hAnsi="宋体" w:cs="宋体"/>
          <w:b w:val="0"/>
          <w:bCs/>
          <w:color w:val="auto"/>
          <w:sz w:val="24"/>
          <w:szCs w:val="24"/>
          <w:highlight w:val="none"/>
        </w:rPr>
        <w:t>月</w:t>
      </w:r>
      <w:r>
        <w:rPr>
          <w:rFonts w:hint="eastAsia" w:hAnsi="宋体" w:cs="宋体"/>
          <w:b w:val="0"/>
          <w:bCs/>
          <w:color w:val="auto"/>
          <w:sz w:val="24"/>
          <w:szCs w:val="24"/>
          <w:highlight w:val="none"/>
          <w:u w:val="single"/>
        </w:rPr>
        <w:t xml:space="preserve">    </w:t>
      </w:r>
      <w:r>
        <w:rPr>
          <w:rFonts w:hint="eastAsia" w:hAnsi="宋体" w:cs="宋体"/>
          <w:b w:val="0"/>
          <w:bCs/>
          <w:color w:val="auto"/>
          <w:sz w:val="24"/>
          <w:szCs w:val="24"/>
          <w:highlight w:val="none"/>
        </w:rPr>
        <w:t>日</w:t>
      </w:r>
      <w:bookmarkEnd w:id="940"/>
    </w:p>
    <w:p>
      <w:pPr>
        <w:pStyle w:val="62"/>
        <w:jc w:val="center"/>
        <w:rPr>
          <w:rFonts w:hint="eastAsia" w:hAnsi="宋体" w:cs="宋体"/>
          <w:color w:val="auto"/>
          <w:highlight w:val="none"/>
        </w:rPr>
      </w:pPr>
    </w:p>
    <w:p>
      <w:pPr>
        <w:pStyle w:val="62"/>
        <w:jc w:val="center"/>
        <w:rPr>
          <w:rFonts w:hint="eastAsia" w:hAnsi="宋体" w:cs="宋体"/>
          <w:color w:val="auto"/>
          <w:highlight w:val="none"/>
        </w:rPr>
      </w:pPr>
    </w:p>
    <w:p>
      <w:pPr>
        <w:pStyle w:val="62"/>
        <w:jc w:val="center"/>
        <w:rPr>
          <w:rFonts w:hint="eastAsia" w:hAnsi="宋体" w:cs="宋体"/>
          <w:color w:val="auto"/>
          <w:highlight w:val="none"/>
        </w:rPr>
      </w:pPr>
    </w:p>
    <w:p>
      <w:pPr>
        <w:pStyle w:val="62"/>
        <w:jc w:val="center"/>
        <w:rPr>
          <w:rFonts w:hint="eastAsia" w:hAnsi="宋体" w:cs="宋体"/>
          <w:color w:val="auto"/>
          <w:highlight w:val="none"/>
        </w:rPr>
      </w:pPr>
    </w:p>
    <w:p>
      <w:pPr>
        <w:pStyle w:val="62"/>
        <w:jc w:val="center"/>
        <w:rPr>
          <w:rFonts w:hint="eastAsia" w:hAnsi="宋体" w:cs="宋体"/>
          <w:color w:val="auto"/>
          <w:highlight w:val="none"/>
        </w:rPr>
      </w:pPr>
      <w:bookmarkStart w:id="941" w:name="_Toc8126"/>
      <w:r>
        <w:rPr>
          <w:rFonts w:hint="eastAsia" w:hAnsi="宋体" w:cs="宋体"/>
          <w:color w:val="auto"/>
          <w:highlight w:val="none"/>
        </w:rPr>
        <w:t>4.3一般</w:t>
      </w:r>
      <w:r>
        <w:rPr>
          <w:rFonts w:hint="eastAsia" w:hAnsi="宋体" w:cs="宋体"/>
          <w:color w:val="auto"/>
          <w:highlight w:val="none"/>
          <w:lang w:eastAsia="zh-CN"/>
        </w:rPr>
        <w:t>服务</w:t>
      </w:r>
      <w:r>
        <w:rPr>
          <w:rFonts w:hint="eastAsia" w:hAnsi="宋体" w:cs="宋体"/>
          <w:color w:val="auto"/>
          <w:highlight w:val="none"/>
        </w:rPr>
        <w:t>条款响应表</w:t>
      </w:r>
      <w:bookmarkEnd w:id="939"/>
      <w:bookmarkEnd w:id="941"/>
    </w:p>
    <w:tbl>
      <w:tblPr>
        <w:tblStyle w:val="3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6"/>
        <w:gridCol w:w="2235"/>
        <w:gridCol w:w="2275"/>
        <w:gridCol w:w="2275"/>
        <w:gridCol w:w="20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756" w:type="dxa"/>
            <w:shd w:val="clear" w:color="auto" w:fill="EEECE1"/>
            <w:noWrap w:val="0"/>
            <w:vAlign w:val="center"/>
          </w:tcPr>
          <w:p>
            <w:pPr>
              <w:pStyle w:val="65"/>
              <w:keepNext w:val="0"/>
              <w:keepLines w:val="0"/>
              <w:suppressLineNumbers w:val="0"/>
              <w:spacing w:before="0" w:beforeAutospacing="0" w:after="0" w:afterAutospacing="0"/>
              <w:ind w:left="0" w:right="0"/>
              <w:jc w:val="center"/>
              <w:rPr>
                <w:rFonts w:hint="eastAsia" w:hAnsi="宋体" w:cs="宋体"/>
                <w:b/>
                <w:bCs/>
                <w:color w:val="auto"/>
                <w:kern w:val="2"/>
                <w:sz w:val="21"/>
                <w:szCs w:val="22"/>
                <w:highlight w:val="none"/>
              </w:rPr>
            </w:pPr>
            <w:r>
              <w:rPr>
                <w:rFonts w:hint="eastAsia" w:hAnsi="宋体" w:cs="宋体"/>
                <w:b/>
                <w:bCs/>
                <w:color w:val="auto"/>
                <w:kern w:val="2"/>
                <w:sz w:val="21"/>
                <w:szCs w:val="22"/>
                <w:highlight w:val="none"/>
              </w:rPr>
              <w:t>序号</w:t>
            </w:r>
          </w:p>
        </w:tc>
        <w:tc>
          <w:tcPr>
            <w:tcW w:w="2235" w:type="dxa"/>
            <w:shd w:val="clear" w:color="auto" w:fill="EEECE1"/>
            <w:noWrap w:val="0"/>
            <w:vAlign w:val="center"/>
          </w:tcPr>
          <w:p>
            <w:pPr>
              <w:pStyle w:val="65"/>
              <w:keepNext w:val="0"/>
              <w:keepLines w:val="0"/>
              <w:suppressLineNumbers w:val="0"/>
              <w:spacing w:before="0" w:beforeAutospacing="0" w:after="0" w:afterAutospacing="0"/>
              <w:ind w:left="0" w:right="0"/>
              <w:jc w:val="center"/>
              <w:rPr>
                <w:rFonts w:hint="eastAsia" w:hAnsi="宋体" w:cs="宋体"/>
                <w:b/>
                <w:bCs/>
                <w:color w:val="auto"/>
                <w:kern w:val="2"/>
                <w:sz w:val="21"/>
                <w:szCs w:val="22"/>
                <w:highlight w:val="none"/>
              </w:rPr>
            </w:pPr>
            <w:r>
              <w:rPr>
                <w:rFonts w:hint="eastAsia" w:hAnsi="宋体" w:cs="宋体"/>
                <w:b/>
                <w:bCs/>
                <w:color w:val="auto"/>
                <w:kern w:val="2"/>
                <w:sz w:val="21"/>
                <w:szCs w:val="22"/>
                <w:highlight w:val="none"/>
              </w:rPr>
              <w:t>一般</w:t>
            </w:r>
            <w:r>
              <w:rPr>
                <w:rFonts w:hint="eastAsia" w:hAnsi="宋体" w:cs="宋体"/>
                <w:b/>
                <w:bCs/>
                <w:color w:val="auto"/>
                <w:kern w:val="2"/>
                <w:sz w:val="21"/>
                <w:szCs w:val="22"/>
                <w:highlight w:val="none"/>
                <w:lang w:eastAsia="zh-CN"/>
              </w:rPr>
              <w:t>服务</w:t>
            </w:r>
            <w:r>
              <w:rPr>
                <w:rFonts w:hint="eastAsia" w:hAnsi="宋体" w:cs="宋体"/>
                <w:b/>
                <w:bCs/>
                <w:color w:val="auto"/>
                <w:kern w:val="2"/>
                <w:sz w:val="21"/>
                <w:szCs w:val="22"/>
                <w:highlight w:val="none"/>
              </w:rPr>
              <w:t>条款要求</w:t>
            </w:r>
          </w:p>
        </w:tc>
        <w:tc>
          <w:tcPr>
            <w:tcW w:w="2275" w:type="dxa"/>
            <w:shd w:val="clear" w:color="auto" w:fill="EEECE1"/>
            <w:noWrap w:val="0"/>
            <w:vAlign w:val="center"/>
          </w:tcPr>
          <w:p>
            <w:pPr>
              <w:keepNext w:val="0"/>
              <w:keepLines w:val="0"/>
              <w:suppressLineNumbers w:val="0"/>
              <w:spacing w:before="0" w:beforeAutospacing="0" w:after="0" w:afterAutospacing="0"/>
              <w:ind w:left="0" w:right="0"/>
              <w:jc w:val="center"/>
              <w:rPr>
                <w:rFonts w:hint="eastAsia" w:hAnsi="宋体" w:cs="宋体"/>
                <w:b/>
                <w:color w:val="auto"/>
                <w:sz w:val="21"/>
                <w:szCs w:val="21"/>
                <w:highlight w:val="none"/>
              </w:rPr>
            </w:pPr>
            <w:r>
              <w:rPr>
                <w:rFonts w:hint="eastAsia" w:hAnsi="宋体" w:cs="宋体"/>
                <w:b/>
                <w:color w:val="auto"/>
                <w:sz w:val="21"/>
                <w:szCs w:val="21"/>
                <w:highlight w:val="none"/>
              </w:rPr>
              <w:t>投标实际参数</w:t>
            </w:r>
          </w:p>
          <w:p>
            <w:pPr>
              <w:pStyle w:val="65"/>
              <w:keepNext w:val="0"/>
              <w:keepLines w:val="0"/>
              <w:suppressLineNumbers w:val="0"/>
              <w:spacing w:before="0" w:beforeAutospacing="0" w:after="0" w:afterAutospacing="0"/>
              <w:ind w:left="0" w:right="0"/>
              <w:jc w:val="center"/>
              <w:rPr>
                <w:rFonts w:hint="eastAsia" w:hAnsi="宋体" w:cs="宋体"/>
                <w:b/>
                <w:bCs/>
                <w:color w:val="auto"/>
                <w:kern w:val="2"/>
                <w:sz w:val="21"/>
                <w:szCs w:val="22"/>
                <w:highlight w:val="none"/>
              </w:rPr>
            </w:pPr>
            <w:r>
              <w:rPr>
                <w:rFonts w:hint="eastAsia" w:hAnsi="宋体" w:cs="宋体"/>
                <w:b/>
                <w:color w:val="auto"/>
                <w:kern w:val="2"/>
                <w:sz w:val="21"/>
                <w:szCs w:val="21"/>
                <w:highlight w:val="none"/>
              </w:rPr>
              <w:t>(投标人应按投标货物实际数据填写，不能照抄招标要求)</w:t>
            </w:r>
          </w:p>
        </w:tc>
        <w:tc>
          <w:tcPr>
            <w:tcW w:w="2275" w:type="dxa"/>
            <w:shd w:val="clear" w:color="auto" w:fill="EEECE1"/>
            <w:noWrap w:val="0"/>
            <w:vAlign w:val="center"/>
          </w:tcPr>
          <w:p>
            <w:pPr>
              <w:pStyle w:val="65"/>
              <w:keepNext w:val="0"/>
              <w:keepLines w:val="0"/>
              <w:suppressLineNumbers w:val="0"/>
              <w:spacing w:before="0" w:beforeAutospacing="0" w:after="0" w:afterAutospacing="0"/>
              <w:ind w:left="0" w:right="0"/>
              <w:jc w:val="center"/>
              <w:rPr>
                <w:rFonts w:hint="eastAsia" w:hAnsi="宋体" w:cs="宋体"/>
                <w:b/>
                <w:bCs/>
                <w:color w:val="auto"/>
                <w:kern w:val="2"/>
                <w:sz w:val="21"/>
                <w:szCs w:val="22"/>
                <w:highlight w:val="none"/>
              </w:rPr>
            </w:pPr>
            <w:r>
              <w:rPr>
                <w:rFonts w:hint="eastAsia" w:hAnsi="宋体" w:cs="宋体"/>
                <w:b/>
                <w:bCs/>
                <w:color w:val="auto"/>
                <w:kern w:val="2"/>
                <w:sz w:val="21"/>
                <w:szCs w:val="22"/>
                <w:highlight w:val="none"/>
              </w:rPr>
              <w:t>是否偏离（无偏离/正偏离/负偏离）</w:t>
            </w:r>
          </w:p>
        </w:tc>
        <w:tc>
          <w:tcPr>
            <w:tcW w:w="2026" w:type="dxa"/>
            <w:shd w:val="clear" w:color="auto" w:fill="EEECE1"/>
            <w:noWrap w:val="0"/>
            <w:vAlign w:val="center"/>
          </w:tcPr>
          <w:p>
            <w:pPr>
              <w:pStyle w:val="65"/>
              <w:keepNext w:val="0"/>
              <w:keepLines w:val="0"/>
              <w:suppressLineNumbers w:val="0"/>
              <w:spacing w:before="0" w:beforeAutospacing="0" w:after="0" w:afterAutospacing="0"/>
              <w:ind w:left="0" w:right="0"/>
              <w:jc w:val="center"/>
              <w:rPr>
                <w:rFonts w:hint="eastAsia" w:hAnsi="宋体" w:cs="宋体"/>
                <w:b/>
                <w:bCs/>
                <w:color w:val="auto"/>
                <w:kern w:val="2"/>
                <w:sz w:val="21"/>
                <w:szCs w:val="22"/>
                <w:highlight w:val="none"/>
              </w:rPr>
            </w:pPr>
            <w:r>
              <w:rPr>
                <w:rFonts w:hint="eastAsia" w:hAnsi="宋体" w:cs="宋体"/>
                <w:b/>
                <w:bCs/>
                <w:color w:val="auto"/>
                <w:kern w:val="2"/>
                <w:sz w:val="21"/>
                <w:szCs w:val="22"/>
                <w:highlight w:val="none"/>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756" w:type="dxa"/>
            <w:noWrap w:val="0"/>
            <w:vAlign w:val="center"/>
          </w:tcPr>
          <w:p>
            <w:pPr>
              <w:pStyle w:val="65"/>
              <w:keepNext w:val="0"/>
              <w:keepLines w:val="0"/>
              <w:suppressLineNumbers w:val="0"/>
              <w:spacing w:before="0" w:beforeAutospacing="0" w:after="0" w:afterAutospacing="0"/>
              <w:ind w:left="0" w:right="0"/>
              <w:jc w:val="center"/>
              <w:rPr>
                <w:rFonts w:hint="eastAsia" w:hAnsi="宋体" w:cs="宋体"/>
                <w:color w:val="auto"/>
                <w:kern w:val="2"/>
                <w:sz w:val="21"/>
                <w:szCs w:val="22"/>
                <w:highlight w:val="none"/>
              </w:rPr>
            </w:pPr>
            <w:r>
              <w:rPr>
                <w:rFonts w:hint="eastAsia" w:hAnsi="宋体" w:cs="宋体"/>
                <w:color w:val="auto"/>
                <w:kern w:val="2"/>
                <w:sz w:val="21"/>
                <w:szCs w:val="22"/>
                <w:highlight w:val="none"/>
              </w:rPr>
              <w:t>1</w:t>
            </w:r>
          </w:p>
        </w:tc>
        <w:tc>
          <w:tcPr>
            <w:tcW w:w="2235" w:type="dxa"/>
            <w:noWrap w:val="0"/>
            <w:vAlign w:val="center"/>
          </w:tcPr>
          <w:p>
            <w:pPr>
              <w:pStyle w:val="65"/>
              <w:keepNext w:val="0"/>
              <w:keepLines w:val="0"/>
              <w:suppressLineNumbers w:val="0"/>
              <w:spacing w:before="0" w:beforeAutospacing="0" w:after="0" w:afterAutospacing="0"/>
              <w:ind w:left="0" w:right="0"/>
              <w:rPr>
                <w:rFonts w:hint="eastAsia" w:hAnsi="宋体" w:cs="宋体"/>
                <w:color w:val="auto"/>
                <w:kern w:val="2"/>
                <w:sz w:val="21"/>
                <w:szCs w:val="22"/>
                <w:highlight w:val="none"/>
              </w:rPr>
            </w:pPr>
          </w:p>
        </w:tc>
        <w:tc>
          <w:tcPr>
            <w:tcW w:w="2275" w:type="dxa"/>
            <w:noWrap w:val="0"/>
            <w:vAlign w:val="center"/>
          </w:tcPr>
          <w:p>
            <w:pPr>
              <w:pStyle w:val="65"/>
              <w:keepNext w:val="0"/>
              <w:keepLines w:val="0"/>
              <w:suppressLineNumbers w:val="0"/>
              <w:spacing w:before="0" w:beforeAutospacing="0" w:after="0" w:afterAutospacing="0"/>
              <w:ind w:left="0" w:right="0"/>
              <w:rPr>
                <w:rFonts w:hint="eastAsia" w:hAnsi="宋体" w:cs="宋体"/>
                <w:color w:val="auto"/>
                <w:kern w:val="2"/>
                <w:sz w:val="21"/>
                <w:szCs w:val="22"/>
                <w:highlight w:val="none"/>
              </w:rPr>
            </w:pPr>
          </w:p>
        </w:tc>
        <w:tc>
          <w:tcPr>
            <w:tcW w:w="2275" w:type="dxa"/>
            <w:noWrap w:val="0"/>
            <w:vAlign w:val="center"/>
          </w:tcPr>
          <w:p>
            <w:pPr>
              <w:pStyle w:val="65"/>
              <w:keepNext w:val="0"/>
              <w:keepLines w:val="0"/>
              <w:suppressLineNumbers w:val="0"/>
              <w:spacing w:before="0" w:beforeAutospacing="0" w:after="0" w:afterAutospacing="0"/>
              <w:ind w:left="0" w:right="0"/>
              <w:rPr>
                <w:rFonts w:hint="eastAsia" w:hAnsi="宋体" w:cs="宋体"/>
                <w:color w:val="auto"/>
                <w:kern w:val="2"/>
                <w:sz w:val="21"/>
                <w:szCs w:val="22"/>
                <w:highlight w:val="none"/>
              </w:rPr>
            </w:pPr>
          </w:p>
        </w:tc>
        <w:tc>
          <w:tcPr>
            <w:tcW w:w="2026" w:type="dxa"/>
            <w:noWrap w:val="0"/>
            <w:vAlign w:val="center"/>
          </w:tcPr>
          <w:p>
            <w:pPr>
              <w:pStyle w:val="65"/>
              <w:keepNext w:val="0"/>
              <w:keepLines w:val="0"/>
              <w:suppressLineNumbers w:val="0"/>
              <w:spacing w:before="0" w:beforeAutospacing="0" w:after="0" w:afterAutospacing="0"/>
              <w:ind w:left="0" w:right="0"/>
              <w:rPr>
                <w:rFonts w:hint="eastAsia" w:hAnsi="宋体" w:cs="宋体"/>
                <w:color w:val="auto"/>
                <w:kern w:val="2"/>
                <w:sz w:val="21"/>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756" w:type="dxa"/>
            <w:noWrap w:val="0"/>
            <w:vAlign w:val="center"/>
          </w:tcPr>
          <w:p>
            <w:pPr>
              <w:pStyle w:val="65"/>
              <w:keepNext w:val="0"/>
              <w:keepLines w:val="0"/>
              <w:suppressLineNumbers w:val="0"/>
              <w:spacing w:before="0" w:beforeAutospacing="0" w:after="0" w:afterAutospacing="0"/>
              <w:ind w:left="0" w:right="0"/>
              <w:jc w:val="center"/>
              <w:rPr>
                <w:rFonts w:hint="eastAsia" w:hAnsi="宋体" w:cs="宋体"/>
                <w:color w:val="auto"/>
                <w:kern w:val="2"/>
                <w:sz w:val="21"/>
                <w:szCs w:val="22"/>
                <w:highlight w:val="none"/>
              </w:rPr>
            </w:pPr>
            <w:r>
              <w:rPr>
                <w:rFonts w:hint="eastAsia" w:hAnsi="宋体" w:cs="宋体"/>
                <w:color w:val="auto"/>
                <w:kern w:val="2"/>
                <w:sz w:val="21"/>
                <w:szCs w:val="22"/>
                <w:highlight w:val="none"/>
              </w:rPr>
              <w:t>2</w:t>
            </w:r>
          </w:p>
        </w:tc>
        <w:tc>
          <w:tcPr>
            <w:tcW w:w="2235" w:type="dxa"/>
            <w:noWrap w:val="0"/>
            <w:vAlign w:val="center"/>
          </w:tcPr>
          <w:p>
            <w:pPr>
              <w:pStyle w:val="65"/>
              <w:keepNext w:val="0"/>
              <w:keepLines w:val="0"/>
              <w:suppressLineNumbers w:val="0"/>
              <w:spacing w:before="0" w:beforeAutospacing="0" w:after="0" w:afterAutospacing="0"/>
              <w:ind w:left="0" w:right="0"/>
              <w:rPr>
                <w:rFonts w:hint="eastAsia" w:hAnsi="宋体" w:cs="宋体"/>
                <w:color w:val="auto"/>
                <w:kern w:val="2"/>
                <w:sz w:val="21"/>
                <w:szCs w:val="22"/>
                <w:highlight w:val="none"/>
              </w:rPr>
            </w:pPr>
          </w:p>
        </w:tc>
        <w:tc>
          <w:tcPr>
            <w:tcW w:w="2275" w:type="dxa"/>
            <w:noWrap w:val="0"/>
            <w:vAlign w:val="center"/>
          </w:tcPr>
          <w:p>
            <w:pPr>
              <w:pStyle w:val="65"/>
              <w:keepNext w:val="0"/>
              <w:keepLines w:val="0"/>
              <w:suppressLineNumbers w:val="0"/>
              <w:spacing w:before="0" w:beforeAutospacing="0" w:after="0" w:afterAutospacing="0"/>
              <w:ind w:left="0" w:right="0"/>
              <w:rPr>
                <w:rFonts w:hint="eastAsia" w:hAnsi="宋体" w:cs="宋体"/>
                <w:color w:val="auto"/>
                <w:kern w:val="2"/>
                <w:sz w:val="21"/>
                <w:szCs w:val="22"/>
                <w:highlight w:val="none"/>
              </w:rPr>
            </w:pPr>
          </w:p>
        </w:tc>
        <w:tc>
          <w:tcPr>
            <w:tcW w:w="2275" w:type="dxa"/>
            <w:noWrap w:val="0"/>
            <w:vAlign w:val="center"/>
          </w:tcPr>
          <w:p>
            <w:pPr>
              <w:pStyle w:val="65"/>
              <w:keepNext w:val="0"/>
              <w:keepLines w:val="0"/>
              <w:suppressLineNumbers w:val="0"/>
              <w:spacing w:before="0" w:beforeAutospacing="0" w:after="0" w:afterAutospacing="0"/>
              <w:ind w:left="0" w:right="0"/>
              <w:rPr>
                <w:rFonts w:hint="eastAsia" w:hAnsi="宋体" w:cs="宋体"/>
                <w:color w:val="auto"/>
                <w:kern w:val="2"/>
                <w:sz w:val="21"/>
                <w:szCs w:val="22"/>
                <w:highlight w:val="none"/>
              </w:rPr>
            </w:pPr>
          </w:p>
        </w:tc>
        <w:tc>
          <w:tcPr>
            <w:tcW w:w="2026" w:type="dxa"/>
            <w:noWrap w:val="0"/>
            <w:vAlign w:val="center"/>
          </w:tcPr>
          <w:p>
            <w:pPr>
              <w:pStyle w:val="65"/>
              <w:keepNext w:val="0"/>
              <w:keepLines w:val="0"/>
              <w:suppressLineNumbers w:val="0"/>
              <w:spacing w:before="0" w:beforeAutospacing="0" w:after="0" w:afterAutospacing="0"/>
              <w:ind w:left="0" w:right="0"/>
              <w:rPr>
                <w:rFonts w:hint="eastAsia" w:hAnsi="宋体" w:cs="宋体"/>
                <w:color w:val="auto"/>
                <w:kern w:val="2"/>
                <w:sz w:val="21"/>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756" w:type="dxa"/>
            <w:noWrap w:val="0"/>
            <w:vAlign w:val="center"/>
          </w:tcPr>
          <w:p>
            <w:pPr>
              <w:pStyle w:val="65"/>
              <w:keepNext w:val="0"/>
              <w:keepLines w:val="0"/>
              <w:suppressLineNumbers w:val="0"/>
              <w:spacing w:before="0" w:beforeAutospacing="0" w:after="0" w:afterAutospacing="0"/>
              <w:ind w:left="0" w:right="0"/>
              <w:jc w:val="center"/>
              <w:rPr>
                <w:rFonts w:hint="eastAsia" w:hAnsi="宋体" w:cs="宋体"/>
                <w:color w:val="auto"/>
                <w:kern w:val="2"/>
                <w:sz w:val="21"/>
                <w:szCs w:val="22"/>
                <w:highlight w:val="none"/>
              </w:rPr>
            </w:pPr>
            <w:r>
              <w:rPr>
                <w:rFonts w:hint="eastAsia" w:hAnsi="宋体" w:cs="宋体"/>
                <w:color w:val="auto"/>
                <w:kern w:val="2"/>
                <w:sz w:val="21"/>
                <w:szCs w:val="22"/>
                <w:highlight w:val="none"/>
              </w:rPr>
              <w:t>3</w:t>
            </w:r>
          </w:p>
        </w:tc>
        <w:tc>
          <w:tcPr>
            <w:tcW w:w="2235" w:type="dxa"/>
            <w:noWrap w:val="0"/>
            <w:vAlign w:val="center"/>
          </w:tcPr>
          <w:p>
            <w:pPr>
              <w:pStyle w:val="65"/>
              <w:keepNext w:val="0"/>
              <w:keepLines w:val="0"/>
              <w:suppressLineNumbers w:val="0"/>
              <w:spacing w:before="0" w:beforeAutospacing="0" w:after="0" w:afterAutospacing="0"/>
              <w:ind w:left="0" w:right="0"/>
              <w:rPr>
                <w:rFonts w:hint="eastAsia" w:hAnsi="宋体" w:cs="宋体"/>
                <w:color w:val="auto"/>
                <w:kern w:val="2"/>
                <w:sz w:val="21"/>
                <w:szCs w:val="22"/>
                <w:highlight w:val="none"/>
              </w:rPr>
            </w:pPr>
          </w:p>
        </w:tc>
        <w:tc>
          <w:tcPr>
            <w:tcW w:w="2275" w:type="dxa"/>
            <w:noWrap w:val="0"/>
            <w:vAlign w:val="center"/>
          </w:tcPr>
          <w:p>
            <w:pPr>
              <w:pStyle w:val="65"/>
              <w:keepNext w:val="0"/>
              <w:keepLines w:val="0"/>
              <w:suppressLineNumbers w:val="0"/>
              <w:spacing w:before="0" w:beforeAutospacing="0" w:after="0" w:afterAutospacing="0"/>
              <w:ind w:left="0" w:right="0"/>
              <w:rPr>
                <w:rFonts w:hint="eastAsia" w:hAnsi="宋体" w:cs="宋体"/>
                <w:color w:val="auto"/>
                <w:kern w:val="2"/>
                <w:sz w:val="21"/>
                <w:szCs w:val="22"/>
                <w:highlight w:val="none"/>
              </w:rPr>
            </w:pPr>
          </w:p>
        </w:tc>
        <w:tc>
          <w:tcPr>
            <w:tcW w:w="2275" w:type="dxa"/>
            <w:noWrap w:val="0"/>
            <w:vAlign w:val="center"/>
          </w:tcPr>
          <w:p>
            <w:pPr>
              <w:pStyle w:val="65"/>
              <w:keepNext w:val="0"/>
              <w:keepLines w:val="0"/>
              <w:suppressLineNumbers w:val="0"/>
              <w:spacing w:before="0" w:beforeAutospacing="0" w:after="0" w:afterAutospacing="0"/>
              <w:ind w:left="0" w:right="0"/>
              <w:rPr>
                <w:rFonts w:hint="eastAsia" w:hAnsi="宋体" w:cs="宋体"/>
                <w:color w:val="auto"/>
                <w:kern w:val="2"/>
                <w:sz w:val="21"/>
                <w:szCs w:val="22"/>
                <w:highlight w:val="none"/>
              </w:rPr>
            </w:pPr>
          </w:p>
        </w:tc>
        <w:tc>
          <w:tcPr>
            <w:tcW w:w="2026" w:type="dxa"/>
            <w:noWrap w:val="0"/>
            <w:vAlign w:val="center"/>
          </w:tcPr>
          <w:p>
            <w:pPr>
              <w:pStyle w:val="65"/>
              <w:keepNext w:val="0"/>
              <w:keepLines w:val="0"/>
              <w:suppressLineNumbers w:val="0"/>
              <w:spacing w:before="0" w:beforeAutospacing="0" w:after="0" w:afterAutospacing="0"/>
              <w:ind w:left="0" w:right="0"/>
              <w:rPr>
                <w:rFonts w:hint="eastAsia" w:hAnsi="宋体" w:cs="宋体"/>
                <w:color w:val="auto"/>
                <w:kern w:val="2"/>
                <w:sz w:val="21"/>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756" w:type="dxa"/>
            <w:noWrap w:val="0"/>
            <w:vAlign w:val="center"/>
          </w:tcPr>
          <w:p>
            <w:pPr>
              <w:pStyle w:val="65"/>
              <w:keepNext w:val="0"/>
              <w:keepLines w:val="0"/>
              <w:suppressLineNumbers w:val="0"/>
              <w:spacing w:before="0" w:beforeAutospacing="0" w:after="0" w:afterAutospacing="0"/>
              <w:ind w:left="0" w:right="0"/>
              <w:jc w:val="center"/>
              <w:rPr>
                <w:rFonts w:hint="eastAsia" w:hAnsi="宋体" w:cs="宋体"/>
                <w:color w:val="auto"/>
                <w:kern w:val="2"/>
                <w:sz w:val="21"/>
                <w:szCs w:val="22"/>
                <w:highlight w:val="none"/>
              </w:rPr>
            </w:pPr>
            <w:r>
              <w:rPr>
                <w:rFonts w:hint="eastAsia" w:hAnsi="宋体" w:cs="宋体"/>
                <w:color w:val="auto"/>
                <w:kern w:val="2"/>
                <w:sz w:val="21"/>
                <w:szCs w:val="22"/>
                <w:highlight w:val="none"/>
              </w:rPr>
              <w:t>4</w:t>
            </w:r>
          </w:p>
        </w:tc>
        <w:tc>
          <w:tcPr>
            <w:tcW w:w="2235" w:type="dxa"/>
            <w:noWrap w:val="0"/>
            <w:vAlign w:val="center"/>
          </w:tcPr>
          <w:p>
            <w:pPr>
              <w:pStyle w:val="65"/>
              <w:keepNext w:val="0"/>
              <w:keepLines w:val="0"/>
              <w:suppressLineNumbers w:val="0"/>
              <w:spacing w:before="0" w:beforeAutospacing="0" w:after="0" w:afterAutospacing="0"/>
              <w:ind w:left="0" w:right="0"/>
              <w:rPr>
                <w:rFonts w:hint="eastAsia" w:hAnsi="宋体" w:cs="宋体"/>
                <w:color w:val="auto"/>
                <w:kern w:val="2"/>
                <w:sz w:val="21"/>
                <w:szCs w:val="22"/>
                <w:highlight w:val="none"/>
              </w:rPr>
            </w:pPr>
          </w:p>
        </w:tc>
        <w:tc>
          <w:tcPr>
            <w:tcW w:w="2275" w:type="dxa"/>
            <w:noWrap w:val="0"/>
            <w:vAlign w:val="center"/>
          </w:tcPr>
          <w:p>
            <w:pPr>
              <w:pStyle w:val="65"/>
              <w:keepNext w:val="0"/>
              <w:keepLines w:val="0"/>
              <w:suppressLineNumbers w:val="0"/>
              <w:spacing w:before="0" w:beforeAutospacing="0" w:after="0" w:afterAutospacing="0"/>
              <w:ind w:left="0" w:right="0"/>
              <w:rPr>
                <w:rFonts w:hint="eastAsia" w:hAnsi="宋体" w:cs="宋体"/>
                <w:color w:val="auto"/>
                <w:kern w:val="2"/>
                <w:sz w:val="21"/>
                <w:szCs w:val="22"/>
                <w:highlight w:val="none"/>
              </w:rPr>
            </w:pPr>
          </w:p>
        </w:tc>
        <w:tc>
          <w:tcPr>
            <w:tcW w:w="2275" w:type="dxa"/>
            <w:noWrap w:val="0"/>
            <w:vAlign w:val="center"/>
          </w:tcPr>
          <w:p>
            <w:pPr>
              <w:pStyle w:val="65"/>
              <w:keepNext w:val="0"/>
              <w:keepLines w:val="0"/>
              <w:suppressLineNumbers w:val="0"/>
              <w:spacing w:before="0" w:beforeAutospacing="0" w:after="0" w:afterAutospacing="0"/>
              <w:ind w:left="0" w:right="0"/>
              <w:rPr>
                <w:rFonts w:hint="eastAsia" w:hAnsi="宋体" w:cs="宋体"/>
                <w:color w:val="auto"/>
                <w:kern w:val="2"/>
                <w:sz w:val="21"/>
                <w:szCs w:val="22"/>
                <w:highlight w:val="none"/>
              </w:rPr>
            </w:pPr>
          </w:p>
        </w:tc>
        <w:tc>
          <w:tcPr>
            <w:tcW w:w="2026" w:type="dxa"/>
            <w:noWrap w:val="0"/>
            <w:vAlign w:val="center"/>
          </w:tcPr>
          <w:p>
            <w:pPr>
              <w:pStyle w:val="65"/>
              <w:keepNext w:val="0"/>
              <w:keepLines w:val="0"/>
              <w:suppressLineNumbers w:val="0"/>
              <w:spacing w:before="0" w:beforeAutospacing="0" w:after="0" w:afterAutospacing="0"/>
              <w:ind w:left="0" w:right="0"/>
              <w:rPr>
                <w:rFonts w:hint="eastAsia" w:hAnsi="宋体" w:cs="宋体"/>
                <w:color w:val="auto"/>
                <w:kern w:val="2"/>
                <w:sz w:val="21"/>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756" w:type="dxa"/>
            <w:noWrap w:val="0"/>
            <w:vAlign w:val="center"/>
          </w:tcPr>
          <w:p>
            <w:pPr>
              <w:pStyle w:val="65"/>
              <w:keepNext w:val="0"/>
              <w:keepLines w:val="0"/>
              <w:suppressLineNumbers w:val="0"/>
              <w:spacing w:before="0" w:beforeAutospacing="0" w:after="0" w:afterAutospacing="0"/>
              <w:ind w:left="0" w:right="0"/>
              <w:jc w:val="center"/>
              <w:rPr>
                <w:rFonts w:hint="eastAsia" w:hAnsi="宋体" w:cs="宋体"/>
                <w:color w:val="auto"/>
                <w:kern w:val="2"/>
                <w:sz w:val="21"/>
                <w:szCs w:val="22"/>
                <w:highlight w:val="none"/>
              </w:rPr>
            </w:pPr>
            <w:r>
              <w:rPr>
                <w:rFonts w:hint="eastAsia" w:hAnsi="宋体" w:cs="宋体"/>
                <w:color w:val="auto"/>
                <w:kern w:val="2"/>
                <w:sz w:val="21"/>
                <w:szCs w:val="22"/>
                <w:highlight w:val="none"/>
              </w:rPr>
              <w:t>5</w:t>
            </w:r>
          </w:p>
        </w:tc>
        <w:tc>
          <w:tcPr>
            <w:tcW w:w="2235" w:type="dxa"/>
            <w:noWrap w:val="0"/>
            <w:vAlign w:val="center"/>
          </w:tcPr>
          <w:p>
            <w:pPr>
              <w:pStyle w:val="65"/>
              <w:keepNext w:val="0"/>
              <w:keepLines w:val="0"/>
              <w:suppressLineNumbers w:val="0"/>
              <w:spacing w:before="0" w:beforeAutospacing="0" w:after="0" w:afterAutospacing="0"/>
              <w:ind w:left="0" w:right="0"/>
              <w:rPr>
                <w:rFonts w:hint="eastAsia" w:hAnsi="宋体" w:cs="宋体"/>
                <w:i/>
                <w:iCs/>
                <w:color w:val="auto"/>
                <w:kern w:val="2"/>
                <w:sz w:val="21"/>
                <w:szCs w:val="22"/>
                <w:highlight w:val="none"/>
              </w:rPr>
            </w:pPr>
          </w:p>
        </w:tc>
        <w:tc>
          <w:tcPr>
            <w:tcW w:w="2275" w:type="dxa"/>
            <w:noWrap w:val="0"/>
            <w:vAlign w:val="center"/>
          </w:tcPr>
          <w:p>
            <w:pPr>
              <w:pStyle w:val="65"/>
              <w:keepNext w:val="0"/>
              <w:keepLines w:val="0"/>
              <w:suppressLineNumbers w:val="0"/>
              <w:spacing w:before="0" w:beforeAutospacing="0" w:after="0" w:afterAutospacing="0"/>
              <w:ind w:left="0" w:right="0"/>
              <w:rPr>
                <w:rFonts w:hint="eastAsia" w:hAnsi="宋体" w:cs="宋体"/>
                <w:i/>
                <w:iCs/>
                <w:color w:val="auto"/>
                <w:kern w:val="2"/>
                <w:sz w:val="21"/>
                <w:szCs w:val="22"/>
                <w:highlight w:val="none"/>
              </w:rPr>
            </w:pPr>
          </w:p>
        </w:tc>
        <w:tc>
          <w:tcPr>
            <w:tcW w:w="2275" w:type="dxa"/>
            <w:noWrap w:val="0"/>
            <w:vAlign w:val="center"/>
          </w:tcPr>
          <w:p>
            <w:pPr>
              <w:pStyle w:val="65"/>
              <w:keepNext w:val="0"/>
              <w:keepLines w:val="0"/>
              <w:suppressLineNumbers w:val="0"/>
              <w:spacing w:before="0" w:beforeAutospacing="0" w:after="0" w:afterAutospacing="0"/>
              <w:ind w:left="0" w:right="0"/>
              <w:rPr>
                <w:rFonts w:hint="eastAsia" w:hAnsi="宋体" w:cs="宋体"/>
                <w:color w:val="auto"/>
                <w:kern w:val="2"/>
                <w:sz w:val="21"/>
                <w:szCs w:val="22"/>
                <w:highlight w:val="none"/>
              </w:rPr>
            </w:pPr>
          </w:p>
        </w:tc>
        <w:tc>
          <w:tcPr>
            <w:tcW w:w="2026" w:type="dxa"/>
            <w:noWrap w:val="0"/>
            <w:vAlign w:val="center"/>
          </w:tcPr>
          <w:p>
            <w:pPr>
              <w:pStyle w:val="65"/>
              <w:keepNext w:val="0"/>
              <w:keepLines w:val="0"/>
              <w:suppressLineNumbers w:val="0"/>
              <w:spacing w:before="0" w:beforeAutospacing="0" w:after="0" w:afterAutospacing="0"/>
              <w:ind w:left="0" w:right="0"/>
              <w:rPr>
                <w:rFonts w:hint="eastAsia" w:hAnsi="宋体" w:cs="宋体"/>
                <w:color w:val="auto"/>
                <w:kern w:val="2"/>
                <w:sz w:val="21"/>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756" w:type="dxa"/>
            <w:noWrap w:val="0"/>
            <w:vAlign w:val="center"/>
          </w:tcPr>
          <w:p>
            <w:pPr>
              <w:pStyle w:val="65"/>
              <w:keepNext w:val="0"/>
              <w:keepLines w:val="0"/>
              <w:suppressLineNumbers w:val="0"/>
              <w:spacing w:before="0" w:beforeAutospacing="0" w:after="0" w:afterAutospacing="0"/>
              <w:ind w:left="0" w:right="0"/>
              <w:jc w:val="center"/>
              <w:rPr>
                <w:rFonts w:hint="eastAsia" w:hAnsi="宋体" w:cs="宋体"/>
                <w:color w:val="auto"/>
                <w:kern w:val="2"/>
                <w:sz w:val="21"/>
                <w:szCs w:val="22"/>
                <w:highlight w:val="none"/>
              </w:rPr>
            </w:pPr>
            <w:r>
              <w:rPr>
                <w:rFonts w:hint="eastAsia" w:hAnsi="宋体" w:cs="宋体"/>
                <w:color w:val="auto"/>
                <w:kern w:val="2"/>
                <w:sz w:val="21"/>
                <w:szCs w:val="22"/>
                <w:highlight w:val="none"/>
              </w:rPr>
              <w:t>6</w:t>
            </w:r>
          </w:p>
        </w:tc>
        <w:tc>
          <w:tcPr>
            <w:tcW w:w="2235" w:type="dxa"/>
            <w:noWrap w:val="0"/>
            <w:vAlign w:val="center"/>
          </w:tcPr>
          <w:p>
            <w:pPr>
              <w:pStyle w:val="65"/>
              <w:keepNext w:val="0"/>
              <w:keepLines w:val="0"/>
              <w:suppressLineNumbers w:val="0"/>
              <w:spacing w:before="0" w:beforeAutospacing="0" w:after="0" w:afterAutospacing="0"/>
              <w:ind w:left="0" w:right="0"/>
              <w:rPr>
                <w:rFonts w:hint="eastAsia" w:hAnsi="宋体" w:cs="宋体"/>
                <w:color w:val="auto"/>
                <w:kern w:val="2"/>
                <w:sz w:val="21"/>
                <w:szCs w:val="22"/>
                <w:highlight w:val="none"/>
              </w:rPr>
            </w:pPr>
          </w:p>
        </w:tc>
        <w:tc>
          <w:tcPr>
            <w:tcW w:w="2275" w:type="dxa"/>
            <w:noWrap w:val="0"/>
            <w:vAlign w:val="center"/>
          </w:tcPr>
          <w:p>
            <w:pPr>
              <w:pStyle w:val="65"/>
              <w:keepNext w:val="0"/>
              <w:keepLines w:val="0"/>
              <w:suppressLineNumbers w:val="0"/>
              <w:spacing w:before="0" w:beforeAutospacing="0" w:after="0" w:afterAutospacing="0"/>
              <w:ind w:left="0" w:right="0"/>
              <w:rPr>
                <w:rFonts w:hint="eastAsia" w:hAnsi="宋体" w:cs="宋体"/>
                <w:color w:val="auto"/>
                <w:kern w:val="2"/>
                <w:sz w:val="21"/>
                <w:szCs w:val="22"/>
                <w:highlight w:val="none"/>
              </w:rPr>
            </w:pPr>
          </w:p>
        </w:tc>
        <w:tc>
          <w:tcPr>
            <w:tcW w:w="2275" w:type="dxa"/>
            <w:noWrap w:val="0"/>
            <w:vAlign w:val="center"/>
          </w:tcPr>
          <w:p>
            <w:pPr>
              <w:pStyle w:val="65"/>
              <w:keepNext w:val="0"/>
              <w:keepLines w:val="0"/>
              <w:suppressLineNumbers w:val="0"/>
              <w:spacing w:before="0" w:beforeAutospacing="0" w:after="0" w:afterAutospacing="0"/>
              <w:ind w:left="0" w:right="0"/>
              <w:rPr>
                <w:rFonts w:hint="eastAsia" w:hAnsi="宋体" w:cs="宋体"/>
                <w:color w:val="auto"/>
                <w:kern w:val="2"/>
                <w:sz w:val="21"/>
                <w:szCs w:val="22"/>
                <w:highlight w:val="none"/>
              </w:rPr>
            </w:pPr>
          </w:p>
        </w:tc>
        <w:tc>
          <w:tcPr>
            <w:tcW w:w="2026" w:type="dxa"/>
            <w:noWrap w:val="0"/>
            <w:vAlign w:val="center"/>
          </w:tcPr>
          <w:p>
            <w:pPr>
              <w:pStyle w:val="65"/>
              <w:keepNext w:val="0"/>
              <w:keepLines w:val="0"/>
              <w:suppressLineNumbers w:val="0"/>
              <w:spacing w:before="0" w:beforeAutospacing="0" w:after="0" w:afterAutospacing="0"/>
              <w:ind w:left="0" w:right="0"/>
              <w:rPr>
                <w:rFonts w:hint="eastAsia" w:hAnsi="宋体" w:cs="宋体"/>
                <w:color w:val="auto"/>
                <w:kern w:val="2"/>
                <w:sz w:val="21"/>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756" w:type="dxa"/>
            <w:noWrap w:val="0"/>
            <w:vAlign w:val="center"/>
          </w:tcPr>
          <w:p>
            <w:pPr>
              <w:pStyle w:val="65"/>
              <w:keepNext w:val="0"/>
              <w:keepLines w:val="0"/>
              <w:suppressLineNumbers w:val="0"/>
              <w:spacing w:before="0" w:beforeAutospacing="0" w:after="0" w:afterAutospacing="0"/>
              <w:ind w:left="0" w:right="0"/>
              <w:jc w:val="center"/>
              <w:rPr>
                <w:rFonts w:hint="eastAsia" w:hAnsi="宋体" w:cs="宋体"/>
                <w:color w:val="auto"/>
                <w:kern w:val="2"/>
                <w:sz w:val="21"/>
                <w:szCs w:val="22"/>
                <w:highlight w:val="none"/>
              </w:rPr>
            </w:pPr>
            <w:r>
              <w:rPr>
                <w:rFonts w:hint="eastAsia" w:hAnsi="宋体" w:cs="宋体"/>
                <w:color w:val="auto"/>
                <w:kern w:val="2"/>
                <w:sz w:val="21"/>
                <w:szCs w:val="22"/>
                <w:highlight w:val="none"/>
              </w:rPr>
              <w:t>7</w:t>
            </w:r>
          </w:p>
        </w:tc>
        <w:tc>
          <w:tcPr>
            <w:tcW w:w="2235" w:type="dxa"/>
            <w:noWrap w:val="0"/>
            <w:vAlign w:val="center"/>
          </w:tcPr>
          <w:p>
            <w:pPr>
              <w:pStyle w:val="65"/>
              <w:keepNext w:val="0"/>
              <w:keepLines w:val="0"/>
              <w:suppressLineNumbers w:val="0"/>
              <w:spacing w:before="0" w:beforeAutospacing="0" w:after="0" w:afterAutospacing="0"/>
              <w:ind w:left="0" w:right="0"/>
              <w:rPr>
                <w:rFonts w:hint="eastAsia" w:hAnsi="宋体" w:cs="宋体"/>
                <w:color w:val="auto"/>
                <w:kern w:val="2"/>
                <w:sz w:val="21"/>
                <w:szCs w:val="22"/>
                <w:highlight w:val="none"/>
              </w:rPr>
            </w:pPr>
          </w:p>
        </w:tc>
        <w:tc>
          <w:tcPr>
            <w:tcW w:w="2275" w:type="dxa"/>
            <w:noWrap w:val="0"/>
            <w:vAlign w:val="center"/>
          </w:tcPr>
          <w:p>
            <w:pPr>
              <w:pStyle w:val="65"/>
              <w:keepNext w:val="0"/>
              <w:keepLines w:val="0"/>
              <w:suppressLineNumbers w:val="0"/>
              <w:spacing w:before="0" w:beforeAutospacing="0" w:after="0" w:afterAutospacing="0"/>
              <w:ind w:left="0" w:right="0"/>
              <w:rPr>
                <w:rFonts w:hint="eastAsia" w:hAnsi="宋体" w:cs="宋体"/>
                <w:color w:val="auto"/>
                <w:kern w:val="2"/>
                <w:sz w:val="21"/>
                <w:szCs w:val="22"/>
                <w:highlight w:val="none"/>
              </w:rPr>
            </w:pPr>
          </w:p>
        </w:tc>
        <w:tc>
          <w:tcPr>
            <w:tcW w:w="2275" w:type="dxa"/>
            <w:noWrap w:val="0"/>
            <w:vAlign w:val="center"/>
          </w:tcPr>
          <w:p>
            <w:pPr>
              <w:pStyle w:val="65"/>
              <w:keepNext w:val="0"/>
              <w:keepLines w:val="0"/>
              <w:suppressLineNumbers w:val="0"/>
              <w:spacing w:before="0" w:beforeAutospacing="0" w:after="0" w:afterAutospacing="0"/>
              <w:ind w:left="0" w:right="0"/>
              <w:rPr>
                <w:rFonts w:hint="eastAsia" w:hAnsi="宋体" w:cs="宋体"/>
                <w:color w:val="auto"/>
                <w:kern w:val="2"/>
                <w:sz w:val="21"/>
                <w:szCs w:val="22"/>
                <w:highlight w:val="none"/>
              </w:rPr>
            </w:pPr>
          </w:p>
        </w:tc>
        <w:tc>
          <w:tcPr>
            <w:tcW w:w="2026" w:type="dxa"/>
            <w:noWrap w:val="0"/>
            <w:vAlign w:val="center"/>
          </w:tcPr>
          <w:p>
            <w:pPr>
              <w:pStyle w:val="65"/>
              <w:keepNext w:val="0"/>
              <w:keepLines w:val="0"/>
              <w:suppressLineNumbers w:val="0"/>
              <w:spacing w:before="0" w:beforeAutospacing="0" w:after="0" w:afterAutospacing="0"/>
              <w:ind w:left="0" w:right="0"/>
              <w:rPr>
                <w:rFonts w:hint="eastAsia" w:hAnsi="宋体" w:cs="宋体"/>
                <w:color w:val="auto"/>
                <w:kern w:val="2"/>
                <w:sz w:val="21"/>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756" w:type="dxa"/>
            <w:noWrap w:val="0"/>
            <w:vAlign w:val="center"/>
          </w:tcPr>
          <w:p>
            <w:pPr>
              <w:pStyle w:val="65"/>
              <w:keepNext w:val="0"/>
              <w:keepLines w:val="0"/>
              <w:suppressLineNumbers w:val="0"/>
              <w:spacing w:before="0" w:beforeAutospacing="0" w:after="0" w:afterAutospacing="0"/>
              <w:ind w:left="0" w:right="0"/>
              <w:jc w:val="center"/>
              <w:rPr>
                <w:rFonts w:hint="eastAsia" w:hAnsi="宋体" w:cs="宋体"/>
                <w:color w:val="auto"/>
                <w:kern w:val="2"/>
                <w:sz w:val="21"/>
                <w:szCs w:val="22"/>
                <w:highlight w:val="none"/>
              </w:rPr>
            </w:pPr>
            <w:r>
              <w:rPr>
                <w:rFonts w:hint="eastAsia" w:hAnsi="宋体" w:cs="宋体"/>
                <w:color w:val="auto"/>
                <w:kern w:val="2"/>
                <w:sz w:val="21"/>
                <w:szCs w:val="22"/>
                <w:highlight w:val="none"/>
              </w:rPr>
              <w:t>8</w:t>
            </w:r>
          </w:p>
        </w:tc>
        <w:tc>
          <w:tcPr>
            <w:tcW w:w="2235" w:type="dxa"/>
            <w:noWrap w:val="0"/>
            <w:vAlign w:val="center"/>
          </w:tcPr>
          <w:p>
            <w:pPr>
              <w:pStyle w:val="65"/>
              <w:keepNext w:val="0"/>
              <w:keepLines w:val="0"/>
              <w:suppressLineNumbers w:val="0"/>
              <w:spacing w:before="0" w:beforeAutospacing="0" w:after="0" w:afterAutospacing="0"/>
              <w:ind w:left="0" w:right="0"/>
              <w:rPr>
                <w:rFonts w:hint="eastAsia" w:hAnsi="宋体" w:cs="宋体"/>
                <w:color w:val="auto"/>
                <w:kern w:val="2"/>
                <w:sz w:val="21"/>
                <w:szCs w:val="22"/>
                <w:highlight w:val="none"/>
              </w:rPr>
            </w:pPr>
          </w:p>
        </w:tc>
        <w:tc>
          <w:tcPr>
            <w:tcW w:w="2275" w:type="dxa"/>
            <w:noWrap w:val="0"/>
            <w:vAlign w:val="center"/>
          </w:tcPr>
          <w:p>
            <w:pPr>
              <w:pStyle w:val="65"/>
              <w:keepNext w:val="0"/>
              <w:keepLines w:val="0"/>
              <w:suppressLineNumbers w:val="0"/>
              <w:spacing w:before="0" w:beforeAutospacing="0" w:after="0" w:afterAutospacing="0"/>
              <w:ind w:left="0" w:right="0"/>
              <w:rPr>
                <w:rFonts w:hint="eastAsia" w:hAnsi="宋体" w:cs="宋体"/>
                <w:color w:val="auto"/>
                <w:kern w:val="2"/>
                <w:sz w:val="21"/>
                <w:szCs w:val="22"/>
                <w:highlight w:val="none"/>
              </w:rPr>
            </w:pPr>
          </w:p>
        </w:tc>
        <w:tc>
          <w:tcPr>
            <w:tcW w:w="2275" w:type="dxa"/>
            <w:noWrap w:val="0"/>
            <w:vAlign w:val="center"/>
          </w:tcPr>
          <w:p>
            <w:pPr>
              <w:pStyle w:val="65"/>
              <w:keepNext w:val="0"/>
              <w:keepLines w:val="0"/>
              <w:suppressLineNumbers w:val="0"/>
              <w:spacing w:before="0" w:beforeAutospacing="0" w:after="0" w:afterAutospacing="0"/>
              <w:ind w:left="0" w:right="0"/>
              <w:rPr>
                <w:rFonts w:hint="eastAsia" w:hAnsi="宋体" w:cs="宋体"/>
                <w:color w:val="auto"/>
                <w:kern w:val="2"/>
                <w:sz w:val="21"/>
                <w:szCs w:val="22"/>
                <w:highlight w:val="none"/>
              </w:rPr>
            </w:pPr>
          </w:p>
        </w:tc>
        <w:tc>
          <w:tcPr>
            <w:tcW w:w="2026" w:type="dxa"/>
            <w:noWrap w:val="0"/>
            <w:vAlign w:val="center"/>
          </w:tcPr>
          <w:p>
            <w:pPr>
              <w:pStyle w:val="65"/>
              <w:keepNext w:val="0"/>
              <w:keepLines w:val="0"/>
              <w:suppressLineNumbers w:val="0"/>
              <w:spacing w:before="0" w:beforeAutospacing="0" w:after="0" w:afterAutospacing="0"/>
              <w:ind w:left="0" w:right="0"/>
              <w:rPr>
                <w:rFonts w:hint="eastAsia" w:hAnsi="宋体" w:cs="宋体"/>
                <w:color w:val="auto"/>
                <w:kern w:val="2"/>
                <w:sz w:val="21"/>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756" w:type="dxa"/>
            <w:noWrap w:val="0"/>
            <w:vAlign w:val="center"/>
          </w:tcPr>
          <w:p>
            <w:pPr>
              <w:pStyle w:val="65"/>
              <w:keepNext w:val="0"/>
              <w:keepLines w:val="0"/>
              <w:suppressLineNumbers w:val="0"/>
              <w:spacing w:before="0" w:beforeAutospacing="0" w:after="0" w:afterAutospacing="0"/>
              <w:ind w:left="0" w:right="0"/>
              <w:jc w:val="center"/>
              <w:rPr>
                <w:rFonts w:hint="eastAsia" w:hAnsi="宋体" w:cs="宋体"/>
                <w:color w:val="auto"/>
                <w:kern w:val="2"/>
                <w:sz w:val="21"/>
                <w:szCs w:val="22"/>
                <w:highlight w:val="none"/>
              </w:rPr>
            </w:pPr>
            <w:r>
              <w:rPr>
                <w:rFonts w:hint="eastAsia" w:hAnsi="宋体" w:cs="宋体"/>
                <w:color w:val="auto"/>
                <w:kern w:val="2"/>
                <w:sz w:val="21"/>
                <w:szCs w:val="22"/>
                <w:highlight w:val="none"/>
              </w:rPr>
              <w:t>…</w:t>
            </w:r>
          </w:p>
        </w:tc>
        <w:tc>
          <w:tcPr>
            <w:tcW w:w="2235" w:type="dxa"/>
            <w:noWrap w:val="0"/>
            <w:vAlign w:val="center"/>
          </w:tcPr>
          <w:p>
            <w:pPr>
              <w:pStyle w:val="65"/>
              <w:keepNext w:val="0"/>
              <w:keepLines w:val="0"/>
              <w:suppressLineNumbers w:val="0"/>
              <w:spacing w:before="0" w:beforeAutospacing="0" w:after="0" w:afterAutospacing="0"/>
              <w:ind w:left="0" w:right="0"/>
              <w:rPr>
                <w:rFonts w:hint="eastAsia" w:hAnsi="宋体" w:cs="宋体"/>
                <w:color w:val="auto"/>
                <w:kern w:val="2"/>
                <w:sz w:val="21"/>
                <w:szCs w:val="22"/>
                <w:highlight w:val="none"/>
              </w:rPr>
            </w:pPr>
          </w:p>
        </w:tc>
        <w:tc>
          <w:tcPr>
            <w:tcW w:w="2275" w:type="dxa"/>
            <w:noWrap w:val="0"/>
            <w:vAlign w:val="center"/>
          </w:tcPr>
          <w:p>
            <w:pPr>
              <w:pStyle w:val="65"/>
              <w:keepNext w:val="0"/>
              <w:keepLines w:val="0"/>
              <w:suppressLineNumbers w:val="0"/>
              <w:spacing w:before="0" w:beforeAutospacing="0" w:after="0" w:afterAutospacing="0"/>
              <w:ind w:left="0" w:right="0"/>
              <w:rPr>
                <w:rFonts w:hint="eastAsia" w:hAnsi="宋体" w:cs="宋体"/>
                <w:color w:val="auto"/>
                <w:kern w:val="2"/>
                <w:sz w:val="21"/>
                <w:szCs w:val="22"/>
                <w:highlight w:val="none"/>
              </w:rPr>
            </w:pPr>
          </w:p>
        </w:tc>
        <w:tc>
          <w:tcPr>
            <w:tcW w:w="2275" w:type="dxa"/>
            <w:noWrap w:val="0"/>
            <w:vAlign w:val="center"/>
          </w:tcPr>
          <w:p>
            <w:pPr>
              <w:pStyle w:val="65"/>
              <w:keepNext w:val="0"/>
              <w:keepLines w:val="0"/>
              <w:suppressLineNumbers w:val="0"/>
              <w:spacing w:before="0" w:beforeAutospacing="0" w:after="0" w:afterAutospacing="0"/>
              <w:ind w:left="0" w:right="0"/>
              <w:rPr>
                <w:rFonts w:hint="eastAsia" w:hAnsi="宋体" w:cs="宋体"/>
                <w:color w:val="auto"/>
                <w:kern w:val="2"/>
                <w:sz w:val="21"/>
                <w:szCs w:val="22"/>
                <w:highlight w:val="none"/>
              </w:rPr>
            </w:pPr>
          </w:p>
        </w:tc>
        <w:tc>
          <w:tcPr>
            <w:tcW w:w="2026" w:type="dxa"/>
            <w:noWrap w:val="0"/>
            <w:vAlign w:val="center"/>
          </w:tcPr>
          <w:p>
            <w:pPr>
              <w:pStyle w:val="65"/>
              <w:keepNext w:val="0"/>
              <w:keepLines w:val="0"/>
              <w:suppressLineNumbers w:val="0"/>
              <w:spacing w:before="0" w:beforeAutospacing="0" w:after="0" w:afterAutospacing="0"/>
              <w:ind w:left="0" w:right="0"/>
              <w:rPr>
                <w:rFonts w:hint="eastAsia" w:hAnsi="宋体" w:cs="宋体"/>
                <w:color w:val="auto"/>
                <w:kern w:val="2"/>
                <w:sz w:val="21"/>
                <w:szCs w:val="22"/>
                <w:highlight w:val="none"/>
              </w:rPr>
            </w:pPr>
          </w:p>
        </w:tc>
      </w:tr>
    </w:tbl>
    <w:p>
      <w:pPr>
        <w:pStyle w:val="60"/>
        <w:rPr>
          <w:rFonts w:hint="eastAsia" w:hAnsi="宋体" w:cs="宋体"/>
          <w:color w:val="auto"/>
          <w:sz w:val="21"/>
          <w:highlight w:val="none"/>
        </w:rPr>
      </w:pPr>
      <w:r>
        <w:rPr>
          <w:rFonts w:hint="eastAsia" w:hAnsi="宋体" w:cs="宋体"/>
          <w:color w:val="auto"/>
          <w:sz w:val="21"/>
          <w:highlight w:val="none"/>
        </w:rPr>
        <w:t>注：</w:t>
      </w:r>
    </w:p>
    <w:p>
      <w:pPr>
        <w:pStyle w:val="60"/>
        <w:rPr>
          <w:rFonts w:hint="eastAsia" w:hAnsi="宋体" w:cs="宋体"/>
          <w:color w:val="auto"/>
          <w:sz w:val="21"/>
          <w:highlight w:val="none"/>
        </w:rPr>
      </w:pPr>
      <w:r>
        <w:rPr>
          <w:rFonts w:hint="eastAsia" w:hAnsi="宋体" w:cs="宋体"/>
          <w:color w:val="auto"/>
          <w:sz w:val="21"/>
          <w:highlight w:val="none"/>
        </w:rPr>
        <w:t>1.投标人必须对应招标文件“</w:t>
      </w:r>
      <w:r>
        <w:rPr>
          <w:rFonts w:hint="eastAsia" w:hAnsi="宋体" w:cs="宋体"/>
          <w:color w:val="auto"/>
          <w:sz w:val="21"/>
          <w:highlight w:val="none"/>
          <w:lang w:eastAsia="zh-CN"/>
        </w:rPr>
        <w:t>服务</w:t>
      </w:r>
      <w:r>
        <w:rPr>
          <w:rFonts w:hint="eastAsia" w:hAnsi="宋体" w:cs="宋体"/>
          <w:color w:val="auto"/>
          <w:sz w:val="21"/>
          <w:highlight w:val="none"/>
        </w:rPr>
        <w:t>要求”的内容逐条响应</w:t>
      </w:r>
      <w:r>
        <w:rPr>
          <w:rFonts w:hint="eastAsia" w:hAnsi="宋体" w:cs="宋体"/>
          <w:color w:val="auto"/>
          <w:sz w:val="21"/>
          <w:szCs w:val="21"/>
          <w:highlight w:val="none"/>
        </w:rPr>
        <w:t>，并请在“偏离说明”栏内扼要说明偏离情况</w:t>
      </w:r>
      <w:r>
        <w:rPr>
          <w:rFonts w:hint="eastAsia" w:hAnsi="宋体" w:cs="宋体"/>
          <w:color w:val="auto"/>
          <w:sz w:val="21"/>
          <w:highlight w:val="none"/>
        </w:rPr>
        <w:t>。如有缺漏，缺漏项视同不符合招标要求。</w:t>
      </w:r>
    </w:p>
    <w:p>
      <w:pPr>
        <w:pStyle w:val="60"/>
        <w:rPr>
          <w:rFonts w:hint="eastAsia" w:hAnsi="宋体" w:cs="宋体"/>
          <w:color w:val="auto"/>
          <w:sz w:val="21"/>
          <w:highlight w:val="none"/>
        </w:rPr>
      </w:pPr>
      <w:r>
        <w:rPr>
          <w:rFonts w:hint="eastAsia" w:hAnsi="宋体" w:cs="宋体"/>
          <w:color w:val="auto"/>
          <w:sz w:val="21"/>
          <w:highlight w:val="none"/>
        </w:rPr>
        <w:t>2.投标人响应采购需求应具体、明确，含糊不清、不确切或伪造、变造证明材料的，按照不完全响应或者完全不响应处理。构成提供虚假材料的，移送监管部门查处。</w:t>
      </w:r>
    </w:p>
    <w:p>
      <w:pPr>
        <w:pStyle w:val="60"/>
        <w:rPr>
          <w:rFonts w:hint="eastAsia" w:hAnsi="宋体" w:cs="宋体"/>
          <w:color w:val="auto"/>
          <w:sz w:val="21"/>
          <w:highlight w:val="none"/>
        </w:rPr>
      </w:pPr>
      <w:r>
        <w:rPr>
          <w:rFonts w:hint="eastAsia" w:hAnsi="宋体" w:cs="宋体"/>
          <w:color w:val="auto"/>
          <w:sz w:val="21"/>
          <w:highlight w:val="none"/>
        </w:rPr>
        <w:t>3.本表内容不得擅自修改。</w:t>
      </w:r>
    </w:p>
    <w:p>
      <w:pPr>
        <w:pStyle w:val="60"/>
        <w:rPr>
          <w:rFonts w:hint="eastAsia" w:hAnsi="宋体" w:cs="宋体"/>
          <w:color w:val="auto"/>
          <w:highlight w:val="none"/>
        </w:rPr>
      </w:pPr>
    </w:p>
    <w:p>
      <w:pPr>
        <w:pStyle w:val="60"/>
        <w:rPr>
          <w:rFonts w:hint="eastAsia" w:hAnsi="宋体" w:cs="宋体"/>
          <w:color w:val="auto"/>
          <w:highlight w:val="none"/>
        </w:rPr>
      </w:pPr>
    </w:p>
    <w:p>
      <w:pPr>
        <w:pStyle w:val="60"/>
        <w:rPr>
          <w:rFonts w:hint="eastAsia" w:hAnsi="宋体" w:cs="宋体"/>
          <w:color w:val="auto"/>
          <w:highlight w:val="none"/>
        </w:rPr>
      </w:pPr>
    </w:p>
    <w:p>
      <w:pPr>
        <w:pStyle w:val="60"/>
        <w:rPr>
          <w:rFonts w:hint="eastAsia" w:hAnsi="宋体" w:cs="宋体"/>
          <w:color w:val="auto"/>
          <w:highlight w:val="none"/>
        </w:rPr>
      </w:pPr>
    </w:p>
    <w:p>
      <w:pPr>
        <w:pStyle w:val="60"/>
        <w:rPr>
          <w:rFonts w:hint="eastAsia" w:hAnsi="宋体" w:cs="宋体"/>
          <w:color w:val="auto"/>
          <w:highlight w:val="none"/>
        </w:rPr>
      </w:pPr>
      <w:r>
        <w:rPr>
          <w:rFonts w:hint="eastAsia" w:hAnsi="宋体" w:cs="宋体"/>
          <w:color w:val="auto"/>
          <w:highlight w:val="none"/>
        </w:rPr>
        <w:t>投标人法定代表人（或法定代表人授权代表）签字：</w:t>
      </w:r>
      <w:r>
        <w:rPr>
          <w:rFonts w:hint="eastAsia" w:hAnsi="宋体" w:cs="宋体"/>
          <w:color w:val="auto"/>
          <w:highlight w:val="none"/>
          <w:u w:val="single"/>
        </w:rPr>
        <w:t xml:space="preserve">              </w:t>
      </w:r>
      <w:r>
        <w:rPr>
          <w:rFonts w:hint="eastAsia" w:hAnsi="宋体" w:cs="宋体"/>
          <w:color w:val="auto"/>
          <w:highlight w:val="none"/>
        </w:rPr>
        <w:t xml:space="preserve">     </w:t>
      </w:r>
    </w:p>
    <w:p>
      <w:pPr>
        <w:pStyle w:val="60"/>
        <w:rPr>
          <w:rFonts w:hint="eastAsia" w:hAnsi="宋体" w:cs="宋体"/>
          <w:color w:val="auto"/>
          <w:highlight w:val="none"/>
        </w:rPr>
      </w:pPr>
      <w:r>
        <w:rPr>
          <w:rFonts w:hint="eastAsia" w:hAnsi="宋体" w:cs="宋体"/>
          <w:color w:val="auto"/>
          <w:highlight w:val="none"/>
        </w:rPr>
        <w:t>投标人名称（盖章）：</w:t>
      </w:r>
      <w:r>
        <w:rPr>
          <w:rFonts w:hint="eastAsia" w:hAnsi="宋体" w:cs="宋体"/>
          <w:color w:val="auto"/>
          <w:highlight w:val="none"/>
          <w:u w:val="single"/>
        </w:rPr>
        <w:t xml:space="preserve">                  </w:t>
      </w:r>
      <w:r>
        <w:rPr>
          <w:rFonts w:hint="eastAsia" w:hAnsi="宋体" w:cs="宋体"/>
          <w:color w:val="auto"/>
          <w:highlight w:val="none"/>
        </w:rPr>
        <w:t xml:space="preserve">      </w:t>
      </w:r>
    </w:p>
    <w:p>
      <w:pPr>
        <w:pStyle w:val="60"/>
        <w:rPr>
          <w:rFonts w:hint="eastAsia" w:hAnsi="宋体" w:cs="宋体"/>
          <w:color w:val="auto"/>
          <w:highlight w:val="none"/>
        </w:rPr>
      </w:pPr>
      <w:r>
        <w:rPr>
          <w:rFonts w:hint="eastAsia" w:hAnsi="宋体" w:cs="宋体"/>
          <w:color w:val="auto"/>
          <w:highlight w:val="none"/>
        </w:rPr>
        <w:t>日期：</w:t>
      </w:r>
      <w:r>
        <w:rPr>
          <w:rFonts w:hint="eastAsia" w:hAnsi="宋体" w:cs="宋体"/>
          <w:color w:val="auto"/>
          <w:highlight w:val="none"/>
          <w:u w:val="single"/>
        </w:rPr>
        <w:t xml:space="preserve">        </w:t>
      </w:r>
      <w:r>
        <w:rPr>
          <w:rFonts w:hint="eastAsia" w:hAnsi="宋体" w:cs="宋体"/>
          <w:color w:val="auto"/>
          <w:highlight w:val="none"/>
        </w:rPr>
        <w:t>年</w:t>
      </w:r>
      <w:r>
        <w:rPr>
          <w:rFonts w:hint="eastAsia" w:hAnsi="宋体" w:cs="宋体"/>
          <w:color w:val="auto"/>
          <w:highlight w:val="none"/>
          <w:u w:val="single"/>
        </w:rPr>
        <w:t xml:space="preserve">      </w:t>
      </w:r>
      <w:r>
        <w:rPr>
          <w:rFonts w:hint="eastAsia" w:hAnsi="宋体" w:cs="宋体"/>
          <w:color w:val="auto"/>
          <w:highlight w:val="none"/>
        </w:rPr>
        <w:t>月</w:t>
      </w:r>
      <w:r>
        <w:rPr>
          <w:rFonts w:hint="eastAsia" w:hAnsi="宋体" w:cs="宋体"/>
          <w:color w:val="auto"/>
          <w:highlight w:val="none"/>
          <w:u w:val="single"/>
        </w:rPr>
        <w:t xml:space="preserve">     </w:t>
      </w:r>
      <w:r>
        <w:rPr>
          <w:rFonts w:hint="eastAsia" w:hAnsi="宋体" w:cs="宋体"/>
          <w:color w:val="auto"/>
          <w:highlight w:val="none"/>
        </w:rPr>
        <w:t>日</w:t>
      </w:r>
    </w:p>
    <w:p>
      <w:pPr>
        <w:pStyle w:val="60"/>
        <w:rPr>
          <w:rFonts w:hint="eastAsia" w:hAnsi="宋体" w:cs="宋体"/>
          <w:color w:val="auto"/>
          <w:highlight w:val="none"/>
        </w:rPr>
      </w:pPr>
    </w:p>
    <w:p>
      <w:pPr>
        <w:widowControl/>
        <w:jc w:val="left"/>
        <w:rPr>
          <w:rFonts w:hint="eastAsia" w:hAnsi="宋体" w:cs="宋体"/>
          <w:color w:val="auto"/>
          <w:highlight w:val="none"/>
        </w:rPr>
      </w:pPr>
      <w:r>
        <w:rPr>
          <w:rFonts w:hint="eastAsia" w:hAnsi="宋体" w:cs="宋体"/>
          <w:color w:val="auto"/>
          <w:highlight w:val="none"/>
        </w:rPr>
        <w:br w:type="page"/>
      </w:r>
    </w:p>
    <w:p>
      <w:pPr>
        <w:pStyle w:val="60"/>
        <w:ind w:firstLine="602" w:firstLineChars="200"/>
        <w:jc w:val="center"/>
        <w:rPr>
          <w:rFonts w:hint="eastAsia" w:hAnsi="宋体" w:cs="宋体"/>
          <w:color w:val="auto"/>
          <w:highlight w:val="none"/>
        </w:rPr>
      </w:pPr>
      <w:bookmarkStart w:id="942" w:name="_Toc42175922"/>
      <w:r>
        <w:rPr>
          <w:rFonts w:hint="eastAsia" w:hAnsi="宋体" w:cs="宋体"/>
          <w:b/>
          <w:bCs/>
          <w:color w:val="auto"/>
          <w:sz w:val="30"/>
          <w:szCs w:val="30"/>
          <w:highlight w:val="none"/>
        </w:rPr>
        <w:t xml:space="preserve">4.4 </w:t>
      </w:r>
      <w:bookmarkEnd w:id="942"/>
      <w:r>
        <w:rPr>
          <w:rFonts w:hint="eastAsia" w:hAnsi="宋体" w:cs="宋体"/>
          <w:b/>
          <w:bCs/>
          <w:color w:val="auto"/>
          <w:sz w:val="30"/>
          <w:szCs w:val="30"/>
          <w:highlight w:val="none"/>
          <w:lang w:val="en-US" w:eastAsia="zh-CN"/>
        </w:rPr>
        <w:t>服务</w:t>
      </w:r>
      <w:r>
        <w:rPr>
          <w:rFonts w:hint="eastAsia" w:hAnsi="宋体" w:cs="宋体"/>
          <w:b/>
          <w:bCs/>
          <w:color w:val="auto"/>
          <w:sz w:val="30"/>
          <w:szCs w:val="30"/>
          <w:highlight w:val="none"/>
        </w:rPr>
        <w:t>方案（格式自定）</w:t>
      </w:r>
    </w:p>
    <w:p>
      <w:pPr>
        <w:spacing w:line="360" w:lineRule="auto"/>
        <w:ind w:firstLine="480" w:firstLineChars="200"/>
        <w:rPr>
          <w:rFonts w:hint="eastAsia" w:hAnsi="宋体" w:cs="宋体"/>
          <w:b/>
          <w:bCs/>
          <w:color w:val="auto"/>
          <w:sz w:val="28"/>
          <w:szCs w:val="28"/>
          <w:highlight w:val="none"/>
        </w:rPr>
      </w:pPr>
      <w:r>
        <w:rPr>
          <w:rFonts w:hint="eastAsia" w:hAnsi="宋体" w:cs="宋体"/>
          <w:color w:val="auto"/>
          <w:highlight w:val="none"/>
        </w:rPr>
        <w:t>投标人应充分理解本次招标内容，根据招标文件的项目采购内容及“综合评议指标表”的评分标准自行编制。</w:t>
      </w:r>
    </w:p>
    <w:p>
      <w:pPr>
        <w:pStyle w:val="60"/>
        <w:ind w:firstLine="480" w:firstLineChars="200"/>
        <w:rPr>
          <w:rFonts w:hint="eastAsia" w:hAnsi="宋体" w:cs="宋体"/>
          <w:color w:val="auto"/>
          <w:highlight w:val="none"/>
          <w:lang w:val="en-US" w:eastAsia="zh-CN"/>
        </w:rPr>
      </w:pPr>
      <w:r>
        <w:rPr>
          <w:rFonts w:hint="eastAsia" w:hAnsi="宋体" w:cs="宋体"/>
          <w:color w:val="auto"/>
          <w:highlight w:val="none"/>
          <w:lang w:val="en-US" w:eastAsia="zh-CN"/>
        </w:rPr>
        <w:t>包括但不限于：</w:t>
      </w:r>
    </w:p>
    <w:p>
      <w:pPr>
        <w:pStyle w:val="60"/>
        <w:ind w:firstLine="480" w:firstLineChars="200"/>
        <w:rPr>
          <w:rFonts w:hint="eastAsia" w:hAnsi="宋体" w:cs="宋体"/>
          <w:color w:val="auto"/>
          <w:highlight w:val="none"/>
          <w:lang w:val="en-US" w:eastAsia="zh-CN"/>
        </w:rPr>
      </w:pPr>
      <w:r>
        <w:rPr>
          <w:rFonts w:hint="eastAsia" w:hAnsi="宋体" w:cs="宋体"/>
          <w:color w:val="auto"/>
          <w:highlight w:val="none"/>
          <w:lang w:val="en-US" w:eastAsia="zh-CN"/>
        </w:rPr>
        <w:t>1.研学服务方案；</w:t>
      </w:r>
    </w:p>
    <w:p>
      <w:pPr>
        <w:pStyle w:val="60"/>
        <w:ind w:firstLine="480" w:firstLineChars="200"/>
        <w:rPr>
          <w:rFonts w:hint="eastAsia" w:hAnsi="宋体" w:cs="宋体"/>
          <w:color w:val="auto"/>
          <w:highlight w:val="none"/>
          <w:lang w:val="en-US" w:eastAsia="zh-CN"/>
        </w:rPr>
      </w:pPr>
      <w:r>
        <w:rPr>
          <w:rFonts w:hint="eastAsia" w:hAnsi="宋体" w:cs="宋体"/>
          <w:color w:val="auto"/>
          <w:highlight w:val="none"/>
          <w:lang w:val="en-US" w:eastAsia="zh-CN"/>
        </w:rPr>
        <w:t>2.行程规划合理性；</w:t>
      </w:r>
    </w:p>
    <w:p>
      <w:pPr>
        <w:pStyle w:val="60"/>
        <w:ind w:firstLine="480" w:firstLineChars="200"/>
        <w:rPr>
          <w:rFonts w:hint="eastAsia" w:hAnsi="宋体" w:cs="宋体"/>
          <w:color w:val="auto"/>
          <w:highlight w:val="none"/>
          <w:lang w:val="en-US" w:eastAsia="zh-CN"/>
        </w:rPr>
      </w:pPr>
      <w:r>
        <w:rPr>
          <w:rFonts w:hint="eastAsia" w:hAnsi="宋体" w:cs="宋体"/>
          <w:color w:val="auto"/>
          <w:highlight w:val="none"/>
          <w:lang w:val="en-US" w:eastAsia="zh-CN"/>
        </w:rPr>
        <w:t>3.应急方案；</w:t>
      </w:r>
    </w:p>
    <w:p>
      <w:pPr>
        <w:pStyle w:val="60"/>
        <w:ind w:firstLine="480" w:firstLineChars="200"/>
        <w:rPr>
          <w:rFonts w:hint="eastAsia" w:hAnsi="宋体" w:cs="宋体"/>
          <w:color w:val="auto"/>
          <w:highlight w:val="none"/>
          <w:lang w:val="en-US" w:eastAsia="zh-CN"/>
        </w:rPr>
      </w:pPr>
      <w:r>
        <w:rPr>
          <w:rFonts w:hint="eastAsia" w:hAnsi="宋体" w:cs="宋体"/>
          <w:color w:val="auto"/>
          <w:highlight w:val="none"/>
          <w:lang w:val="en-US" w:eastAsia="zh-CN"/>
        </w:rPr>
        <w:t>4.安全管理方案</w:t>
      </w:r>
    </w:p>
    <w:p>
      <w:pPr>
        <w:pStyle w:val="60"/>
        <w:ind w:firstLine="480" w:firstLineChars="200"/>
        <w:rPr>
          <w:rFonts w:hint="eastAsia" w:hAnsi="宋体" w:cs="宋体"/>
          <w:color w:val="auto"/>
          <w:highlight w:val="none"/>
          <w:lang w:val="en-US" w:eastAsia="zh-CN"/>
        </w:rPr>
      </w:pPr>
      <w:r>
        <w:rPr>
          <w:rFonts w:hint="eastAsia" w:hAnsi="宋体" w:cs="宋体"/>
          <w:color w:val="auto"/>
          <w:highlight w:val="none"/>
          <w:lang w:val="en-US" w:eastAsia="zh-CN"/>
        </w:rPr>
        <w:t>5.人员配备方案；</w:t>
      </w:r>
    </w:p>
    <w:p>
      <w:pPr>
        <w:pStyle w:val="60"/>
        <w:ind w:firstLine="480" w:firstLineChars="200"/>
        <w:rPr>
          <w:rFonts w:hint="default" w:hAnsi="宋体" w:cs="宋体"/>
          <w:color w:val="auto"/>
          <w:highlight w:val="none"/>
          <w:lang w:val="en-US" w:eastAsia="zh-CN"/>
        </w:rPr>
      </w:pPr>
      <w:r>
        <w:rPr>
          <w:rFonts w:hint="eastAsia" w:hAnsi="宋体" w:cs="宋体"/>
          <w:color w:val="auto"/>
          <w:highlight w:val="none"/>
          <w:lang w:val="en-US" w:eastAsia="zh-CN"/>
        </w:rPr>
        <w:t>6.其他方案。</w:t>
      </w:r>
    </w:p>
    <w:p>
      <w:pPr>
        <w:pStyle w:val="60"/>
        <w:ind w:firstLine="480" w:firstLineChars="200"/>
        <w:rPr>
          <w:rFonts w:hint="eastAsia" w:hAnsi="宋体" w:cs="宋体"/>
          <w:color w:val="auto"/>
          <w:highlight w:val="none"/>
        </w:rPr>
      </w:pPr>
    </w:p>
    <w:p>
      <w:pPr>
        <w:pStyle w:val="60"/>
        <w:rPr>
          <w:rFonts w:hint="eastAsia" w:hAnsi="宋体" w:cs="宋体"/>
          <w:color w:val="auto"/>
          <w:highlight w:val="none"/>
        </w:rPr>
      </w:pPr>
    </w:p>
    <w:p>
      <w:pPr>
        <w:pStyle w:val="60"/>
        <w:rPr>
          <w:rFonts w:hint="eastAsia" w:hAnsi="宋体" w:cs="宋体"/>
          <w:color w:val="auto"/>
          <w:highlight w:val="none"/>
        </w:rPr>
      </w:pPr>
      <w:r>
        <w:rPr>
          <w:rFonts w:hint="eastAsia" w:hAnsi="宋体" w:cs="宋体"/>
          <w:color w:val="auto"/>
          <w:highlight w:val="none"/>
        </w:rPr>
        <w:t xml:space="preserve"> </w:t>
      </w:r>
    </w:p>
    <w:p>
      <w:pPr>
        <w:widowControl/>
        <w:jc w:val="left"/>
        <w:rPr>
          <w:rFonts w:hint="eastAsia" w:hAnsi="宋体" w:cs="宋体"/>
          <w:color w:val="auto"/>
          <w:highlight w:val="none"/>
        </w:rPr>
      </w:pPr>
      <w:r>
        <w:rPr>
          <w:rFonts w:hint="eastAsia" w:hAnsi="宋体" w:cs="宋体"/>
          <w:color w:val="auto"/>
          <w:highlight w:val="none"/>
        </w:rPr>
        <w:br w:type="page"/>
      </w:r>
    </w:p>
    <w:p>
      <w:pPr>
        <w:pStyle w:val="62"/>
        <w:jc w:val="center"/>
        <w:rPr>
          <w:rFonts w:hint="eastAsia" w:hAnsi="宋体" w:cs="宋体"/>
          <w:color w:val="auto"/>
          <w:highlight w:val="none"/>
        </w:rPr>
      </w:pPr>
      <w:bookmarkStart w:id="943" w:name="_Toc42175924"/>
      <w:bookmarkStart w:id="944" w:name="_Toc6143"/>
      <w:r>
        <w:rPr>
          <w:rFonts w:hint="eastAsia" w:hAnsi="宋体" w:cs="宋体"/>
          <w:color w:val="auto"/>
          <w:highlight w:val="none"/>
        </w:rPr>
        <w:t>4.5 其他资料</w:t>
      </w:r>
      <w:bookmarkEnd w:id="943"/>
      <w:bookmarkEnd w:id="944"/>
    </w:p>
    <w:p>
      <w:pPr>
        <w:pStyle w:val="60"/>
        <w:rPr>
          <w:rFonts w:hint="eastAsia" w:hAnsi="宋体" w:cs="宋体"/>
          <w:color w:val="auto"/>
          <w:highlight w:val="none"/>
        </w:rPr>
      </w:pPr>
    </w:p>
    <w:p>
      <w:pPr>
        <w:pStyle w:val="60"/>
        <w:rPr>
          <w:rFonts w:hint="eastAsia" w:hAnsi="宋体" w:cs="宋体"/>
          <w:b/>
          <w:bCs/>
          <w:color w:val="auto"/>
          <w:highlight w:val="none"/>
        </w:rPr>
      </w:pPr>
      <w:r>
        <w:rPr>
          <w:rFonts w:hint="eastAsia" w:hAnsi="宋体" w:cs="宋体"/>
          <w:b/>
          <w:bCs/>
          <w:color w:val="auto"/>
          <w:highlight w:val="none"/>
        </w:rPr>
        <w:t>1、营业执照或工商登记材料</w:t>
      </w:r>
    </w:p>
    <w:p>
      <w:pPr>
        <w:pStyle w:val="60"/>
        <w:rPr>
          <w:rFonts w:hint="eastAsia" w:hAnsi="宋体" w:cs="宋体"/>
          <w:b/>
          <w:bCs/>
          <w:color w:val="auto"/>
          <w:highlight w:val="none"/>
        </w:rPr>
      </w:pPr>
      <w:r>
        <w:rPr>
          <w:rFonts w:hint="eastAsia" w:hAnsi="宋体" w:cs="宋体"/>
          <w:b/>
          <w:bCs/>
          <w:color w:val="auto"/>
          <w:highlight w:val="none"/>
        </w:rPr>
        <w:t>2、企业资信、荣誉等证明材料</w:t>
      </w:r>
    </w:p>
    <w:p>
      <w:pPr>
        <w:pStyle w:val="60"/>
        <w:rPr>
          <w:rFonts w:hint="eastAsia" w:hAnsi="宋体" w:cs="宋体"/>
          <w:b/>
          <w:bCs/>
          <w:color w:val="auto"/>
          <w:highlight w:val="none"/>
        </w:rPr>
      </w:pPr>
      <w:r>
        <w:rPr>
          <w:rFonts w:hint="eastAsia" w:hAnsi="宋体" w:cs="宋体"/>
          <w:b/>
          <w:bCs/>
          <w:color w:val="auto"/>
          <w:highlight w:val="none"/>
        </w:rPr>
        <w:t>3、投标人认为需要提供的其他证明文件</w:t>
      </w:r>
    </w:p>
    <w:p>
      <w:pPr>
        <w:pStyle w:val="60"/>
        <w:rPr>
          <w:rFonts w:hint="eastAsia" w:hAnsi="宋体" w:cs="宋体"/>
          <w:b/>
          <w:bCs/>
          <w:color w:val="auto"/>
          <w:highlight w:val="none"/>
        </w:rPr>
      </w:pPr>
      <w:r>
        <w:rPr>
          <w:rFonts w:hint="eastAsia" w:hAnsi="宋体" w:cs="宋体"/>
          <w:b/>
          <w:bCs/>
          <w:color w:val="auto"/>
          <w:highlight w:val="none"/>
        </w:rPr>
        <w:t xml:space="preserve">以上材料提供复印件并加盖投标人公章。 </w:t>
      </w:r>
    </w:p>
    <w:p>
      <w:pPr>
        <w:pStyle w:val="60"/>
        <w:rPr>
          <w:rFonts w:hint="eastAsia" w:hAnsi="宋体" w:cs="宋体"/>
          <w:color w:val="auto"/>
          <w:highlight w:val="none"/>
        </w:rPr>
      </w:pPr>
    </w:p>
    <w:p>
      <w:pPr>
        <w:widowControl/>
        <w:jc w:val="left"/>
        <w:rPr>
          <w:rFonts w:hint="eastAsia" w:hAnsi="宋体" w:cs="宋体"/>
          <w:color w:val="auto"/>
          <w:highlight w:val="none"/>
        </w:rPr>
      </w:pPr>
      <w:r>
        <w:rPr>
          <w:rFonts w:hint="eastAsia" w:hAnsi="宋体" w:cs="宋体"/>
          <w:color w:val="auto"/>
          <w:highlight w:val="none"/>
        </w:rPr>
        <w:br w:type="page"/>
      </w:r>
    </w:p>
    <w:p>
      <w:pPr>
        <w:pStyle w:val="5"/>
        <w:rPr>
          <w:rFonts w:hint="eastAsia" w:ascii="宋体" w:hAnsi="宋体" w:cs="宋体"/>
          <w:color w:val="auto"/>
          <w:highlight w:val="none"/>
        </w:rPr>
      </w:pPr>
      <w:bookmarkStart w:id="945" w:name="_Toc27427"/>
      <w:r>
        <w:rPr>
          <w:rFonts w:hint="eastAsia" w:ascii="宋体" w:hAnsi="宋体" w:cs="宋体"/>
          <w:color w:val="auto"/>
          <w:highlight w:val="none"/>
        </w:rPr>
        <w:t>五、价格部分</w:t>
      </w:r>
      <w:bookmarkEnd w:id="945"/>
    </w:p>
    <w:p>
      <w:pPr>
        <w:pStyle w:val="62"/>
        <w:jc w:val="center"/>
        <w:rPr>
          <w:rFonts w:hint="eastAsia" w:hAnsi="宋体" w:cs="宋体"/>
          <w:color w:val="auto"/>
          <w:highlight w:val="none"/>
        </w:rPr>
      </w:pPr>
      <w:bookmarkStart w:id="946" w:name="_Toc16688"/>
      <w:bookmarkStart w:id="947" w:name="_Toc42175926"/>
      <w:r>
        <w:rPr>
          <w:rFonts w:hint="eastAsia" w:hAnsi="宋体" w:cs="宋体"/>
          <w:color w:val="auto"/>
          <w:highlight w:val="none"/>
        </w:rPr>
        <w:t>5.1 开标一览表</w:t>
      </w:r>
      <w:bookmarkEnd w:id="946"/>
      <w:bookmarkEnd w:id="947"/>
    </w:p>
    <w:p>
      <w:pPr>
        <w:pStyle w:val="62"/>
        <w:jc w:val="left"/>
        <w:rPr>
          <w:rFonts w:hint="eastAsia" w:hAnsi="宋体" w:cs="宋体"/>
          <w:color w:val="auto"/>
          <w:highlight w:val="none"/>
        </w:rPr>
      </w:pPr>
      <w:bookmarkStart w:id="948" w:name="_Toc1800"/>
      <w:r>
        <w:rPr>
          <w:rFonts w:hint="eastAsia" w:hAnsi="宋体" w:cs="宋体"/>
          <w:color w:val="auto"/>
          <w:highlight w:val="none"/>
        </w:rPr>
        <w:t>包组号：</w:t>
      </w:r>
      <w:bookmarkEnd w:id="948"/>
    </w:p>
    <w:tbl>
      <w:tblPr>
        <w:tblStyle w:val="3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02"/>
        <w:gridCol w:w="70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5" w:hRule="atLeast"/>
          <w:jc w:val="center"/>
        </w:trPr>
        <w:tc>
          <w:tcPr>
            <w:tcW w:w="2302" w:type="dxa"/>
            <w:tcBorders>
              <w:bottom w:val="single" w:color="auto" w:sz="4" w:space="0"/>
            </w:tcBorders>
            <w:noWrap w:val="0"/>
            <w:vAlign w:val="center"/>
          </w:tcPr>
          <w:p>
            <w:pPr>
              <w:pStyle w:val="65"/>
              <w:keepNext w:val="0"/>
              <w:keepLines w:val="0"/>
              <w:suppressLineNumbers w:val="0"/>
              <w:spacing w:before="0" w:beforeAutospacing="0" w:after="0" w:afterAutospacing="0"/>
              <w:ind w:left="0" w:right="0"/>
              <w:jc w:val="center"/>
              <w:rPr>
                <w:rFonts w:hint="eastAsia" w:hAnsi="宋体" w:cs="宋体"/>
                <w:b/>
                <w:bCs/>
                <w:color w:val="auto"/>
                <w:kern w:val="2"/>
                <w:position w:val="-6"/>
                <w:sz w:val="24"/>
                <w:szCs w:val="24"/>
                <w:highlight w:val="none"/>
              </w:rPr>
            </w:pPr>
            <w:r>
              <w:rPr>
                <w:rFonts w:hint="eastAsia" w:hAnsi="宋体" w:cs="宋体"/>
                <w:b/>
                <w:bCs/>
                <w:color w:val="auto"/>
                <w:kern w:val="2"/>
                <w:sz w:val="24"/>
                <w:szCs w:val="24"/>
                <w:highlight w:val="none"/>
              </w:rPr>
              <w:t>项目名称</w:t>
            </w:r>
          </w:p>
        </w:tc>
        <w:tc>
          <w:tcPr>
            <w:tcW w:w="7098" w:type="dxa"/>
            <w:tcBorders>
              <w:bottom w:val="single" w:color="auto" w:sz="4" w:space="0"/>
            </w:tcBorders>
            <w:noWrap w:val="0"/>
            <w:vAlign w:val="center"/>
          </w:tcPr>
          <w:p>
            <w:pPr>
              <w:pStyle w:val="65"/>
              <w:keepNext w:val="0"/>
              <w:keepLines w:val="0"/>
              <w:suppressLineNumbers w:val="0"/>
              <w:spacing w:before="0" w:beforeAutospacing="0" w:after="0" w:afterAutospacing="0"/>
              <w:ind w:left="0" w:right="0"/>
              <w:jc w:val="center"/>
              <w:rPr>
                <w:rFonts w:hint="eastAsia" w:hAnsi="宋体" w:cs="宋体"/>
                <w:color w:val="auto"/>
                <w:kern w:val="2"/>
                <w:sz w:val="24"/>
                <w:szCs w:val="24"/>
                <w:highlight w:val="none"/>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5" w:hRule="atLeast"/>
          <w:jc w:val="center"/>
        </w:trPr>
        <w:tc>
          <w:tcPr>
            <w:tcW w:w="2302" w:type="dxa"/>
            <w:tcBorders>
              <w:bottom w:val="single" w:color="auto" w:sz="4" w:space="0"/>
            </w:tcBorders>
            <w:noWrap w:val="0"/>
            <w:vAlign w:val="center"/>
          </w:tcPr>
          <w:p>
            <w:pPr>
              <w:pStyle w:val="65"/>
              <w:keepNext w:val="0"/>
              <w:keepLines w:val="0"/>
              <w:suppressLineNumbers w:val="0"/>
              <w:spacing w:before="0" w:beforeAutospacing="0" w:after="0" w:afterAutospacing="0"/>
              <w:ind w:left="0" w:right="0"/>
              <w:jc w:val="center"/>
              <w:rPr>
                <w:rFonts w:hint="eastAsia" w:hAnsi="宋体" w:cs="宋体"/>
                <w:b/>
                <w:bCs/>
                <w:color w:val="auto"/>
                <w:kern w:val="2"/>
                <w:position w:val="-6"/>
                <w:sz w:val="24"/>
                <w:szCs w:val="24"/>
                <w:highlight w:val="none"/>
              </w:rPr>
            </w:pPr>
            <w:r>
              <w:rPr>
                <w:rFonts w:hint="eastAsia" w:hAnsi="宋体" w:cs="宋体"/>
                <w:b/>
                <w:bCs/>
                <w:color w:val="auto"/>
                <w:kern w:val="2"/>
                <w:sz w:val="24"/>
                <w:szCs w:val="24"/>
                <w:highlight w:val="none"/>
              </w:rPr>
              <w:t>项目编号</w:t>
            </w:r>
          </w:p>
        </w:tc>
        <w:tc>
          <w:tcPr>
            <w:tcW w:w="7098" w:type="dxa"/>
            <w:tcBorders>
              <w:bottom w:val="single" w:color="auto" w:sz="4" w:space="0"/>
            </w:tcBorders>
            <w:noWrap w:val="0"/>
            <w:vAlign w:val="center"/>
          </w:tcPr>
          <w:p>
            <w:pPr>
              <w:pStyle w:val="65"/>
              <w:keepNext w:val="0"/>
              <w:keepLines w:val="0"/>
              <w:suppressLineNumbers w:val="0"/>
              <w:spacing w:before="0" w:beforeAutospacing="0" w:after="0" w:afterAutospacing="0"/>
              <w:ind w:left="0" w:right="0"/>
              <w:jc w:val="center"/>
              <w:rPr>
                <w:rFonts w:hint="eastAsia" w:hAnsi="宋体" w:eastAsia="宋体" w:cs="宋体"/>
                <w:color w:val="auto"/>
                <w:kern w:val="2"/>
                <w:sz w:val="24"/>
                <w:szCs w:val="24"/>
                <w:highlight w:val="none"/>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63" w:hRule="atLeast"/>
          <w:jc w:val="center"/>
        </w:trPr>
        <w:tc>
          <w:tcPr>
            <w:tcW w:w="2302" w:type="dxa"/>
            <w:tcBorders>
              <w:bottom w:val="single" w:color="auto" w:sz="2" w:space="0"/>
            </w:tcBorders>
            <w:noWrap w:val="0"/>
            <w:vAlign w:val="center"/>
          </w:tcPr>
          <w:p>
            <w:pPr>
              <w:pStyle w:val="65"/>
              <w:keepNext w:val="0"/>
              <w:keepLines w:val="0"/>
              <w:suppressLineNumbers w:val="0"/>
              <w:spacing w:before="0" w:beforeAutospacing="0" w:after="0" w:afterAutospacing="0"/>
              <w:ind w:left="0" w:right="0"/>
              <w:jc w:val="center"/>
              <w:rPr>
                <w:rFonts w:hint="eastAsia" w:hAnsi="宋体" w:cs="宋体"/>
                <w:b/>
                <w:bCs/>
                <w:color w:val="auto"/>
                <w:kern w:val="2"/>
                <w:sz w:val="24"/>
                <w:szCs w:val="24"/>
                <w:highlight w:val="none"/>
                <w:lang w:val="en-GB"/>
              </w:rPr>
            </w:pPr>
            <w:r>
              <w:rPr>
                <w:rFonts w:hint="eastAsia" w:hAnsi="宋体" w:cs="宋体"/>
                <w:b/>
                <w:bCs/>
                <w:color w:val="auto"/>
                <w:kern w:val="2"/>
                <w:sz w:val="24"/>
                <w:szCs w:val="24"/>
                <w:highlight w:val="none"/>
                <w:lang w:val="en-GB"/>
              </w:rPr>
              <w:t>投标</w:t>
            </w:r>
            <w:r>
              <w:rPr>
                <w:rFonts w:hint="eastAsia" w:hAnsi="宋体" w:cs="宋体"/>
                <w:b/>
                <w:bCs/>
                <w:color w:val="auto"/>
                <w:kern w:val="2"/>
                <w:sz w:val="24"/>
                <w:szCs w:val="24"/>
                <w:highlight w:val="none"/>
                <w:lang w:val="en-US" w:eastAsia="zh-CN"/>
              </w:rPr>
              <w:t>单</w:t>
            </w:r>
            <w:r>
              <w:rPr>
                <w:rFonts w:hint="eastAsia" w:hAnsi="宋体" w:cs="宋体"/>
                <w:b/>
                <w:bCs/>
                <w:color w:val="auto"/>
                <w:kern w:val="2"/>
                <w:sz w:val="24"/>
                <w:szCs w:val="24"/>
                <w:highlight w:val="none"/>
              </w:rPr>
              <w:t>价</w:t>
            </w:r>
          </w:p>
        </w:tc>
        <w:tc>
          <w:tcPr>
            <w:tcW w:w="7098" w:type="dxa"/>
            <w:tcBorders>
              <w:bottom w:val="single" w:color="auto" w:sz="2" w:space="0"/>
            </w:tcBorders>
            <w:noWrap w:val="0"/>
            <w:vAlign w:val="center"/>
          </w:tcPr>
          <w:p>
            <w:pPr>
              <w:pStyle w:val="65"/>
              <w:keepNext w:val="0"/>
              <w:keepLines w:val="0"/>
              <w:suppressLineNumbers w:val="0"/>
              <w:spacing w:before="0" w:beforeAutospacing="0" w:after="0" w:afterAutospacing="0"/>
              <w:ind w:left="0" w:right="0"/>
              <w:jc w:val="center"/>
              <w:rPr>
                <w:rFonts w:hint="eastAsia" w:hAnsi="宋体" w:cs="宋体"/>
                <w:color w:val="auto"/>
                <w:kern w:val="2"/>
                <w:sz w:val="24"/>
                <w:szCs w:val="24"/>
                <w:highlight w:val="none"/>
              </w:rPr>
            </w:pPr>
            <w:r>
              <w:rPr>
                <w:rStyle w:val="71"/>
                <w:rFonts w:hint="default" w:cs="宋体"/>
                <w:color w:val="auto"/>
                <w:highlight w:val="none"/>
                <w:u w:val="single"/>
              </w:rPr>
              <w:t>人民币         元（大写：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5" w:hRule="atLeast"/>
          <w:jc w:val="center"/>
        </w:trPr>
        <w:tc>
          <w:tcPr>
            <w:tcW w:w="2302" w:type="dxa"/>
            <w:noWrap w:val="0"/>
            <w:vAlign w:val="center"/>
          </w:tcPr>
          <w:p>
            <w:pPr>
              <w:pStyle w:val="65"/>
              <w:keepNext w:val="0"/>
              <w:keepLines w:val="0"/>
              <w:suppressLineNumbers w:val="0"/>
              <w:spacing w:before="0" w:beforeAutospacing="0" w:after="0" w:afterAutospacing="0"/>
              <w:ind w:left="0" w:right="0"/>
              <w:jc w:val="center"/>
              <w:rPr>
                <w:rFonts w:hint="eastAsia" w:hAnsi="宋体" w:cs="宋体"/>
                <w:b/>
                <w:bCs/>
                <w:color w:val="auto"/>
                <w:kern w:val="2"/>
                <w:sz w:val="24"/>
                <w:szCs w:val="24"/>
                <w:highlight w:val="none"/>
              </w:rPr>
            </w:pPr>
            <w:r>
              <w:rPr>
                <w:rFonts w:hint="eastAsia" w:hAnsi="宋体" w:cs="宋体"/>
                <w:b/>
                <w:bCs/>
                <w:color w:val="auto"/>
                <w:kern w:val="2"/>
                <w:sz w:val="24"/>
                <w:szCs w:val="24"/>
                <w:highlight w:val="none"/>
              </w:rPr>
              <w:t>合同履行期限</w:t>
            </w:r>
          </w:p>
        </w:tc>
        <w:tc>
          <w:tcPr>
            <w:tcW w:w="7098" w:type="dxa"/>
            <w:noWrap w:val="0"/>
            <w:vAlign w:val="center"/>
          </w:tcPr>
          <w:p>
            <w:pPr>
              <w:pStyle w:val="65"/>
              <w:keepNext w:val="0"/>
              <w:keepLines w:val="0"/>
              <w:suppressLineNumbers w:val="0"/>
              <w:spacing w:before="0" w:beforeAutospacing="0" w:after="0" w:afterAutospacing="0"/>
              <w:ind w:left="0" w:right="0" w:firstLine="480" w:firstLineChars="200"/>
              <w:jc w:val="center"/>
              <w:rPr>
                <w:rFonts w:hint="eastAsia" w:hAnsi="宋体" w:cs="宋体"/>
                <w:color w:val="auto"/>
                <w:kern w:val="2"/>
                <w:sz w:val="24"/>
                <w:szCs w:val="24"/>
                <w:highlight w:val="none"/>
              </w:rPr>
            </w:pPr>
            <w:r>
              <w:rPr>
                <w:rFonts w:hint="eastAsia" w:hAnsi="宋体" w:cs="宋体"/>
                <w:color w:val="auto"/>
                <w:kern w:val="2"/>
                <w:sz w:val="24"/>
                <w:szCs w:val="24"/>
                <w:highlight w:val="none"/>
              </w:rPr>
              <w:t>自合同签订之日起至合同义务全面履行完毕之日止。中标人收到采购人书面通知后5个工作日内完成研学活动的筹备，并于采购人指定的日期开展研学活动。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1" w:hRule="atLeast"/>
          <w:jc w:val="center"/>
        </w:trPr>
        <w:tc>
          <w:tcPr>
            <w:tcW w:w="9400" w:type="dxa"/>
            <w:gridSpan w:val="2"/>
            <w:tcBorders>
              <w:bottom w:val="single" w:color="auto" w:sz="2" w:space="0"/>
            </w:tcBorders>
            <w:noWrap w:val="0"/>
            <w:vAlign w:val="center"/>
          </w:tcPr>
          <w:p>
            <w:pPr>
              <w:pStyle w:val="65"/>
              <w:keepNext w:val="0"/>
              <w:keepLines w:val="0"/>
              <w:suppressLineNumbers w:val="0"/>
              <w:spacing w:before="0" w:beforeAutospacing="0" w:after="0" w:afterAutospacing="0"/>
              <w:ind w:left="0" w:right="0" w:firstLine="480" w:firstLineChars="200"/>
              <w:jc w:val="center"/>
              <w:rPr>
                <w:rFonts w:hint="eastAsia" w:hAnsi="宋体" w:cs="宋体"/>
                <w:color w:val="auto"/>
                <w:kern w:val="2"/>
                <w:sz w:val="24"/>
                <w:szCs w:val="24"/>
                <w:highlight w:val="none"/>
              </w:rPr>
            </w:pPr>
            <w:r>
              <w:rPr>
                <w:rFonts w:hint="eastAsia" w:hAnsi="宋体" w:cs="宋体"/>
                <w:color w:val="auto"/>
                <w:kern w:val="2"/>
                <w:sz w:val="24"/>
                <w:szCs w:val="24"/>
                <w:highlight w:val="none"/>
              </w:rPr>
              <w:t>备注：详细内容见《投标明细报价表》。</w:t>
            </w:r>
          </w:p>
        </w:tc>
      </w:tr>
    </w:tbl>
    <w:p>
      <w:pPr>
        <w:pStyle w:val="60"/>
        <w:rPr>
          <w:rFonts w:hint="eastAsia" w:hAnsi="宋体" w:cs="宋体"/>
          <w:color w:val="auto"/>
          <w:highlight w:val="none"/>
        </w:rPr>
      </w:pPr>
    </w:p>
    <w:p>
      <w:pPr>
        <w:pStyle w:val="60"/>
        <w:rPr>
          <w:rFonts w:hint="eastAsia" w:hAnsi="宋体" w:cs="宋体"/>
          <w:color w:val="auto"/>
          <w:sz w:val="21"/>
          <w:highlight w:val="none"/>
        </w:rPr>
      </w:pPr>
      <w:r>
        <w:rPr>
          <w:rFonts w:hint="eastAsia" w:hAnsi="宋体" w:cs="宋体"/>
          <w:color w:val="auto"/>
          <w:sz w:val="21"/>
          <w:highlight w:val="none"/>
        </w:rPr>
        <w:t>注：</w:t>
      </w:r>
    </w:p>
    <w:p>
      <w:pPr>
        <w:pStyle w:val="60"/>
        <w:rPr>
          <w:rFonts w:hint="eastAsia" w:hAnsi="宋体" w:cs="宋体"/>
          <w:color w:val="auto"/>
          <w:sz w:val="21"/>
          <w:highlight w:val="none"/>
        </w:rPr>
      </w:pPr>
      <w:r>
        <w:rPr>
          <w:rFonts w:hint="eastAsia" w:hAnsi="宋体" w:cs="宋体"/>
          <w:color w:val="auto"/>
          <w:sz w:val="21"/>
          <w:highlight w:val="none"/>
        </w:rPr>
        <w:t>1.投标人须按要求填写所有信息，不得随意更改本表格式。</w:t>
      </w:r>
    </w:p>
    <w:p>
      <w:pPr>
        <w:pStyle w:val="60"/>
        <w:rPr>
          <w:rFonts w:hint="eastAsia" w:hAnsi="宋体" w:cs="宋体"/>
          <w:color w:val="auto"/>
          <w:sz w:val="21"/>
          <w:highlight w:val="none"/>
        </w:rPr>
      </w:pPr>
      <w:r>
        <w:rPr>
          <w:rFonts w:hint="eastAsia" w:hAnsi="宋体" w:cs="宋体"/>
          <w:color w:val="auto"/>
          <w:sz w:val="21"/>
          <w:highlight w:val="none"/>
        </w:rPr>
        <w:t>2.</w:t>
      </w:r>
      <w:r>
        <w:rPr>
          <w:rFonts w:hint="eastAsia" w:hAnsi="宋体" w:cs="宋体"/>
          <w:color w:val="auto"/>
          <w:sz w:val="21"/>
          <w:szCs w:val="21"/>
          <w:highlight w:val="none"/>
        </w:rPr>
        <w:t>所投包组的投标</w:t>
      </w:r>
      <w:r>
        <w:rPr>
          <w:rFonts w:hint="eastAsia" w:hAnsi="宋体" w:cs="宋体"/>
          <w:color w:val="auto"/>
          <w:sz w:val="21"/>
          <w:szCs w:val="21"/>
          <w:highlight w:val="none"/>
          <w:lang w:val="en-US" w:eastAsia="zh-CN"/>
        </w:rPr>
        <w:t>单价</w:t>
      </w:r>
      <w:r>
        <w:rPr>
          <w:rFonts w:hint="eastAsia" w:hAnsi="宋体" w:cs="宋体"/>
          <w:color w:val="auto"/>
          <w:sz w:val="21"/>
          <w:szCs w:val="21"/>
          <w:highlight w:val="none"/>
        </w:rPr>
        <w:t>必须在包组的单价限价内，否则报价无效、投标文件作无效投标处理。</w:t>
      </w:r>
    </w:p>
    <w:p>
      <w:pPr>
        <w:pStyle w:val="60"/>
        <w:rPr>
          <w:rFonts w:hint="eastAsia" w:hAnsi="宋体" w:cs="宋体"/>
          <w:color w:val="auto"/>
          <w:sz w:val="21"/>
          <w:highlight w:val="none"/>
        </w:rPr>
      </w:pPr>
      <w:r>
        <w:rPr>
          <w:rFonts w:hint="eastAsia" w:hAnsi="宋体" w:cs="宋体"/>
          <w:color w:val="auto"/>
          <w:sz w:val="21"/>
          <w:highlight w:val="none"/>
        </w:rPr>
        <w:t>3.此表是投标文件的必要文件，是投标文件的组成部分。</w:t>
      </w:r>
    </w:p>
    <w:p>
      <w:pPr>
        <w:pStyle w:val="60"/>
        <w:rPr>
          <w:rFonts w:hint="eastAsia" w:hAnsi="宋体" w:cs="宋体"/>
          <w:color w:val="auto"/>
          <w:highlight w:val="none"/>
        </w:rPr>
      </w:pPr>
    </w:p>
    <w:p>
      <w:pPr>
        <w:pStyle w:val="60"/>
        <w:rPr>
          <w:rFonts w:hint="eastAsia" w:hAnsi="宋体" w:cs="宋体"/>
          <w:color w:val="auto"/>
          <w:highlight w:val="none"/>
        </w:rPr>
      </w:pPr>
    </w:p>
    <w:p>
      <w:pPr>
        <w:pStyle w:val="60"/>
        <w:rPr>
          <w:rFonts w:hint="eastAsia" w:hAnsi="宋体" w:cs="宋体"/>
          <w:color w:val="auto"/>
          <w:highlight w:val="none"/>
        </w:rPr>
      </w:pPr>
      <w:r>
        <w:rPr>
          <w:rFonts w:hint="eastAsia" w:hAnsi="宋体" w:cs="宋体"/>
          <w:color w:val="auto"/>
          <w:highlight w:val="none"/>
        </w:rPr>
        <w:t>投标人法定代表人（或法定代表人授权代表）签字：</w:t>
      </w:r>
      <w:r>
        <w:rPr>
          <w:rFonts w:hint="eastAsia" w:hAnsi="宋体" w:cs="宋体"/>
          <w:color w:val="auto"/>
          <w:highlight w:val="none"/>
          <w:u w:val="single"/>
        </w:rPr>
        <w:t xml:space="preserve">              </w:t>
      </w:r>
      <w:r>
        <w:rPr>
          <w:rFonts w:hint="eastAsia" w:hAnsi="宋体" w:cs="宋体"/>
          <w:color w:val="auto"/>
          <w:highlight w:val="none"/>
        </w:rPr>
        <w:t xml:space="preserve">     </w:t>
      </w:r>
    </w:p>
    <w:p>
      <w:pPr>
        <w:pStyle w:val="60"/>
        <w:rPr>
          <w:rFonts w:hint="eastAsia" w:hAnsi="宋体" w:cs="宋体"/>
          <w:color w:val="auto"/>
          <w:highlight w:val="none"/>
        </w:rPr>
      </w:pPr>
      <w:r>
        <w:rPr>
          <w:rFonts w:hint="eastAsia" w:hAnsi="宋体" w:cs="宋体"/>
          <w:color w:val="auto"/>
          <w:highlight w:val="none"/>
        </w:rPr>
        <w:t>投标人名称（盖章）：</w:t>
      </w:r>
      <w:r>
        <w:rPr>
          <w:rFonts w:hint="eastAsia" w:hAnsi="宋体" w:cs="宋体"/>
          <w:color w:val="auto"/>
          <w:highlight w:val="none"/>
          <w:u w:val="single"/>
        </w:rPr>
        <w:t xml:space="preserve">                  </w:t>
      </w:r>
      <w:r>
        <w:rPr>
          <w:rFonts w:hint="eastAsia" w:hAnsi="宋体" w:cs="宋体"/>
          <w:color w:val="auto"/>
          <w:highlight w:val="none"/>
        </w:rPr>
        <w:t xml:space="preserve">      </w:t>
      </w:r>
    </w:p>
    <w:p>
      <w:pPr>
        <w:pStyle w:val="60"/>
        <w:rPr>
          <w:rFonts w:hint="eastAsia" w:hAnsi="宋体" w:cs="宋体"/>
          <w:color w:val="auto"/>
          <w:highlight w:val="none"/>
        </w:rPr>
      </w:pPr>
      <w:r>
        <w:rPr>
          <w:rFonts w:hint="eastAsia" w:hAnsi="宋体" w:cs="宋体"/>
          <w:color w:val="auto"/>
          <w:highlight w:val="none"/>
        </w:rPr>
        <w:t>日期：</w:t>
      </w:r>
      <w:r>
        <w:rPr>
          <w:rFonts w:hint="eastAsia" w:hAnsi="宋体" w:cs="宋体"/>
          <w:color w:val="auto"/>
          <w:highlight w:val="none"/>
          <w:u w:val="single"/>
        </w:rPr>
        <w:t xml:space="preserve">        </w:t>
      </w:r>
      <w:r>
        <w:rPr>
          <w:rFonts w:hint="eastAsia" w:hAnsi="宋体" w:cs="宋体"/>
          <w:color w:val="auto"/>
          <w:highlight w:val="none"/>
        </w:rPr>
        <w:t>年</w:t>
      </w:r>
      <w:r>
        <w:rPr>
          <w:rFonts w:hint="eastAsia" w:hAnsi="宋体" w:cs="宋体"/>
          <w:color w:val="auto"/>
          <w:highlight w:val="none"/>
          <w:u w:val="single"/>
        </w:rPr>
        <w:t xml:space="preserve">      </w:t>
      </w:r>
      <w:r>
        <w:rPr>
          <w:rFonts w:hint="eastAsia" w:hAnsi="宋体" w:cs="宋体"/>
          <w:color w:val="auto"/>
          <w:highlight w:val="none"/>
        </w:rPr>
        <w:t>月</w:t>
      </w:r>
      <w:r>
        <w:rPr>
          <w:rFonts w:hint="eastAsia" w:hAnsi="宋体" w:cs="宋体"/>
          <w:color w:val="auto"/>
          <w:highlight w:val="none"/>
          <w:u w:val="single"/>
        </w:rPr>
        <w:t xml:space="preserve">     </w:t>
      </w:r>
      <w:r>
        <w:rPr>
          <w:rFonts w:hint="eastAsia" w:hAnsi="宋体" w:cs="宋体"/>
          <w:color w:val="auto"/>
          <w:highlight w:val="none"/>
        </w:rPr>
        <w:t>日</w:t>
      </w:r>
    </w:p>
    <w:p>
      <w:pPr>
        <w:pStyle w:val="60"/>
        <w:rPr>
          <w:rFonts w:hint="eastAsia" w:hAnsi="宋体" w:cs="宋体"/>
          <w:color w:val="auto"/>
          <w:highlight w:val="none"/>
        </w:rPr>
        <w:sectPr>
          <w:headerReference r:id="rId9" w:type="first"/>
          <w:footerReference r:id="rId11" w:type="first"/>
          <w:footerReference r:id="rId10" w:type="default"/>
          <w:pgSz w:w="11906" w:h="16838"/>
          <w:pgMar w:top="1417" w:right="1191" w:bottom="1134" w:left="1191" w:header="850" w:footer="567" w:gutter="454"/>
          <w:cols w:space="720" w:num="1"/>
          <w:titlePg/>
          <w:docGrid w:type="lines" w:linePitch="326" w:charSpace="0"/>
        </w:sectPr>
      </w:pPr>
      <w:r>
        <w:rPr>
          <w:rFonts w:hint="eastAsia" w:hAnsi="宋体" w:cs="宋体"/>
          <w:color w:val="auto"/>
          <w:highlight w:val="none"/>
        </w:rPr>
        <w:t xml:space="preserve"> </w:t>
      </w:r>
    </w:p>
    <w:p>
      <w:pPr>
        <w:keepNext/>
        <w:keepLines/>
        <w:adjustRightInd w:val="0"/>
        <w:spacing w:line="360" w:lineRule="auto"/>
        <w:jc w:val="center"/>
        <w:textAlignment w:val="baseline"/>
        <w:outlineLvl w:val="2"/>
        <w:rPr>
          <w:rFonts w:hint="eastAsia" w:hAnsi="宋体" w:cs="宋体"/>
          <w:b/>
          <w:color w:val="auto"/>
          <w:kern w:val="0"/>
          <w:sz w:val="28"/>
          <w:szCs w:val="28"/>
          <w:highlight w:val="none"/>
        </w:rPr>
      </w:pPr>
      <w:bookmarkStart w:id="949" w:name="_Toc24472724"/>
      <w:bookmarkStart w:id="950" w:name="_Toc24363265"/>
      <w:bookmarkStart w:id="951" w:name="_Toc31283"/>
      <w:bookmarkStart w:id="952" w:name="_Toc21150"/>
      <w:bookmarkStart w:id="953" w:name="_Toc5739998"/>
      <w:bookmarkStart w:id="954" w:name="_Toc54801669"/>
      <w:r>
        <w:rPr>
          <w:rFonts w:hint="eastAsia" w:hAnsi="宋体" w:cs="宋体"/>
          <w:b/>
          <w:color w:val="auto"/>
          <w:kern w:val="0"/>
          <w:sz w:val="28"/>
          <w:szCs w:val="28"/>
          <w:highlight w:val="none"/>
        </w:rPr>
        <w:t>5.2 投标明细报价表</w:t>
      </w:r>
      <w:bookmarkEnd w:id="949"/>
      <w:bookmarkEnd w:id="950"/>
      <w:bookmarkEnd w:id="951"/>
      <w:bookmarkEnd w:id="952"/>
      <w:bookmarkEnd w:id="953"/>
      <w:bookmarkEnd w:id="954"/>
    </w:p>
    <w:p>
      <w:pPr>
        <w:adjustRightInd w:val="0"/>
        <w:snapToGrid w:val="0"/>
        <w:spacing w:line="360" w:lineRule="auto"/>
        <w:rPr>
          <w:rFonts w:hint="eastAsia" w:hAnsi="宋体" w:eastAsia="宋体" w:cs="宋体"/>
          <w:color w:val="auto"/>
          <w:highlight w:val="none"/>
          <w:lang w:val="en-US" w:eastAsia="zh-CN"/>
        </w:rPr>
      </w:pPr>
    </w:p>
    <w:p>
      <w:pPr>
        <w:adjustRightInd w:val="0"/>
        <w:snapToGrid w:val="0"/>
        <w:spacing w:line="360" w:lineRule="auto"/>
        <w:rPr>
          <w:rFonts w:hint="eastAsia" w:hAnsi="宋体" w:cs="宋体"/>
          <w:color w:val="auto"/>
          <w:szCs w:val="24"/>
          <w:highlight w:val="none"/>
        </w:rPr>
      </w:pPr>
      <w:r>
        <w:rPr>
          <w:rFonts w:hint="eastAsia" w:hAnsi="宋体" w:cs="宋体"/>
          <w:color w:val="auto"/>
          <w:highlight w:val="none"/>
        </w:rPr>
        <w:t>注：</w:t>
      </w:r>
      <w:r>
        <w:rPr>
          <w:rFonts w:hint="eastAsia" w:hAnsi="宋体" w:cs="宋体"/>
          <w:color w:val="auto"/>
          <w:highlight w:val="none"/>
          <w:lang w:val="en-US" w:eastAsia="zh-CN"/>
        </w:rPr>
        <w:t>格式自拟</w:t>
      </w:r>
      <w:r>
        <w:rPr>
          <w:rFonts w:hint="eastAsia" w:hAnsi="宋体" w:cs="宋体"/>
          <w:color w:val="auto"/>
          <w:szCs w:val="24"/>
          <w:highlight w:val="none"/>
          <w:lang w:val="en-US" w:eastAsia="zh-CN"/>
        </w:rPr>
        <w:t>且</w:t>
      </w:r>
      <w:r>
        <w:rPr>
          <w:rFonts w:hint="eastAsia" w:hAnsi="宋体" w:cs="宋体"/>
          <w:color w:val="auto"/>
          <w:szCs w:val="24"/>
          <w:highlight w:val="none"/>
        </w:rPr>
        <w:t>内容必须与服务方案中所介绍的内容、《开标一览表》一致。</w:t>
      </w:r>
    </w:p>
    <w:p>
      <w:pPr>
        <w:adjustRightInd w:val="0"/>
        <w:snapToGrid w:val="0"/>
        <w:spacing w:line="360" w:lineRule="auto"/>
        <w:rPr>
          <w:rFonts w:hint="eastAsia" w:hAnsi="宋体" w:cs="宋体"/>
          <w:color w:val="auto"/>
          <w:szCs w:val="24"/>
          <w:highlight w:val="none"/>
        </w:rPr>
      </w:pPr>
    </w:p>
    <w:p>
      <w:pPr>
        <w:adjustRightInd w:val="0"/>
        <w:snapToGrid w:val="0"/>
        <w:spacing w:line="360" w:lineRule="auto"/>
        <w:rPr>
          <w:rFonts w:hint="eastAsia" w:hAnsi="宋体" w:cs="宋体"/>
          <w:color w:val="auto"/>
          <w:szCs w:val="24"/>
          <w:highlight w:val="none"/>
        </w:rPr>
      </w:pPr>
    </w:p>
    <w:p>
      <w:pPr>
        <w:spacing w:line="360" w:lineRule="auto"/>
        <w:rPr>
          <w:rFonts w:hint="eastAsia" w:hAnsi="宋体" w:cs="宋体"/>
          <w:color w:val="auto"/>
          <w:szCs w:val="24"/>
          <w:highlight w:val="none"/>
        </w:rPr>
      </w:pPr>
      <w:r>
        <w:rPr>
          <w:rFonts w:hint="eastAsia" w:hAnsi="宋体" w:cs="宋体"/>
          <w:color w:val="auto"/>
          <w:szCs w:val="24"/>
          <w:highlight w:val="none"/>
        </w:rPr>
        <w:t>投标人法定代表人（或法定代表人授权代表）签字：</w:t>
      </w:r>
      <w:r>
        <w:rPr>
          <w:rFonts w:hint="eastAsia" w:hAnsi="宋体" w:cs="宋体"/>
          <w:color w:val="auto"/>
          <w:szCs w:val="24"/>
          <w:highlight w:val="none"/>
          <w:u w:val="single"/>
        </w:rPr>
        <w:t xml:space="preserve">               </w:t>
      </w:r>
    </w:p>
    <w:p>
      <w:pPr>
        <w:spacing w:line="360" w:lineRule="auto"/>
        <w:rPr>
          <w:rFonts w:hint="eastAsia" w:hAnsi="宋体" w:cs="宋体"/>
          <w:color w:val="auto"/>
          <w:szCs w:val="24"/>
          <w:highlight w:val="none"/>
        </w:rPr>
      </w:pPr>
      <w:r>
        <w:rPr>
          <w:rFonts w:hint="eastAsia" w:hAnsi="宋体" w:cs="宋体"/>
          <w:color w:val="auto"/>
          <w:szCs w:val="24"/>
          <w:highlight w:val="none"/>
        </w:rPr>
        <w:t>投标人名称（盖单位公章）：</w:t>
      </w:r>
      <w:r>
        <w:rPr>
          <w:rFonts w:hint="eastAsia" w:hAnsi="宋体" w:cs="宋体"/>
          <w:color w:val="auto"/>
          <w:szCs w:val="24"/>
          <w:highlight w:val="none"/>
          <w:u w:val="single"/>
        </w:rPr>
        <w:t xml:space="preserve">                                    </w:t>
      </w:r>
    </w:p>
    <w:p>
      <w:pPr>
        <w:pStyle w:val="67"/>
        <w:spacing w:before="0" w:after="0" w:line="360" w:lineRule="auto"/>
        <w:rPr>
          <w:rFonts w:hint="eastAsia" w:ascii="宋体" w:hAnsi="宋体" w:cs="宋体"/>
          <w:color w:val="auto"/>
          <w:szCs w:val="24"/>
          <w:highlight w:val="none"/>
        </w:rPr>
      </w:pPr>
      <w:r>
        <w:rPr>
          <w:rFonts w:hint="eastAsia" w:ascii="宋体" w:hAnsi="宋体" w:cs="宋体"/>
          <w:color w:val="auto"/>
          <w:szCs w:val="24"/>
          <w:highlight w:val="none"/>
        </w:rPr>
        <w:t>日期：</w:t>
      </w:r>
      <w:r>
        <w:rPr>
          <w:rFonts w:hint="eastAsia" w:ascii="宋体" w:hAnsi="宋体" w:cs="宋体"/>
          <w:color w:val="auto"/>
          <w:szCs w:val="24"/>
          <w:highlight w:val="none"/>
          <w:u w:val="single"/>
        </w:rPr>
        <w:t xml:space="preserve">        </w:t>
      </w:r>
      <w:r>
        <w:rPr>
          <w:rFonts w:hint="eastAsia" w:ascii="宋体" w:hAnsi="宋体" w:cs="宋体"/>
          <w:color w:val="auto"/>
          <w:szCs w:val="24"/>
          <w:highlight w:val="none"/>
        </w:rPr>
        <w:t>年</w:t>
      </w:r>
      <w:r>
        <w:rPr>
          <w:rFonts w:hint="eastAsia" w:ascii="宋体" w:hAnsi="宋体" w:cs="宋体"/>
          <w:color w:val="auto"/>
          <w:szCs w:val="24"/>
          <w:highlight w:val="none"/>
          <w:u w:val="single"/>
        </w:rPr>
        <w:t xml:space="preserve">    </w:t>
      </w:r>
      <w:r>
        <w:rPr>
          <w:rFonts w:hint="eastAsia" w:ascii="宋体" w:hAnsi="宋体" w:cs="宋体"/>
          <w:color w:val="auto"/>
          <w:szCs w:val="24"/>
          <w:highlight w:val="none"/>
        </w:rPr>
        <w:t>月</w:t>
      </w:r>
      <w:r>
        <w:rPr>
          <w:rFonts w:hint="eastAsia" w:ascii="宋体" w:hAnsi="宋体" w:cs="宋体"/>
          <w:color w:val="auto"/>
          <w:szCs w:val="24"/>
          <w:highlight w:val="none"/>
          <w:u w:val="single"/>
        </w:rPr>
        <w:t xml:space="preserve">   </w:t>
      </w:r>
      <w:r>
        <w:rPr>
          <w:rFonts w:hint="eastAsia" w:ascii="宋体" w:hAnsi="宋体" w:cs="宋体"/>
          <w:color w:val="auto"/>
          <w:szCs w:val="24"/>
          <w:highlight w:val="none"/>
        </w:rPr>
        <w:t>日</w:t>
      </w:r>
    </w:p>
    <w:p>
      <w:pPr>
        <w:pStyle w:val="62"/>
        <w:rPr>
          <w:rFonts w:hint="eastAsia" w:hAnsi="宋体" w:cs="宋体"/>
          <w:color w:val="auto"/>
          <w:highlight w:val="none"/>
        </w:rPr>
        <w:sectPr>
          <w:pgSz w:w="11906" w:h="16838"/>
          <w:pgMar w:top="1134" w:right="1134" w:bottom="1134" w:left="1134" w:header="567" w:footer="567" w:gutter="454"/>
          <w:cols w:space="720" w:num="1"/>
          <w:docGrid w:type="lines" w:linePitch="332" w:charSpace="0"/>
        </w:sectPr>
      </w:pPr>
    </w:p>
    <w:p>
      <w:pPr>
        <w:pStyle w:val="62"/>
        <w:rPr>
          <w:rFonts w:hint="eastAsia" w:hAnsi="宋体" w:cs="宋体"/>
          <w:color w:val="auto"/>
          <w:highlight w:val="none"/>
        </w:rPr>
      </w:pPr>
      <w:bookmarkStart w:id="955" w:name="_Toc15501"/>
      <w:r>
        <w:rPr>
          <w:rFonts w:hint="eastAsia" w:hAnsi="宋体" w:cs="宋体"/>
          <w:color w:val="auto"/>
          <w:highlight w:val="none"/>
        </w:rPr>
        <w:t>附件：密封袋封面格式</w:t>
      </w:r>
      <w:bookmarkEnd w:id="955"/>
    </w:p>
    <w:p>
      <w:pPr>
        <w:pStyle w:val="60"/>
        <w:jc w:val="center"/>
        <w:rPr>
          <w:rFonts w:hint="eastAsia" w:hAnsi="宋体" w:cs="宋体"/>
          <w:b/>
          <w:bCs/>
          <w:color w:val="auto"/>
          <w:sz w:val="28"/>
          <w:szCs w:val="24"/>
          <w:highlight w:val="none"/>
        </w:rPr>
      </w:pPr>
      <w:r>
        <w:rPr>
          <w:rFonts w:hint="eastAsia" w:hAnsi="宋体" w:cs="宋体"/>
          <w:b/>
          <w:bCs/>
          <w:color w:val="auto"/>
          <w:sz w:val="28"/>
          <w:szCs w:val="24"/>
          <w:highlight w:val="none"/>
        </w:rPr>
        <w:t>1、电子版密封袋封面格式</w:t>
      </w:r>
    </w:p>
    <w:tbl>
      <w:tblPr>
        <w:tblStyle w:val="3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51" w:hRule="atLeast"/>
        </w:trPr>
        <w:tc>
          <w:tcPr>
            <w:tcW w:w="9174" w:type="dxa"/>
            <w:noWrap w:val="0"/>
            <w:vAlign w:val="top"/>
          </w:tcPr>
          <w:p>
            <w:pPr>
              <w:pStyle w:val="60"/>
              <w:keepNext w:val="0"/>
              <w:keepLines w:val="0"/>
              <w:suppressLineNumbers w:val="0"/>
              <w:spacing w:before="0" w:beforeAutospacing="0" w:after="0" w:afterAutospacing="0"/>
              <w:ind w:left="0" w:right="0"/>
              <w:rPr>
                <w:rFonts w:hint="eastAsia" w:hAnsi="宋体" w:cs="宋体"/>
                <w:color w:val="auto"/>
                <w:kern w:val="2"/>
                <w:sz w:val="28"/>
                <w:szCs w:val="24"/>
                <w:highlight w:val="none"/>
              </w:rPr>
            </w:pPr>
            <w:bookmarkStart w:id="956" w:name="_Hlk42175401"/>
            <w:r>
              <w:rPr>
                <w:rFonts w:hint="eastAsia" w:hAnsi="宋体" w:cs="宋体"/>
                <w:color w:val="auto"/>
                <w:kern w:val="2"/>
                <w:sz w:val="28"/>
                <w:szCs w:val="24"/>
                <w:highlight w:val="none"/>
              </w:rPr>
              <w:t>致：广东信诚招标代理咨询有限公司</w:t>
            </w:r>
          </w:p>
          <w:p>
            <w:pPr>
              <w:pStyle w:val="60"/>
              <w:keepNext w:val="0"/>
              <w:keepLines w:val="0"/>
              <w:suppressLineNumbers w:val="0"/>
              <w:spacing w:before="0" w:beforeAutospacing="0" w:after="0" w:afterAutospacing="0"/>
              <w:ind w:left="0" w:right="0"/>
              <w:rPr>
                <w:rFonts w:hint="eastAsia" w:hAnsi="宋体" w:cs="宋体"/>
                <w:color w:val="auto"/>
                <w:kern w:val="2"/>
                <w:szCs w:val="22"/>
                <w:highlight w:val="none"/>
              </w:rPr>
            </w:pPr>
          </w:p>
          <w:p>
            <w:pPr>
              <w:pStyle w:val="60"/>
              <w:keepNext w:val="0"/>
              <w:keepLines w:val="0"/>
              <w:suppressLineNumbers w:val="0"/>
              <w:spacing w:before="0" w:beforeAutospacing="0" w:after="0" w:afterAutospacing="0"/>
              <w:ind w:left="0" w:right="0"/>
              <w:rPr>
                <w:rFonts w:hint="eastAsia" w:hAnsi="宋体" w:cs="宋体"/>
                <w:color w:val="auto"/>
                <w:kern w:val="2"/>
                <w:szCs w:val="22"/>
                <w:highlight w:val="none"/>
              </w:rPr>
            </w:pPr>
          </w:p>
          <w:p>
            <w:pPr>
              <w:pStyle w:val="60"/>
              <w:keepNext w:val="0"/>
              <w:keepLines w:val="0"/>
              <w:suppressLineNumbers w:val="0"/>
              <w:spacing w:before="0" w:beforeAutospacing="0" w:after="0" w:afterAutospacing="0"/>
              <w:ind w:left="0" w:right="0" w:firstLine="1205" w:firstLineChars="300"/>
              <w:rPr>
                <w:rFonts w:hint="eastAsia" w:hAnsi="宋体" w:cs="宋体"/>
                <w:b/>
                <w:bCs/>
                <w:color w:val="auto"/>
                <w:kern w:val="2"/>
                <w:sz w:val="40"/>
                <w:szCs w:val="36"/>
                <w:highlight w:val="none"/>
              </w:rPr>
            </w:pPr>
            <w:r>
              <w:rPr>
                <w:rFonts w:hint="eastAsia" w:hAnsi="宋体" w:cs="宋体"/>
                <w:b/>
                <w:bCs/>
                <w:color w:val="auto"/>
                <w:kern w:val="2"/>
                <w:sz w:val="40"/>
                <w:szCs w:val="36"/>
                <w:highlight w:val="none"/>
              </w:rPr>
              <w:t xml:space="preserve">项目名称:                 </w:t>
            </w:r>
          </w:p>
          <w:p>
            <w:pPr>
              <w:pStyle w:val="60"/>
              <w:keepNext w:val="0"/>
              <w:keepLines w:val="0"/>
              <w:suppressLineNumbers w:val="0"/>
              <w:spacing w:before="0" w:beforeAutospacing="0" w:after="0" w:afterAutospacing="0"/>
              <w:ind w:left="0" w:right="0" w:firstLine="1205" w:firstLineChars="300"/>
              <w:rPr>
                <w:rFonts w:hint="eastAsia" w:hAnsi="宋体" w:cs="宋体"/>
                <w:b/>
                <w:bCs/>
                <w:color w:val="auto"/>
                <w:kern w:val="2"/>
                <w:sz w:val="40"/>
                <w:szCs w:val="36"/>
                <w:highlight w:val="none"/>
              </w:rPr>
            </w:pPr>
            <w:r>
              <w:rPr>
                <w:rFonts w:hint="eastAsia" w:hAnsi="宋体" w:cs="宋体"/>
                <w:b/>
                <w:bCs/>
                <w:color w:val="auto"/>
                <w:kern w:val="2"/>
                <w:sz w:val="40"/>
                <w:szCs w:val="36"/>
                <w:highlight w:val="none"/>
              </w:rPr>
              <w:t>项目编号：</w:t>
            </w:r>
          </w:p>
          <w:p>
            <w:pPr>
              <w:pStyle w:val="60"/>
              <w:keepNext w:val="0"/>
              <w:keepLines w:val="0"/>
              <w:suppressLineNumbers w:val="0"/>
              <w:spacing w:before="0" w:beforeAutospacing="0" w:after="0" w:afterAutospacing="0"/>
              <w:ind w:left="0" w:right="0" w:firstLine="1205" w:firstLineChars="300"/>
              <w:rPr>
                <w:rFonts w:hint="eastAsia" w:hAnsi="宋体" w:cs="宋体"/>
                <w:b/>
                <w:bCs/>
                <w:color w:val="auto"/>
                <w:kern w:val="2"/>
                <w:szCs w:val="22"/>
                <w:highlight w:val="none"/>
              </w:rPr>
            </w:pPr>
            <w:r>
              <w:rPr>
                <w:rFonts w:hint="eastAsia" w:hAnsi="宋体" w:cs="宋体"/>
                <w:b/>
                <w:bCs/>
                <w:color w:val="auto"/>
                <w:kern w:val="2"/>
                <w:sz w:val="40"/>
                <w:szCs w:val="36"/>
                <w:highlight w:val="none"/>
              </w:rPr>
              <w:t xml:space="preserve">包组号：                </w:t>
            </w:r>
          </w:p>
          <w:p>
            <w:pPr>
              <w:pStyle w:val="60"/>
              <w:keepNext w:val="0"/>
              <w:keepLines w:val="0"/>
              <w:suppressLineNumbers w:val="0"/>
              <w:spacing w:before="0" w:beforeAutospacing="0" w:after="0" w:afterAutospacing="0"/>
              <w:ind w:left="0" w:right="0"/>
              <w:rPr>
                <w:rFonts w:hint="eastAsia" w:hAnsi="宋体" w:cs="宋体"/>
                <w:color w:val="auto"/>
                <w:kern w:val="2"/>
                <w:sz w:val="32"/>
                <w:szCs w:val="28"/>
                <w:highlight w:val="none"/>
              </w:rPr>
            </w:pPr>
          </w:p>
          <w:p>
            <w:pPr>
              <w:pStyle w:val="60"/>
              <w:keepNext w:val="0"/>
              <w:keepLines w:val="0"/>
              <w:suppressLineNumbers w:val="0"/>
              <w:spacing w:before="0" w:beforeAutospacing="0" w:after="0" w:afterAutospacing="0"/>
              <w:ind w:left="0" w:right="0"/>
              <w:rPr>
                <w:rFonts w:hint="eastAsia" w:hAnsi="宋体" w:cs="宋体"/>
                <w:color w:val="auto"/>
                <w:kern w:val="2"/>
                <w:sz w:val="32"/>
                <w:szCs w:val="28"/>
                <w:highlight w:val="none"/>
              </w:rPr>
            </w:pPr>
          </w:p>
          <w:p>
            <w:pPr>
              <w:pStyle w:val="60"/>
              <w:keepNext w:val="0"/>
              <w:keepLines w:val="0"/>
              <w:suppressLineNumbers w:val="0"/>
              <w:spacing w:before="0" w:beforeAutospacing="0" w:after="0" w:afterAutospacing="0"/>
              <w:ind w:left="0" w:right="0"/>
              <w:jc w:val="center"/>
              <w:rPr>
                <w:rFonts w:hint="eastAsia" w:hAnsi="宋体" w:cs="宋体"/>
                <w:b/>
                <w:bCs/>
                <w:color w:val="auto"/>
                <w:kern w:val="2"/>
                <w:sz w:val="52"/>
                <w:szCs w:val="52"/>
                <w:highlight w:val="none"/>
              </w:rPr>
            </w:pPr>
            <w:r>
              <w:rPr>
                <w:rFonts w:hint="eastAsia" w:hAnsi="宋体" w:cs="宋体"/>
                <w:b/>
                <w:bCs/>
                <w:color w:val="auto"/>
                <w:kern w:val="2"/>
                <w:sz w:val="52"/>
                <w:szCs w:val="52"/>
                <w:highlight w:val="none"/>
              </w:rPr>
              <w:t>投  标  文  件</w:t>
            </w:r>
          </w:p>
          <w:p>
            <w:pPr>
              <w:pStyle w:val="60"/>
              <w:keepNext w:val="0"/>
              <w:keepLines w:val="0"/>
              <w:suppressLineNumbers w:val="0"/>
              <w:spacing w:before="0" w:beforeAutospacing="0" w:after="0" w:afterAutospacing="0"/>
              <w:ind w:left="0" w:right="0"/>
              <w:rPr>
                <w:rFonts w:hint="eastAsia" w:hAnsi="宋体" w:cs="宋体"/>
                <w:color w:val="auto"/>
                <w:kern w:val="2"/>
                <w:szCs w:val="22"/>
                <w:highlight w:val="none"/>
              </w:rPr>
            </w:pPr>
          </w:p>
          <w:p>
            <w:pPr>
              <w:pStyle w:val="60"/>
              <w:keepNext w:val="0"/>
              <w:keepLines w:val="0"/>
              <w:suppressLineNumbers w:val="0"/>
              <w:spacing w:before="0" w:beforeAutospacing="0" w:after="0" w:afterAutospacing="0"/>
              <w:ind w:left="0" w:right="0"/>
              <w:jc w:val="center"/>
              <w:rPr>
                <w:rFonts w:hint="eastAsia" w:hAnsi="宋体" w:cs="宋体"/>
                <w:b/>
                <w:bCs/>
                <w:color w:val="auto"/>
                <w:kern w:val="2"/>
                <w:sz w:val="44"/>
                <w:szCs w:val="44"/>
                <w:highlight w:val="none"/>
              </w:rPr>
            </w:pPr>
            <w:r>
              <w:rPr>
                <w:rFonts w:hint="eastAsia" w:hAnsi="宋体" w:cs="宋体"/>
                <w:b/>
                <w:bCs/>
                <w:color w:val="auto"/>
                <w:kern w:val="2"/>
                <w:sz w:val="44"/>
                <w:szCs w:val="44"/>
                <w:highlight w:val="none"/>
              </w:rPr>
              <w:t>电子版一份</w:t>
            </w:r>
          </w:p>
          <w:p>
            <w:pPr>
              <w:keepNext w:val="0"/>
              <w:keepLines w:val="0"/>
              <w:suppressLineNumbers w:val="0"/>
              <w:spacing w:before="0" w:beforeAutospacing="0" w:after="0" w:afterAutospacing="0"/>
              <w:ind w:left="0" w:right="0" w:firstLine="19" w:firstLineChars="7"/>
              <w:jc w:val="center"/>
              <w:rPr>
                <w:rFonts w:hint="eastAsia" w:hAnsi="宋体" w:cs="宋体"/>
                <w:color w:val="auto"/>
                <w:sz w:val="28"/>
                <w:szCs w:val="28"/>
                <w:highlight w:val="none"/>
              </w:rPr>
            </w:pPr>
            <w:r>
              <w:rPr>
                <w:rFonts w:hint="eastAsia" w:hAnsi="宋体" w:cs="宋体"/>
                <w:color w:val="auto"/>
                <w:sz w:val="28"/>
                <w:szCs w:val="28"/>
                <w:highlight w:val="none"/>
              </w:rPr>
              <w:t>在</w:t>
            </w:r>
            <w:r>
              <w:rPr>
                <w:rFonts w:hint="eastAsia" w:hAnsi="宋体" w:cs="宋体"/>
                <w:color w:val="auto"/>
                <w:sz w:val="28"/>
                <w:szCs w:val="28"/>
                <w:highlight w:val="none"/>
                <w:u w:val="single"/>
              </w:rPr>
              <w:t xml:space="preserve">    </w:t>
            </w:r>
            <w:r>
              <w:rPr>
                <w:rFonts w:hint="eastAsia" w:hAnsi="宋体" w:cs="宋体"/>
                <w:color w:val="auto"/>
                <w:sz w:val="28"/>
                <w:szCs w:val="28"/>
                <w:highlight w:val="none"/>
              </w:rPr>
              <w:t>年</w:t>
            </w:r>
            <w:r>
              <w:rPr>
                <w:rFonts w:hint="eastAsia" w:hAnsi="宋体" w:cs="宋体"/>
                <w:color w:val="auto"/>
                <w:sz w:val="28"/>
                <w:szCs w:val="28"/>
                <w:highlight w:val="none"/>
                <w:u w:val="single"/>
              </w:rPr>
              <w:t xml:space="preserve">  </w:t>
            </w:r>
            <w:r>
              <w:rPr>
                <w:rFonts w:hint="eastAsia" w:hAnsi="宋体" w:cs="宋体"/>
                <w:color w:val="auto"/>
                <w:sz w:val="28"/>
                <w:szCs w:val="28"/>
                <w:highlight w:val="none"/>
              </w:rPr>
              <w:t>月</w:t>
            </w:r>
            <w:r>
              <w:rPr>
                <w:rFonts w:hint="eastAsia" w:hAnsi="宋体" w:cs="宋体"/>
                <w:color w:val="auto"/>
                <w:sz w:val="28"/>
                <w:szCs w:val="28"/>
                <w:highlight w:val="none"/>
                <w:u w:val="single"/>
              </w:rPr>
              <w:t xml:space="preserve">  </w:t>
            </w:r>
            <w:r>
              <w:rPr>
                <w:rFonts w:hint="eastAsia" w:hAnsi="宋体" w:cs="宋体"/>
                <w:color w:val="auto"/>
                <w:sz w:val="28"/>
                <w:szCs w:val="28"/>
                <w:highlight w:val="none"/>
              </w:rPr>
              <w:t>日</w:t>
            </w:r>
            <w:r>
              <w:rPr>
                <w:rFonts w:hint="eastAsia" w:hAnsi="宋体" w:cs="宋体"/>
                <w:color w:val="auto"/>
                <w:sz w:val="28"/>
                <w:szCs w:val="28"/>
                <w:highlight w:val="none"/>
                <w:u w:val="single"/>
              </w:rPr>
              <w:t xml:space="preserve">  </w:t>
            </w:r>
            <w:r>
              <w:rPr>
                <w:rFonts w:hint="eastAsia" w:hAnsi="宋体" w:cs="宋体"/>
                <w:color w:val="auto"/>
                <w:sz w:val="28"/>
                <w:szCs w:val="28"/>
                <w:highlight w:val="none"/>
              </w:rPr>
              <w:t>时</w:t>
            </w:r>
            <w:r>
              <w:rPr>
                <w:rFonts w:hint="eastAsia" w:hAnsi="宋体" w:cs="宋体"/>
                <w:color w:val="auto"/>
                <w:sz w:val="28"/>
                <w:szCs w:val="28"/>
                <w:highlight w:val="none"/>
                <w:u w:val="single"/>
              </w:rPr>
              <w:t xml:space="preserve">  </w:t>
            </w:r>
            <w:r>
              <w:rPr>
                <w:rFonts w:hint="eastAsia" w:hAnsi="宋体" w:cs="宋体"/>
                <w:color w:val="auto"/>
                <w:sz w:val="28"/>
                <w:szCs w:val="28"/>
                <w:highlight w:val="none"/>
              </w:rPr>
              <w:t>分之前不得启封</w:t>
            </w:r>
          </w:p>
          <w:p>
            <w:pPr>
              <w:pStyle w:val="60"/>
              <w:keepNext w:val="0"/>
              <w:keepLines w:val="0"/>
              <w:suppressLineNumbers w:val="0"/>
              <w:spacing w:before="0" w:beforeAutospacing="0" w:after="0" w:afterAutospacing="0"/>
              <w:ind w:left="0" w:right="0"/>
              <w:rPr>
                <w:rFonts w:hint="eastAsia" w:hAnsi="宋体" w:cs="宋体"/>
                <w:color w:val="auto"/>
                <w:kern w:val="2"/>
                <w:szCs w:val="22"/>
                <w:highlight w:val="none"/>
              </w:rPr>
            </w:pPr>
          </w:p>
          <w:p>
            <w:pPr>
              <w:pStyle w:val="60"/>
              <w:keepNext w:val="0"/>
              <w:keepLines w:val="0"/>
              <w:suppressLineNumbers w:val="0"/>
              <w:spacing w:before="0" w:beforeAutospacing="0" w:after="0" w:afterAutospacing="0"/>
              <w:ind w:left="0" w:right="0"/>
              <w:rPr>
                <w:rFonts w:hint="eastAsia" w:hAnsi="宋体" w:cs="宋体"/>
                <w:color w:val="auto"/>
                <w:kern w:val="2"/>
                <w:szCs w:val="22"/>
                <w:highlight w:val="none"/>
              </w:rPr>
            </w:pPr>
          </w:p>
          <w:p>
            <w:pPr>
              <w:pStyle w:val="60"/>
              <w:keepNext w:val="0"/>
              <w:keepLines w:val="0"/>
              <w:suppressLineNumbers w:val="0"/>
              <w:spacing w:before="0" w:beforeAutospacing="0" w:after="0" w:afterAutospacing="0"/>
              <w:ind w:left="0" w:right="0"/>
              <w:rPr>
                <w:rFonts w:hint="eastAsia" w:hAnsi="宋体" w:cs="宋体"/>
                <w:color w:val="auto"/>
                <w:kern w:val="2"/>
                <w:szCs w:val="22"/>
                <w:highlight w:val="none"/>
              </w:rPr>
            </w:pPr>
          </w:p>
          <w:p>
            <w:pPr>
              <w:pStyle w:val="60"/>
              <w:keepNext w:val="0"/>
              <w:keepLines w:val="0"/>
              <w:suppressLineNumbers w:val="0"/>
              <w:spacing w:before="0" w:beforeAutospacing="0" w:after="0" w:afterAutospacing="0"/>
              <w:ind w:left="0" w:right="0" w:firstLine="1296" w:firstLineChars="463"/>
              <w:rPr>
                <w:rFonts w:hint="eastAsia" w:hAnsi="宋体" w:cs="宋体"/>
                <w:color w:val="auto"/>
                <w:kern w:val="2"/>
                <w:sz w:val="28"/>
                <w:szCs w:val="28"/>
                <w:highlight w:val="none"/>
              </w:rPr>
            </w:pPr>
            <w:r>
              <w:rPr>
                <w:rFonts w:hint="eastAsia" w:hAnsi="宋体" w:cs="宋体"/>
                <w:color w:val="auto"/>
                <w:kern w:val="2"/>
                <w:sz w:val="28"/>
                <w:szCs w:val="28"/>
                <w:highlight w:val="none"/>
              </w:rPr>
              <w:t xml:space="preserve">投标人名称：                        </w:t>
            </w:r>
          </w:p>
          <w:p>
            <w:pPr>
              <w:pStyle w:val="60"/>
              <w:keepNext w:val="0"/>
              <w:keepLines w:val="0"/>
              <w:suppressLineNumbers w:val="0"/>
              <w:spacing w:before="0" w:beforeAutospacing="0" w:after="0" w:afterAutospacing="0"/>
              <w:ind w:left="0" w:right="0" w:firstLine="1296" w:firstLineChars="463"/>
              <w:rPr>
                <w:rFonts w:hint="eastAsia" w:hAnsi="宋体" w:cs="宋体"/>
                <w:color w:val="auto"/>
                <w:kern w:val="2"/>
                <w:sz w:val="28"/>
                <w:szCs w:val="28"/>
                <w:highlight w:val="none"/>
              </w:rPr>
            </w:pPr>
            <w:r>
              <w:rPr>
                <w:rFonts w:hint="eastAsia" w:hAnsi="宋体" w:cs="宋体"/>
                <w:color w:val="auto"/>
                <w:kern w:val="2"/>
                <w:sz w:val="28"/>
                <w:szCs w:val="28"/>
                <w:highlight w:val="none"/>
              </w:rPr>
              <w:t xml:space="preserve">投标人地址：                        </w:t>
            </w:r>
          </w:p>
          <w:p>
            <w:pPr>
              <w:pStyle w:val="60"/>
              <w:keepNext w:val="0"/>
              <w:keepLines w:val="0"/>
              <w:suppressLineNumbers w:val="0"/>
              <w:spacing w:before="0" w:beforeAutospacing="0" w:after="0" w:afterAutospacing="0"/>
              <w:ind w:left="0" w:right="0" w:firstLine="1296" w:firstLineChars="463"/>
              <w:rPr>
                <w:rFonts w:hint="eastAsia" w:hAnsi="宋体" w:cs="宋体"/>
                <w:color w:val="auto"/>
                <w:kern w:val="2"/>
                <w:sz w:val="28"/>
                <w:szCs w:val="28"/>
                <w:highlight w:val="none"/>
              </w:rPr>
            </w:pPr>
            <w:r>
              <w:rPr>
                <w:rFonts w:hint="eastAsia" w:hAnsi="宋体" w:cs="宋体"/>
                <w:color w:val="auto"/>
                <w:kern w:val="2"/>
                <w:sz w:val="28"/>
                <w:szCs w:val="28"/>
                <w:highlight w:val="none"/>
              </w:rPr>
              <w:t xml:space="preserve">投标人联系电话：                    </w:t>
            </w:r>
          </w:p>
          <w:p>
            <w:pPr>
              <w:pStyle w:val="60"/>
              <w:keepNext w:val="0"/>
              <w:keepLines w:val="0"/>
              <w:suppressLineNumbers w:val="0"/>
              <w:spacing w:before="0" w:beforeAutospacing="0" w:after="0" w:afterAutospacing="0"/>
              <w:ind w:left="0" w:right="0" w:firstLine="1296" w:firstLineChars="463"/>
              <w:rPr>
                <w:rFonts w:hint="eastAsia" w:hAnsi="宋体" w:cs="宋体"/>
                <w:color w:val="auto"/>
                <w:kern w:val="2"/>
                <w:szCs w:val="22"/>
                <w:highlight w:val="none"/>
              </w:rPr>
            </w:pPr>
            <w:r>
              <w:rPr>
                <w:rFonts w:hint="eastAsia" w:hAnsi="宋体" w:cs="宋体"/>
                <w:color w:val="auto"/>
                <w:kern w:val="2"/>
                <w:sz w:val="28"/>
                <w:szCs w:val="28"/>
                <w:highlight w:val="none"/>
              </w:rPr>
              <w:t xml:space="preserve">投标人传真：                        </w:t>
            </w:r>
          </w:p>
        </w:tc>
      </w:tr>
      <w:bookmarkEnd w:id="956"/>
    </w:tbl>
    <w:p>
      <w:pPr>
        <w:widowControl/>
        <w:jc w:val="left"/>
        <w:rPr>
          <w:rFonts w:hint="eastAsia" w:hAnsi="宋体" w:cs="宋体"/>
          <w:color w:val="auto"/>
          <w:highlight w:val="none"/>
        </w:rPr>
      </w:pPr>
      <w:r>
        <w:rPr>
          <w:rFonts w:hint="eastAsia" w:hAnsi="宋体" w:cs="宋体"/>
          <w:color w:val="auto"/>
          <w:highlight w:val="none"/>
        </w:rPr>
        <w:br w:type="page"/>
      </w:r>
    </w:p>
    <w:p>
      <w:pPr>
        <w:pStyle w:val="60"/>
        <w:jc w:val="center"/>
        <w:rPr>
          <w:rFonts w:hint="eastAsia" w:hAnsi="宋体" w:cs="宋体"/>
          <w:b/>
          <w:bCs/>
          <w:color w:val="auto"/>
          <w:sz w:val="28"/>
          <w:szCs w:val="24"/>
          <w:highlight w:val="none"/>
        </w:rPr>
      </w:pPr>
      <w:r>
        <w:rPr>
          <w:rFonts w:hint="eastAsia" w:hAnsi="宋体" w:cs="宋体"/>
          <w:b/>
          <w:bCs/>
          <w:color w:val="auto"/>
          <w:sz w:val="28"/>
          <w:szCs w:val="24"/>
          <w:highlight w:val="none"/>
        </w:rPr>
        <w:t>2、投标文件密封袋正/副本封面格式：</w:t>
      </w:r>
    </w:p>
    <w:tbl>
      <w:tblPr>
        <w:tblStyle w:val="3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55" w:hRule="atLeast"/>
        </w:trPr>
        <w:tc>
          <w:tcPr>
            <w:tcW w:w="9174" w:type="dxa"/>
            <w:noWrap w:val="0"/>
            <w:vAlign w:val="top"/>
          </w:tcPr>
          <w:p>
            <w:pPr>
              <w:pStyle w:val="60"/>
              <w:keepNext w:val="0"/>
              <w:keepLines w:val="0"/>
              <w:suppressLineNumbers w:val="0"/>
              <w:spacing w:before="0" w:beforeAutospacing="0" w:after="0" w:afterAutospacing="0"/>
              <w:ind w:left="0" w:right="0"/>
              <w:rPr>
                <w:rFonts w:hint="eastAsia" w:hAnsi="宋体" w:cs="宋体"/>
                <w:color w:val="auto"/>
                <w:kern w:val="2"/>
                <w:sz w:val="28"/>
                <w:szCs w:val="24"/>
                <w:highlight w:val="none"/>
              </w:rPr>
            </w:pPr>
            <w:r>
              <w:rPr>
                <w:rFonts w:hint="eastAsia" w:hAnsi="宋体" w:cs="宋体"/>
                <w:color w:val="auto"/>
                <w:kern w:val="2"/>
                <w:sz w:val="28"/>
                <w:szCs w:val="24"/>
                <w:highlight w:val="none"/>
              </w:rPr>
              <w:t>致：广东信诚招标代理咨询有限公司</w:t>
            </w:r>
          </w:p>
          <w:p>
            <w:pPr>
              <w:pStyle w:val="60"/>
              <w:keepNext w:val="0"/>
              <w:keepLines w:val="0"/>
              <w:suppressLineNumbers w:val="0"/>
              <w:spacing w:before="0" w:beforeAutospacing="0" w:after="0" w:afterAutospacing="0"/>
              <w:ind w:left="0" w:right="0"/>
              <w:rPr>
                <w:rFonts w:hint="eastAsia" w:hAnsi="宋体" w:cs="宋体"/>
                <w:color w:val="auto"/>
                <w:kern w:val="2"/>
                <w:szCs w:val="22"/>
                <w:highlight w:val="none"/>
              </w:rPr>
            </w:pPr>
          </w:p>
          <w:p>
            <w:pPr>
              <w:pStyle w:val="60"/>
              <w:keepNext w:val="0"/>
              <w:keepLines w:val="0"/>
              <w:suppressLineNumbers w:val="0"/>
              <w:spacing w:before="0" w:beforeAutospacing="0" w:after="0" w:afterAutospacing="0"/>
              <w:ind w:left="0" w:right="0"/>
              <w:rPr>
                <w:rFonts w:hint="eastAsia" w:hAnsi="宋体" w:cs="宋体"/>
                <w:color w:val="auto"/>
                <w:kern w:val="2"/>
                <w:szCs w:val="22"/>
                <w:highlight w:val="none"/>
              </w:rPr>
            </w:pPr>
          </w:p>
          <w:p>
            <w:pPr>
              <w:pStyle w:val="60"/>
              <w:keepNext w:val="0"/>
              <w:keepLines w:val="0"/>
              <w:suppressLineNumbers w:val="0"/>
              <w:spacing w:before="0" w:beforeAutospacing="0" w:after="0" w:afterAutospacing="0"/>
              <w:ind w:left="0" w:right="0" w:firstLine="1205" w:firstLineChars="300"/>
              <w:rPr>
                <w:rFonts w:hint="eastAsia" w:hAnsi="宋体" w:cs="宋体"/>
                <w:b/>
                <w:bCs/>
                <w:color w:val="auto"/>
                <w:kern w:val="2"/>
                <w:sz w:val="40"/>
                <w:szCs w:val="36"/>
                <w:highlight w:val="none"/>
              </w:rPr>
            </w:pPr>
            <w:r>
              <w:rPr>
                <w:rFonts w:hint="eastAsia" w:hAnsi="宋体" w:cs="宋体"/>
                <w:b/>
                <w:bCs/>
                <w:color w:val="auto"/>
                <w:kern w:val="2"/>
                <w:sz w:val="40"/>
                <w:szCs w:val="36"/>
                <w:highlight w:val="none"/>
              </w:rPr>
              <w:t xml:space="preserve">项目名称:                 </w:t>
            </w:r>
          </w:p>
          <w:p>
            <w:pPr>
              <w:pStyle w:val="60"/>
              <w:keepNext w:val="0"/>
              <w:keepLines w:val="0"/>
              <w:suppressLineNumbers w:val="0"/>
              <w:spacing w:before="0" w:beforeAutospacing="0" w:after="0" w:afterAutospacing="0"/>
              <w:ind w:left="0" w:right="0" w:firstLine="1205" w:firstLineChars="300"/>
              <w:rPr>
                <w:rFonts w:hint="eastAsia" w:hAnsi="宋体" w:cs="宋体"/>
                <w:b/>
                <w:bCs/>
                <w:color w:val="auto"/>
                <w:kern w:val="2"/>
                <w:sz w:val="40"/>
                <w:szCs w:val="36"/>
                <w:highlight w:val="none"/>
              </w:rPr>
            </w:pPr>
            <w:r>
              <w:rPr>
                <w:rFonts w:hint="eastAsia" w:hAnsi="宋体" w:cs="宋体"/>
                <w:b/>
                <w:bCs/>
                <w:color w:val="auto"/>
                <w:kern w:val="2"/>
                <w:sz w:val="40"/>
                <w:szCs w:val="36"/>
                <w:highlight w:val="none"/>
              </w:rPr>
              <w:t>项目编号：</w:t>
            </w:r>
          </w:p>
          <w:p>
            <w:pPr>
              <w:pStyle w:val="60"/>
              <w:keepNext w:val="0"/>
              <w:keepLines w:val="0"/>
              <w:suppressLineNumbers w:val="0"/>
              <w:spacing w:before="0" w:beforeAutospacing="0" w:after="0" w:afterAutospacing="0"/>
              <w:ind w:left="0" w:right="0" w:firstLine="1205" w:firstLineChars="300"/>
              <w:rPr>
                <w:rFonts w:hint="eastAsia" w:hAnsi="宋体" w:cs="宋体"/>
                <w:b/>
                <w:bCs/>
                <w:color w:val="auto"/>
                <w:kern w:val="2"/>
                <w:szCs w:val="22"/>
                <w:highlight w:val="none"/>
              </w:rPr>
            </w:pPr>
            <w:r>
              <w:rPr>
                <w:rFonts w:hint="eastAsia" w:hAnsi="宋体" w:cs="宋体"/>
                <w:b/>
                <w:bCs/>
                <w:color w:val="auto"/>
                <w:kern w:val="2"/>
                <w:sz w:val="40"/>
                <w:szCs w:val="36"/>
                <w:highlight w:val="none"/>
              </w:rPr>
              <w:t xml:space="preserve">包组号：                </w:t>
            </w:r>
          </w:p>
          <w:p>
            <w:pPr>
              <w:pStyle w:val="60"/>
              <w:keepNext w:val="0"/>
              <w:keepLines w:val="0"/>
              <w:suppressLineNumbers w:val="0"/>
              <w:spacing w:before="0" w:beforeAutospacing="0" w:after="0" w:afterAutospacing="0"/>
              <w:ind w:left="0" w:right="0"/>
              <w:rPr>
                <w:rFonts w:hint="eastAsia" w:hAnsi="宋体" w:cs="宋体"/>
                <w:color w:val="auto"/>
                <w:kern w:val="2"/>
                <w:sz w:val="32"/>
                <w:szCs w:val="28"/>
                <w:highlight w:val="none"/>
              </w:rPr>
            </w:pPr>
          </w:p>
          <w:p>
            <w:pPr>
              <w:pStyle w:val="60"/>
              <w:keepNext w:val="0"/>
              <w:keepLines w:val="0"/>
              <w:suppressLineNumbers w:val="0"/>
              <w:spacing w:before="0" w:beforeAutospacing="0" w:after="0" w:afterAutospacing="0"/>
              <w:ind w:left="0" w:right="0"/>
              <w:rPr>
                <w:rFonts w:hint="eastAsia" w:hAnsi="宋体" w:cs="宋体"/>
                <w:color w:val="auto"/>
                <w:kern w:val="2"/>
                <w:sz w:val="32"/>
                <w:szCs w:val="28"/>
                <w:highlight w:val="none"/>
              </w:rPr>
            </w:pPr>
          </w:p>
          <w:p>
            <w:pPr>
              <w:pStyle w:val="60"/>
              <w:keepNext w:val="0"/>
              <w:keepLines w:val="0"/>
              <w:suppressLineNumbers w:val="0"/>
              <w:spacing w:before="0" w:beforeAutospacing="0" w:after="0" w:afterAutospacing="0"/>
              <w:ind w:left="0" w:right="0"/>
              <w:jc w:val="center"/>
              <w:rPr>
                <w:rFonts w:hint="eastAsia" w:hAnsi="宋体" w:cs="宋体"/>
                <w:b/>
                <w:bCs/>
                <w:color w:val="auto"/>
                <w:kern w:val="2"/>
                <w:sz w:val="52"/>
                <w:szCs w:val="52"/>
                <w:highlight w:val="none"/>
              </w:rPr>
            </w:pPr>
            <w:r>
              <w:rPr>
                <w:rFonts w:hint="eastAsia" w:hAnsi="宋体" w:cs="宋体"/>
                <w:b/>
                <w:bCs/>
                <w:color w:val="auto"/>
                <w:kern w:val="2"/>
                <w:sz w:val="52"/>
                <w:szCs w:val="52"/>
                <w:highlight w:val="none"/>
              </w:rPr>
              <w:t>投  标  文  件</w:t>
            </w:r>
          </w:p>
          <w:p>
            <w:pPr>
              <w:pStyle w:val="60"/>
              <w:keepNext w:val="0"/>
              <w:keepLines w:val="0"/>
              <w:suppressLineNumbers w:val="0"/>
              <w:spacing w:before="0" w:beforeAutospacing="0" w:after="0" w:afterAutospacing="0"/>
              <w:ind w:left="0" w:right="0"/>
              <w:rPr>
                <w:rFonts w:hint="eastAsia" w:hAnsi="宋体" w:cs="宋体"/>
                <w:color w:val="auto"/>
                <w:kern w:val="2"/>
                <w:szCs w:val="22"/>
                <w:highlight w:val="none"/>
              </w:rPr>
            </w:pPr>
          </w:p>
          <w:p>
            <w:pPr>
              <w:pStyle w:val="60"/>
              <w:keepNext w:val="0"/>
              <w:keepLines w:val="0"/>
              <w:suppressLineNumbers w:val="0"/>
              <w:spacing w:before="0" w:beforeAutospacing="0" w:after="0" w:afterAutospacing="0"/>
              <w:ind w:left="0" w:right="0"/>
              <w:jc w:val="center"/>
              <w:rPr>
                <w:rFonts w:hint="eastAsia" w:hAnsi="宋体" w:cs="宋体"/>
                <w:b/>
                <w:bCs/>
                <w:color w:val="auto"/>
                <w:kern w:val="2"/>
                <w:sz w:val="44"/>
                <w:szCs w:val="44"/>
                <w:highlight w:val="none"/>
              </w:rPr>
            </w:pPr>
            <w:r>
              <w:rPr>
                <w:rFonts w:hint="eastAsia" w:hAnsi="宋体" w:cs="宋体"/>
                <w:b/>
                <w:bCs/>
                <w:color w:val="auto"/>
                <w:kern w:val="2"/>
                <w:sz w:val="44"/>
                <w:szCs w:val="44"/>
                <w:highlight w:val="none"/>
              </w:rPr>
              <w:t>正本</w:t>
            </w:r>
            <w:r>
              <w:rPr>
                <w:rFonts w:hint="eastAsia" w:hAnsi="宋体" w:cs="宋体"/>
                <w:b/>
                <w:bCs/>
                <w:color w:val="auto"/>
                <w:kern w:val="2"/>
                <w:sz w:val="44"/>
                <w:szCs w:val="44"/>
                <w:highlight w:val="none"/>
                <w:u w:val="single"/>
              </w:rPr>
              <w:t xml:space="preserve">   </w:t>
            </w:r>
            <w:r>
              <w:rPr>
                <w:rFonts w:hint="eastAsia" w:hAnsi="宋体" w:cs="宋体"/>
                <w:b/>
                <w:bCs/>
                <w:color w:val="auto"/>
                <w:kern w:val="2"/>
                <w:sz w:val="44"/>
                <w:szCs w:val="44"/>
                <w:highlight w:val="none"/>
              </w:rPr>
              <w:t>份/副本</w:t>
            </w:r>
            <w:r>
              <w:rPr>
                <w:rFonts w:hint="eastAsia" w:hAnsi="宋体" w:cs="宋体"/>
                <w:b/>
                <w:bCs/>
                <w:color w:val="auto"/>
                <w:kern w:val="2"/>
                <w:sz w:val="44"/>
                <w:szCs w:val="44"/>
                <w:highlight w:val="none"/>
                <w:u w:val="single"/>
              </w:rPr>
              <w:t xml:space="preserve">   </w:t>
            </w:r>
            <w:r>
              <w:rPr>
                <w:rFonts w:hint="eastAsia" w:hAnsi="宋体" w:cs="宋体"/>
                <w:b/>
                <w:bCs/>
                <w:color w:val="auto"/>
                <w:kern w:val="2"/>
                <w:sz w:val="44"/>
                <w:szCs w:val="44"/>
                <w:highlight w:val="none"/>
              </w:rPr>
              <w:t>份</w:t>
            </w:r>
          </w:p>
          <w:p>
            <w:pPr>
              <w:keepNext w:val="0"/>
              <w:keepLines w:val="0"/>
              <w:suppressLineNumbers w:val="0"/>
              <w:spacing w:before="0" w:beforeAutospacing="0" w:after="0" w:afterAutospacing="0"/>
              <w:ind w:left="0" w:right="0" w:firstLine="19" w:firstLineChars="7"/>
              <w:jc w:val="center"/>
              <w:rPr>
                <w:rFonts w:hint="eastAsia" w:hAnsi="宋体" w:cs="宋体"/>
                <w:color w:val="auto"/>
                <w:sz w:val="28"/>
                <w:szCs w:val="28"/>
                <w:highlight w:val="none"/>
              </w:rPr>
            </w:pPr>
            <w:r>
              <w:rPr>
                <w:rFonts w:hint="eastAsia" w:hAnsi="宋体" w:cs="宋体"/>
                <w:color w:val="auto"/>
                <w:sz w:val="28"/>
                <w:szCs w:val="28"/>
                <w:highlight w:val="none"/>
              </w:rPr>
              <w:t>在</w:t>
            </w:r>
            <w:r>
              <w:rPr>
                <w:rFonts w:hint="eastAsia" w:hAnsi="宋体" w:cs="宋体"/>
                <w:color w:val="auto"/>
                <w:sz w:val="28"/>
                <w:szCs w:val="28"/>
                <w:highlight w:val="none"/>
                <w:u w:val="single"/>
              </w:rPr>
              <w:t xml:space="preserve">    </w:t>
            </w:r>
            <w:r>
              <w:rPr>
                <w:rFonts w:hint="eastAsia" w:hAnsi="宋体" w:cs="宋体"/>
                <w:color w:val="auto"/>
                <w:sz w:val="28"/>
                <w:szCs w:val="28"/>
                <w:highlight w:val="none"/>
              </w:rPr>
              <w:t>年</w:t>
            </w:r>
            <w:r>
              <w:rPr>
                <w:rFonts w:hint="eastAsia" w:hAnsi="宋体" w:cs="宋体"/>
                <w:color w:val="auto"/>
                <w:sz w:val="28"/>
                <w:szCs w:val="28"/>
                <w:highlight w:val="none"/>
                <w:u w:val="single"/>
              </w:rPr>
              <w:t xml:space="preserve">  </w:t>
            </w:r>
            <w:r>
              <w:rPr>
                <w:rFonts w:hint="eastAsia" w:hAnsi="宋体" w:cs="宋体"/>
                <w:color w:val="auto"/>
                <w:sz w:val="28"/>
                <w:szCs w:val="28"/>
                <w:highlight w:val="none"/>
              </w:rPr>
              <w:t>月</w:t>
            </w:r>
            <w:r>
              <w:rPr>
                <w:rFonts w:hint="eastAsia" w:hAnsi="宋体" w:cs="宋体"/>
                <w:color w:val="auto"/>
                <w:sz w:val="28"/>
                <w:szCs w:val="28"/>
                <w:highlight w:val="none"/>
                <w:u w:val="single"/>
              </w:rPr>
              <w:t xml:space="preserve">  </w:t>
            </w:r>
            <w:r>
              <w:rPr>
                <w:rFonts w:hint="eastAsia" w:hAnsi="宋体" w:cs="宋体"/>
                <w:color w:val="auto"/>
                <w:sz w:val="28"/>
                <w:szCs w:val="28"/>
                <w:highlight w:val="none"/>
              </w:rPr>
              <w:t>日</w:t>
            </w:r>
            <w:r>
              <w:rPr>
                <w:rFonts w:hint="eastAsia" w:hAnsi="宋体" w:cs="宋体"/>
                <w:color w:val="auto"/>
                <w:sz w:val="28"/>
                <w:szCs w:val="28"/>
                <w:highlight w:val="none"/>
                <w:u w:val="single"/>
              </w:rPr>
              <w:t xml:space="preserve">  </w:t>
            </w:r>
            <w:r>
              <w:rPr>
                <w:rFonts w:hint="eastAsia" w:hAnsi="宋体" w:cs="宋体"/>
                <w:color w:val="auto"/>
                <w:sz w:val="28"/>
                <w:szCs w:val="28"/>
                <w:highlight w:val="none"/>
              </w:rPr>
              <w:t>时</w:t>
            </w:r>
            <w:r>
              <w:rPr>
                <w:rFonts w:hint="eastAsia" w:hAnsi="宋体" w:cs="宋体"/>
                <w:color w:val="auto"/>
                <w:sz w:val="28"/>
                <w:szCs w:val="28"/>
                <w:highlight w:val="none"/>
                <w:u w:val="single"/>
              </w:rPr>
              <w:t xml:space="preserve">  </w:t>
            </w:r>
            <w:r>
              <w:rPr>
                <w:rFonts w:hint="eastAsia" w:hAnsi="宋体" w:cs="宋体"/>
                <w:color w:val="auto"/>
                <w:sz w:val="28"/>
                <w:szCs w:val="28"/>
                <w:highlight w:val="none"/>
              </w:rPr>
              <w:t>分之前不得启封</w:t>
            </w:r>
          </w:p>
          <w:p>
            <w:pPr>
              <w:pStyle w:val="60"/>
              <w:keepNext w:val="0"/>
              <w:keepLines w:val="0"/>
              <w:suppressLineNumbers w:val="0"/>
              <w:spacing w:before="0" w:beforeAutospacing="0" w:after="0" w:afterAutospacing="0"/>
              <w:ind w:left="0" w:right="0"/>
              <w:rPr>
                <w:rFonts w:hint="eastAsia" w:hAnsi="宋体" w:cs="宋体"/>
                <w:color w:val="auto"/>
                <w:kern w:val="2"/>
                <w:szCs w:val="22"/>
                <w:highlight w:val="none"/>
              </w:rPr>
            </w:pPr>
          </w:p>
          <w:p>
            <w:pPr>
              <w:pStyle w:val="60"/>
              <w:keepNext w:val="0"/>
              <w:keepLines w:val="0"/>
              <w:suppressLineNumbers w:val="0"/>
              <w:spacing w:before="0" w:beforeAutospacing="0" w:after="0" w:afterAutospacing="0"/>
              <w:ind w:left="0" w:right="0"/>
              <w:rPr>
                <w:rFonts w:hint="eastAsia" w:hAnsi="宋体" w:cs="宋体"/>
                <w:color w:val="auto"/>
                <w:kern w:val="2"/>
                <w:szCs w:val="22"/>
                <w:highlight w:val="none"/>
              </w:rPr>
            </w:pPr>
          </w:p>
          <w:p>
            <w:pPr>
              <w:pStyle w:val="60"/>
              <w:keepNext w:val="0"/>
              <w:keepLines w:val="0"/>
              <w:suppressLineNumbers w:val="0"/>
              <w:spacing w:before="0" w:beforeAutospacing="0" w:after="0" w:afterAutospacing="0"/>
              <w:ind w:left="0" w:right="0"/>
              <w:rPr>
                <w:rFonts w:hint="eastAsia" w:hAnsi="宋体" w:cs="宋体"/>
                <w:color w:val="auto"/>
                <w:kern w:val="2"/>
                <w:szCs w:val="22"/>
                <w:highlight w:val="none"/>
              </w:rPr>
            </w:pPr>
          </w:p>
          <w:p>
            <w:pPr>
              <w:pStyle w:val="60"/>
              <w:keepNext w:val="0"/>
              <w:keepLines w:val="0"/>
              <w:suppressLineNumbers w:val="0"/>
              <w:spacing w:before="0" w:beforeAutospacing="0" w:after="0" w:afterAutospacing="0"/>
              <w:ind w:left="0" w:right="0" w:firstLine="1296" w:firstLineChars="463"/>
              <w:rPr>
                <w:rFonts w:hint="eastAsia" w:hAnsi="宋体" w:cs="宋体"/>
                <w:color w:val="auto"/>
                <w:kern w:val="2"/>
                <w:sz w:val="28"/>
                <w:szCs w:val="28"/>
                <w:highlight w:val="none"/>
              </w:rPr>
            </w:pPr>
            <w:r>
              <w:rPr>
                <w:rFonts w:hint="eastAsia" w:hAnsi="宋体" w:cs="宋体"/>
                <w:color w:val="auto"/>
                <w:kern w:val="2"/>
                <w:sz w:val="28"/>
                <w:szCs w:val="28"/>
                <w:highlight w:val="none"/>
              </w:rPr>
              <w:t xml:space="preserve">投标人名称：                        </w:t>
            </w:r>
          </w:p>
          <w:p>
            <w:pPr>
              <w:pStyle w:val="60"/>
              <w:keepNext w:val="0"/>
              <w:keepLines w:val="0"/>
              <w:suppressLineNumbers w:val="0"/>
              <w:spacing w:before="0" w:beforeAutospacing="0" w:after="0" w:afterAutospacing="0"/>
              <w:ind w:left="0" w:right="0" w:firstLine="1296" w:firstLineChars="463"/>
              <w:rPr>
                <w:rFonts w:hint="eastAsia" w:hAnsi="宋体" w:cs="宋体"/>
                <w:color w:val="auto"/>
                <w:kern w:val="2"/>
                <w:sz w:val="28"/>
                <w:szCs w:val="28"/>
                <w:highlight w:val="none"/>
              </w:rPr>
            </w:pPr>
            <w:r>
              <w:rPr>
                <w:rFonts w:hint="eastAsia" w:hAnsi="宋体" w:cs="宋体"/>
                <w:color w:val="auto"/>
                <w:kern w:val="2"/>
                <w:sz w:val="28"/>
                <w:szCs w:val="28"/>
                <w:highlight w:val="none"/>
              </w:rPr>
              <w:t xml:space="preserve">投标人地址：                        </w:t>
            </w:r>
          </w:p>
          <w:p>
            <w:pPr>
              <w:pStyle w:val="60"/>
              <w:keepNext w:val="0"/>
              <w:keepLines w:val="0"/>
              <w:suppressLineNumbers w:val="0"/>
              <w:spacing w:before="0" w:beforeAutospacing="0" w:after="0" w:afterAutospacing="0"/>
              <w:ind w:left="0" w:right="0" w:firstLine="1296" w:firstLineChars="463"/>
              <w:rPr>
                <w:rFonts w:hint="eastAsia" w:hAnsi="宋体" w:cs="宋体"/>
                <w:color w:val="auto"/>
                <w:kern w:val="2"/>
                <w:sz w:val="28"/>
                <w:szCs w:val="28"/>
                <w:highlight w:val="none"/>
              </w:rPr>
            </w:pPr>
            <w:r>
              <w:rPr>
                <w:rFonts w:hint="eastAsia" w:hAnsi="宋体" w:cs="宋体"/>
                <w:color w:val="auto"/>
                <w:kern w:val="2"/>
                <w:sz w:val="28"/>
                <w:szCs w:val="28"/>
                <w:highlight w:val="none"/>
              </w:rPr>
              <w:t xml:space="preserve">投标人联系电话：                    </w:t>
            </w:r>
          </w:p>
          <w:p>
            <w:pPr>
              <w:pStyle w:val="60"/>
              <w:keepNext w:val="0"/>
              <w:keepLines w:val="0"/>
              <w:suppressLineNumbers w:val="0"/>
              <w:spacing w:before="0" w:beforeAutospacing="0" w:after="0" w:afterAutospacing="0"/>
              <w:ind w:left="0" w:right="0" w:firstLine="1296" w:firstLineChars="463"/>
              <w:rPr>
                <w:rFonts w:hint="eastAsia" w:hAnsi="宋体" w:cs="宋体"/>
                <w:color w:val="auto"/>
                <w:kern w:val="2"/>
                <w:sz w:val="28"/>
                <w:szCs w:val="28"/>
                <w:highlight w:val="none"/>
              </w:rPr>
            </w:pPr>
            <w:r>
              <w:rPr>
                <w:rFonts w:hint="eastAsia" w:hAnsi="宋体" w:cs="宋体"/>
                <w:color w:val="auto"/>
                <w:kern w:val="2"/>
                <w:sz w:val="28"/>
                <w:szCs w:val="28"/>
                <w:highlight w:val="none"/>
              </w:rPr>
              <w:t xml:space="preserve">投标人传真：                        </w:t>
            </w:r>
          </w:p>
          <w:p>
            <w:pPr>
              <w:pStyle w:val="60"/>
              <w:keepNext w:val="0"/>
              <w:keepLines w:val="0"/>
              <w:suppressLineNumbers w:val="0"/>
              <w:spacing w:before="0" w:beforeAutospacing="0" w:after="0" w:afterAutospacing="0"/>
              <w:ind w:left="0" w:right="0" w:firstLine="1296" w:firstLineChars="463"/>
              <w:rPr>
                <w:rFonts w:hint="eastAsia" w:hAnsi="宋体" w:cs="宋体"/>
                <w:color w:val="auto"/>
                <w:kern w:val="2"/>
                <w:sz w:val="28"/>
                <w:szCs w:val="28"/>
                <w:highlight w:val="none"/>
              </w:rPr>
            </w:pPr>
          </w:p>
          <w:p>
            <w:pPr>
              <w:pStyle w:val="60"/>
              <w:keepNext w:val="0"/>
              <w:keepLines w:val="0"/>
              <w:suppressLineNumbers w:val="0"/>
              <w:spacing w:before="0" w:beforeAutospacing="0" w:after="0" w:afterAutospacing="0"/>
              <w:ind w:left="0" w:right="0" w:firstLine="1296" w:firstLineChars="463"/>
              <w:rPr>
                <w:rFonts w:hint="eastAsia" w:hAnsi="宋体" w:cs="宋体"/>
                <w:color w:val="auto"/>
                <w:kern w:val="2"/>
                <w:sz w:val="28"/>
                <w:szCs w:val="28"/>
                <w:highlight w:val="none"/>
              </w:rPr>
            </w:pPr>
            <w:r>
              <w:rPr>
                <w:rFonts w:hint="eastAsia" w:hAnsi="宋体" w:cs="宋体"/>
                <w:color w:val="auto"/>
                <w:kern w:val="2"/>
                <w:sz w:val="28"/>
                <w:szCs w:val="28"/>
                <w:highlight w:val="none"/>
              </w:rPr>
              <w:t xml:space="preserve">开标地点：                          </w:t>
            </w:r>
          </w:p>
        </w:tc>
      </w:tr>
    </w:tbl>
    <w:p>
      <w:pPr>
        <w:widowControl/>
        <w:jc w:val="left"/>
        <w:rPr>
          <w:rFonts w:hint="eastAsia" w:hAnsi="宋体" w:cs="宋体"/>
          <w:color w:val="auto"/>
          <w:highlight w:val="none"/>
        </w:rPr>
      </w:pPr>
      <w:r>
        <w:rPr>
          <w:rFonts w:hint="eastAsia" w:hAnsi="宋体" w:cs="宋体"/>
          <w:color w:val="auto"/>
          <w:highlight w:val="none"/>
        </w:rPr>
        <w:br w:type="page"/>
      </w:r>
    </w:p>
    <w:p>
      <w:pPr>
        <w:pStyle w:val="60"/>
        <w:jc w:val="center"/>
        <w:rPr>
          <w:rFonts w:hint="eastAsia" w:hAnsi="宋体" w:cs="宋体"/>
          <w:b/>
          <w:bCs/>
          <w:color w:val="auto"/>
          <w:sz w:val="28"/>
          <w:szCs w:val="24"/>
          <w:highlight w:val="none"/>
        </w:rPr>
      </w:pPr>
      <w:r>
        <w:rPr>
          <w:rFonts w:hint="eastAsia" w:hAnsi="宋体" w:cs="宋体"/>
          <w:b/>
          <w:bCs/>
          <w:color w:val="auto"/>
          <w:sz w:val="28"/>
          <w:szCs w:val="24"/>
          <w:highlight w:val="none"/>
        </w:rPr>
        <w:t>3、开标一览表信封封面格式：</w:t>
      </w:r>
    </w:p>
    <w:tbl>
      <w:tblPr>
        <w:tblStyle w:val="3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2" w:hRule="atLeast"/>
        </w:trPr>
        <w:tc>
          <w:tcPr>
            <w:tcW w:w="9174" w:type="dxa"/>
            <w:noWrap w:val="0"/>
            <w:vAlign w:val="top"/>
          </w:tcPr>
          <w:p>
            <w:pPr>
              <w:pStyle w:val="60"/>
              <w:keepNext w:val="0"/>
              <w:keepLines w:val="0"/>
              <w:suppressLineNumbers w:val="0"/>
              <w:spacing w:before="0" w:beforeAutospacing="0" w:after="0" w:afterAutospacing="0"/>
              <w:ind w:left="0" w:right="0"/>
              <w:rPr>
                <w:rFonts w:hint="eastAsia" w:hAnsi="宋体" w:cs="宋体"/>
                <w:color w:val="auto"/>
                <w:kern w:val="2"/>
                <w:sz w:val="28"/>
                <w:szCs w:val="24"/>
                <w:highlight w:val="none"/>
              </w:rPr>
            </w:pPr>
            <w:r>
              <w:rPr>
                <w:rFonts w:hint="eastAsia" w:hAnsi="宋体" w:cs="宋体"/>
                <w:color w:val="auto"/>
                <w:kern w:val="2"/>
                <w:sz w:val="28"/>
                <w:szCs w:val="24"/>
                <w:highlight w:val="none"/>
              </w:rPr>
              <w:t>致：广东信诚招标代理咨询有限公司</w:t>
            </w:r>
          </w:p>
          <w:p>
            <w:pPr>
              <w:pStyle w:val="60"/>
              <w:keepNext w:val="0"/>
              <w:keepLines w:val="0"/>
              <w:suppressLineNumbers w:val="0"/>
              <w:spacing w:before="0" w:beforeAutospacing="0" w:after="0" w:afterAutospacing="0"/>
              <w:ind w:left="0" w:right="0"/>
              <w:rPr>
                <w:rFonts w:hAnsi="宋体" w:cs="宋体"/>
                <w:color w:val="auto"/>
                <w:kern w:val="2"/>
                <w:sz w:val="28"/>
                <w:szCs w:val="24"/>
                <w:highlight w:val="none"/>
              </w:rPr>
            </w:pPr>
          </w:p>
          <w:p>
            <w:pPr>
              <w:pStyle w:val="60"/>
              <w:keepNext w:val="0"/>
              <w:keepLines w:val="0"/>
              <w:suppressLineNumbers w:val="0"/>
              <w:spacing w:before="0" w:beforeAutospacing="0" w:after="0" w:afterAutospacing="0"/>
              <w:ind w:left="0" w:right="0"/>
              <w:jc w:val="center"/>
              <w:rPr>
                <w:rFonts w:hint="eastAsia" w:hAnsi="宋体" w:cs="宋体"/>
                <w:b/>
                <w:bCs/>
                <w:color w:val="auto"/>
                <w:kern w:val="2"/>
                <w:sz w:val="44"/>
                <w:szCs w:val="44"/>
                <w:highlight w:val="none"/>
              </w:rPr>
            </w:pPr>
            <w:r>
              <w:rPr>
                <w:rFonts w:hint="eastAsia" w:hAnsi="宋体" w:cs="宋体"/>
                <w:b/>
                <w:bCs/>
                <w:color w:val="auto"/>
                <w:kern w:val="2"/>
                <w:sz w:val="44"/>
                <w:szCs w:val="44"/>
                <w:highlight w:val="none"/>
              </w:rPr>
              <w:t>开标一览表</w:t>
            </w:r>
          </w:p>
          <w:p>
            <w:pPr>
              <w:keepNext w:val="0"/>
              <w:keepLines w:val="0"/>
              <w:suppressLineNumbers w:val="0"/>
              <w:spacing w:before="0" w:beforeAutospacing="0" w:after="0" w:afterAutospacing="0"/>
              <w:ind w:left="0" w:right="0" w:firstLine="19" w:firstLineChars="7"/>
              <w:jc w:val="center"/>
              <w:rPr>
                <w:rFonts w:hint="eastAsia" w:hAnsi="宋体" w:cs="宋体"/>
                <w:color w:val="auto"/>
                <w:sz w:val="28"/>
                <w:szCs w:val="28"/>
                <w:highlight w:val="none"/>
              </w:rPr>
            </w:pPr>
            <w:r>
              <w:rPr>
                <w:rFonts w:hint="eastAsia" w:hAnsi="宋体" w:cs="宋体"/>
                <w:color w:val="auto"/>
                <w:sz w:val="28"/>
                <w:szCs w:val="28"/>
                <w:highlight w:val="none"/>
              </w:rPr>
              <w:t>在</w:t>
            </w:r>
            <w:r>
              <w:rPr>
                <w:rFonts w:hint="eastAsia" w:hAnsi="宋体" w:cs="宋体"/>
                <w:color w:val="auto"/>
                <w:sz w:val="28"/>
                <w:szCs w:val="28"/>
                <w:highlight w:val="none"/>
                <w:u w:val="single"/>
              </w:rPr>
              <w:t xml:space="preserve">    </w:t>
            </w:r>
            <w:r>
              <w:rPr>
                <w:rFonts w:hint="eastAsia" w:hAnsi="宋体" w:cs="宋体"/>
                <w:color w:val="auto"/>
                <w:sz w:val="28"/>
                <w:szCs w:val="28"/>
                <w:highlight w:val="none"/>
              </w:rPr>
              <w:t>年</w:t>
            </w:r>
            <w:r>
              <w:rPr>
                <w:rFonts w:hint="eastAsia" w:hAnsi="宋体" w:cs="宋体"/>
                <w:color w:val="auto"/>
                <w:sz w:val="28"/>
                <w:szCs w:val="28"/>
                <w:highlight w:val="none"/>
                <w:u w:val="single"/>
              </w:rPr>
              <w:t xml:space="preserve">  </w:t>
            </w:r>
            <w:r>
              <w:rPr>
                <w:rFonts w:hint="eastAsia" w:hAnsi="宋体" w:cs="宋体"/>
                <w:color w:val="auto"/>
                <w:sz w:val="28"/>
                <w:szCs w:val="28"/>
                <w:highlight w:val="none"/>
              </w:rPr>
              <w:t>月</w:t>
            </w:r>
            <w:r>
              <w:rPr>
                <w:rFonts w:hint="eastAsia" w:hAnsi="宋体" w:cs="宋体"/>
                <w:color w:val="auto"/>
                <w:sz w:val="28"/>
                <w:szCs w:val="28"/>
                <w:highlight w:val="none"/>
                <w:u w:val="single"/>
              </w:rPr>
              <w:t xml:space="preserve">  </w:t>
            </w:r>
            <w:r>
              <w:rPr>
                <w:rFonts w:hint="eastAsia" w:hAnsi="宋体" w:cs="宋体"/>
                <w:color w:val="auto"/>
                <w:sz w:val="28"/>
                <w:szCs w:val="28"/>
                <w:highlight w:val="none"/>
              </w:rPr>
              <w:t>日</w:t>
            </w:r>
            <w:r>
              <w:rPr>
                <w:rFonts w:hint="eastAsia" w:hAnsi="宋体" w:cs="宋体"/>
                <w:color w:val="auto"/>
                <w:sz w:val="28"/>
                <w:szCs w:val="28"/>
                <w:highlight w:val="none"/>
                <w:u w:val="single"/>
              </w:rPr>
              <w:t xml:space="preserve">  </w:t>
            </w:r>
            <w:r>
              <w:rPr>
                <w:rFonts w:hint="eastAsia" w:hAnsi="宋体" w:cs="宋体"/>
                <w:color w:val="auto"/>
                <w:sz w:val="28"/>
                <w:szCs w:val="28"/>
                <w:highlight w:val="none"/>
              </w:rPr>
              <w:t>时</w:t>
            </w:r>
            <w:r>
              <w:rPr>
                <w:rFonts w:hint="eastAsia" w:hAnsi="宋体" w:cs="宋体"/>
                <w:color w:val="auto"/>
                <w:sz w:val="28"/>
                <w:szCs w:val="28"/>
                <w:highlight w:val="none"/>
                <w:u w:val="single"/>
              </w:rPr>
              <w:t xml:space="preserve">  </w:t>
            </w:r>
            <w:r>
              <w:rPr>
                <w:rFonts w:hint="eastAsia" w:hAnsi="宋体" w:cs="宋体"/>
                <w:color w:val="auto"/>
                <w:sz w:val="28"/>
                <w:szCs w:val="28"/>
                <w:highlight w:val="none"/>
              </w:rPr>
              <w:t>分之前不得启封</w:t>
            </w:r>
          </w:p>
          <w:p>
            <w:pPr>
              <w:pStyle w:val="60"/>
              <w:keepNext w:val="0"/>
              <w:keepLines w:val="0"/>
              <w:suppressLineNumbers w:val="0"/>
              <w:spacing w:before="0" w:beforeAutospacing="0" w:after="0" w:afterAutospacing="0"/>
              <w:ind w:left="0" w:right="0"/>
              <w:rPr>
                <w:rFonts w:hint="eastAsia" w:hAnsi="宋体" w:cs="宋体"/>
                <w:color w:val="auto"/>
                <w:kern w:val="2"/>
                <w:szCs w:val="22"/>
                <w:highlight w:val="none"/>
              </w:rPr>
            </w:pPr>
          </w:p>
          <w:p>
            <w:pPr>
              <w:pStyle w:val="60"/>
              <w:keepNext w:val="0"/>
              <w:keepLines w:val="0"/>
              <w:suppressLineNumbers w:val="0"/>
              <w:spacing w:before="0" w:beforeAutospacing="0" w:after="0" w:afterAutospacing="0"/>
              <w:ind w:left="0" w:right="0"/>
              <w:rPr>
                <w:rFonts w:hint="eastAsia" w:hAnsi="宋体" w:cs="宋体"/>
                <w:color w:val="auto"/>
                <w:kern w:val="2"/>
                <w:szCs w:val="22"/>
                <w:highlight w:val="none"/>
              </w:rPr>
            </w:pPr>
          </w:p>
          <w:p>
            <w:pPr>
              <w:pStyle w:val="60"/>
              <w:keepNext w:val="0"/>
              <w:keepLines w:val="0"/>
              <w:suppressLineNumbers w:val="0"/>
              <w:spacing w:before="0" w:beforeAutospacing="0" w:after="0" w:afterAutospacing="0"/>
              <w:ind w:left="0" w:right="0" w:firstLine="1111" w:firstLineChars="463"/>
              <w:rPr>
                <w:rFonts w:hint="eastAsia" w:hAnsi="宋体" w:cs="宋体"/>
                <w:color w:val="auto"/>
                <w:kern w:val="2"/>
                <w:szCs w:val="24"/>
                <w:highlight w:val="none"/>
              </w:rPr>
            </w:pPr>
            <w:r>
              <w:rPr>
                <w:rFonts w:hint="eastAsia" w:hAnsi="宋体" w:cs="宋体"/>
                <w:color w:val="auto"/>
                <w:kern w:val="2"/>
                <w:szCs w:val="24"/>
                <w:highlight w:val="none"/>
              </w:rPr>
              <w:t>项目名称：</w:t>
            </w:r>
          </w:p>
          <w:p>
            <w:pPr>
              <w:pStyle w:val="60"/>
              <w:keepNext w:val="0"/>
              <w:keepLines w:val="0"/>
              <w:suppressLineNumbers w:val="0"/>
              <w:spacing w:before="0" w:beforeAutospacing="0" w:after="0" w:afterAutospacing="0"/>
              <w:ind w:left="0" w:right="0" w:firstLine="1111" w:firstLineChars="463"/>
              <w:rPr>
                <w:rFonts w:hint="eastAsia" w:hAnsi="宋体" w:cs="宋体"/>
                <w:color w:val="auto"/>
                <w:kern w:val="2"/>
                <w:szCs w:val="24"/>
                <w:highlight w:val="none"/>
              </w:rPr>
            </w:pPr>
            <w:r>
              <w:rPr>
                <w:rFonts w:hint="eastAsia" w:hAnsi="宋体" w:cs="宋体"/>
                <w:color w:val="auto"/>
                <w:kern w:val="2"/>
                <w:szCs w:val="24"/>
                <w:highlight w:val="none"/>
              </w:rPr>
              <w:t>项目编号：</w:t>
            </w:r>
          </w:p>
          <w:p>
            <w:pPr>
              <w:pStyle w:val="60"/>
              <w:keepNext w:val="0"/>
              <w:keepLines w:val="0"/>
              <w:suppressLineNumbers w:val="0"/>
              <w:spacing w:before="0" w:beforeAutospacing="0" w:after="0" w:afterAutospacing="0"/>
              <w:ind w:left="0" w:right="0" w:firstLine="1111" w:firstLineChars="463"/>
              <w:rPr>
                <w:rFonts w:hint="eastAsia" w:hAnsi="宋体" w:cs="宋体"/>
                <w:color w:val="auto"/>
                <w:kern w:val="2"/>
                <w:szCs w:val="24"/>
                <w:highlight w:val="none"/>
              </w:rPr>
            </w:pPr>
            <w:r>
              <w:rPr>
                <w:rFonts w:hint="eastAsia" w:hAnsi="宋体" w:cs="宋体"/>
                <w:color w:val="auto"/>
                <w:kern w:val="2"/>
                <w:szCs w:val="24"/>
                <w:highlight w:val="none"/>
              </w:rPr>
              <w:t>包组号：</w:t>
            </w:r>
          </w:p>
          <w:p>
            <w:pPr>
              <w:pStyle w:val="60"/>
              <w:keepNext w:val="0"/>
              <w:keepLines w:val="0"/>
              <w:suppressLineNumbers w:val="0"/>
              <w:spacing w:before="0" w:beforeAutospacing="0" w:after="0" w:afterAutospacing="0"/>
              <w:ind w:left="0" w:right="0" w:firstLine="1111" w:firstLineChars="463"/>
              <w:rPr>
                <w:rFonts w:hint="eastAsia" w:hAnsi="宋体" w:cs="宋体"/>
                <w:color w:val="auto"/>
                <w:kern w:val="2"/>
                <w:szCs w:val="24"/>
                <w:highlight w:val="none"/>
              </w:rPr>
            </w:pPr>
            <w:r>
              <w:rPr>
                <w:rFonts w:hint="eastAsia" w:hAnsi="宋体" w:cs="宋体"/>
                <w:color w:val="auto"/>
                <w:kern w:val="2"/>
                <w:szCs w:val="24"/>
                <w:highlight w:val="none"/>
              </w:rPr>
              <w:t xml:space="preserve">投标人名称：                        </w:t>
            </w:r>
          </w:p>
          <w:p>
            <w:pPr>
              <w:pStyle w:val="60"/>
              <w:keepNext w:val="0"/>
              <w:keepLines w:val="0"/>
              <w:suppressLineNumbers w:val="0"/>
              <w:spacing w:before="0" w:beforeAutospacing="0" w:after="0" w:afterAutospacing="0"/>
              <w:ind w:left="0" w:right="0" w:firstLine="1111" w:firstLineChars="463"/>
              <w:rPr>
                <w:rFonts w:hint="eastAsia" w:hAnsi="宋体" w:cs="宋体"/>
                <w:color w:val="auto"/>
                <w:kern w:val="2"/>
                <w:szCs w:val="24"/>
                <w:highlight w:val="none"/>
              </w:rPr>
            </w:pPr>
            <w:r>
              <w:rPr>
                <w:rFonts w:hint="eastAsia" w:hAnsi="宋体" w:cs="宋体"/>
                <w:color w:val="auto"/>
                <w:kern w:val="2"/>
                <w:szCs w:val="24"/>
                <w:highlight w:val="none"/>
              </w:rPr>
              <w:t xml:space="preserve">投标人地址：                        </w:t>
            </w:r>
          </w:p>
          <w:p>
            <w:pPr>
              <w:pStyle w:val="60"/>
              <w:keepNext w:val="0"/>
              <w:keepLines w:val="0"/>
              <w:suppressLineNumbers w:val="0"/>
              <w:spacing w:before="0" w:beforeAutospacing="0" w:after="0" w:afterAutospacing="0"/>
              <w:ind w:left="0" w:right="0" w:firstLine="1111" w:firstLineChars="463"/>
              <w:rPr>
                <w:rFonts w:hint="eastAsia" w:hAnsi="宋体" w:cs="宋体"/>
                <w:color w:val="auto"/>
                <w:kern w:val="2"/>
                <w:szCs w:val="24"/>
                <w:highlight w:val="none"/>
              </w:rPr>
            </w:pPr>
            <w:r>
              <w:rPr>
                <w:rFonts w:hint="eastAsia" w:hAnsi="宋体" w:cs="宋体"/>
                <w:color w:val="auto"/>
                <w:kern w:val="2"/>
                <w:szCs w:val="24"/>
                <w:highlight w:val="none"/>
              </w:rPr>
              <w:t>开标地点：</w:t>
            </w:r>
          </w:p>
          <w:p>
            <w:pPr>
              <w:pStyle w:val="60"/>
              <w:keepNext w:val="0"/>
              <w:keepLines w:val="0"/>
              <w:suppressLineNumbers w:val="0"/>
              <w:spacing w:before="0" w:beforeAutospacing="0" w:after="0" w:afterAutospacing="0"/>
              <w:ind w:left="0" w:right="0" w:firstLine="1111" w:firstLineChars="463"/>
              <w:rPr>
                <w:rFonts w:hint="eastAsia" w:hAnsi="宋体" w:cs="宋体"/>
                <w:color w:val="auto"/>
                <w:kern w:val="2"/>
                <w:szCs w:val="22"/>
                <w:highlight w:val="none"/>
              </w:rPr>
            </w:pPr>
          </w:p>
        </w:tc>
      </w:tr>
    </w:tbl>
    <w:p>
      <w:pPr>
        <w:pStyle w:val="60"/>
        <w:rPr>
          <w:rFonts w:hint="eastAsia" w:hAnsi="宋体" w:cs="宋体"/>
          <w:color w:val="auto"/>
          <w:sz w:val="21"/>
          <w:highlight w:val="none"/>
        </w:rPr>
      </w:pPr>
      <w:r>
        <w:rPr>
          <w:rFonts w:hint="eastAsia" w:hAnsi="宋体" w:cs="宋体"/>
          <w:color w:val="auto"/>
          <w:sz w:val="21"/>
          <w:highlight w:val="none"/>
        </w:rPr>
        <w:t>注：开标一览表除须在投标文件中提交外，另须将开标一览表和投标保证金交纳凭证单独密封，与投标文件一并递交。</w:t>
      </w:r>
    </w:p>
    <w:p>
      <w:pPr>
        <w:widowControl/>
        <w:jc w:val="left"/>
        <w:rPr>
          <w:rFonts w:hint="eastAsia" w:hAnsi="宋体" w:cs="宋体"/>
          <w:color w:val="auto"/>
          <w:highlight w:val="none"/>
        </w:rPr>
      </w:pPr>
    </w:p>
    <w:p>
      <w:pPr>
        <w:rPr>
          <w:color w:val="auto"/>
          <w:highlight w:val="none"/>
        </w:rPr>
      </w:pPr>
    </w:p>
    <w:sectPr>
      <w:pgSz w:w="11906" w:h="16838"/>
      <w:pgMar w:top="1614" w:right="1134" w:bottom="1134" w:left="1134" w:header="567" w:footer="567" w:gutter="454"/>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8"/>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Unicode MS">
    <w:altName w:val="宋体"/>
    <w:panose1 w:val="020B0604020002020204"/>
    <w:charset w:val="00"/>
    <w:family w:val="swiss"/>
    <w:pitch w:val="default"/>
    <w:sig w:usb0="00000000" w:usb1="00000000" w:usb2="0000003F" w:usb3="00000000" w:csb0="603F01FF" w:csb1="FFFF0000"/>
  </w:font>
  <w:font w:name="微软雅黑">
    <w:panose1 w:val="020B0503020204020204"/>
    <w:charset w:val="86"/>
    <w:family w:val="auto"/>
    <w:pitch w:val="default"/>
    <w:sig w:usb0="80000287" w:usb1="2ACF3C50" w:usb2="00000016" w:usb3="00000000" w:csb0="0004001F" w:csb1="00000000"/>
  </w:font>
  <w:font w:name="Helvetica Neue">
    <w:altName w:val="微软雅黑"/>
    <w:panose1 w:val="00000000000000000000"/>
    <w:charset w:val="00"/>
    <w:family w:val="auto"/>
    <w:pitch w:val="default"/>
    <w:sig w:usb0="00000000" w:usb1="00000000" w:usb2="00000010" w:usb3="00000000" w:csb0="00000001" w:csb1="00000000"/>
  </w:font>
  <w:font w:name="Calibri Light">
    <w:panose1 w:val="020F03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MS Sans Serif">
    <w:altName w:val="Segoe Print"/>
    <w:panose1 w:val="00000000000000000000"/>
    <w:charset w:val="00"/>
    <w:family w:val="swiss"/>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Bdr>
        <w:top w:val="single" w:color="auto" w:sz="4" w:space="0"/>
      </w:pBdr>
      <w:jc w:val="right"/>
    </w:pPr>
    <w:r>
      <w:rPr>
        <w:rFonts w:hint="eastAsia"/>
      </w:rPr>
      <w:t>编制单位：广东信诚招标代理咨询有限公</w: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3"/>
                            <w:rPr>
                              <w:rFonts w:hint="eastAsia"/>
                            </w:rPr>
                          </w:pPr>
                          <w:r>
                            <w:rPr>
                              <w:rFonts w:hint="eastAsia"/>
                            </w:rPr>
                            <w:fldChar w:fldCharType="begin"/>
                          </w:r>
                          <w:r>
                            <w:rPr>
                              <w:rFonts w:hint="eastAsia"/>
                            </w:rPr>
                            <w:instrText xml:space="preserve"> PAGE  \* MERGEFORMAT </w:instrText>
                          </w:r>
                          <w:r>
                            <w:rPr>
                              <w:rFonts w:hint="eastAsia"/>
                            </w:rPr>
                            <w:fldChar w:fldCharType="separate"/>
                          </w:r>
                          <w:r>
                            <w:t>8</w:t>
                          </w:r>
                          <w:r>
                            <w:rPr>
                              <w:rFonts w:hint="eastAsia"/>
                            </w:rPr>
                            <w:fldChar w:fldCharType="end"/>
                          </w:r>
                        </w:p>
                      </w:txbxContent>
                    </wps:txbx>
                    <wps:bodyPr wrap="none" lIns="0" tIns="0" rIns="0" bIns="0" upright="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4MUmQyQEAAJkDAAAOAAAAAAAAAAEAIAAAAB4BAABkcnMvZTJvRG9j&#10;LnhtbFBLBQYAAAAABgAGAFkBAABZBQAAAAA=&#10;">
              <v:fill on="f" focussize="0,0"/>
              <v:stroke on="f"/>
              <v:imagedata o:title=""/>
              <o:lock v:ext="edit" aspectratio="f"/>
              <v:textbox inset="0mm,0mm,0mm,0mm" style="mso-fit-shape-to-text:t;">
                <w:txbxContent>
                  <w:p>
                    <w:pPr>
                      <w:pStyle w:val="23"/>
                      <w:rPr>
                        <w:rFonts w:hint="eastAsia"/>
                      </w:rPr>
                    </w:pPr>
                    <w:r>
                      <w:rPr>
                        <w:rFonts w:hint="eastAsia"/>
                      </w:rPr>
                      <w:fldChar w:fldCharType="begin"/>
                    </w:r>
                    <w:r>
                      <w:rPr>
                        <w:rFonts w:hint="eastAsia"/>
                      </w:rPr>
                      <w:instrText xml:space="preserve"> PAGE  \* MERGEFORMAT </w:instrText>
                    </w:r>
                    <w:r>
                      <w:rPr>
                        <w:rFonts w:hint="eastAsia"/>
                      </w:rPr>
                      <w:fldChar w:fldCharType="separate"/>
                    </w:r>
                    <w:r>
                      <w:t>8</w:t>
                    </w:r>
                    <w:r>
                      <w:rPr>
                        <w:rFonts w:hint="eastAsia"/>
                      </w:rPr>
                      <w:fldChar w:fldCharType="end"/>
                    </w:r>
                  </w:p>
                </w:txbxContent>
              </v:textbox>
            </v:shape>
          </w:pict>
        </mc:Fallback>
      </mc:AlternateContent>
    </w:r>
    <w:r>
      <w:rPr>
        <w:rFonts w:hint="eastAsia"/>
      </w:rPr>
      <w:t>司</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Bdr>
        <w:top w:val="single" w:color="auto" w:sz="4" w:space="0"/>
      </w:pBdr>
      <w:jc w:val="right"/>
    </w:pPr>
    <w:r>
      <w:rPr>
        <w:rFonts w:hint="eastAsia"/>
      </w:rPr>
      <w:t>编制单位：广东信诚招标代理咨询有限公</w:t>
    </w: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3"/>
                            <w:rPr>
                              <w:rFonts w:hint="eastAsia"/>
                            </w:rPr>
                          </w:pPr>
                          <w:r>
                            <w:rPr>
                              <w:rFonts w:hint="eastAsia"/>
                            </w:rPr>
                            <w:fldChar w:fldCharType="begin"/>
                          </w:r>
                          <w:r>
                            <w:rPr>
                              <w:rFonts w:hint="eastAsia"/>
                            </w:rPr>
                            <w:instrText xml:space="preserve"> PAGE  \* MERGEFORMAT </w:instrText>
                          </w:r>
                          <w:r>
                            <w:rPr>
                              <w:rFonts w:hint="eastAsia"/>
                            </w:rPr>
                            <w:fldChar w:fldCharType="separate"/>
                          </w:r>
                          <w:r>
                            <w:t>8</w:t>
                          </w:r>
                          <w:r>
                            <w:rPr>
                              <w:rFonts w:hint="eastAsia"/>
                            </w:rPr>
                            <w:fldChar w:fldCharType="end"/>
                          </w:r>
                        </w:p>
                      </w:txbxContent>
                    </wps:txbx>
                    <wps:bodyPr wrap="none" lIns="0" tIns="0" rIns="0" bIns="0" upright="1">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D9xLA7IAQAAmQMAAA4AAAAAAAAAAQAgAAAAHgEAAGRycy9lMm9Eb2Mu&#10;eG1sUEsFBgAAAAAGAAYAWQEAAFgFAAAAAA==&#10;">
              <v:fill on="f" focussize="0,0"/>
              <v:stroke on="f"/>
              <v:imagedata o:title=""/>
              <o:lock v:ext="edit" aspectratio="f"/>
              <v:textbox inset="0mm,0mm,0mm,0mm" style="mso-fit-shape-to-text:t;">
                <w:txbxContent>
                  <w:p>
                    <w:pPr>
                      <w:pStyle w:val="23"/>
                      <w:rPr>
                        <w:rFonts w:hint="eastAsia"/>
                      </w:rPr>
                    </w:pPr>
                    <w:r>
                      <w:rPr>
                        <w:rFonts w:hint="eastAsia"/>
                      </w:rPr>
                      <w:fldChar w:fldCharType="begin"/>
                    </w:r>
                    <w:r>
                      <w:rPr>
                        <w:rFonts w:hint="eastAsia"/>
                      </w:rPr>
                      <w:instrText xml:space="preserve"> PAGE  \* MERGEFORMAT </w:instrText>
                    </w:r>
                    <w:r>
                      <w:rPr>
                        <w:rFonts w:hint="eastAsia"/>
                      </w:rPr>
                      <w:fldChar w:fldCharType="separate"/>
                    </w:r>
                    <w:r>
                      <w:t>8</w:t>
                    </w:r>
                    <w:r>
                      <w:rPr>
                        <w:rFonts w:hint="eastAsia"/>
                      </w:rPr>
                      <w:fldChar w:fldCharType="end"/>
                    </w:r>
                  </w:p>
                </w:txbxContent>
              </v:textbox>
            </v:shape>
          </w:pict>
        </mc:Fallback>
      </mc:AlternateContent>
    </w:r>
    <w:r>
      <w:rPr>
        <w:rFonts w:hint="eastAsia"/>
      </w:rPr>
      <w:t>司</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Bdr>
        <w:top w:val="single" w:color="auto" w:sz="4" w:space="0"/>
      </w:pBdr>
      <w:jc w:val="right"/>
    </w:pPr>
    <w:r>
      <w:rPr>
        <w:rFonts w:hint="eastAsia"/>
      </w:rPr>
      <w:t>编制单位：广东信诚招标代理咨询有限公</w:t>
    </w: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3"/>
                            <w:rPr>
                              <w:rFonts w:hint="eastAsia"/>
                            </w:rPr>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wrap="none" lIns="0" tIns="0" rIns="0" bIns="0" upright="1">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PF5s5yQEAAJkDAAAOAAAAAAAAAAEAIAAAAB4BAABkcnMvZTJvRG9j&#10;LnhtbFBLBQYAAAAABgAGAFkBAABZBQAAAAA=&#10;">
              <v:fill on="f" focussize="0,0"/>
              <v:stroke on="f"/>
              <v:imagedata o:title=""/>
              <o:lock v:ext="edit" aspectratio="f"/>
              <v:textbox inset="0mm,0mm,0mm,0mm" style="mso-fit-shape-to-text:t;">
                <w:txbxContent>
                  <w:p>
                    <w:pPr>
                      <w:pStyle w:val="23"/>
                      <w:rPr>
                        <w:rFonts w:hint="eastAsia"/>
                      </w:rPr>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r>
      <w:rPr>
        <w:rFonts w:hint="eastAsia"/>
      </w:rPr>
      <w:t>司</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Bdr>
        <w:top w:val="single" w:color="auto" w:sz="4" w:space="0"/>
      </w:pBdr>
      <w:jc w:val="right"/>
    </w:pPr>
    <w:r>
      <w:rPr>
        <w:rFonts w:hint="eastAsia"/>
      </w:rPr>
      <w:t>编制单位：广东信诚招标代理咨询有限公</w:t>
    </w: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3"/>
                            <w:rPr>
                              <w:rFonts w:hint="eastAsia"/>
                            </w:rPr>
                          </w:pPr>
                          <w:r>
                            <w:rPr>
                              <w:rFonts w:hint="eastAsia"/>
                            </w:rPr>
                            <w:fldChar w:fldCharType="begin"/>
                          </w:r>
                          <w:r>
                            <w:rPr>
                              <w:rFonts w:hint="eastAsia"/>
                            </w:rPr>
                            <w:instrText xml:space="preserve"> PAGE  \* MERGEFORMAT </w:instrText>
                          </w:r>
                          <w:r>
                            <w:rPr>
                              <w:rFonts w:hint="eastAsia"/>
                            </w:rPr>
                            <w:fldChar w:fldCharType="separate"/>
                          </w:r>
                          <w:r>
                            <w:t>42</w:t>
                          </w:r>
                          <w:r>
                            <w:rPr>
                              <w:rFonts w:hint="eastAsia"/>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qi+sgyQEAAJkDAAAOAAAAAAAAAAEAIAAAAB4BAABkcnMvZTJvRG9j&#10;LnhtbFBLBQYAAAAABgAGAFkBAABZBQAAAAA=&#10;">
              <v:fill on="f" focussize="0,0"/>
              <v:stroke on="f"/>
              <v:imagedata o:title=""/>
              <o:lock v:ext="edit" aspectratio="f"/>
              <v:textbox inset="0mm,0mm,0mm,0mm" style="mso-fit-shape-to-text:t;">
                <w:txbxContent>
                  <w:p>
                    <w:pPr>
                      <w:pStyle w:val="23"/>
                      <w:rPr>
                        <w:rFonts w:hint="eastAsia"/>
                      </w:rPr>
                    </w:pPr>
                    <w:r>
                      <w:rPr>
                        <w:rFonts w:hint="eastAsia"/>
                      </w:rPr>
                      <w:fldChar w:fldCharType="begin"/>
                    </w:r>
                    <w:r>
                      <w:rPr>
                        <w:rFonts w:hint="eastAsia"/>
                      </w:rPr>
                      <w:instrText xml:space="preserve"> PAGE  \* MERGEFORMAT </w:instrText>
                    </w:r>
                    <w:r>
                      <w:rPr>
                        <w:rFonts w:hint="eastAsia"/>
                      </w:rPr>
                      <w:fldChar w:fldCharType="separate"/>
                    </w:r>
                    <w:r>
                      <w:t>42</w:t>
                    </w:r>
                    <w:r>
                      <w:rPr>
                        <w:rFonts w:hint="eastAsia"/>
                      </w:rPr>
                      <w:fldChar w:fldCharType="end"/>
                    </w:r>
                  </w:p>
                </w:txbxContent>
              </v:textbox>
            </v:shape>
          </w:pict>
        </mc:Fallback>
      </mc:AlternateContent>
    </w:r>
    <w:r>
      <w:rPr>
        <w:rFonts w:hint="eastAsia"/>
      </w:rPr>
      <w:t>司</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Bdr>
        <w:top w:val="single" w:color="auto" w:sz="4" w:space="0"/>
      </w:pBdr>
      <w:jc w:val="right"/>
    </w:pPr>
    <w:r>
      <w:rPr>
        <w:rFonts w:hint="eastAsia"/>
      </w:rPr>
      <w:t>编制单位：广东信诚招标代理咨询有限公</w:t>
    </w: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3"/>
                            <w:rPr>
                              <w:rFonts w:hint="eastAsia"/>
                            </w:rPr>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a7VwXyQEAAJkDAAAOAAAAAAAAAAEAIAAAAB4BAABkcnMvZTJvRG9j&#10;LnhtbFBLBQYAAAAABgAGAFkBAABZBQAAAAA=&#10;">
              <v:fill on="f" focussize="0,0"/>
              <v:stroke on="f"/>
              <v:imagedata o:title=""/>
              <o:lock v:ext="edit" aspectratio="f"/>
              <v:textbox inset="0mm,0mm,0mm,0mm" style="mso-fit-shape-to-text:t;">
                <w:txbxContent>
                  <w:p>
                    <w:pPr>
                      <w:pStyle w:val="23"/>
                      <w:rPr>
                        <w:rFonts w:hint="eastAsia"/>
                      </w:rPr>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v:textbox>
            </v:shape>
          </w:pict>
        </mc:Fallback>
      </mc:AlternateContent>
    </w:r>
    <w:r>
      <w:rPr>
        <w:rFonts w:hint="eastAsia"/>
      </w:rPr>
      <w:t>司</w:t>
    </w:r>
  </w:p>
  <w:p>
    <w:pPr>
      <w:pStyle w:val="2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jc w:val="both"/>
      <w:rPr>
        <w:rFonts w:hint="eastAsia" w:hAnsi="宋体" w:eastAsia="宋体" w:cs="宋体"/>
        <w:color w:val="auto"/>
        <w:lang w:eastAsia="zh-CN"/>
      </w:rPr>
    </w:pPr>
    <w:r>
      <w:rPr>
        <w:rFonts w:hint="eastAsia"/>
        <w:color w:val="auto"/>
      </w:rPr>
      <w:t>项目名</w:t>
    </w:r>
    <w:r>
      <w:rPr>
        <w:rFonts w:hint="eastAsia" w:hAnsi="宋体" w:cs="宋体"/>
        <w:color w:val="auto"/>
      </w:rPr>
      <w:t>称：</w:t>
    </w:r>
    <w:r>
      <w:rPr>
        <w:rFonts w:hint="eastAsia" w:hAnsi="宋体" w:cs="宋体"/>
        <w:color w:val="auto"/>
        <w:lang w:eastAsia="zh-CN"/>
      </w:rPr>
      <w:t>南海外国语高级中学2025-2026学年下学期高一、高二研学项目</w:t>
    </w:r>
    <w:r>
      <w:rPr>
        <w:rFonts w:hint="eastAsia" w:hAnsi="宋体" w:cs="宋体"/>
        <w:color w:val="auto"/>
      </w:rPr>
      <w:t xml:space="preserve">       项目编号：</w:t>
    </w:r>
    <w:r>
      <w:rPr>
        <w:rFonts w:hint="eastAsia" w:hAnsi="宋体" w:cs="宋体"/>
        <w:color w:val="auto"/>
        <w:szCs w:val="24"/>
        <w:lang w:eastAsia="zh-CN"/>
      </w:rPr>
      <w:t>JG2026(NH)XZ0003</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Bdr>
        <w:bottom w:val="none" w:color="auto" w:sz="0" w:space="1"/>
      </w:pBdr>
      <w:jc w:val="both"/>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jc w:val="both"/>
      <w:rPr>
        <w:rFonts w:hint="eastAsia" w:eastAsia="宋体"/>
        <w:color w:val="auto"/>
        <w:lang w:eastAsia="zh-CN"/>
      </w:rPr>
    </w:pPr>
    <w:r>
      <w:rPr>
        <w:rFonts w:hint="eastAsia"/>
        <w:color w:val="auto"/>
      </w:rPr>
      <w:t>项目名</w:t>
    </w:r>
    <w:r>
      <w:rPr>
        <w:rFonts w:hint="eastAsia" w:hAnsi="宋体" w:cs="宋体"/>
        <w:color w:val="auto"/>
      </w:rPr>
      <w:t>称：</w:t>
    </w:r>
    <w:r>
      <w:rPr>
        <w:rFonts w:hint="eastAsia" w:hAnsi="宋体" w:cs="宋体"/>
        <w:color w:val="auto"/>
        <w:lang w:eastAsia="zh-CN"/>
      </w:rPr>
      <w:t>南海外国语高级中学2025-2026学年下学期高一、高二研学项目</w:t>
    </w:r>
    <w:r>
      <w:rPr>
        <w:rFonts w:hint="eastAsia" w:hAnsi="宋体" w:cs="宋体"/>
        <w:color w:val="auto"/>
      </w:rPr>
      <w:t xml:space="preserve">      项目编号：</w:t>
    </w:r>
    <w:r>
      <w:rPr>
        <w:rFonts w:hint="eastAsia" w:hAnsi="宋体" w:cs="宋体"/>
        <w:color w:val="auto"/>
        <w:szCs w:val="24"/>
        <w:lang w:eastAsia="zh-CN"/>
      </w:rPr>
      <w:t>JG2026(NH)XZ0003</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jc w:val="both"/>
      <w:rPr>
        <w:rFonts w:hint="eastAsia" w:hAnsi="宋体" w:eastAsia="宋体" w:cs="宋体"/>
        <w:color w:val="auto"/>
        <w:lang w:eastAsia="zh-CN"/>
      </w:rPr>
    </w:pPr>
    <w:r>
      <w:rPr>
        <w:rFonts w:hint="eastAsia"/>
        <w:color w:val="auto"/>
      </w:rPr>
      <w:t>项目名</w:t>
    </w:r>
    <w:r>
      <w:rPr>
        <w:rFonts w:hint="eastAsia" w:hAnsi="宋体" w:cs="宋体"/>
        <w:color w:val="auto"/>
      </w:rPr>
      <w:t>称：</w:t>
    </w:r>
    <w:r>
      <w:rPr>
        <w:rFonts w:hint="eastAsia" w:hAnsi="宋体" w:cs="宋体"/>
        <w:color w:val="auto"/>
        <w:lang w:eastAsia="zh-CN"/>
      </w:rPr>
      <w:t>南海外国语高级中学2025-2026学年下学期高一、高二研学项目</w:t>
    </w:r>
    <w:r>
      <w:rPr>
        <w:rFonts w:hint="eastAsia" w:hAnsi="宋体" w:cs="宋体"/>
        <w:color w:val="auto"/>
      </w:rPr>
      <w:t xml:space="preserve">      项目编号：</w:t>
    </w:r>
    <w:r>
      <w:rPr>
        <w:rFonts w:hint="eastAsia" w:hAnsi="宋体" w:cs="宋体"/>
        <w:color w:val="auto"/>
        <w:szCs w:val="24"/>
        <w:lang w:eastAsia="zh-CN"/>
      </w:rPr>
      <w:t>JG2026(NH)XZ0003</w:t>
    </w:r>
  </w:p>
  <w:p>
    <w:pPr>
      <w:pStyle w:val="24"/>
      <w:pBdr>
        <w:bottom w:val="none" w:color="auto" w:sz="0" w:space="1"/>
      </w:pBdr>
      <w:rPr>
        <w:color w:val="auto"/>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singleLevel"/>
    <w:tmpl w:val="00000001"/>
    <w:lvl w:ilvl="0" w:tentative="0">
      <w:start w:val="6"/>
      <w:numFmt w:val="chineseCounting"/>
      <w:suff w:val="nothing"/>
      <w:lvlText w:val="%1、"/>
      <w:lvlJc w:val="left"/>
      <w:rPr>
        <w:rFonts w:hint="eastAsia"/>
      </w:rPr>
    </w:lvl>
  </w:abstractNum>
  <w:abstractNum w:abstractNumId="1">
    <w:nsid w:val="00000002"/>
    <w:multiLevelType w:val="multilevel"/>
    <w:tmpl w:val="00000002"/>
    <w:lvl w:ilvl="0" w:tentative="0">
      <w:start w:val="1"/>
      <w:numFmt w:val="decimal"/>
      <w:lvlText w:val="6.3.%1"/>
      <w:lvlJc w:val="left"/>
      <w:pPr>
        <w:tabs>
          <w:tab w:val="left" w:pos="720"/>
        </w:tabs>
        <w:ind w:left="432" w:hanging="432"/>
      </w:pPr>
      <w:rPr>
        <w:rFonts w:hint="eastAsia"/>
      </w:rPr>
    </w:lvl>
    <w:lvl w:ilvl="1" w:tentative="0">
      <w:start w:val="1"/>
      <w:numFmt w:val="decimal"/>
      <w:lvlText w:val="%1.%2"/>
      <w:lvlJc w:val="left"/>
      <w:pPr>
        <w:tabs>
          <w:tab w:val="left" w:pos="576"/>
        </w:tabs>
        <w:ind w:left="576" w:hanging="576"/>
      </w:pPr>
      <w:rPr>
        <w:rFonts w:hint="eastAsia"/>
      </w:rPr>
    </w:lvl>
    <w:lvl w:ilvl="2" w:tentative="0">
      <w:start w:val="1"/>
      <w:numFmt w:val="decimal"/>
      <w:pStyle w:val="6"/>
      <w:lvlText w:val="%1.%2.%3"/>
      <w:lvlJc w:val="left"/>
      <w:pPr>
        <w:tabs>
          <w:tab w:val="left" w:pos="720"/>
        </w:tabs>
        <w:ind w:left="720" w:hanging="720"/>
      </w:pPr>
      <w:rPr>
        <w:rFonts w:hint="eastAsia"/>
      </w:rPr>
    </w:lvl>
    <w:lvl w:ilvl="3" w:tentative="0">
      <w:start w:val="1"/>
      <w:numFmt w:val="decimal"/>
      <w:pStyle w:val="7"/>
      <w:lvlText w:val="%4."/>
      <w:lvlJc w:val="left"/>
      <w:pPr>
        <w:tabs>
          <w:tab w:val="left" w:pos="864"/>
        </w:tabs>
        <w:ind w:left="864" w:hanging="864"/>
      </w:pPr>
      <w:rPr>
        <w:rFonts w:ascii="宋体" w:hAnsi="宋体" w:eastAsia="宋体" w:cs="Times New Roman"/>
      </w:rPr>
    </w:lvl>
    <w:lvl w:ilvl="4" w:tentative="0">
      <w:start w:val="1"/>
      <w:numFmt w:val="decimal"/>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2">
    <w:nsid w:val="00000003"/>
    <w:multiLevelType w:val="singleLevel"/>
    <w:tmpl w:val="00000003"/>
    <w:lvl w:ilvl="0" w:tentative="0">
      <w:start w:val="2"/>
      <w:numFmt w:val="decimal"/>
      <w:suff w:val="nothing"/>
      <w:lvlText w:val="（%1）"/>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doNotDisplayPageBoundaries w:val="1"/>
  <w:displayBackgroundShape w:val="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20"/>
  <w:drawingGridVerticalSpacing w:val="166"/>
  <w:displayHorizontalDrawingGridEvery w:val="1"/>
  <w:displayVerticalDrawingGridEvery w:val="1"/>
  <w:doNotShadeFormData w:val="1"/>
  <w:noPunctuationKerning w:val="1"/>
  <w:characterSpacingControl w:val="compressPunctuation"/>
  <w:doNotValidateAgainstSchema/>
  <w:doNotDemarcateInvalidXml/>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ZhNjg5ODNmNzY5OTMyN2IwN2FhOGViMjM2N2JkODUifQ=="/>
  </w:docVars>
  <w:rsids>
    <w:rsidRoot w:val="00172A27"/>
    <w:rsid w:val="000144A4"/>
    <w:rsid w:val="00026951"/>
    <w:rsid w:val="00027519"/>
    <w:rsid w:val="00030AB5"/>
    <w:rsid w:val="00033ACB"/>
    <w:rsid w:val="00034D51"/>
    <w:rsid w:val="0004080F"/>
    <w:rsid w:val="000566B5"/>
    <w:rsid w:val="0005693F"/>
    <w:rsid w:val="000630F4"/>
    <w:rsid w:val="00064A08"/>
    <w:rsid w:val="00067032"/>
    <w:rsid w:val="000716AA"/>
    <w:rsid w:val="00084FFA"/>
    <w:rsid w:val="00094284"/>
    <w:rsid w:val="00095478"/>
    <w:rsid w:val="000B2464"/>
    <w:rsid w:val="000B44B1"/>
    <w:rsid w:val="000B5FB6"/>
    <w:rsid w:val="000C1DFD"/>
    <w:rsid w:val="000D04B5"/>
    <w:rsid w:val="000D07E3"/>
    <w:rsid w:val="000D554B"/>
    <w:rsid w:val="000F2408"/>
    <w:rsid w:val="00107F11"/>
    <w:rsid w:val="00110F3B"/>
    <w:rsid w:val="0011583C"/>
    <w:rsid w:val="001278C5"/>
    <w:rsid w:val="00127C44"/>
    <w:rsid w:val="0013251F"/>
    <w:rsid w:val="00135EE5"/>
    <w:rsid w:val="00142A9A"/>
    <w:rsid w:val="00152EE1"/>
    <w:rsid w:val="00170D77"/>
    <w:rsid w:val="00175868"/>
    <w:rsid w:val="00181507"/>
    <w:rsid w:val="00185250"/>
    <w:rsid w:val="00185985"/>
    <w:rsid w:val="00194685"/>
    <w:rsid w:val="001B29A0"/>
    <w:rsid w:val="001B6DA4"/>
    <w:rsid w:val="001B7A15"/>
    <w:rsid w:val="001C5561"/>
    <w:rsid w:val="001D0869"/>
    <w:rsid w:val="001D2782"/>
    <w:rsid w:val="001D47A0"/>
    <w:rsid w:val="001D7A03"/>
    <w:rsid w:val="001E6AA6"/>
    <w:rsid w:val="001F0AD2"/>
    <w:rsid w:val="002046C8"/>
    <w:rsid w:val="00210E6F"/>
    <w:rsid w:val="002129C6"/>
    <w:rsid w:val="002138BC"/>
    <w:rsid w:val="002139A7"/>
    <w:rsid w:val="00215C08"/>
    <w:rsid w:val="00215D41"/>
    <w:rsid w:val="00232F79"/>
    <w:rsid w:val="00236E98"/>
    <w:rsid w:val="0024558E"/>
    <w:rsid w:val="00254810"/>
    <w:rsid w:val="00255DB7"/>
    <w:rsid w:val="0026261F"/>
    <w:rsid w:val="00264859"/>
    <w:rsid w:val="00272318"/>
    <w:rsid w:val="00282474"/>
    <w:rsid w:val="0028290D"/>
    <w:rsid w:val="00297720"/>
    <w:rsid w:val="002979BE"/>
    <w:rsid w:val="002B112A"/>
    <w:rsid w:val="002B3931"/>
    <w:rsid w:val="002C325C"/>
    <w:rsid w:val="002C5772"/>
    <w:rsid w:val="002E3140"/>
    <w:rsid w:val="002F3D17"/>
    <w:rsid w:val="00301D1E"/>
    <w:rsid w:val="00302100"/>
    <w:rsid w:val="00302905"/>
    <w:rsid w:val="00310697"/>
    <w:rsid w:val="00327E06"/>
    <w:rsid w:val="00335357"/>
    <w:rsid w:val="00336D4D"/>
    <w:rsid w:val="00337BC6"/>
    <w:rsid w:val="00337D93"/>
    <w:rsid w:val="003530B4"/>
    <w:rsid w:val="0035465B"/>
    <w:rsid w:val="0036579C"/>
    <w:rsid w:val="0036599C"/>
    <w:rsid w:val="00375D6E"/>
    <w:rsid w:val="003A5DB7"/>
    <w:rsid w:val="003A758D"/>
    <w:rsid w:val="003B4734"/>
    <w:rsid w:val="003C1E00"/>
    <w:rsid w:val="003C5E60"/>
    <w:rsid w:val="003D0244"/>
    <w:rsid w:val="003D6E41"/>
    <w:rsid w:val="003F2F37"/>
    <w:rsid w:val="004039D8"/>
    <w:rsid w:val="00405DFE"/>
    <w:rsid w:val="00411FE5"/>
    <w:rsid w:val="00414CA2"/>
    <w:rsid w:val="004171D8"/>
    <w:rsid w:val="004327FB"/>
    <w:rsid w:val="00433DE3"/>
    <w:rsid w:val="00435336"/>
    <w:rsid w:val="00436F64"/>
    <w:rsid w:val="00443857"/>
    <w:rsid w:val="0046140E"/>
    <w:rsid w:val="00484D56"/>
    <w:rsid w:val="00486F17"/>
    <w:rsid w:val="0049346A"/>
    <w:rsid w:val="00497647"/>
    <w:rsid w:val="004B5267"/>
    <w:rsid w:val="004D4481"/>
    <w:rsid w:val="004E478E"/>
    <w:rsid w:val="004E758E"/>
    <w:rsid w:val="004F446D"/>
    <w:rsid w:val="004F448D"/>
    <w:rsid w:val="00500715"/>
    <w:rsid w:val="00502203"/>
    <w:rsid w:val="00503EDC"/>
    <w:rsid w:val="00507F20"/>
    <w:rsid w:val="0052679E"/>
    <w:rsid w:val="005376AF"/>
    <w:rsid w:val="0054404E"/>
    <w:rsid w:val="00562412"/>
    <w:rsid w:val="00565987"/>
    <w:rsid w:val="005732F4"/>
    <w:rsid w:val="00591469"/>
    <w:rsid w:val="00592CF5"/>
    <w:rsid w:val="0059426F"/>
    <w:rsid w:val="005957EF"/>
    <w:rsid w:val="0059736C"/>
    <w:rsid w:val="005A39BD"/>
    <w:rsid w:val="005A64C4"/>
    <w:rsid w:val="005C0E14"/>
    <w:rsid w:val="005C18FA"/>
    <w:rsid w:val="005C3F8E"/>
    <w:rsid w:val="005C61D4"/>
    <w:rsid w:val="005C7456"/>
    <w:rsid w:val="005D3610"/>
    <w:rsid w:val="005D3D60"/>
    <w:rsid w:val="005D558B"/>
    <w:rsid w:val="005E58AA"/>
    <w:rsid w:val="005F4B94"/>
    <w:rsid w:val="005F4E10"/>
    <w:rsid w:val="005F5EE3"/>
    <w:rsid w:val="005F7EA9"/>
    <w:rsid w:val="006056AD"/>
    <w:rsid w:val="00612F56"/>
    <w:rsid w:val="0061418C"/>
    <w:rsid w:val="006167F2"/>
    <w:rsid w:val="00617D01"/>
    <w:rsid w:val="00620F1D"/>
    <w:rsid w:val="00621659"/>
    <w:rsid w:val="00621F2B"/>
    <w:rsid w:val="00635F4B"/>
    <w:rsid w:val="006426A5"/>
    <w:rsid w:val="00665DF3"/>
    <w:rsid w:val="006665D5"/>
    <w:rsid w:val="00676FF0"/>
    <w:rsid w:val="006874CF"/>
    <w:rsid w:val="00693DB2"/>
    <w:rsid w:val="006A1E99"/>
    <w:rsid w:val="006A303D"/>
    <w:rsid w:val="006A5415"/>
    <w:rsid w:val="006B61F6"/>
    <w:rsid w:val="006C0B20"/>
    <w:rsid w:val="006C0BDA"/>
    <w:rsid w:val="006D4FEF"/>
    <w:rsid w:val="006D7EC4"/>
    <w:rsid w:val="006E4347"/>
    <w:rsid w:val="006E69BD"/>
    <w:rsid w:val="006F0C01"/>
    <w:rsid w:val="00700A88"/>
    <w:rsid w:val="00704553"/>
    <w:rsid w:val="007157A1"/>
    <w:rsid w:val="00731DF3"/>
    <w:rsid w:val="00734D91"/>
    <w:rsid w:val="007376DE"/>
    <w:rsid w:val="00741D69"/>
    <w:rsid w:val="00745738"/>
    <w:rsid w:val="00750A7A"/>
    <w:rsid w:val="00751F60"/>
    <w:rsid w:val="00763FBB"/>
    <w:rsid w:val="00764235"/>
    <w:rsid w:val="00766AA1"/>
    <w:rsid w:val="00767E37"/>
    <w:rsid w:val="007706A7"/>
    <w:rsid w:val="007722DE"/>
    <w:rsid w:val="00773F5C"/>
    <w:rsid w:val="00782858"/>
    <w:rsid w:val="00784C03"/>
    <w:rsid w:val="00785D12"/>
    <w:rsid w:val="00786C23"/>
    <w:rsid w:val="00791513"/>
    <w:rsid w:val="0079478C"/>
    <w:rsid w:val="00794F12"/>
    <w:rsid w:val="007A34D2"/>
    <w:rsid w:val="007B3BCF"/>
    <w:rsid w:val="007B639F"/>
    <w:rsid w:val="007C3AEE"/>
    <w:rsid w:val="007D57FD"/>
    <w:rsid w:val="00802335"/>
    <w:rsid w:val="0080690A"/>
    <w:rsid w:val="00817DA3"/>
    <w:rsid w:val="008257EE"/>
    <w:rsid w:val="00825C7A"/>
    <w:rsid w:val="00831253"/>
    <w:rsid w:val="008328CF"/>
    <w:rsid w:val="00836834"/>
    <w:rsid w:val="008369F5"/>
    <w:rsid w:val="00844D8E"/>
    <w:rsid w:val="00852BFB"/>
    <w:rsid w:val="00852CF4"/>
    <w:rsid w:val="00866693"/>
    <w:rsid w:val="00883799"/>
    <w:rsid w:val="0088544F"/>
    <w:rsid w:val="00894C33"/>
    <w:rsid w:val="008A34BC"/>
    <w:rsid w:val="008A65A9"/>
    <w:rsid w:val="008B1170"/>
    <w:rsid w:val="008B5CBA"/>
    <w:rsid w:val="008C0BE9"/>
    <w:rsid w:val="008C47F9"/>
    <w:rsid w:val="008C76DD"/>
    <w:rsid w:val="008E2223"/>
    <w:rsid w:val="008E4652"/>
    <w:rsid w:val="008F4902"/>
    <w:rsid w:val="00901D65"/>
    <w:rsid w:val="009025F3"/>
    <w:rsid w:val="00907FE4"/>
    <w:rsid w:val="00910D87"/>
    <w:rsid w:val="00911A1B"/>
    <w:rsid w:val="00916CF3"/>
    <w:rsid w:val="0091773B"/>
    <w:rsid w:val="0093319B"/>
    <w:rsid w:val="00937991"/>
    <w:rsid w:val="00944746"/>
    <w:rsid w:val="00945756"/>
    <w:rsid w:val="009501A0"/>
    <w:rsid w:val="009517B8"/>
    <w:rsid w:val="009527D1"/>
    <w:rsid w:val="00962667"/>
    <w:rsid w:val="0096551A"/>
    <w:rsid w:val="00971DB4"/>
    <w:rsid w:val="00972AA6"/>
    <w:rsid w:val="00982368"/>
    <w:rsid w:val="00982FDC"/>
    <w:rsid w:val="009845E3"/>
    <w:rsid w:val="00991911"/>
    <w:rsid w:val="00996387"/>
    <w:rsid w:val="009B437C"/>
    <w:rsid w:val="009B4F63"/>
    <w:rsid w:val="009C7936"/>
    <w:rsid w:val="009F064A"/>
    <w:rsid w:val="009F26FE"/>
    <w:rsid w:val="009F542B"/>
    <w:rsid w:val="009F7ACF"/>
    <w:rsid w:val="00A24303"/>
    <w:rsid w:val="00A243CF"/>
    <w:rsid w:val="00A259F6"/>
    <w:rsid w:val="00A3031F"/>
    <w:rsid w:val="00A313FA"/>
    <w:rsid w:val="00A32B89"/>
    <w:rsid w:val="00A5280E"/>
    <w:rsid w:val="00A54635"/>
    <w:rsid w:val="00A84DED"/>
    <w:rsid w:val="00A85C4F"/>
    <w:rsid w:val="00AA046E"/>
    <w:rsid w:val="00AB216F"/>
    <w:rsid w:val="00AC0BBE"/>
    <w:rsid w:val="00AC2CA8"/>
    <w:rsid w:val="00AC7F0E"/>
    <w:rsid w:val="00AD714A"/>
    <w:rsid w:val="00AE3EDF"/>
    <w:rsid w:val="00AF300F"/>
    <w:rsid w:val="00B027E1"/>
    <w:rsid w:val="00B0553A"/>
    <w:rsid w:val="00B1028A"/>
    <w:rsid w:val="00B121DC"/>
    <w:rsid w:val="00B14B7E"/>
    <w:rsid w:val="00B15F56"/>
    <w:rsid w:val="00B23B2C"/>
    <w:rsid w:val="00B26B1A"/>
    <w:rsid w:val="00B372BB"/>
    <w:rsid w:val="00B44610"/>
    <w:rsid w:val="00B4719E"/>
    <w:rsid w:val="00B47B36"/>
    <w:rsid w:val="00B5655E"/>
    <w:rsid w:val="00B571D4"/>
    <w:rsid w:val="00B576E6"/>
    <w:rsid w:val="00B714FA"/>
    <w:rsid w:val="00B81474"/>
    <w:rsid w:val="00B93658"/>
    <w:rsid w:val="00B97689"/>
    <w:rsid w:val="00BA068D"/>
    <w:rsid w:val="00BA1A1B"/>
    <w:rsid w:val="00BC0E22"/>
    <w:rsid w:val="00BC1B01"/>
    <w:rsid w:val="00BC3460"/>
    <w:rsid w:val="00BC7088"/>
    <w:rsid w:val="00BD00E9"/>
    <w:rsid w:val="00BD0ABF"/>
    <w:rsid w:val="00BD0E58"/>
    <w:rsid w:val="00BD2DF8"/>
    <w:rsid w:val="00BE589D"/>
    <w:rsid w:val="00BF117B"/>
    <w:rsid w:val="00BF2B5C"/>
    <w:rsid w:val="00BF54DA"/>
    <w:rsid w:val="00C00B27"/>
    <w:rsid w:val="00C04E73"/>
    <w:rsid w:val="00C06480"/>
    <w:rsid w:val="00C102F0"/>
    <w:rsid w:val="00C16BDF"/>
    <w:rsid w:val="00C17FB0"/>
    <w:rsid w:val="00C2313E"/>
    <w:rsid w:val="00C30FF5"/>
    <w:rsid w:val="00C3235F"/>
    <w:rsid w:val="00C352E6"/>
    <w:rsid w:val="00C363C1"/>
    <w:rsid w:val="00C42488"/>
    <w:rsid w:val="00C42753"/>
    <w:rsid w:val="00C4534B"/>
    <w:rsid w:val="00C54DDC"/>
    <w:rsid w:val="00C70366"/>
    <w:rsid w:val="00C729F5"/>
    <w:rsid w:val="00C8623E"/>
    <w:rsid w:val="00C874D7"/>
    <w:rsid w:val="00C91447"/>
    <w:rsid w:val="00C97008"/>
    <w:rsid w:val="00CB4A28"/>
    <w:rsid w:val="00CC7807"/>
    <w:rsid w:val="00D00CC5"/>
    <w:rsid w:val="00D03EB0"/>
    <w:rsid w:val="00D13CC0"/>
    <w:rsid w:val="00D206AE"/>
    <w:rsid w:val="00D31B32"/>
    <w:rsid w:val="00D61079"/>
    <w:rsid w:val="00D62F4F"/>
    <w:rsid w:val="00D701B8"/>
    <w:rsid w:val="00D703A1"/>
    <w:rsid w:val="00D837DD"/>
    <w:rsid w:val="00D90C3C"/>
    <w:rsid w:val="00D95A46"/>
    <w:rsid w:val="00D95DFB"/>
    <w:rsid w:val="00DA214A"/>
    <w:rsid w:val="00DA5C57"/>
    <w:rsid w:val="00DB1BF0"/>
    <w:rsid w:val="00DB455B"/>
    <w:rsid w:val="00DB6E51"/>
    <w:rsid w:val="00DD19F1"/>
    <w:rsid w:val="00DD52C9"/>
    <w:rsid w:val="00DD7898"/>
    <w:rsid w:val="00DE048D"/>
    <w:rsid w:val="00DE1CFF"/>
    <w:rsid w:val="00DF4310"/>
    <w:rsid w:val="00E01E51"/>
    <w:rsid w:val="00E0555C"/>
    <w:rsid w:val="00E07E9B"/>
    <w:rsid w:val="00E10A50"/>
    <w:rsid w:val="00E15CB8"/>
    <w:rsid w:val="00E16715"/>
    <w:rsid w:val="00E22672"/>
    <w:rsid w:val="00E333D3"/>
    <w:rsid w:val="00E34E61"/>
    <w:rsid w:val="00E370BA"/>
    <w:rsid w:val="00E37496"/>
    <w:rsid w:val="00E41AF8"/>
    <w:rsid w:val="00E44F50"/>
    <w:rsid w:val="00E50EF3"/>
    <w:rsid w:val="00E537E4"/>
    <w:rsid w:val="00E545EF"/>
    <w:rsid w:val="00E71865"/>
    <w:rsid w:val="00E7445D"/>
    <w:rsid w:val="00E75F96"/>
    <w:rsid w:val="00E7724B"/>
    <w:rsid w:val="00E776F2"/>
    <w:rsid w:val="00E802D2"/>
    <w:rsid w:val="00E813C0"/>
    <w:rsid w:val="00E82F40"/>
    <w:rsid w:val="00EA2165"/>
    <w:rsid w:val="00EB05A6"/>
    <w:rsid w:val="00EB37BF"/>
    <w:rsid w:val="00EB62CC"/>
    <w:rsid w:val="00EC1EA0"/>
    <w:rsid w:val="00EC209C"/>
    <w:rsid w:val="00EC33AC"/>
    <w:rsid w:val="00EC6469"/>
    <w:rsid w:val="00ED1842"/>
    <w:rsid w:val="00ED1A3B"/>
    <w:rsid w:val="00ED4D9C"/>
    <w:rsid w:val="00EE18A9"/>
    <w:rsid w:val="00EE4FDF"/>
    <w:rsid w:val="00EF49D4"/>
    <w:rsid w:val="00EF66BE"/>
    <w:rsid w:val="00F0028B"/>
    <w:rsid w:val="00F1331D"/>
    <w:rsid w:val="00F214CF"/>
    <w:rsid w:val="00F264EE"/>
    <w:rsid w:val="00F30329"/>
    <w:rsid w:val="00F327FE"/>
    <w:rsid w:val="00F45B63"/>
    <w:rsid w:val="00F46378"/>
    <w:rsid w:val="00F53D9F"/>
    <w:rsid w:val="00F541E6"/>
    <w:rsid w:val="00F5588B"/>
    <w:rsid w:val="00F55E71"/>
    <w:rsid w:val="00F567B7"/>
    <w:rsid w:val="00F57586"/>
    <w:rsid w:val="00F70191"/>
    <w:rsid w:val="00F7350A"/>
    <w:rsid w:val="00F80828"/>
    <w:rsid w:val="00F83717"/>
    <w:rsid w:val="00F93C86"/>
    <w:rsid w:val="00F95D82"/>
    <w:rsid w:val="00FA16CA"/>
    <w:rsid w:val="00FA229A"/>
    <w:rsid w:val="00FB6B51"/>
    <w:rsid w:val="00FB7041"/>
    <w:rsid w:val="00FB74B9"/>
    <w:rsid w:val="00FC0093"/>
    <w:rsid w:val="00FC7309"/>
    <w:rsid w:val="00FD186A"/>
    <w:rsid w:val="00FD4FB4"/>
    <w:rsid w:val="00FE69CD"/>
    <w:rsid w:val="00FF7C12"/>
    <w:rsid w:val="01070F6C"/>
    <w:rsid w:val="010F3A44"/>
    <w:rsid w:val="01101901"/>
    <w:rsid w:val="01127F83"/>
    <w:rsid w:val="01136D40"/>
    <w:rsid w:val="01140AFA"/>
    <w:rsid w:val="01163935"/>
    <w:rsid w:val="0130418F"/>
    <w:rsid w:val="01351C96"/>
    <w:rsid w:val="01355DAB"/>
    <w:rsid w:val="014C4A49"/>
    <w:rsid w:val="01607800"/>
    <w:rsid w:val="016B2588"/>
    <w:rsid w:val="0173585E"/>
    <w:rsid w:val="0175621D"/>
    <w:rsid w:val="017A7C93"/>
    <w:rsid w:val="018F29AA"/>
    <w:rsid w:val="01903297"/>
    <w:rsid w:val="01932F25"/>
    <w:rsid w:val="01B46D49"/>
    <w:rsid w:val="01BB7B28"/>
    <w:rsid w:val="01BE30F6"/>
    <w:rsid w:val="01BF2308"/>
    <w:rsid w:val="01C23819"/>
    <w:rsid w:val="01C74A22"/>
    <w:rsid w:val="01E16E78"/>
    <w:rsid w:val="01E2737F"/>
    <w:rsid w:val="01EA0EF0"/>
    <w:rsid w:val="01FA0C64"/>
    <w:rsid w:val="020B1C1E"/>
    <w:rsid w:val="02124962"/>
    <w:rsid w:val="021F6971"/>
    <w:rsid w:val="02287272"/>
    <w:rsid w:val="02386B5A"/>
    <w:rsid w:val="0248000B"/>
    <w:rsid w:val="024A3EC5"/>
    <w:rsid w:val="02611CC5"/>
    <w:rsid w:val="026B0207"/>
    <w:rsid w:val="026B1105"/>
    <w:rsid w:val="0276634E"/>
    <w:rsid w:val="02786443"/>
    <w:rsid w:val="029328FE"/>
    <w:rsid w:val="02B2276D"/>
    <w:rsid w:val="02B64CF3"/>
    <w:rsid w:val="02D82383"/>
    <w:rsid w:val="02E327A3"/>
    <w:rsid w:val="02E35069"/>
    <w:rsid w:val="02E6034A"/>
    <w:rsid w:val="02E72E3F"/>
    <w:rsid w:val="02EB5FB6"/>
    <w:rsid w:val="02EF578C"/>
    <w:rsid w:val="02F11C45"/>
    <w:rsid w:val="02F40DEB"/>
    <w:rsid w:val="03031D64"/>
    <w:rsid w:val="03147AB5"/>
    <w:rsid w:val="0321400D"/>
    <w:rsid w:val="03223967"/>
    <w:rsid w:val="0324136F"/>
    <w:rsid w:val="03410AFD"/>
    <w:rsid w:val="0347712E"/>
    <w:rsid w:val="034D6927"/>
    <w:rsid w:val="035D4FD4"/>
    <w:rsid w:val="039470A7"/>
    <w:rsid w:val="039E4061"/>
    <w:rsid w:val="03A370E4"/>
    <w:rsid w:val="03A72C12"/>
    <w:rsid w:val="03A76F38"/>
    <w:rsid w:val="03A8587B"/>
    <w:rsid w:val="03C039A2"/>
    <w:rsid w:val="03C4475B"/>
    <w:rsid w:val="03D80B70"/>
    <w:rsid w:val="03F03609"/>
    <w:rsid w:val="042329DF"/>
    <w:rsid w:val="04274376"/>
    <w:rsid w:val="04285D91"/>
    <w:rsid w:val="04294F27"/>
    <w:rsid w:val="043A2052"/>
    <w:rsid w:val="043C61FF"/>
    <w:rsid w:val="044C473F"/>
    <w:rsid w:val="044E0422"/>
    <w:rsid w:val="04501913"/>
    <w:rsid w:val="045B5732"/>
    <w:rsid w:val="045E2E4D"/>
    <w:rsid w:val="0465560A"/>
    <w:rsid w:val="04661837"/>
    <w:rsid w:val="04696B07"/>
    <w:rsid w:val="046B42E6"/>
    <w:rsid w:val="04864583"/>
    <w:rsid w:val="0488039D"/>
    <w:rsid w:val="048C2FB5"/>
    <w:rsid w:val="049379BA"/>
    <w:rsid w:val="04967FC9"/>
    <w:rsid w:val="04983434"/>
    <w:rsid w:val="04A034E2"/>
    <w:rsid w:val="04A22E8C"/>
    <w:rsid w:val="04A45E7D"/>
    <w:rsid w:val="04BD3274"/>
    <w:rsid w:val="04C63DA8"/>
    <w:rsid w:val="04C80F31"/>
    <w:rsid w:val="04CA59D5"/>
    <w:rsid w:val="04D055E9"/>
    <w:rsid w:val="04DC286A"/>
    <w:rsid w:val="04E35A1E"/>
    <w:rsid w:val="04E66CB3"/>
    <w:rsid w:val="04EA084B"/>
    <w:rsid w:val="04F11627"/>
    <w:rsid w:val="04F42D05"/>
    <w:rsid w:val="04F55517"/>
    <w:rsid w:val="04FF152B"/>
    <w:rsid w:val="050E5F73"/>
    <w:rsid w:val="051E7D48"/>
    <w:rsid w:val="05235E1B"/>
    <w:rsid w:val="052427D2"/>
    <w:rsid w:val="052A2FC7"/>
    <w:rsid w:val="05401DEE"/>
    <w:rsid w:val="054F5054"/>
    <w:rsid w:val="05560DC3"/>
    <w:rsid w:val="05730DC5"/>
    <w:rsid w:val="05770FE9"/>
    <w:rsid w:val="057D0FCE"/>
    <w:rsid w:val="0590481B"/>
    <w:rsid w:val="059A03BF"/>
    <w:rsid w:val="05A8190B"/>
    <w:rsid w:val="05AC377B"/>
    <w:rsid w:val="05C02739"/>
    <w:rsid w:val="05D269EC"/>
    <w:rsid w:val="05F46CA6"/>
    <w:rsid w:val="05F7529A"/>
    <w:rsid w:val="06070C24"/>
    <w:rsid w:val="06074F2D"/>
    <w:rsid w:val="06234238"/>
    <w:rsid w:val="06264DDD"/>
    <w:rsid w:val="062C3F8A"/>
    <w:rsid w:val="062F59D1"/>
    <w:rsid w:val="06396F66"/>
    <w:rsid w:val="064614D7"/>
    <w:rsid w:val="064C1B1B"/>
    <w:rsid w:val="06516837"/>
    <w:rsid w:val="06595520"/>
    <w:rsid w:val="065F53FA"/>
    <w:rsid w:val="066316A2"/>
    <w:rsid w:val="0666759F"/>
    <w:rsid w:val="06676CE5"/>
    <w:rsid w:val="06691D8C"/>
    <w:rsid w:val="0678625C"/>
    <w:rsid w:val="068F18F7"/>
    <w:rsid w:val="06985A0E"/>
    <w:rsid w:val="06AB769A"/>
    <w:rsid w:val="06B0450C"/>
    <w:rsid w:val="06B94B01"/>
    <w:rsid w:val="06BB307B"/>
    <w:rsid w:val="06C37674"/>
    <w:rsid w:val="06C85CCD"/>
    <w:rsid w:val="06CA7115"/>
    <w:rsid w:val="06D0542F"/>
    <w:rsid w:val="06D45594"/>
    <w:rsid w:val="06E77745"/>
    <w:rsid w:val="06EF2763"/>
    <w:rsid w:val="06F6131C"/>
    <w:rsid w:val="06F77E66"/>
    <w:rsid w:val="070357F8"/>
    <w:rsid w:val="07084CD9"/>
    <w:rsid w:val="071E73FC"/>
    <w:rsid w:val="07231B49"/>
    <w:rsid w:val="07236E3A"/>
    <w:rsid w:val="072DD042"/>
    <w:rsid w:val="072E79A3"/>
    <w:rsid w:val="0733693D"/>
    <w:rsid w:val="074160EC"/>
    <w:rsid w:val="07426813"/>
    <w:rsid w:val="07522F3E"/>
    <w:rsid w:val="076A5E67"/>
    <w:rsid w:val="076C1AF6"/>
    <w:rsid w:val="0791694D"/>
    <w:rsid w:val="079621A0"/>
    <w:rsid w:val="079C365E"/>
    <w:rsid w:val="079E2C1B"/>
    <w:rsid w:val="07B775E8"/>
    <w:rsid w:val="07BD3102"/>
    <w:rsid w:val="07CA5F48"/>
    <w:rsid w:val="07CC1851"/>
    <w:rsid w:val="07D73002"/>
    <w:rsid w:val="07DC4217"/>
    <w:rsid w:val="07F04704"/>
    <w:rsid w:val="07F73ACB"/>
    <w:rsid w:val="07FE5DB2"/>
    <w:rsid w:val="08077DA4"/>
    <w:rsid w:val="08096020"/>
    <w:rsid w:val="081259CC"/>
    <w:rsid w:val="08213512"/>
    <w:rsid w:val="08303708"/>
    <w:rsid w:val="085B3CC1"/>
    <w:rsid w:val="086302C4"/>
    <w:rsid w:val="086A25CC"/>
    <w:rsid w:val="086B2797"/>
    <w:rsid w:val="08722923"/>
    <w:rsid w:val="08816C78"/>
    <w:rsid w:val="088540AD"/>
    <w:rsid w:val="088673C5"/>
    <w:rsid w:val="08946A54"/>
    <w:rsid w:val="089FC706"/>
    <w:rsid w:val="08A02297"/>
    <w:rsid w:val="08A11D6B"/>
    <w:rsid w:val="08A45AAB"/>
    <w:rsid w:val="08A70895"/>
    <w:rsid w:val="08A87CA2"/>
    <w:rsid w:val="08AC5359"/>
    <w:rsid w:val="08BE7253"/>
    <w:rsid w:val="08CF0735"/>
    <w:rsid w:val="08D15FE3"/>
    <w:rsid w:val="08E607E2"/>
    <w:rsid w:val="08E95A76"/>
    <w:rsid w:val="08FF2C81"/>
    <w:rsid w:val="090538D5"/>
    <w:rsid w:val="090A0F7B"/>
    <w:rsid w:val="091865C7"/>
    <w:rsid w:val="09226C1A"/>
    <w:rsid w:val="0932664D"/>
    <w:rsid w:val="09483E2B"/>
    <w:rsid w:val="094B6DC3"/>
    <w:rsid w:val="094D55E5"/>
    <w:rsid w:val="095A279F"/>
    <w:rsid w:val="097458FF"/>
    <w:rsid w:val="09797869"/>
    <w:rsid w:val="097C115D"/>
    <w:rsid w:val="097F010E"/>
    <w:rsid w:val="09831EB7"/>
    <w:rsid w:val="098379F7"/>
    <w:rsid w:val="098E7E68"/>
    <w:rsid w:val="099C00A7"/>
    <w:rsid w:val="09AD4974"/>
    <w:rsid w:val="09B85958"/>
    <w:rsid w:val="09C12A3A"/>
    <w:rsid w:val="09C7187E"/>
    <w:rsid w:val="09DC86DF"/>
    <w:rsid w:val="09E21081"/>
    <w:rsid w:val="09E4318B"/>
    <w:rsid w:val="09F50350"/>
    <w:rsid w:val="0A02670B"/>
    <w:rsid w:val="0A057245"/>
    <w:rsid w:val="0A08143B"/>
    <w:rsid w:val="0A0A4B10"/>
    <w:rsid w:val="0A0E5318"/>
    <w:rsid w:val="0A310FDA"/>
    <w:rsid w:val="0A3C75B3"/>
    <w:rsid w:val="0A3E7F19"/>
    <w:rsid w:val="0A43102A"/>
    <w:rsid w:val="0A455DA3"/>
    <w:rsid w:val="0A4D46D6"/>
    <w:rsid w:val="0A81434D"/>
    <w:rsid w:val="0A8449DD"/>
    <w:rsid w:val="0A8476A9"/>
    <w:rsid w:val="0A8857C4"/>
    <w:rsid w:val="0A9A5521"/>
    <w:rsid w:val="0A9C2CA0"/>
    <w:rsid w:val="0AA960FD"/>
    <w:rsid w:val="0AC41565"/>
    <w:rsid w:val="0ACF1B4F"/>
    <w:rsid w:val="0AD31763"/>
    <w:rsid w:val="0AD77EB9"/>
    <w:rsid w:val="0ADF7739"/>
    <w:rsid w:val="0AE26883"/>
    <w:rsid w:val="0AEC74A9"/>
    <w:rsid w:val="0AF04428"/>
    <w:rsid w:val="0AF257B0"/>
    <w:rsid w:val="0B011B8A"/>
    <w:rsid w:val="0B025EC2"/>
    <w:rsid w:val="0B1129A9"/>
    <w:rsid w:val="0B155AF7"/>
    <w:rsid w:val="0B1B3A34"/>
    <w:rsid w:val="0B1C2E61"/>
    <w:rsid w:val="0B2C0A1C"/>
    <w:rsid w:val="0B487C68"/>
    <w:rsid w:val="0B590069"/>
    <w:rsid w:val="0B5B4409"/>
    <w:rsid w:val="0B5E02F1"/>
    <w:rsid w:val="0B6B401B"/>
    <w:rsid w:val="0B6C0F20"/>
    <w:rsid w:val="0B712D0F"/>
    <w:rsid w:val="0B762CF0"/>
    <w:rsid w:val="0B8D15B3"/>
    <w:rsid w:val="0B985D8B"/>
    <w:rsid w:val="0B9A0DCD"/>
    <w:rsid w:val="0B9D4034"/>
    <w:rsid w:val="0BA51707"/>
    <w:rsid w:val="0BA77323"/>
    <w:rsid w:val="0BB66BF2"/>
    <w:rsid w:val="0BBB4FCE"/>
    <w:rsid w:val="0BD9596F"/>
    <w:rsid w:val="0BDC5E57"/>
    <w:rsid w:val="0BDD6EDF"/>
    <w:rsid w:val="0BE14962"/>
    <w:rsid w:val="0BE51367"/>
    <w:rsid w:val="0BEF1BE0"/>
    <w:rsid w:val="0C1834BD"/>
    <w:rsid w:val="0C1C2296"/>
    <w:rsid w:val="0C207D36"/>
    <w:rsid w:val="0C2F66BF"/>
    <w:rsid w:val="0C4003EA"/>
    <w:rsid w:val="0C4038FE"/>
    <w:rsid w:val="0C407188"/>
    <w:rsid w:val="0C450734"/>
    <w:rsid w:val="0C4B10B7"/>
    <w:rsid w:val="0C4E46D1"/>
    <w:rsid w:val="0C523FF5"/>
    <w:rsid w:val="0C5A5EDD"/>
    <w:rsid w:val="0C6034C3"/>
    <w:rsid w:val="0C612AEE"/>
    <w:rsid w:val="0C667439"/>
    <w:rsid w:val="0C697AE7"/>
    <w:rsid w:val="0C79745C"/>
    <w:rsid w:val="0C850024"/>
    <w:rsid w:val="0C882441"/>
    <w:rsid w:val="0C8E52F6"/>
    <w:rsid w:val="0C967268"/>
    <w:rsid w:val="0CA0229D"/>
    <w:rsid w:val="0CA37841"/>
    <w:rsid w:val="0CAE0A81"/>
    <w:rsid w:val="0CDC49AE"/>
    <w:rsid w:val="0CDE5127"/>
    <w:rsid w:val="0CE11B89"/>
    <w:rsid w:val="0CE40585"/>
    <w:rsid w:val="0D03A609"/>
    <w:rsid w:val="0D0A3C76"/>
    <w:rsid w:val="0D1625E3"/>
    <w:rsid w:val="0D1AD270"/>
    <w:rsid w:val="0D296172"/>
    <w:rsid w:val="0D2961CE"/>
    <w:rsid w:val="0D431E14"/>
    <w:rsid w:val="0D5C53AC"/>
    <w:rsid w:val="0D616C82"/>
    <w:rsid w:val="0D745038"/>
    <w:rsid w:val="0D853637"/>
    <w:rsid w:val="0D905BD8"/>
    <w:rsid w:val="0D9267F2"/>
    <w:rsid w:val="0DA47288"/>
    <w:rsid w:val="0DC33E1F"/>
    <w:rsid w:val="0DCB4D9F"/>
    <w:rsid w:val="0DD1372E"/>
    <w:rsid w:val="0DD3791F"/>
    <w:rsid w:val="0DD536F2"/>
    <w:rsid w:val="0DDC7B56"/>
    <w:rsid w:val="0DDF5FA8"/>
    <w:rsid w:val="0DE17BBD"/>
    <w:rsid w:val="0DE17D54"/>
    <w:rsid w:val="0DEE1658"/>
    <w:rsid w:val="0DF5455E"/>
    <w:rsid w:val="0DFC4F06"/>
    <w:rsid w:val="0E1B6082"/>
    <w:rsid w:val="0E205812"/>
    <w:rsid w:val="0E252E5C"/>
    <w:rsid w:val="0E30225E"/>
    <w:rsid w:val="0E31146F"/>
    <w:rsid w:val="0E33B660"/>
    <w:rsid w:val="0E3904E6"/>
    <w:rsid w:val="0E537865"/>
    <w:rsid w:val="0E5F715F"/>
    <w:rsid w:val="0E6C7C98"/>
    <w:rsid w:val="0E7153BA"/>
    <w:rsid w:val="0E783557"/>
    <w:rsid w:val="0E816950"/>
    <w:rsid w:val="0E8F76D2"/>
    <w:rsid w:val="0E99714E"/>
    <w:rsid w:val="0EA44E2D"/>
    <w:rsid w:val="0EAA3109"/>
    <w:rsid w:val="0EAB33FE"/>
    <w:rsid w:val="0EAC5E84"/>
    <w:rsid w:val="0EAE128B"/>
    <w:rsid w:val="0EB87FB5"/>
    <w:rsid w:val="0EC41AE8"/>
    <w:rsid w:val="0ECD45A2"/>
    <w:rsid w:val="0ECF436A"/>
    <w:rsid w:val="0ED05575"/>
    <w:rsid w:val="0ED20931"/>
    <w:rsid w:val="0ED46F82"/>
    <w:rsid w:val="0ED8043D"/>
    <w:rsid w:val="0ED86409"/>
    <w:rsid w:val="0EFC2A5E"/>
    <w:rsid w:val="0EFC3DD7"/>
    <w:rsid w:val="0F0A1660"/>
    <w:rsid w:val="0F172423"/>
    <w:rsid w:val="0F272EAC"/>
    <w:rsid w:val="0F2C4E90"/>
    <w:rsid w:val="0F43DBF9"/>
    <w:rsid w:val="0F4E8B26"/>
    <w:rsid w:val="0F566D70"/>
    <w:rsid w:val="0F781F64"/>
    <w:rsid w:val="0F79232D"/>
    <w:rsid w:val="0F815324"/>
    <w:rsid w:val="0F8C40C1"/>
    <w:rsid w:val="0F900130"/>
    <w:rsid w:val="0F922584"/>
    <w:rsid w:val="0FA15AED"/>
    <w:rsid w:val="0FA56FD0"/>
    <w:rsid w:val="0FA97857"/>
    <w:rsid w:val="0FAD5A78"/>
    <w:rsid w:val="0FB80F5C"/>
    <w:rsid w:val="0FB81B67"/>
    <w:rsid w:val="0FC37A7E"/>
    <w:rsid w:val="0FCD552D"/>
    <w:rsid w:val="0FD038A0"/>
    <w:rsid w:val="0FDA4325"/>
    <w:rsid w:val="0FE11A2D"/>
    <w:rsid w:val="0FE577F7"/>
    <w:rsid w:val="0FEF05C9"/>
    <w:rsid w:val="100433C6"/>
    <w:rsid w:val="10067331"/>
    <w:rsid w:val="10272EF0"/>
    <w:rsid w:val="10277AA1"/>
    <w:rsid w:val="10417930"/>
    <w:rsid w:val="10431C3B"/>
    <w:rsid w:val="10447173"/>
    <w:rsid w:val="104F2F5A"/>
    <w:rsid w:val="104F6190"/>
    <w:rsid w:val="105A3B37"/>
    <w:rsid w:val="106265E8"/>
    <w:rsid w:val="107D4087"/>
    <w:rsid w:val="107F55E8"/>
    <w:rsid w:val="1097590F"/>
    <w:rsid w:val="109E0C9A"/>
    <w:rsid w:val="109E1766"/>
    <w:rsid w:val="10A2128E"/>
    <w:rsid w:val="10BB5E63"/>
    <w:rsid w:val="10BD1244"/>
    <w:rsid w:val="10D86521"/>
    <w:rsid w:val="10E864C7"/>
    <w:rsid w:val="10EE0DE3"/>
    <w:rsid w:val="110164E6"/>
    <w:rsid w:val="11074301"/>
    <w:rsid w:val="11117D56"/>
    <w:rsid w:val="112F2CB7"/>
    <w:rsid w:val="11416702"/>
    <w:rsid w:val="115D672A"/>
    <w:rsid w:val="11633BD8"/>
    <w:rsid w:val="11693583"/>
    <w:rsid w:val="116F7AF6"/>
    <w:rsid w:val="11820DC3"/>
    <w:rsid w:val="1183412B"/>
    <w:rsid w:val="118440E5"/>
    <w:rsid w:val="118C05AF"/>
    <w:rsid w:val="118E39ED"/>
    <w:rsid w:val="119B1E9C"/>
    <w:rsid w:val="119C6F20"/>
    <w:rsid w:val="119D238C"/>
    <w:rsid w:val="119E2C7F"/>
    <w:rsid w:val="11A13AE2"/>
    <w:rsid w:val="11A9665D"/>
    <w:rsid w:val="11AE6A66"/>
    <w:rsid w:val="11B379D2"/>
    <w:rsid w:val="11B46D2E"/>
    <w:rsid w:val="11BA4179"/>
    <w:rsid w:val="11BF0E9B"/>
    <w:rsid w:val="11EE04DD"/>
    <w:rsid w:val="11EF75D1"/>
    <w:rsid w:val="11FD11C2"/>
    <w:rsid w:val="11FD6D22"/>
    <w:rsid w:val="12020FA4"/>
    <w:rsid w:val="120D100A"/>
    <w:rsid w:val="120F6F53"/>
    <w:rsid w:val="121872AE"/>
    <w:rsid w:val="12351644"/>
    <w:rsid w:val="12366145"/>
    <w:rsid w:val="12542736"/>
    <w:rsid w:val="125A7AAD"/>
    <w:rsid w:val="126A4A1E"/>
    <w:rsid w:val="126D56F5"/>
    <w:rsid w:val="12805EAD"/>
    <w:rsid w:val="128A2473"/>
    <w:rsid w:val="12914A31"/>
    <w:rsid w:val="1295607A"/>
    <w:rsid w:val="12A52565"/>
    <w:rsid w:val="12A754F9"/>
    <w:rsid w:val="12BA64E7"/>
    <w:rsid w:val="12BE3F9B"/>
    <w:rsid w:val="12CC1076"/>
    <w:rsid w:val="12CC3CA0"/>
    <w:rsid w:val="12E42FB0"/>
    <w:rsid w:val="12E764E8"/>
    <w:rsid w:val="12EE0C23"/>
    <w:rsid w:val="13342E15"/>
    <w:rsid w:val="13386098"/>
    <w:rsid w:val="133D19C2"/>
    <w:rsid w:val="133D45C3"/>
    <w:rsid w:val="134C6044"/>
    <w:rsid w:val="134C7E5D"/>
    <w:rsid w:val="13561D5C"/>
    <w:rsid w:val="135726B8"/>
    <w:rsid w:val="13595662"/>
    <w:rsid w:val="13737F2F"/>
    <w:rsid w:val="137C61BE"/>
    <w:rsid w:val="1382348A"/>
    <w:rsid w:val="13C728F6"/>
    <w:rsid w:val="13D24BA9"/>
    <w:rsid w:val="13D6249D"/>
    <w:rsid w:val="13EC189A"/>
    <w:rsid w:val="13F96CEB"/>
    <w:rsid w:val="13FB4820"/>
    <w:rsid w:val="140951E1"/>
    <w:rsid w:val="14134D08"/>
    <w:rsid w:val="141636A4"/>
    <w:rsid w:val="14181D7E"/>
    <w:rsid w:val="1421732F"/>
    <w:rsid w:val="14237AF2"/>
    <w:rsid w:val="14283E7B"/>
    <w:rsid w:val="142A53D0"/>
    <w:rsid w:val="142B1DE5"/>
    <w:rsid w:val="14403C38"/>
    <w:rsid w:val="14432D5A"/>
    <w:rsid w:val="14683DE0"/>
    <w:rsid w:val="146EFE0C"/>
    <w:rsid w:val="146F1FC8"/>
    <w:rsid w:val="14751F95"/>
    <w:rsid w:val="1490131E"/>
    <w:rsid w:val="14A45853"/>
    <w:rsid w:val="14AB28E4"/>
    <w:rsid w:val="14AD29E3"/>
    <w:rsid w:val="14BB351A"/>
    <w:rsid w:val="14C44E68"/>
    <w:rsid w:val="14CB5EB7"/>
    <w:rsid w:val="14DC5FBD"/>
    <w:rsid w:val="14DD36A6"/>
    <w:rsid w:val="14EF1E5A"/>
    <w:rsid w:val="14FA18A8"/>
    <w:rsid w:val="14FB4D17"/>
    <w:rsid w:val="14FF0DED"/>
    <w:rsid w:val="15185749"/>
    <w:rsid w:val="152307BB"/>
    <w:rsid w:val="155C6467"/>
    <w:rsid w:val="15681628"/>
    <w:rsid w:val="1574E4BF"/>
    <w:rsid w:val="158327ED"/>
    <w:rsid w:val="159552A9"/>
    <w:rsid w:val="15994CB1"/>
    <w:rsid w:val="15B8444C"/>
    <w:rsid w:val="15BB77DF"/>
    <w:rsid w:val="15C93D7A"/>
    <w:rsid w:val="15CD7003"/>
    <w:rsid w:val="15D54839"/>
    <w:rsid w:val="15E26F0B"/>
    <w:rsid w:val="15EA2AAD"/>
    <w:rsid w:val="15F03093"/>
    <w:rsid w:val="15F032BF"/>
    <w:rsid w:val="15F52F0E"/>
    <w:rsid w:val="16032114"/>
    <w:rsid w:val="16100D04"/>
    <w:rsid w:val="16144A2D"/>
    <w:rsid w:val="16170A7B"/>
    <w:rsid w:val="16297DC9"/>
    <w:rsid w:val="162A0C4B"/>
    <w:rsid w:val="162E772F"/>
    <w:rsid w:val="163041A1"/>
    <w:rsid w:val="16305B23"/>
    <w:rsid w:val="16334AB5"/>
    <w:rsid w:val="16396ACB"/>
    <w:rsid w:val="163B6FFF"/>
    <w:rsid w:val="1647524A"/>
    <w:rsid w:val="16596256"/>
    <w:rsid w:val="165A557F"/>
    <w:rsid w:val="16622413"/>
    <w:rsid w:val="16784729"/>
    <w:rsid w:val="16811788"/>
    <w:rsid w:val="16862AC1"/>
    <w:rsid w:val="168C258D"/>
    <w:rsid w:val="16A27F7D"/>
    <w:rsid w:val="16A40E93"/>
    <w:rsid w:val="16AE1114"/>
    <w:rsid w:val="16B3549E"/>
    <w:rsid w:val="16C360C9"/>
    <w:rsid w:val="16C51F4B"/>
    <w:rsid w:val="16CA1C31"/>
    <w:rsid w:val="16CB6628"/>
    <w:rsid w:val="16E01DBD"/>
    <w:rsid w:val="16E8233E"/>
    <w:rsid w:val="16EE64DE"/>
    <w:rsid w:val="16F4562D"/>
    <w:rsid w:val="16F73876"/>
    <w:rsid w:val="16F76693"/>
    <w:rsid w:val="16FD0ED0"/>
    <w:rsid w:val="170373F1"/>
    <w:rsid w:val="17070959"/>
    <w:rsid w:val="17116090"/>
    <w:rsid w:val="171721CF"/>
    <w:rsid w:val="17297B5A"/>
    <w:rsid w:val="17332141"/>
    <w:rsid w:val="173E6F47"/>
    <w:rsid w:val="17454E5C"/>
    <w:rsid w:val="17641861"/>
    <w:rsid w:val="177517D7"/>
    <w:rsid w:val="177763D6"/>
    <w:rsid w:val="177B5D68"/>
    <w:rsid w:val="178579EC"/>
    <w:rsid w:val="178778D4"/>
    <w:rsid w:val="178A65F6"/>
    <w:rsid w:val="17955402"/>
    <w:rsid w:val="179B3FE7"/>
    <w:rsid w:val="17A31E5F"/>
    <w:rsid w:val="17B648CC"/>
    <w:rsid w:val="17B8055F"/>
    <w:rsid w:val="17C006FD"/>
    <w:rsid w:val="17DC2DC0"/>
    <w:rsid w:val="180135DF"/>
    <w:rsid w:val="180D4148"/>
    <w:rsid w:val="18136D9D"/>
    <w:rsid w:val="18160C09"/>
    <w:rsid w:val="181A4436"/>
    <w:rsid w:val="182310CE"/>
    <w:rsid w:val="182E6D82"/>
    <w:rsid w:val="18326AE5"/>
    <w:rsid w:val="183C3D30"/>
    <w:rsid w:val="18424B47"/>
    <w:rsid w:val="184536E4"/>
    <w:rsid w:val="18597BDE"/>
    <w:rsid w:val="185E5180"/>
    <w:rsid w:val="18730A0F"/>
    <w:rsid w:val="18750CAD"/>
    <w:rsid w:val="187B5470"/>
    <w:rsid w:val="188459CD"/>
    <w:rsid w:val="18856299"/>
    <w:rsid w:val="18952BD1"/>
    <w:rsid w:val="18984FC8"/>
    <w:rsid w:val="189961A8"/>
    <w:rsid w:val="18A17E3C"/>
    <w:rsid w:val="18A54AF1"/>
    <w:rsid w:val="18AA352F"/>
    <w:rsid w:val="18BC2D75"/>
    <w:rsid w:val="18C73BD9"/>
    <w:rsid w:val="18D17772"/>
    <w:rsid w:val="18DD3FA5"/>
    <w:rsid w:val="18E15582"/>
    <w:rsid w:val="18E40CF8"/>
    <w:rsid w:val="18F15FA5"/>
    <w:rsid w:val="18F56260"/>
    <w:rsid w:val="19097207"/>
    <w:rsid w:val="190C04F4"/>
    <w:rsid w:val="190C24BD"/>
    <w:rsid w:val="191D2D96"/>
    <w:rsid w:val="19250331"/>
    <w:rsid w:val="19390C6C"/>
    <w:rsid w:val="193F260C"/>
    <w:rsid w:val="19445DE1"/>
    <w:rsid w:val="19466124"/>
    <w:rsid w:val="194C11B8"/>
    <w:rsid w:val="19590ED7"/>
    <w:rsid w:val="198705EE"/>
    <w:rsid w:val="19874B38"/>
    <w:rsid w:val="19926C57"/>
    <w:rsid w:val="1994024A"/>
    <w:rsid w:val="19977787"/>
    <w:rsid w:val="199C72B7"/>
    <w:rsid w:val="19AC5F87"/>
    <w:rsid w:val="19B74A0B"/>
    <w:rsid w:val="19B96B20"/>
    <w:rsid w:val="19BAF92F"/>
    <w:rsid w:val="19BC6DA5"/>
    <w:rsid w:val="19C51CCC"/>
    <w:rsid w:val="19C86F6D"/>
    <w:rsid w:val="19DA7D84"/>
    <w:rsid w:val="19EF7A97"/>
    <w:rsid w:val="1A025106"/>
    <w:rsid w:val="1A0436A5"/>
    <w:rsid w:val="1A28414D"/>
    <w:rsid w:val="1A286120"/>
    <w:rsid w:val="1A2B7038"/>
    <w:rsid w:val="1A3168DF"/>
    <w:rsid w:val="1A373518"/>
    <w:rsid w:val="1A4006A2"/>
    <w:rsid w:val="1A47149B"/>
    <w:rsid w:val="1A56690D"/>
    <w:rsid w:val="1A5E56E6"/>
    <w:rsid w:val="1A6643ED"/>
    <w:rsid w:val="1A690051"/>
    <w:rsid w:val="1A697DF9"/>
    <w:rsid w:val="1A743A9D"/>
    <w:rsid w:val="1A7993C6"/>
    <w:rsid w:val="1A8565B6"/>
    <w:rsid w:val="1A8F7394"/>
    <w:rsid w:val="1AB666E3"/>
    <w:rsid w:val="1AB77583"/>
    <w:rsid w:val="1ACA2E7C"/>
    <w:rsid w:val="1ACD00B2"/>
    <w:rsid w:val="1AD1267B"/>
    <w:rsid w:val="1AD67580"/>
    <w:rsid w:val="1ADB2383"/>
    <w:rsid w:val="1AF92DCB"/>
    <w:rsid w:val="1B012302"/>
    <w:rsid w:val="1B05098D"/>
    <w:rsid w:val="1B0A36D4"/>
    <w:rsid w:val="1B12035F"/>
    <w:rsid w:val="1B1D7E6E"/>
    <w:rsid w:val="1B1F6AE6"/>
    <w:rsid w:val="1B330F74"/>
    <w:rsid w:val="1B363A02"/>
    <w:rsid w:val="1B46A6EA"/>
    <w:rsid w:val="1B4D4830"/>
    <w:rsid w:val="1B5956EA"/>
    <w:rsid w:val="1B680589"/>
    <w:rsid w:val="1B6E0800"/>
    <w:rsid w:val="1B7612C9"/>
    <w:rsid w:val="1B84048E"/>
    <w:rsid w:val="1B844D54"/>
    <w:rsid w:val="1B8945E0"/>
    <w:rsid w:val="1BA2730B"/>
    <w:rsid w:val="1BA27880"/>
    <w:rsid w:val="1BA45900"/>
    <w:rsid w:val="1BB010C7"/>
    <w:rsid w:val="1BB303FC"/>
    <w:rsid w:val="1BB9114E"/>
    <w:rsid w:val="1BC0032C"/>
    <w:rsid w:val="1BDF0165"/>
    <w:rsid w:val="1BE0636A"/>
    <w:rsid w:val="1BE635A4"/>
    <w:rsid w:val="1BE7069E"/>
    <w:rsid w:val="1BEC466C"/>
    <w:rsid w:val="1BFC341C"/>
    <w:rsid w:val="1C1A2A4E"/>
    <w:rsid w:val="1C374010"/>
    <w:rsid w:val="1C392A71"/>
    <w:rsid w:val="1C405EB0"/>
    <w:rsid w:val="1C43174B"/>
    <w:rsid w:val="1C496FF4"/>
    <w:rsid w:val="1C4A70B3"/>
    <w:rsid w:val="1C5340B8"/>
    <w:rsid w:val="1C5518F8"/>
    <w:rsid w:val="1C5F2482"/>
    <w:rsid w:val="1C606BCA"/>
    <w:rsid w:val="1C6128CD"/>
    <w:rsid w:val="1C6E4A14"/>
    <w:rsid w:val="1C7217BC"/>
    <w:rsid w:val="1C855913"/>
    <w:rsid w:val="1C8E3441"/>
    <w:rsid w:val="1C8F17F9"/>
    <w:rsid w:val="1C951EB3"/>
    <w:rsid w:val="1C9975C7"/>
    <w:rsid w:val="1CA03D30"/>
    <w:rsid w:val="1CA868DB"/>
    <w:rsid w:val="1CAD64BE"/>
    <w:rsid w:val="1CAF30A8"/>
    <w:rsid w:val="1CB46B77"/>
    <w:rsid w:val="1CB7159A"/>
    <w:rsid w:val="1CBA6C7C"/>
    <w:rsid w:val="1CBB5892"/>
    <w:rsid w:val="1CC36162"/>
    <w:rsid w:val="1CCA6A65"/>
    <w:rsid w:val="1CCE563C"/>
    <w:rsid w:val="1CCF5D7C"/>
    <w:rsid w:val="1CD50D1E"/>
    <w:rsid w:val="1CDA1CAE"/>
    <w:rsid w:val="1CDA7F70"/>
    <w:rsid w:val="1CFB73AD"/>
    <w:rsid w:val="1D0371AA"/>
    <w:rsid w:val="1D105765"/>
    <w:rsid w:val="1D276776"/>
    <w:rsid w:val="1D505E8A"/>
    <w:rsid w:val="1D523A57"/>
    <w:rsid w:val="1D6800D4"/>
    <w:rsid w:val="1D686A14"/>
    <w:rsid w:val="1D6B7866"/>
    <w:rsid w:val="1D864A53"/>
    <w:rsid w:val="1D8E4B92"/>
    <w:rsid w:val="1D9519EB"/>
    <w:rsid w:val="1D9C73D2"/>
    <w:rsid w:val="1D9C96DE"/>
    <w:rsid w:val="1DA73F95"/>
    <w:rsid w:val="1DAB29F9"/>
    <w:rsid w:val="1DBB37A7"/>
    <w:rsid w:val="1DBF5149"/>
    <w:rsid w:val="1DCE3D0D"/>
    <w:rsid w:val="1DCF7A0B"/>
    <w:rsid w:val="1DD81767"/>
    <w:rsid w:val="1DDC5C14"/>
    <w:rsid w:val="1DE04D3C"/>
    <w:rsid w:val="1DEC1FC5"/>
    <w:rsid w:val="1DFF6496"/>
    <w:rsid w:val="1E0AED50"/>
    <w:rsid w:val="1E104EB2"/>
    <w:rsid w:val="1E126465"/>
    <w:rsid w:val="1E153C46"/>
    <w:rsid w:val="1E235CA8"/>
    <w:rsid w:val="1E291B0E"/>
    <w:rsid w:val="1E374826"/>
    <w:rsid w:val="1E3DB915"/>
    <w:rsid w:val="1E437B86"/>
    <w:rsid w:val="1E5034C5"/>
    <w:rsid w:val="1E5507DD"/>
    <w:rsid w:val="1E690204"/>
    <w:rsid w:val="1E6E2416"/>
    <w:rsid w:val="1E6E741B"/>
    <w:rsid w:val="1E777AAF"/>
    <w:rsid w:val="1E7D1907"/>
    <w:rsid w:val="1EAA2834"/>
    <w:rsid w:val="1EB44970"/>
    <w:rsid w:val="1EB6B5CE"/>
    <w:rsid w:val="1EBB288C"/>
    <w:rsid w:val="1EC0705E"/>
    <w:rsid w:val="1ECB2A51"/>
    <w:rsid w:val="1ECD2AE0"/>
    <w:rsid w:val="1ECE1BCA"/>
    <w:rsid w:val="1ECE2F99"/>
    <w:rsid w:val="1ED33FB6"/>
    <w:rsid w:val="1EDA3596"/>
    <w:rsid w:val="1EDC65F7"/>
    <w:rsid w:val="1EE02101"/>
    <w:rsid w:val="1EF657D6"/>
    <w:rsid w:val="1F0A5267"/>
    <w:rsid w:val="1F0F449D"/>
    <w:rsid w:val="1F1A30A0"/>
    <w:rsid w:val="1F1B1131"/>
    <w:rsid w:val="1F1C0422"/>
    <w:rsid w:val="1F1D139B"/>
    <w:rsid w:val="1F20238E"/>
    <w:rsid w:val="1F29737B"/>
    <w:rsid w:val="1F3F1220"/>
    <w:rsid w:val="1F4306FD"/>
    <w:rsid w:val="1F442BEA"/>
    <w:rsid w:val="1F494278"/>
    <w:rsid w:val="1F4F005E"/>
    <w:rsid w:val="1F505606"/>
    <w:rsid w:val="1F684905"/>
    <w:rsid w:val="1F7B1A1D"/>
    <w:rsid w:val="1F7F391C"/>
    <w:rsid w:val="1F8B5DD5"/>
    <w:rsid w:val="1F9B638C"/>
    <w:rsid w:val="1FA3125E"/>
    <w:rsid w:val="1FA94D17"/>
    <w:rsid w:val="1FC1179B"/>
    <w:rsid w:val="1FC34A51"/>
    <w:rsid w:val="1FDE08EF"/>
    <w:rsid w:val="1FF62CB3"/>
    <w:rsid w:val="1FFD6595"/>
    <w:rsid w:val="200375B7"/>
    <w:rsid w:val="200914BA"/>
    <w:rsid w:val="20092AEA"/>
    <w:rsid w:val="20121328"/>
    <w:rsid w:val="202668DC"/>
    <w:rsid w:val="20272264"/>
    <w:rsid w:val="20497AFD"/>
    <w:rsid w:val="20671B05"/>
    <w:rsid w:val="20696BAB"/>
    <w:rsid w:val="207147FD"/>
    <w:rsid w:val="2079774A"/>
    <w:rsid w:val="207C4347"/>
    <w:rsid w:val="208B72AE"/>
    <w:rsid w:val="208E4800"/>
    <w:rsid w:val="20916B51"/>
    <w:rsid w:val="209AE8F0"/>
    <w:rsid w:val="20A0736A"/>
    <w:rsid w:val="20A5513C"/>
    <w:rsid w:val="20B62705"/>
    <w:rsid w:val="20B82323"/>
    <w:rsid w:val="20BB5854"/>
    <w:rsid w:val="20BD4668"/>
    <w:rsid w:val="20C20CC9"/>
    <w:rsid w:val="20C61EC6"/>
    <w:rsid w:val="20C7195D"/>
    <w:rsid w:val="20CD0F3B"/>
    <w:rsid w:val="20D862B8"/>
    <w:rsid w:val="20DC1B3F"/>
    <w:rsid w:val="20F35A2C"/>
    <w:rsid w:val="20F87661"/>
    <w:rsid w:val="20FA0ACC"/>
    <w:rsid w:val="21082957"/>
    <w:rsid w:val="21105776"/>
    <w:rsid w:val="211577C3"/>
    <w:rsid w:val="212100BC"/>
    <w:rsid w:val="213069FC"/>
    <w:rsid w:val="21356170"/>
    <w:rsid w:val="213D2083"/>
    <w:rsid w:val="21480720"/>
    <w:rsid w:val="214894C6"/>
    <w:rsid w:val="214B077B"/>
    <w:rsid w:val="21501538"/>
    <w:rsid w:val="21510E2B"/>
    <w:rsid w:val="215B0D3B"/>
    <w:rsid w:val="215D5213"/>
    <w:rsid w:val="215E44A7"/>
    <w:rsid w:val="216543D1"/>
    <w:rsid w:val="216E4432"/>
    <w:rsid w:val="217C341E"/>
    <w:rsid w:val="217D08C1"/>
    <w:rsid w:val="2181218D"/>
    <w:rsid w:val="218755AB"/>
    <w:rsid w:val="2188479C"/>
    <w:rsid w:val="218B17FF"/>
    <w:rsid w:val="218C287C"/>
    <w:rsid w:val="218F6D73"/>
    <w:rsid w:val="21904D80"/>
    <w:rsid w:val="21940654"/>
    <w:rsid w:val="219859DA"/>
    <w:rsid w:val="219C03F8"/>
    <w:rsid w:val="21A11487"/>
    <w:rsid w:val="21B1466F"/>
    <w:rsid w:val="21CA2511"/>
    <w:rsid w:val="21D10913"/>
    <w:rsid w:val="21EC3DE1"/>
    <w:rsid w:val="21F4141D"/>
    <w:rsid w:val="21FA1E39"/>
    <w:rsid w:val="21FD4320"/>
    <w:rsid w:val="21FF29F8"/>
    <w:rsid w:val="2214399E"/>
    <w:rsid w:val="221756EA"/>
    <w:rsid w:val="221D3838"/>
    <w:rsid w:val="222A0600"/>
    <w:rsid w:val="222D6D26"/>
    <w:rsid w:val="222E2024"/>
    <w:rsid w:val="2242C2E8"/>
    <w:rsid w:val="225443CA"/>
    <w:rsid w:val="22711942"/>
    <w:rsid w:val="22806FE2"/>
    <w:rsid w:val="2288481A"/>
    <w:rsid w:val="22923B04"/>
    <w:rsid w:val="22981548"/>
    <w:rsid w:val="22A576F7"/>
    <w:rsid w:val="22A74638"/>
    <w:rsid w:val="22B0103D"/>
    <w:rsid w:val="22D35427"/>
    <w:rsid w:val="22D7071C"/>
    <w:rsid w:val="22E818A9"/>
    <w:rsid w:val="22EA4539"/>
    <w:rsid w:val="22FE466F"/>
    <w:rsid w:val="22FF7CA5"/>
    <w:rsid w:val="230007FE"/>
    <w:rsid w:val="230A37A1"/>
    <w:rsid w:val="2312765E"/>
    <w:rsid w:val="232769BA"/>
    <w:rsid w:val="232D1B85"/>
    <w:rsid w:val="232E02C0"/>
    <w:rsid w:val="232F667E"/>
    <w:rsid w:val="233505EC"/>
    <w:rsid w:val="233A621E"/>
    <w:rsid w:val="23503E27"/>
    <w:rsid w:val="235451A6"/>
    <w:rsid w:val="2367168A"/>
    <w:rsid w:val="23755C4A"/>
    <w:rsid w:val="23775233"/>
    <w:rsid w:val="23894DD1"/>
    <w:rsid w:val="238A4CB9"/>
    <w:rsid w:val="238A50C5"/>
    <w:rsid w:val="238B24E2"/>
    <w:rsid w:val="23962A42"/>
    <w:rsid w:val="23B1716E"/>
    <w:rsid w:val="23BB0BF5"/>
    <w:rsid w:val="23C55D8B"/>
    <w:rsid w:val="23D0284A"/>
    <w:rsid w:val="23D14F25"/>
    <w:rsid w:val="23DE1C27"/>
    <w:rsid w:val="24011E13"/>
    <w:rsid w:val="240F4923"/>
    <w:rsid w:val="241059B0"/>
    <w:rsid w:val="241C4B20"/>
    <w:rsid w:val="241E98C1"/>
    <w:rsid w:val="24311559"/>
    <w:rsid w:val="243501CB"/>
    <w:rsid w:val="24372C1A"/>
    <w:rsid w:val="24384CE1"/>
    <w:rsid w:val="243F09A7"/>
    <w:rsid w:val="24495799"/>
    <w:rsid w:val="2450145D"/>
    <w:rsid w:val="245462AB"/>
    <w:rsid w:val="245766E5"/>
    <w:rsid w:val="245D7775"/>
    <w:rsid w:val="245E1A98"/>
    <w:rsid w:val="245E6348"/>
    <w:rsid w:val="246E1ED5"/>
    <w:rsid w:val="24800F89"/>
    <w:rsid w:val="2480678E"/>
    <w:rsid w:val="248B03AA"/>
    <w:rsid w:val="248B0C13"/>
    <w:rsid w:val="24971526"/>
    <w:rsid w:val="24B60B4A"/>
    <w:rsid w:val="24B73A6A"/>
    <w:rsid w:val="24B87C64"/>
    <w:rsid w:val="24BA540B"/>
    <w:rsid w:val="24DA6A13"/>
    <w:rsid w:val="24E87DCC"/>
    <w:rsid w:val="24F75A1B"/>
    <w:rsid w:val="24FD68F9"/>
    <w:rsid w:val="25024BE5"/>
    <w:rsid w:val="250702C4"/>
    <w:rsid w:val="25110D62"/>
    <w:rsid w:val="2535263D"/>
    <w:rsid w:val="253D63C7"/>
    <w:rsid w:val="25414A4A"/>
    <w:rsid w:val="254915D4"/>
    <w:rsid w:val="255173D7"/>
    <w:rsid w:val="25592E5E"/>
    <w:rsid w:val="255E24B7"/>
    <w:rsid w:val="2563187D"/>
    <w:rsid w:val="25635877"/>
    <w:rsid w:val="2576747D"/>
    <w:rsid w:val="25770175"/>
    <w:rsid w:val="25773286"/>
    <w:rsid w:val="25823BB3"/>
    <w:rsid w:val="25871A77"/>
    <w:rsid w:val="2590199F"/>
    <w:rsid w:val="259F66EC"/>
    <w:rsid w:val="25A03629"/>
    <w:rsid w:val="25A925A3"/>
    <w:rsid w:val="25B214BD"/>
    <w:rsid w:val="25B70EED"/>
    <w:rsid w:val="25C03A0B"/>
    <w:rsid w:val="25C271C3"/>
    <w:rsid w:val="25C65969"/>
    <w:rsid w:val="25D8384B"/>
    <w:rsid w:val="25E447E9"/>
    <w:rsid w:val="25E8295B"/>
    <w:rsid w:val="25E86585"/>
    <w:rsid w:val="25F211C5"/>
    <w:rsid w:val="260174EC"/>
    <w:rsid w:val="26142ECD"/>
    <w:rsid w:val="26171308"/>
    <w:rsid w:val="261B7669"/>
    <w:rsid w:val="2628668C"/>
    <w:rsid w:val="26291B4C"/>
    <w:rsid w:val="26413EFB"/>
    <w:rsid w:val="26555BF8"/>
    <w:rsid w:val="265A0585"/>
    <w:rsid w:val="26655E3B"/>
    <w:rsid w:val="266621FC"/>
    <w:rsid w:val="266B19F3"/>
    <w:rsid w:val="266C7E7A"/>
    <w:rsid w:val="26871D72"/>
    <w:rsid w:val="268C734B"/>
    <w:rsid w:val="26932E57"/>
    <w:rsid w:val="26A27D1E"/>
    <w:rsid w:val="26A6461B"/>
    <w:rsid w:val="26A948AF"/>
    <w:rsid w:val="26C13DCD"/>
    <w:rsid w:val="26D32720"/>
    <w:rsid w:val="26E57F7C"/>
    <w:rsid w:val="270A192C"/>
    <w:rsid w:val="270B3610"/>
    <w:rsid w:val="270C4AA5"/>
    <w:rsid w:val="27163851"/>
    <w:rsid w:val="27186282"/>
    <w:rsid w:val="27235930"/>
    <w:rsid w:val="27345A19"/>
    <w:rsid w:val="273E0596"/>
    <w:rsid w:val="27454D1A"/>
    <w:rsid w:val="27460C85"/>
    <w:rsid w:val="27576FE4"/>
    <w:rsid w:val="276503EE"/>
    <w:rsid w:val="2767E5E5"/>
    <w:rsid w:val="276C200C"/>
    <w:rsid w:val="276D0082"/>
    <w:rsid w:val="276E6860"/>
    <w:rsid w:val="277F26E3"/>
    <w:rsid w:val="27833F3A"/>
    <w:rsid w:val="279447BE"/>
    <w:rsid w:val="279D21F9"/>
    <w:rsid w:val="27A00F99"/>
    <w:rsid w:val="27A04EF5"/>
    <w:rsid w:val="27A64112"/>
    <w:rsid w:val="27A65AFF"/>
    <w:rsid w:val="27AF222E"/>
    <w:rsid w:val="27BE73AF"/>
    <w:rsid w:val="27C27F3D"/>
    <w:rsid w:val="27C3CEDE"/>
    <w:rsid w:val="27CA5F2E"/>
    <w:rsid w:val="27D46987"/>
    <w:rsid w:val="27D559A8"/>
    <w:rsid w:val="27D843EB"/>
    <w:rsid w:val="27D93986"/>
    <w:rsid w:val="27DB683A"/>
    <w:rsid w:val="27DF0BEA"/>
    <w:rsid w:val="27E03DDB"/>
    <w:rsid w:val="27E701A6"/>
    <w:rsid w:val="27E77C74"/>
    <w:rsid w:val="27F2701C"/>
    <w:rsid w:val="28052F7D"/>
    <w:rsid w:val="2808526C"/>
    <w:rsid w:val="280856E0"/>
    <w:rsid w:val="2817067B"/>
    <w:rsid w:val="28281F27"/>
    <w:rsid w:val="28291B1B"/>
    <w:rsid w:val="282E2BB6"/>
    <w:rsid w:val="283C193C"/>
    <w:rsid w:val="284A5D74"/>
    <w:rsid w:val="284D11AA"/>
    <w:rsid w:val="285317B5"/>
    <w:rsid w:val="285B7232"/>
    <w:rsid w:val="2868205B"/>
    <w:rsid w:val="28685E76"/>
    <w:rsid w:val="28752564"/>
    <w:rsid w:val="288D5E1B"/>
    <w:rsid w:val="28920093"/>
    <w:rsid w:val="28ABFC0C"/>
    <w:rsid w:val="28B425A6"/>
    <w:rsid w:val="28C62DE0"/>
    <w:rsid w:val="28D9448E"/>
    <w:rsid w:val="28E2737C"/>
    <w:rsid w:val="28EB288C"/>
    <w:rsid w:val="28EE1376"/>
    <w:rsid w:val="28F17705"/>
    <w:rsid w:val="29057462"/>
    <w:rsid w:val="290C38A2"/>
    <w:rsid w:val="29194A9D"/>
    <w:rsid w:val="291C2EC7"/>
    <w:rsid w:val="2924567E"/>
    <w:rsid w:val="292766CE"/>
    <w:rsid w:val="29315569"/>
    <w:rsid w:val="293322F9"/>
    <w:rsid w:val="29384278"/>
    <w:rsid w:val="293D0EA1"/>
    <w:rsid w:val="294140D9"/>
    <w:rsid w:val="294E4D79"/>
    <w:rsid w:val="29537675"/>
    <w:rsid w:val="2961448C"/>
    <w:rsid w:val="296511D8"/>
    <w:rsid w:val="296762F9"/>
    <w:rsid w:val="296D43B9"/>
    <w:rsid w:val="297873AC"/>
    <w:rsid w:val="297935C3"/>
    <w:rsid w:val="2985050A"/>
    <w:rsid w:val="29891E3C"/>
    <w:rsid w:val="298D145F"/>
    <w:rsid w:val="29913DC6"/>
    <w:rsid w:val="29973077"/>
    <w:rsid w:val="29A34C5D"/>
    <w:rsid w:val="29A73B73"/>
    <w:rsid w:val="29AD3D19"/>
    <w:rsid w:val="29BE3F97"/>
    <w:rsid w:val="29BF4222"/>
    <w:rsid w:val="29DA54CD"/>
    <w:rsid w:val="29E0453C"/>
    <w:rsid w:val="29F804DD"/>
    <w:rsid w:val="2A0F0A32"/>
    <w:rsid w:val="2A0F7BD4"/>
    <w:rsid w:val="2A1676FA"/>
    <w:rsid w:val="2A2559AF"/>
    <w:rsid w:val="2A263365"/>
    <w:rsid w:val="2A2B7B35"/>
    <w:rsid w:val="2A301CE2"/>
    <w:rsid w:val="2A372BAA"/>
    <w:rsid w:val="2A377791"/>
    <w:rsid w:val="2A3A2C7A"/>
    <w:rsid w:val="2A4970CB"/>
    <w:rsid w:val="2A534B99"/>
    <w:rsid w:val="2A53CBFC"/>
    <w:rsid w:val="2A543F9E"/>
    <w:rsid w:val="2A5F3E48"/>
    <w:rsid w:val="2A7B7E06"/>
    <w:rsid w:val="2A7E1EEC"/>
    <w:rsid w:val="2AA00A78"/>
    <w:rsid w:val="2AAE0249"/>
    <w:rsid w:val="2AB50888"/>
    <w:rsid w:val="2AB64B9A"/>
    <w:rsid w:val="2AB66DE7"/>
    <w:rsid w:val="2AB70B45"/>
    <w:rsid w:val="2ACB64D1"/>
    <w:rsid w:val="2AD4696C"/>
    <w:rsid w:val="2AE25EFB"/>
    <w:rsid w:val="2AED4043"/>
    <w:rsid w:val="2AF531CA"/>
    <w:rsid w:val="2AFE7BD8"/>
    <w:rsid w:val="2B013C17"/>
    <w:rsid w:val="2B062A05"/>
    <w:rsid w:val="2B0E1609"/>
    <w:rsid w:val="2B1E2918"/>
    <w:rsid w:val="2B1F7950"/>
    <w:rsid w:val="2B2321C4"/>
    <w:rsid w:val="2B28288F"/>
    <w:rsid w:val="2B592F6F"/>
    <w:rsid w:val="2B5A31CD"/>
    <w:rsid w:val="2B6717DF"/>
    <w:rsid w:val="2B6A72B5"/>
    <w:rsid w:val="2B876A84"/>
    <w:rsid w:val="2B87FAC2"/>
    <w:rsid w:val="2B885423"/>
    <w:rsid w:val="2B8B7571"/>
    <w:rsid w:val="2B9C10DE"/>
    <w:rsid w:val="2BA13C2D"/>
    <w:rsid w:val="2BA70B16"/>
    <w:rsid w:val="2BA76154"/>
    <w:rsid w:val="2BC146FC"/>
    <w:rsid w:val="2BC1965D"/>
    <w:rsid w:val="2BC27F25"/>
    <w:rsid w:val="2BCE3490"/>
    <w:rsid w:val="2BD23C21"/>
    <w:rsid w:val="2BD650E5"/>
    <w:rsid w:val="2BE77AF0"/>
    <w:rsid w:val="2BEC07C2"/>
    <w:rsid w:val="2BFB6A28"/>
    <w:rsid w:val="2C037B4D"/>
    <w:rsid w:val="2C066286"/>
    <w:rsid w:val="2C204619"/>
    <w:rsid w:val="2C227EFF"/>
    <w:rsid w:val="2C25536E"/>
    <w:rsid w:val="2C2A7F65"/>
    <w:rsid w:val="2C3A7D9A"/>
    <w:rsid w:val="2C42AD15"/>
    <w:rsid w:val="2C4F1DD6"/>
    <w:rsid w:val="2C4F49E5"/>
    <w:rsid w:val="2C507FFE"/>
    <w:rsid w:val="2C5B3F43"/>
    <w:rsid w:val="2C6B4FD0"/>
    <w:rsid w:val="2C6E17C2"/>
    <w:rsid w:val="2C6E453D"/>
    <w:rsid w:val="2C715B08"/>
    <w:rsid w:val="2C76394E"/>
    <w:rsid w:val="2C7EA476"/>
    <w:rsid w:val="2C855552"/>
    <w:rsid w:val="2CB6644C"/>
    <w:rsid w:val="2CBDE821"/>
    <w:rsid w:val="2CC60D92"/>
    <w:rsid w:val="2CC83DB7"/>
    <w:rsid w:val="2CCF6074"/>
    <w:rsid w:val="2CD076FF"/>
    <w:rsid w:val="2CD17EC0"/>
    <w:rsid w:val="2CDA168A"/>
    <w:rsid w:val="2CE1578E"/>
    <w:rsid w:val="2CEC7E2D"/>
    <w:rsid w:val="2CEF6287"/>
    <w:rsid w:val="2D000161"/>
    <w:rsid w:val="2D220D1B"/>
    <w:rsid w:val="2D421651"/>
    <w:rsid w:val="2D516674"/>
    <w:rsid w:val="2D590610"/>
    <w:rsid w:val="2D66154D"/>
    <w:rsid w:val="2D6E4541"/>
    <w:rsid w:val="2D71579B"/>
    <w:rsid w:val="2D716AE9"/>
    <w:rsid w:val="2D774FF2"/>
    <w:rsid w:val="2D807BBF"/>
    <w:rsid w:val="2D822533"/>
    <w:rsid w:val="2D8B1F6C"/>
    <w:rsid w:val="2D8B275B"/>
    <w:rsid w:val="2D8B2BF1"/>
    <w:rsid w:val="2D9C6FC4"/>
    <w:rsid w:val="2D9D5368"/>
    <w:rsid w:val="2DC24C5B"/>
    <w:rsid w:val="2DD3279F"/>
    <w:rsid w:val="2DDA1E85"/>
    <w:rsid w:val="2DDA734B"/>
    <w:rsid w:val="2DDC3F19"/>
    <w:rsid w:val="2DE01096"/>
    <w:rsid w:val="2DE97B95"/>
    <w:rsid w:val="2DF4797D"/>
    <w:rsid w:val="2DF95715"/>
    <w:rsid w:val="2E1B40B5"/>
    <w:rsid w:val="2E1F5ECA"/>
    <w:rsid w:val="2E416C9B"/>
    <w:rsid w:val="2E4D2429"/>
    <w:rsid w:val="2E4F134A"/>
    <w:rsid w:val="2E532A1D"/>
    <w:rsid w:val="2E5408D6"/>
    <w:rsid w:val="2E701481"/>
    <w:rsid w:val="2E776A61"/>
    <w:rsid w:val="2E94D8FE"/>
    <w:rsid w:val="2EA4690A"/>
    <w:rsid w:val="2EB307A4"/>
    <w:rsid w:val="2EB34D3C"/>
    <w:rsid w:val="2ECB0AE8"/>
    <w:rsid w:val="2EE3793C"/>
    <w:rsid w:val="2EE7A23D"/>
    <w:rsid w:val="2EF0433C"/>
    <w:rsid w:val="2F143740"/>
    <w:rsid w:val="2F2E438A"/>
    <w:rsid w:val="2F3473DA"/>
    <w:rsid w:val="2F4D13B1"/>
    <w:rsid w:val="2F565127"/>
    <w:rsid w:val="2F656827"/>
    <w:rsid w:val="2F676380"/>
    <w:rsid w:val="2F682B6F"/>
    <w:rsid w:val="2F7B3D95"/>
    <w:rsid w:val="2F806121"/>
    <w:rsid w:val="2F95329C"/>
    <w:rsid w:val="2F996C70"/>
    <w:rsid w:val="2F9B6534"/>
    <w:rsid w:val="2FA11CEC"/>
    <w:rsid w:val="2FA80226"/>
    <w:rsid w:val="2FBE44D3"/>
    <w:rsid w:val="2FC4300E"/>
    <w:rsid w:val="2FC75E46"/>
    <w:rsid w:val="2FCA340C"/>
    <w:rsid w:val="2FD62864"/>
    <w:rsid w:val="2FDC66B8"/>
    <w:rsid w:val="2FE622A7"/>
    <w:rsid w:val="30061130"/>
    <w:rsid w:val="300A1B0E"/>
    <w:rsid w:val="300B5574"/>
    <w:rsid w:val="302E14F0"/>
    <w:rsid w:val="30354B05"/>
    <w:rsid w:val="305614C7"/>
    <w:rsid w:val="30575879"/>
    <w:rsid w:val="30637197"/>
    <w:rsid w:val="3070554C"/>
    <w:rsid w:val="30831625"/>
    <w:rsid w:val="30853CFF"/>
    <w:rsid w:val="308E6D14"/>
    <w:rsid w:val="309B0DFD"/>
    <w:rsid w:val="30A37FA7"/>
    <w:rsid w:val="30AC4A74"/>
    <w:rsid w:val="30B144BA"/>
    <w:rsid w:val="30B36B4B"/>
    <w:rsid w:val="30B46BCB"/>
    <w:rsid w:val="30C66206"/>
    <w:rsid w:val="30CA6480"/>
    <w:rsid w:val="30D66582"/>
    <w:rsid w:val="30F92776"/>
    <w:rsid w:val="31047478"/>
    <w:rsid w:val="31116909"/>
    <w:rsid w:val="31136863"/>
    <w:rsid w:val="31141DFA"/>
    <w:rsid w:val="313B11B0"/>
    <w:rsid w:val="314B5394"/>
    <w:rsid w:val="315947EF"/>
    <w:rsid w:val="31615C02"/>
    <w:rsid w:val="31660CB9"/>
    <w:rsid w:val="31686FA8"/>
    <w:rsid w:val="317515C7"/>
    <w:rsid w:val="317C5529"/>
    <w:rsid w:val="31914650"/>
    <w:rsid w:val="319616C2"/>
    <w:rsid w:val="31A6648D"/>
    <w:rsid w:val="31AF1ED4"/>
    <w:rsid w:val="31B83AEC"/>
    <w:rsid w:val="31BC734C"/>
    <w:rsid w:val="31BD6CEF"/>
    <w:rsid w:val="320813EF"/>
    <w:rsid w:val="320B105F"/>
    <w:rsid w:val="320E716F"/>
    <w:rsid w:val="321123C6"/>
    <w:rsid w:val="3212255F"/>
    <w:rsid w:val="321348C9"/>
    <w:rsid w:val="321A488B"/>
    <w:rsid w:val="321E2143"/>
    <w:rsid w:val="321F1CF3"/>
    <w:rsid w:val="32322F9D"/>
    <w:rsid w:val="32515915"/>
    <w:rsid w:val="326133A6"/>
    <w:rsid w:val="326754CE"/>
    <w:rsid w:val="326E0FA2"/>
    <w:rsid w:val="326F4121"/>
    <w:rsid w:val="3271FB9C"/>
    <w:rsid w:val="329329C3"/>
    <w:rsid w:val="329956D9"/>
    <w:rsid w:val="329D1AC0"/>
    <w:rsid w:val="32A45D59"/>
    <w:rsid w:val="32B11FA7"/>
    <w:rsid w:val="32BF2BA8"/>
    <w:rsid w:val="32CE3010"/>
    <w:rsid w:val="32D629D4"/>
    <w:rsid w:val="32DA6746"/>
    <w:rsid w:val="32E6523C"/>
    <w:rsid w:val="32F61655"/>
    <w:rsid w:val="32FF2CA5"/>
    <w:rsid w:val="331C3DC7"/>
    <w:rsid w:val="33322998"/>
    <w:rsid w:val="33340561"/>
    <w:rsid w:val="333F055B"/>
    <w:rsid w:val="333F34BA"/>
    <w:rsid w:val="336060AE"/>
    <w:rsid w:val="336110CB"/>
    <w:rsid w:val="336301FC"/>
    <w:rsid w:val="337259F6"/>
    <w:rsid w:val="337C6572"/>
    <w:rsid w:val="33872F9B"/>
    <w:rsid w:val="33877211"/>
    <w:rsid w:val="33917EAB"/>
    <w:rsid w:val="339307D7"/>
    <w:rsid w:val="339D6B2C"/>
    <w:rsid w:val="33A01661"/>
    <w:rsid w:val="33A72326"/>
    <w:rsid w:val="33B025D0"/>
    <w:rsid w:val="33C75410"/>
    <w:rsid w:val="33D85F30"/>
    <w:rsid w:val="33E04D4B"/>
    <w:rsid w:val="33EC1E6B"/>
    <w:rsid w:val="33EF2B81"/>
    <w:rsid w:val="33F177D4"/>
    <w:rsid w:val="33FE415F"/>
    <w:rsid w:val="33FF12F5"/>
    <w:rsid w:val="340041E2"/>
    <w:rsid w:val="3403247B"/>
    <w:rsid w:val="34036CCA"/>
    <w:rsid w:val="340B5054"/>
    <w:rsid w:val="34197356"/>
    <w:rsid w:val="341F1AE7"/>
    <w:rsid w:val="34206FFD"/>
    <w:rsid w:val="342D3712"/>
    <w:rsid w:val="342E3670"/>
    <w:rsid w:val="34523102"/>
    <w:rsid w:val="34565494"/>
    <w:rsid w:val="3458671B"/>
    <w:rsid w:val="345B73CE"/>
    <w:rsid w:val="34723FEA"/>
    <w:rsid w:val="34795582"/>
    <w:rsid w:val="347D5313"/>
    <w:rsid w:val="347D797E"/>
    <w:rsid w:val="3488481D"/>
    <w:rsid w:val="3488634E"/>
    <w:rsid w:val="349E0E05"/>
    <w:rsid w:val="34A62EE5"/>
    <w:rsid w:val="34AB48AD"/>
    <w:rsid w:val="34AF0570"/>
    <w:rsid w:val="34BB774E"/>
    <w:rsid w:val="34BE16F2"/>
    <w:rsid w:val="34C14DA5"/>
    <w:rsid w:val="34CC4352"/>
    <w:rsid w:val="34D60B9C"/>
    <w:rsid w:val="34F92BCC"/>
    <w:rsid w:val="350C1923"/>
    <w:rsid w:val="350F0620"/>
    <w:rsid w:val="3537639D"/>
    <w:rsid w:val="3538566B"/>
    <w:rsid w:val="353B0DAE"/>
    <w:rsid w:val="35480DB4"/>
    <w:rsid w:val="35505D55"/>
    <w:rsid w:val="355F1349"/>
    <w:rsid w:val="356138B2"/>
    <w:rsid w:val="3565068F"/>
    <w:rsid w:val="35692CC5"/>
    <w:rsid w:val="35707279"/>
    <w:rsid w:val="357172CF"/>
    <w:rsid w:val="3585735F"/>
    <w:rsid w:val="358B55B8"/>
    <w:rsid w:val="35966E67"/>
    <w:rsid w:val="35993557"/>
    <w:rsid w:val="35A04A9A"/>
    <w:rsid w:val="35AB2B2A"/>
    <w:rsid w:val="35ADF5B2"/>
    <w:rsid w:val="35B04515"/>
    <w:rsid w:val="35B4618C"/>
    <w:rsid w:val="35BE8FAE"/>
    <w:rsid w:val="35C32A2A"/>
    <w:rsid w:val="35E83C04"/>
    <w:rsid w:val="35F468E3"/>
    <w:rsid w:val="3607681D"/>
    <w:rsid w:val="360C310C"/>
    <w:rsid w:val="3616590B"/>
    <w:rsid w:val="36220580"/>
    <w:rsid w:val="36223FC8"/>
    <w:rsid w:val="36225B2B"/>
    <w:rsid w:val="363C7162"/>
    <w:rsid w:val="36441EDB"/>
    <w:rsid w:val="36493E1D"/>
    <w:rsid w:val="364A6C44"/>
    <w:rsid w:val="365E44BF"/>
    <w:rsid w:val="365E7EBA"/>
    <w:rsid w:val="365E7F55"/>
    <w:rsid w:val="365F3A21"/>
    <w:rsid w:val="366B28CE"/>
    <w:rsid w:val="366D46BE"/>
    <w:rsid w:val="36741DFB"/>
    <w:rsid w:val="36784C0D"/>
    <w:rsid w:val="367E3E8A"/>
    <w:rsid w:val="368C5691"/>
    <w:rsid w:val="369003AE"/>
    <w:rsid w:val="36981A75"/>
    <w:rsid w:val="36A51A17"/>
    <w:rsid w:val="36A53D9C"/>
    <w:rsid w:val="36A5693E"/>
    <w:rsid w:val="36AF2DCF"/>
    <w:rsid w:val="36B41365"/>
    <w:rsid w:val="36B70951"/>
    <w:rsid w:val="36B81AF8"/>
    <w:rsid w:val="36BF1CDC"/>
    <w:rsid w:val="36C2305F"/>
    <w:rsid w:val="36CB704A"/>
    <w:rsid w:val="36E374DF"/>
    <w:rsid w:val="36E54A64"/>
    <w:rsid w:val="37022519"/>
    <w:rsid w:val="370D1270"/>
    <w:rsid w:val="370F5E14"/>
    <w:rsid w:val="371E757A"/>
    <w:rsid w:val="3728777B"/>
    <w:rsid w:val="37374B1C"/>
    <w:rsid w:val="373868A3"/>
    <w:rsid w:val="373E58C8"/>
    <w:rsid w:val="373E650B"/>
    <w:rsid w:val="374D4804"/>
    <w:rsid w:val="376A5E9A"/>
    <w:rsid w:val="376B71BB"/>
    <w:rsid w:val="376C5780"/>
    <w:rsid w:val="3773709C"/>
    <w:rsid w:val="37794FDA"/>
    <w:rsid w:val="37815906"/>
    <w:rsid w:val="37A64D1B"/>
    <w:rsid w:val="37AB23A9"/>
    <w:rsid w:val="37AF7909"/>
    <w:rsid w:val="37B63955"/>
    <w:rsid w:val="37CA6628"/>
    <w:rsid w:val="37D63ED5"/>
    <w:rsid w:val="37E145B7"/>
    <w:rsid w:val="37E153B9"/>
    <w:rsid w:val="37E235CA"/>
    <w:rsid w:val="37E43EB4"/>
    <w:rsid w:val="38032E7E"/>
    <w:rsid w:val="380E3B59"/>
    <w:rsid w:val="381147E1"/>
    <w:rsid w:val="38187B78"/>
    <w:rsid w:val="382D0136"/>
    <w:rsid w:val="383DDEB3"/>
    <w:rsid w:val="383E408B"/>
    <w:rsid w:val="38417D8A"/>
    <w:rsid w:val="384B68E0"/>
    <w:rsid w:val="385C47CA"/>
    <w:rsid w:val="385E8BC3"/>
    <w:rsid w:val="386E54FA"/>
    <w:rsid w:val="38714FE5"/>
    <w:rsid w:val="38752E7D"/>
    <w:rsid w:val="3879E440"/>
    <w:rsid w:val="387E3AC5"/>
    <w:rsid w:val="38804C97"/>
    <w:rsid w:val="388A09CB"/>
    <w:rsid w:val="38962241"/>
    <w:rsid w:val="38991D05"/>
    <w:rsid w:val="38A87B40"/>
    <w:rsid w:val="38AA550F"/>
    <w:rsid w:val="38B55ADC"/>
    <w:rsid w:val="38C03A9C"/>
    <w:rsid w:val="38C70CB0"/>
    <w:rsid w:val="38CA3BAA"/>
    <w:rsid w:val="38D150DF"/>
    <w:rsid w:val="38DE13C3"/>
    <w:rsid w:val="38EF2FEF"/>
    <w:rsid w:val="390C3497"/>
    <w:rsid w:val="3916115A"/>
    <w:rsid w:val="39230C4E"/>
    <w:rsid w:val="392A350E"/>
    <w:rsid w:val="3941645C"/>
    <w:rsid w:val="39502F4D"/>
    <w:rsid w:val="395B7F9F"/>
    <w:rsid w:val="398E71D9"/>
    <w:rsid w:val="39916A69"/>
    <w:rsid w:val="39921062"/>
    <w:rsid w:val="39A35984"/>
    <w:rsid w:val="39A6055E"/>
    <w:rsid w:val="39A64F48"/>
    <w:rsid w:val="39A700C1"/>
    <w:rsid w:val="39AC3BBD"/>
    <w:rsid w:val="39BE52C9"/>
    <w:rsid w:val="39C27DAB"/>
    <w:rsid w:val="39C72179"/>
    <w:rsid w:val="39CB29F4"/>
    <w:rsid w:val="39CF1440"/>
    <w:rsid w:val="39CF25C8"/>
    <w:rsid w:val="39E92CED"/>
    <w:rsid w:val="3A1918DE"/>
    <w:rsid w:val="3A237F15"/>
    <w:rsid w:val="3A25701A"/>
    <w:rsid w:val="3A43537D"/>
    <w:rsid w:val="3A4E20ED"/>
    <w:rsid w:val="3A4E2CC2"/>
    <w:rsid w:val="3A507F37"/>
    <w:rsid w:val="3A6812D2"/>
    <w:rsid w:val="3A6E1F3E"/>
    <w:rsid w:val="3A6E7E65"/>
    <w:rsid w:val="3A706621"/>
    <w:rsid w:val="3A780FB6"/>
    <w:rsid w:val="3A811DBE"/>
    <w:rsid w:val="3A901BEC"/>
    <w:rsid w:val="3AAE37D1"/>
    <w:rsid w:val="3AB20E85"/>
    <w:rsid w:val="3AB602B7"/>
    <w:rsid w:val="3ABA56E9"/>
    <w:rsid w:val="3AC7346D"/>
    <w:rsid w:val="3AC974B2"/>
    <w:rsid w:val="3AD44018"/>
    <w:rsid w:val="3AD47765"/>
    <w:rsid w:val="3ADE35F9"/>
    <w:rsid w:val="3AE71972"/>
    <w:rsid w:val="3AF57C5B"/>
    <w:rsid w:val="3AFA2568"/>
    <w:rsid w:val="3B0A4436"/>
    <w:rsid w:val="3B0E583C"/>
    <w:rsid w:val="3B33042B"/>
    <w:rsid w:val="3B3D6051"/>
    <w:rsid w:val="3B3F6171"/>
    <w:rsid w:val="3B4C6225"/>
    <w:rsid w:val="3B5D7F58"/>
    <w:rsid w:val="3B6237A4"/>
    <w:rsid w:val="3B672E13"/>
    <w:rsid w:val="3B6B08B1"/>
    <w:rsid w:val="3B85019B"/>
    <w:rsid w:val="3B9010F6"/>
    <w:rsid w:val="3B9867E1"/>
    <w:rsid w:val="3BA343AA"/>
    <w:rsid w:val="3BA4271E"/>
    <w:rsid w:val="3BAA5B34"/>
    <w:rsid w:val="3BB427E7"/>
    <w:rsid w:val="3BC27B6A"/>
    <w:rsid w:val="3BCD272D"/>
    <w:rsid w:val="3BDB1B99"/>
    <w:rsid w:val="3C0B2B89"/>
    <w:rsid w:val="3C10528D"/>
    <w:rsid w:val="3C142F09"/>
    <w:rsid w:val="3C166461"/>
    <w:rsid w:val="3C170259"/>
    <w:rsid w:val="3C1D1D57"/>
    <w:rsid w:val="3C2E0E78"/>
    <w:rsid w:val="3C3452BA"/>
    <w:rsid w:val="3C3B62CA"/>
    <w:rsid w:val="3C4363F1"/>
    <w:rsid w:val="3C45628A"/>
    <w:rsid w:val="3C4E623C"/>
    <w:rsid w:val="3C4F405A"/>
    <w:rsid w:val="3C4F480E"/>
    <w:rsid w:val="3C670919"/>
    <w:rsid w:val="3C756E20"/>
    <w:rsid w:val="3C7814A2"/>
    <w:rsid w:val="3C7F2767"/>
    <w:rsid w:val="3C891F59"/>
    <w:rsid w:val="3C8D0313"/>
    <w:rsid w:val="3C9E1D64"/>
    <w:rsid w:val="3CA04DAD"/>
    <w:rsid w:val="3CA65209"/>
    <w:rsid w:val="3CB13696"/>
    <w:rsid w:val="3CBC1B5A"/>
    <w:rsid w:val="3CC360F6"/>
    <w:rsid w:val="3CF07F8B"/>
    <w:rsid w:val="3D1302BA"/>
    <w:rsid w:val="3D165984"/>
    <w:rsid w:val="3D34A0FD"/>
    <w:rsid w:val="3D36021B"/>
    <w:rsid w:val="3D461650"/>
    <w:rsid w:val="3D48781F"/>
    <w:rsid w:val="3D4B6944"/>
    <w:rsid w:val="3D4C144B"/>
    <w:rsid w:val="3D4F5207"/>
    <w:rsid w:val="3D571F48"/>
    <w:rsid w:val="3D6406B0"/>
    <w:rsid w:val="3D64181E"/>
    <w:rsid w:val="3D6C1ED6"/>
    <w:rsid w:val="3D8E3F82"/>
    <w:rsid w:val="3D95296D"/>
    <w:rsid w:val="3DA508D4"/>
    <w:rsid w:val="3DC0223E"/>
    <w:rsid w:val="3DC85112"/>
    <w:rsid w:val="3DD25D95"/>
    <w:rsid w:val="3DE57527"/>
    <w:rsid w:val="3DEA72DB"/>
    <w:rsid w:val="3DEB4A20"/>
    <w:rsid w:val="3E1453D7"/>
    <w:rsid w:val="3E1A588C"/>
    <w:rsid w:val="3E2C3159"/>
    <w:rsid w:val="3E3147C3"/>
    <w:rsid w:val="3E3D2ADA"/>
    <w:rsid w:val="3E3F1F26"/>
    <w:rsid w:val="3E4E01D7"/>
    <w:rsid w:val="3E602C06"/>
    <w:rsid w:val="3E607977"/>
    <w:rsid w:val="3E786C69"/>
    <w:rsid w:val="3E892DA4"/>
    <w:rsid w:val="3E9068C0"/>
    <w:rsid w:val="3E91075E"/>
    <w:rsid w:val="3E9B7728"/>
    <w:rsid w:val="3EA848CB"/>
    <w:rsid w:val="3EAE00B5"/>
    <w:rsid w:val="3EB4599F"/>
    <w:rsid w:val="3EB4769C"/>
    <w:rsid w:val="3EBC5A3F"/>
    <w:rsid w:val="3EC0263E"/>
    <w:rsid w:val="3EC13D03"/>
    <w:rsid w:val="3EC15909"/>
    <w:rsid w:val="3ECD7CCD"/>
    <w:rsid w:val="3ED662FE"/>
    <w:rsid w:val="3EDA2198"/>
    <w:rsid w:val="3EE46E69"/>
    <w:rsid w:val="3EE6C3E8"/>
    <w:rsid w:val="3EE77839"/>
    <w:rsid w:val="3EEE51CF"/>
    <w:rsid w:val="3EFA20F2"/>
    <w:rsid w:val="3EFA610B"/>
    <w:rsid w:val="3F007518"/>
    <w:rsid w:val="3F05658B"/>
    <w:rsid w:val="3F0855F8"/>
    <w:rsid w:val="3F0966F4"/>
    <w:rsid w:val="3F0E1B89"/>
    <w:rsid w:val="3F2966AF"/>
    <w:rsid w:val="3F2D52E3"/>
    <w:rsid w:val="3F325DDD"/>
    <w:rsid w:val="3F3A78B8"/>
    <w:rsid w:val="3F3F5D89"/>
    <w:rsid w:val="3F481C45"/>
    <w:rsid w:val="3F49030F"/>
    <w:rsid w:val="3F4B392D"/>
    <w:rsid w:val="3F562139"/>
    <w:rsid w:val="3F562663"/>
    <w:rsid w:val="3F5D22AB"/>
    <w:rsid w:val="3F667943"/>
    <w:rsid w:val="3F6900DB"/>
    <w:rsid w:val="3F7F408F"/>
    <w:rsid w:val="3F80577E"/>
    <w:rsid w:val="3F8876A5"/>
    <w:rsid w:val="3F9A08C5"/>
    <w:rsid w:val="3FA96309"/>
    <w:rsid w:val="3FAF40AE"/>
    <w:rsid w:val="3FC15EFC"/>
    <w:rsid w:val="3FC91C88"/>
    <w:rsid w:val="3FD25A1E"/>
    <w:rsid w:val="3FD9508E"/>
    <w:rsid w:val="3FE73126"/>
    <w:rsid w:val="3FEA0758"/>
    <w:rsid w:val="3FFA945B"/>
    <w:rsid w:val="40020AD3"/>
    <w:rsid w:val="40022A2E"/>
    <w:rsid w:val="40156641"/>
    <w:rsid w:val="402A7173"/>
    <w:rsid w:val="402D032F"/>
    <w:rsid w:val="4032046D"/>
    <w:rsid w:val="40487630"/>
    <w:rsid w:val="404B434C"/>
    <w:rsid w:val="404D3B07"/>
    <w:rsid w:val="40853392"/>
    <w:rsid w:val="40A97AC6"/>
    <w:rsid w:val="40B71BF6"/>
    <w:rsid w:val="40B86BE1"/>
    <w:rsid w:val="40D36D13"/>
    <w:rsid w:val="40DC7680"/>
    <w:rsid w:val="40E47808"/>
    <w:rsid w:val="40FE6239"/>
    <w:rsid w:val="410E1F79"/>
    <w:rsid w:val="41171FD0"/>
    <w:rsid w:val="411B7A8D"/>
    <w:rsid w:val="41224249"/>
    <w:rsid w:val="412A439E"/>
    <w:rsid w:val="412C0D9C"/>
    <w:rsid w:val="412D1D98"/>
    <w:rsid w:val="41324C60"/>
    <w:rsid w:val="41335ED6"/>
    <w:rsid w:val="41344D22"/>
    <w:rsid w:val="414529E0"/>
    <w:rsid w:val="41523873"/>
    <w:rsid w:val="416B1B84"/>
    <w:rsid w:val="417A2321"/>
    <w:rsid w:val="418732F8"/>
    <w:rsid w:val="418A09C3"/>
    <w:rsid w:val="41A47034"/>
    <w:rsid w:val="41B82DB8"/>
    <w:rsid w:val="41CC2AB1"/>
    <w:rsid w:val="42187CF5"/>
    <w:rsid w:val="422B29F9"/>
    <w:rsid w:val="42330C28"/>
    <w:rsid w:val="423F7816"/>
    <w:rsid w:val="42597DE8"/>
    <w:rsid w:val="426F36ED"/>
    <w:rsid w:val="42871291"/>
    <w:rsid w:val="428E15FF"/>
    <w:rsid w:val="429672C3"/>
    <w:rsid w:val="429C1711"/>
    <w:rsid w:val="42A33A84"/>
    <w:rsid w:val="42AA460D"/>
    <w:rsid w:val="42B44706"/>
    <w:rsid w:val="42C4683F"/>
    <w:rsid w:val="42D5DC43"/>
    <w:rsid w:val="42DC5C6E"/>
    <w:rsid w:val="42DE682D"/>
    <w:rsid w:val="42E102CB"/>
    <w:rsid w:val="42E90A98"/>
    <w:rsid w:val="42E96612"/>
    <w:rsid w:val="42FA3053"/>
    <w:rsid w:val="42FC6CAB"/>
    <w:rsid w:val="4317F70F"/>
    <w:rsid w:val="431A3B0F"/>
    <w:rsid w:val="4324516C"/>
    <w:rsid w:val="432604D8"/>
    <w:rsid w:val="43270B67"/>
    <w:rsid w:val="433037C5"/>
    <w:rsid w:val="4333000A"/>
    <w:rsid w:val="433444DC"/>
    <w:rsid w:val="435F1FA1"/>
    <w:rsid w:val="436C03B1"/>
    <w:rsid w:val="43743A23"/>
    <w:rsid w:val="43852A10"/>
    <w:rsid w:val="4388594C"/>
    <w:rsid w:val="439040D4"/>
    <w:rsid w:val="43964DAD"/>
    <w:rsid w:val="439D3E53"/>
    <w:rsid w:val="43A0799D"/>
    <w:rsid w:val="43A62DF2"/>
    <w:rsid w:val="43AC4EC6"/>
    <w:rsid w:val="43B55F42"/>
    <w:rsid w:val="43B77122"/>
    <w:rsid w:val="43B94AAF"/>
    <w:rsid w:val="43CF540F"/>
    <w:rsid w:val="43D06C82"/>
    <w:rsid w:val="43D45979"/>
    <w:rsid w:val="43E306CF"/>
    <w:rsid w:val="43FE082A"/>
    <w:rsid w:val="440063F4"/>
    <w:rsid w:val="440A0005"/>
    <w:rsid w:val="44115D53"/>
    <w:rsid w:val="44117359"/>
    <w:rsid w:val="44163E72"/>
    <w:rsid w:val="441A7F54"/>
    <w:rsid w:val="441B6A8D"/>
    <w:rsid w:val="441C609B"/>
    <w:rsid w:val="44207941"/>
    <w:rsid w:val="442538DB"/>
    <w:rsid w:val="442708A3"/>
    <w:rsid w:val="442757DE"/>
    <w:rsid w:val="4448210F"/>
    <w:rsid w:val="44607B14"/>
    <w:rsid w:val="449D1B85"/>
    <w:rsid w:val="44A92849"/>
    <w:rsid w:val="44C626E9"/>
    <w:rsid w:val="44CA0124"/>
    <w:rsid w:val="44CF5119"/>
    <w:rsid w:val="44D66F02"/>
    <w:rsid w:val="44E4660C"/>
    <w:rsid w:val="44F30F65"/>
    <w:rsid w:val="450B5D74"/>
    <w:rsid w:val="45274E05"/>
    <w:rsid w:val="452B429C"/>
    <w:rsid w:val="452C0DE5"/>
    <w:rsid w:val="452C55A4"/>
    <w:rsid w:val="453201DF"/>
    <w:rsid w:val="45446316"/>
    <w:rsid w:val="45513C78"/>
    <w:rsid w:val="45520BBD"/>
    <w:rsid w:val="45520CFD"/>
    <w:rsid w:val="45525954"/>
    <w:rsid w:val="4557019B"/>
    <w:rsid w:val="456B3817"/>
    <w:rsid w:val="45752942"/>
    <w:rsid w:val="459A0365"/>
    <w:rsid w:val="45AB2250"/>
    <w:rsid w:val="45B86057"/>
    <w:rsid w:val="45BE0FD7"/>
    <w:rsid w:val="45BE2F3A"/>
    <w:rsid w:val="45BE54E2"/>
    <w:rsid w:val="45C06F16"/>
    <w:rsid w:val="45C93E9A"/>
    <w:rsid w:val="45CF70E7"/>
    <w:rsid w:val="45D51109"/>
    <w:rsid w:val="45E958C6"/>
    <w:rsid w:val="460021E0"/>
    <w:rsid w:val="46055065"/>
    <w:rsid w:val="4611008B"/>
    <w:rsid w:val="461C1267"/>
    <w:rsid w:val="462F5918"/>
    <w:rsid w:val="4642004E"/>
    <w:rsid w:val="4652729C"/>
    <w:rsid w:val="46583BCE"/>
    <w:rsid w:val="465C2114"/>
    <w:rsid w:val="466556B2"/>
    <w:rsid w:val="46705890"/>
    <w:rsid w:val="467D590E"/>
    <w:rsid w:val="468AB198"/>
    <w:rsid w:val="46912554"/>
    <w:rsid w:val="4691491D"/>
    <w:rsid w:val="46AA452D"/>
    <w:rsid w:val="46C01561"/>
    <w:rsid w:val="46C77F87"/>
    <w:rsid w:val="46C9263F"/>
    <w:rsid w:val="46CC137A"/>
    <w:rsid w:val="46D35604"/>
    <w:rsid w:val="46D46901"/>
    <w:rsid w:val="46DE7982"/>
    <w:rsid w:val="46DF0DA6"/>
    <w:rsid w:val="46F20BD7"/>
    <w:rsid w:val="4701758F"/>
    <w:rsid w:val="47172729"/>
    <w:rsid w:val="471C2CBD"/>
    <w:rsid w:val="471E7F3D"/>
    <w:rsid w:val="47273447"/>
    <w:rsid w:val="472A3BE3"/>
    <w:rsid w:val="472C3578"/>
    <w:rsid w:val="473269BA"/>
    <w:rsid w:val="47461306"/>
    <w:rsid w:val="47485C49"/>
    <w:rsid w:val="474C1A6A"/>
    <w:rsid w:val="475A1882"/>
    <w:rsid w:val="476A6B98"/>
    <w:rsid w:val="476C5B8A"/>
    <w:rsid w:val="477609AF"/>
    <w:rsid w:val="478511DF"/>
    <w:rsid w:val="478B0D17"/>
    <w:rsid w:val="478B3477"/>
    <w:rsid w:val="47915AC1"/>
    <w:rsid w:val="479240F6"/>
    <w:rsid w:val="479A3288"/>
    <w:rsid w:val="47A52E44"/>
    <w:rsid w:val="47AB3A59"/>
    <w:rsid w:val="47AE40E4"/>
    <w:rsid w:val="47B71D71"/>
    <w:rsid w:val="47BA4FD7"/>
    <w:rsid w:val="47BC3DAD"/>
    <w:rsid w:val="47D16D31"/>
    <w:rsid w:val="47D327F6"/>
    <w:rsid w:val="47D98F72"/>
    <w:rsid w:val="47E27D70"/>
    <w:rsid w:val="4807410C"/>
    <w:rsid w:val="481D1FFE"/>
    <w:rsid w:val="48203648"/>
    <w:rsid w:val="48230E62"/>
    <w:rsid w:val="48297F6A"/>
    <w:rsid w:val="482F7F8A"/>
    <w:rsid w:val="4831527B"/>
    <w:rsid w:val="483E77CE"/>
    <w:rsid w:val="48451F08"/>
    <w:rsid w:val="484C6A29"/>
    <w:rsid w:val="48574A26"/>
    <w:rsid w:val="485D38EF"/>
    <w:rsid w:val="48620C26"/>
    <w:rsid w:val="48644DAE"/>
    <w:rsid w:val="486E6A5D"/>
    <w:rsid w:val="48705998"/>
    <w:rsid w:val="48706A31"/>
    <w:rsid w:val="48750F4D"/>
    <w:rsid w:val="487E56B9"/>
    <w:rsid w:val="48822820"/>
    <w:rsid w:val="488E23CC"/>
    <w:rsid w:val="489507EE"/>
    <w:rsid w:val="48A43F1D"/>
    <w:rsid w:val="48A739FE"/>
    <w:rsid w:val="48B033EE"/>
    <w:rsid w:val="48B27499"/>
    <w:rsid w:val="48B620CF"/>
    <w:rsid w:val="48C04302"/>
    <w:rsid w:val="48C65036"/>
    <w:rsid w:val="48CF29C0"/>
    <w:rsid w:val="48E0613E"/>
    <w:rsid w:val="48E0B448"/>
    <w:rsid w:val="48E57474"/>
    <w:rsid w:val="48EA0288"/>
    <w:rsid w:val="49033945"/>
    <w:rsid w:val="49100819"/>
    <w:rsid w:val="49154160"/>
    <w:rsid w:val="492F660B"/>
    <w:rsid w:val="49332C1C"/>
    <w:rsid w:val="495408D4"/>
    <w:rsid w:val="496D3087"/>
    <w:rsid w:val="496D7152"/>
    <w:rsid w:val="49720658"/>
    <w:rsid w:val="49783194"/>
    <w:rsid w:val="497F51FB"/>
    <w:rsid w:val="49874C3B"/>
    <w:rsid w:val="49953467"/>
    <w:rsid w:val="499D0EBA"/>
    <w:rsid w:val="499E1E67"/>
    <w:rsid w:val="49A27FCE"/>
    <w:rsid w:val="49A75C13"/>
    <w:rsid w:val="49C23943"/>
    <w:rsid w:val="49C62B7F"/>
    <w:rsid w:val="49C6610C"/>
    <w:rsid w:val="49D95BED"/>
    <w:rsid w:val="49DA68A2"/>
    <w:rsid w:val="49E26D6C"/>
    <w:rsid w:val="49F71DC8"/>
    <w:rsid w:val="4A1438B2"/>
    <w:rsid w:val="4A167D05"/>
    <w:rsid w:val="4A1D44C0"/>
    <w:rsid w:val="4A1F1ED8"/>
    <w:rsid w:val="4A28F538"/>
    <w:rsid w:val="4A380B46"/>
    <w:rsid w:val="4A426305"/>
    <w:rsid w:val="4A510FEA"/>
    <w:rsid w:val="4A5D1F7E"/>
    <w:rsid w:val="4A8AF796"/>
    <w:rsid w:val="4AC622E6"/>
    <w:rsid w:val="4ACC787E"/>
    <w:rsid w:val="4AD241A3"/>
    <w:rsid w:val="4AD35E1A"/>
    <w:rsid w:val="4AE3237F"/>
    <w:rsid w:val="4AF057C9"/>
    <w:rsid w:val="4B064FDC"/>
    <w:rsid w:val="4B0B5011"/>
    <w:rsid w:val="4B162995"/>
    <w:rsid w:val="4B296C13"/>
    <w:rsid w:val="4B2C7424"/>
    <w:rsid w:val="4B376EF0"/>
    <w:rsid w:val="4B3A489D"/>
    <w:rsid w:val="4B3A639A"/>
    <w:rsid w:val="4B4A26A8"/>
    <w:rsid w:val="4B4A3938"/>
    <w:rsid w:val="4B5414FD"/>
    <w:rsid w:val="4B617134"/>
    <w:rsid w:val="4B6852F2"/>
    <w:rsid w:val="4B6B0156"/>
    <w:rsid w:val="4B747E76"/>
    <w:rsid w:val="4B79F736"/>
    <w:rsid w:val="4B7C497F"/>
    <w:rsid w:val="4B8075E7"/>
    <w:rsid w:val="4B880F69"/>
    <w:rsid w:val="4B8C7D59"/>
    <w:rsid w:val="4B900B27"/>
    <w:rsid w:val="4B9141F1"/>
    <w:rsid w:val="4B931DAF"/>
    <w:rsid w:val="4B9B1D6E"/>
    <w:rsid w:val="4BBA51D7"/>
    <w:rsid w:val="4BC74FED"/>
    <w:rsid w:val="4BCA5FDE"/>
    <w:rsid w:val="4BCB05F0"/>
    <w:rsid w:val="4BE5238A"/>
    <w:rsid w:val="4BEB14D5"/>
    <w:rsid w:val="4C175F90"/>
    <w:rsid w:val="4C17752A"/>
    <w:rsid w:val="4C2676F4"/>
    <w:rsid w:val="4C3527BF"/>
    <w:rsid w:val="4C355E30"/>
    <w:rsid w:val="4C3E2148"/>
    <w:rsid w:val="4C4A3788"/>
    <w:rsid w:val="4C5E445A"/>
    <w:rsid w:val="4C794EA2"/>
    <w:rsid w:val="4C8236B1"/>
    <w:rsid w:val="4C83DEF6"/>
    <w:rsid w:val="4C893DF8"/>
    <w:rsid w:val="4C902117"/>
    <w:rsid w:val="4C921ABC"/>
    <w:rsid w:val="4CAD4BE3"/>
    <w:rsid w:val="4CAE567D"/>
    <w:rsid w:val="4CB21832"/>
    <w:rsid w:val="4CBE790A"/>
    <w:rsid w:val="4CC52A73"/>
    <w:rsid w:val="4CCE5A32"/>
    <w:rsid w:val="4CCF7B12"/>
    <w:rsid w:val="4CD971A6"/>
    <w:rsid w:val="4CEE3142"/>
    <w:rsid w:val="4CF244D5"/>
    <w:rsid w:val="4D063625"/>
    <w:rsid w:val="4D0DC9A0"/>
    <w:rsid w:val="4D18055A"/>
    <w:rsid w:val="4D1D2E52"/>
    <w:rsid w:val="4D365CF8"/>
    <w:rsid w:val="4D3B5174"/>
    <w:rsid w:val="4D445227"/>
    <w:rsid w:val="4D4A2365"/>
    <w:rsid w:val="4D5206DB"/>
    <w:rsid w:val="4D5835D1"/>
    <w:rsid w:val="4D5C2722"/>
    <w:rsid w:val="4D6B1B1F"/>
    <w:rsid w:val="4D6E4DD5"/>
    <w:rsid w:val="4D7F37D8"/>
    <w:rsid w:val="4D806DB9"/>
    <w:rsid w:val="4D854D58"/>
    <w:rsid w:val="4D870DA9"/>
    <w:rsid w:val="4DA370F7"/>
    <w:rsid w:val="4DAF40E5"/>
    <w:rsid w:val="4DB10942"/>
    <w:rsid w:val="4DB32433"/>
    <w:rsid w:val="4DBE7331"/>
    <w:rsid w:val="4DC332C4"/>
    <w:rsid w:val="4DC616FD"/>
    <w:rsid w:val="4DDA64EC"/>
    <w:rsid w:val="4DE175B1"/>
    <w:rsid w:val="4DF96508"/>
    <w:rsid w:val="4DFA0655"/>
    <w:rsid w:val="4E002BB7"/>
    <w:rsid w:val="4E046ABD"/>
    <w:rsid w:val="4E0530C9"/>
    <w:rsid w:val="4E151505"/>
    <w:rsid w:val="4E186031"/>
    <w:rsid w:val="4E225C73"/>
    <w:rsid w:val="4E246086"/>
    <w:rsid w:val="4E254A6D"/>
    <w:rsid w:val="4E2F0A58"/>
    <w:rsid w:val="4E340D9C"/>
    <w:rsid w:val="4E452384"/>
    <w:rsid w:val="4E5019A9"/>
    <w:rsid w:val="4E5B3669"/>
    <w:rsid w:val="4E5D416F"/>
    <w:rsid w:val="4E5F1981"/>
    <w:rsid w:val="4E615593"/>
    <w:rsid w:val="4E650478"/>
    <w:rsid w:val="4E6B77F9"/>
    <w:rsid w:val="4E865B2A"/>
    <w:rsid w:val="4E8B6FC0"/>
    <w:rsid w:val="4E9252CD"/>
    <w:rsid w:val="4E9C5A2B"/>
    <w:rsid w:val="4E9E4CCE"/>
    <w:rsid w:val="4E9F70A7"/>
    <w:rsid w:val="4EA604F0"/>
    <w:rsid w:val="4EC11450"/>
    <w:rsid w:val="4ECC4CDA"/>
    <w:rsid w:val="4ECE4CC8"/>
    <w:rsid w:val="4ED125AE"/>
    <w:rsid w:val="4ED212E5"/>
    <w:rsid w:val="4ED82D9F"/>
    <w:rsid w:val="4EE12726"/>
    <w:rsid w:val="4EE72F06"/>
    <w:rsid w:val="4EEE5F70"/>
    <w:rsid w:val="4EF0410C"/>
    <w:rsid w:val="4EF372D7"/>
    <w:rsid w:val="4EF4521A"/>
    <w:rsid w:val="4EF64064"/>
    <w:rsid w:val="4EFE6EBA"/>
    <w:rsid w:val="4F272666"/>
    <w:rsid w:val="4F3C142C"/>
    <w:rsid w:val="4F535171"/>
    <w:rsid w:val="4F5E3D07"/>
    <w:rsid w:val="4F674123"/>
    <w:rsid w:val="4F6B5BA6"/>
    <w:rsid w:val="4F7116C0"/>
    <w:rsid w:val="4F8D189F"/>
    <w:rsid w:val="4F935269"/>
    <w:rsid w:val="4F9420F2"/>
    <w:rsid w:val="4F9B1610"/>
    <w:rsid w:val="4FA5320F"/>
    <w:rsid w:val="4FAF29D3"/>
    <w:rsid w:val="4FB7230C"/>
    <w:rsid w:val="4FC00326"/>
    <w:rsid w:val="4FD636E9"/>
    <w:rsid w:val="4FF0647A"/>
    <w:rsid w:val="4FF30D66"/>
    <w:rsid w:val="4FF92973"/>
    <w:rsid w:val="4FF93F94"/>
    <w:rsid w:val="4FFD460F"/>
    <w:rsid w:val="501740BB"/>
    <w:rsid w:val="501B0907"/>
    <w:rsid w:val="503A062A"/>
    <w:rsid w:val="503E1FB4"/>
    <w:rsid w:val="50426FBA"/>
    <w:rsid w:val="50583401"/>
    <w:rsid w:val="50592AAE"/>
    <w:rsid w:val="505B4D70"/>
    <w:rsid w:val="506C0805"/>
    <w:rsid w:val="5086601B"/>
    <w:rsid w:val="5088044B"/>
    <w:rsid w:val="50951110"/>
    <w:rsid w:val="50A27445"/>
    <w:rsid w:val="50AA7966"/>
    <w:rsid w:val="50AC649E"/>
    <w:rsid w:val="50AE3187"/>
    <w:rsid w:val="50BE3E28"/>
    <w:rsid w:val="50BF6F88"/>
    <w:rsid w:val="50C35411"/>
    <w:rsid w:val="50CB219D"/>
    <w:rsid w:val="50CE35D0"/>
    <w:rsid w:val="50D13FA6"/>
    <w:rsid w:val="50D6432B"/>
    <w:rsid w:val="50DD16FA"/>
    <w:rsid w:val="50ED1509"/>
    <w:rsid w:val="50ED3AE3"/>
    <w:rsid w:val="50EE0A6A"/>
    <w:rsid w:val="50F1031A"/>
    <w:rsid w:val="50F33F8A"/>
    <w:rsid w:val="50F66D30"/>
    <w:rsid w:val="50F73284"/>
    <w:rsid w:val="510B32E4"/>
    <w:rsid w:val="510E488E"/>
    <w:rsid w:val="51105606"/>
    <w:rsid w:val="51155817"/>
    <w:rsid w:val="511808CB"/>
    <w:rsid w:val="511A3896"/>
    <w:rsid w:val="512A66BC"/>
    <w:rsid w:val="51346199"/>
    <w:rsid w:val="51541ACB"/>
    <w:rsid w:val="5155244E"/>
    <w:rsid w:val="515C7DAC"/>
    <w:rsid w:val="51647E65"/>
    <w:rsid w:val="516929C3"/>
    <w:rsid w:val="516F50B7"/>
    <w:rsid w:val="518F4AAF"/>
    <w:rsid w:val="51905382"/>
    <w:rsid w:val="519255B9"/>
    <w:rsid w:val="51977617"/>
    <w:rsid w:val="519A4E82"/>
    <w:rsid w:val="51A0001C"/>
    <w:rsid w:val="51A16A1E"/>
    <w:rsid w:val="51AF1845"/>
    <w:rsid w:val="51BB3E66"/>
    <w:rsid w:val="51C436C5"/>
    <w:rsid w:val="51C4445B"/>
    <w:rsid w:val="51C7727C"/>
    <w:rsid w:val="51C869BB"/>
    <w:rsid w:val="51C93E11"/>
    <w:rsid w:val="51DA6D60"/>
    <w:rsid w:val="51DC1F83"/>
    <w:rsid w:val="51E211CD"/>
    <w:rsid w:val="51E60B1C"/>
    <w:rsid w:val="51E62E7E"/>
    <w:rsid w:val="51EE735A"/>
    <w:rsid w:val="51F262B5"/>
    <w:rsid w:val="51F83C2F"/>
    <w:rsid w:val="52005708"/>
    <w:rsid w:val="520F4542"/>
    <w:rsid w:val="521A5602"/>
    <w:rsid w:val="521B1095"/>
    <w:rsid w:val="522648F1"/>
    <w:rsid w:val="52304A8E"/>
    <w:rsid w:val="52634497"/>
    <w:rsid w:val="52634D6B"/>
    <w:rsid w:val="52684C46"/>
    <w:rsid w:val="527D7930"/>
    <w:rsid w:val="52836045"/>
    <w:rsid w:val="52842163"/>
    <w:rsid w:val="52A766E1"/>
    <w:rsid w:val="52A91AEC"/>
    <w:rsid w:val="52BA6915"/>
    <w:rsid w:val="52BA7133"/>
    <w:rsid w:val="52C640CA"/>
    <w:rsid w:val="52CA1D1A"/>
    <w:rsid w:val="52CC0F5E"/>
    <w:rsid w:val="52DF5128"/>
    <w:rsid w:val="52E11A47"/>
    <w:rsid w:val="52E55A8A"/>
    <w:rsid w:val="52EF518D"/>
    <w:rsid w:val="52F245B6"/>
    <w:rsid w:val="5307374B"/>
    <w:rsid w:val="53111D73"/>
    <w:rsid w:val="53160657"/>
    <w:rsid w:val="531F1C1B"/>
    <w:rsid w:val="5320296B"/>
    <w:rsid w:val="53231A85"/>
    <w:rsid w:val="533223C9"/>
    <w:rsid w:val="533A0E0E"/>
    <w:rsid w:val="534239D8"/>
    <w:rsid w:val="53440467"/>
    <w:rsid w:val="534E3590"/>
    <w:rsid w:val="534E5EBB"/>
    <w:rsid w:val="535D66AC"/>
    <w:rsid w:val="53653B29"/>
    <w:rsid w:val="53687F48"/>
    <w:rsid w:val="53761416"/>
    <w:rsid w:val="53771CA8"/>
    <w:rsid w:val="53785125"/>
    <w:rsid w:val="53842EAB"/>
    <w:rsid w:val="53967A51"/>
    <w:rsid w:val="53A018C3"/>
    <w:rsid w:val="53AF3E5B"/>
    <w:rsid w:val="53B32766"/>
    <w:rsid w:val="53C86179"/>
    <w:rsid w:val="53CC0FAB"/>
    <w:rsid w:val="53CD0D2A"/>
    <w:rsid w:val="53D40A87"/>
    <w:rsid w:val="53E1658A"/>
    <w:rsid w:val="53EAF693"/>
    <w:rsid w:val="53FF1331"/>
    <w:rsid w:val="540B4375"/>
    <w:rsid w:val="540C5C0E"/>
    <w:rsid w:val="54120231"/>
    <w:rsid w:val="54140229"/>
    <w:rsid w:val="5416249B"/>
    <w:rsid w:val="541673D2"/>
    <w:rsid w:val="54175670"/>
    <w:rsid w:val="54191163"/>
    <w:rsid w:val="542119FE"/>
    <w:rsid w:val="54324CEA"/>
    <w:rsid w:val="54330A77"/>
    <w:rsid w:val="54395493"/>
    <w:rsid w:val="543D3F32"/>
    <w:rsid w:val="54500650"/>
    <w:rsid w:val="545E5736"/>
    <w:rsid w:val="546F3321"/>
    <w:rsid w:val="547727CE"/>
    <w:rsid w:val="54783ED3"/>
    <w:rsid w:val="5478429F"/>
    <w:rsid w:val="54880DD2"/>
    <w:rsid w:val="548C29FE"/>
    <w:rsid w:val="54954EE5"/>
    <w:rsid w:val="549C25F7"/>
    <w:rsid w:val="54A13444"/>
    <w:rsid w:val="54A74F84"/>
    <w:rsid w:val="54B61A02"/>
    <w:rsid w:val="54BE670B"/>
    <w:rsid w:val="54C16580"/>
    <w:rsid w:val="54C32FA8"/>
    <w:rsid w:val="54C6364F"/>
    <w:rsid w:val="54C83041"/>
    <w:rsid w:val="54DA051F"/>
    <w:rsid w:val="54EA141E"/>
    <w:rsid w:val="54F04F44"/>
    <w:rsid w:val="54F35174"/>
    <w:rsid w:val="54F36905"/>
    <w:rsid w:val="54FA22E1"/>
    <w:rsid w:val="55011A4D"/>
    <w:rsid w:val="55052A24"/>
    <w:rsid w:val="5509544C"/>
    <w:rsid w:val="550979FF"/>
    <w:rsid w:val="551B4786"/>
    <w:rsid w:val="5521630F"/>
    <w:rsid w:val="5527425B"/>
    <w:rsid w:val="554A534A"/>
    <w:rsid w:val="555071EB"/>
    <w:rsid w:val="55520E13"/>
    <w:rsid w:val="55630C95"/>
    <w:rsid w:val="558736F1"/>
    <w:rsid w:val="55980A35"/>
    <w:rsid w:val="55A61C64"/>
    <w:rsid w:val="55AC1C2A"/>
    <w:rsid w:val="55B31D23"/>
    <w:rsid w:val="55BF3136"/>
    <w:rsid w:val="55C279EB"/>
    <w:rsid w:val="55D7577A"/>
    <w:rsid w:val="55E021C9"/>
    <w:rsid w:val="55E114B6"/>
    <w:rsid w:val="55E30B09"/>
    <w:rsid w:val="55E3EA09"/>
    <w:rsid w:val="55F16944"/>
    <w:rsid w:val="55F4754B"/>
    <w:rsid w:val="55FC54AF"/>
    <w:rsid w:val="562230CC"/>
    <w:rsid w:val="5625B547"/>
    <w:rsid w:val="56344490"/>
    <w:rsid w:val="563E7F60"/>
    <w:rsid w:val="564C2F1F"/>
    <w:rsid w:val="564D628F"/>
    <w:rsid w:val="565A27A8"/>
    <w:rsid w:val="565C617D"/>
    <w:rsid w:val="565E1F21"/>
    <w:rsid w:val="5666068E"/>
    <w:rsid w:val="566A4D46"/>
    <w:rsid w:val="56964767"/>
    <w:rsid w:val="569708FB"/>
    <w:rsid w:val="569A3030"/>
    <w:rsid w:val="569F394B"/>
    <w:rsid w:val="56A631EB"/>
    <w:rsid w:val="56A829F0"/>
    <w:rsid w:val="56AD781F"/>
    <w:rsid w:val="56BD5B09"/>
    <w:rsid w:val="56BE4E46"/>
    <w:rsid w:val="56C052AF"/>
    <w:rsid w:val="56C84500"/>
    <w:rsid w:val="56C846B3"/>
    <w:rsid w:val="56D67CE3"/>
    <w:rsid w:val="56D774CB"/>
    <w:rsid w:val="56DC5F3F"/>
    <w:rsid w:val="56DF2A8A"/>
    <w:rsid w:val="56E25F1D"/>
    <w:rsid w:val="56E53F12"/>
    <w:rsid w:val="56EE509E"/>
    <w:rsid w:val="56EF5AB5"/>
    <w:rsid w:val="56F04230"/>
    <w:rsid w:val="56F1653F"/>
    <w:rsid w:val="56F537C9"/>
    <w:rsid w:val="56F630EC"/>
    <w:rsid w:val="570720B6"/>
    <w:rsid w:val="570E1500"/>
    <w:rsid w:val="572128E5"/>
    <w:rsid w:val="57291C6D"/>
    <w:rsid w:val="572E1BDC"/>
    <w:rsid w:val="57420D6F"/>
    <w:rsid w:val="57560D05"/>
    <w:rsid w:val="577708FE"/>
    <w:rsid w:val="57783D1E"/>
    <w:rsid w:val="57814DAE"/>
    <w:rsid w:val="578312BC"/>
    <w:rsid w:val="57835EBB"/>
    <w:rsid w:val="57875492"/>
    <w:rsid w:val="57A02E45"/>
    <w:rsid w:val="57AD484A"/>
    <w:rsid w:val="57BD00D3"/>
    <w:rsid w:val="57C21441"/>
    <w:rsid w:val="57E04264"/>
    <w:rsid w:val="57E80B26"/>
    <w:rsid w:val="580679FA"/>
    <w:rsid w:val="582972A9"/>
    <w:rsid w:val="582A3F30"/>
    <w:rsid w:val="583F3839"/>
    <w:rsid w:val="584071F8"/>
    <w:rsid w:val="58477151"/>
    <w:rsid w:val="58513AB1"/>
    <w:rsid w:val="586063EF"/>
    <w:rsid w:val="586D6B73"/>
    <w:rsid w:val="586D76E8"/>
    <w:rsid w:val="58925A1D"/>
    <w:rsid w:val="58A66B96"/>
    <w:rsid w:val="58A81479"/>
    <w:rsid w:val="58AF0099"/>
    <w:rsid w:val="58B56844"/>
    <w:rsid w:val="58C051FD"/>
    <w:rsid w:val="58CA0F90"/>
    <w:rsid w:val="58D2068E"/>
    <w:rsid w:val="58E64B8C"/>
    <w:rsid w:val="58F32920"/>
    <w:rsid w:val="58FC1114"/>
    <w:rsid w:val="58FE67FC"/>
    <w:rsid w:val="59054995"/>
    <w:rsid w:val="59207598"/>
    <w:rsid w:val="592C6AF1"/>
    <w:rsid w:val="593201CD"/>
    <w:rsid w:val="5936451A"/>
    <w:rsid w:val="593D6E1E"/>
    <w:rsid w:val="59415A41"/>
    <w:rsid w:val="59420BE1"/>
    <w:rsid w:val="59434FAB"/>
    <w:rsid w:val="59494D2C"/>
    <w:rsid w:val="594B4F7A"/>
    <w:rsid w:val="594B7BEB"/>
    <w:rsid w:val="59583F18"/>
    <w:rsid w:val="595D7717"/>
    <w:rsid w:val="595E46EC"/>
    <w:rsid w:val="59626428"/>
    <w:rsid w:val="597A7A9A"/>
    <w:rsid w:val="597B2B94"/>
    <w:rsid w:val="597C4280"/>
    <w:rsid w:val="597C66C5"/>
    <w:rsid w:val="59976671"/>
    <w:rsid w:val="599D2B04"/>
    <w:rsid w:val="599E6023"/>
    <w:rsid w:val="59A24C52"/>
    <w:rsid w:val="59B9509D"/>
    <w:rsid w:val="59BE0E62"/>
    <w:rsid w:val="59C467D1"/>
    <w:rsid w:val="59D566DA"/>
    <w:rsid w:val="59E06E9C"/>
    <w:rsid w:val="59E55DB5"/>
    <w:rsid w:val="59E8157C"/>
    <w:rsid w:val="59EE1F22"/>
    <w:rsid w:val="5A0D50FA"/>
    <w:rsid w:val="5A102586"/>
    <w:rsid w:val="5A22486E"/>
    <w:rsid w:val="5A390E56"/>
    <w:rsid w:val="5A40175F"/>
    <w:rsid w:val="5A5E1955"/>
    <w:rsid w:val="5A62510F"/>
    <w:rsid w:val="5A7C4F26"/>
    <w:rsid w:val="5A831DD6"/>
    <w:rsid w:val="5A9B6139"/>
    <w:rsid w:val="5AA605E5"/>
    <w:rsid w:val="5AB022B5"/>
    <w:rsid w:val="5AB10634"/>
    <w:rsid w:val="5AB66C71"/>
    <w:rsid w:val="5AB70080"/>
    <w:rsid w:val="5ABF79A5"/>
    <w:rsid w:val="5AC028D7"/>
    <w:rsid w:val="5AD45E02"/>
    <w:rsid w:val="5AD85C60"/>
    <w:rsid w:val="5AEA6959"/>
    <w:rsid w:val="5AFF34E1"/>
    <w:rsid w:val="5B033B2D"/>
    <w:rsid w:val="5B0E1A5D"/>
    <w:rsid w:val="5B2115CD"/>
    <w:rsid w:val="5B2D4E4C"/>
    <w:rsid w:val="5B3A70BA"/>
    <w:rsid w:val="5B3D56CC"/>
    <w:rsid w:val="5B4B6B31"/>
    <w:rsid w:val="5B584CF9"/>
    <w:rsid w:val="5B5C2F10"/>
    <w:rsid w:val="5B5E008C"/>
    <w:rsid w:val="5B6072BC"/>
    <w:rsid w:val="5B64638B"/>
    <w:rsid w:val="5B913FBB"/>
    <w:rsid w:val="5B97630C"/>
    <w:rsid w:val="5BA87F33"/>
    <w:rsid w:val="5BAA7ED2"/>
    <w:rsid w:val="5BB51EB9"/>
    <w:rsid w:val="5BD221EB"/>
    <w:rsid w:val="5BD41F68"/>
    <w:rsid w:val="5BD7425A"/>
    <w:rsid w:val="5BEF1310"/>
    <w:rsid w:val="5C011688"/>
    <w:rsid w:val="5C0433DC"/>
    <w:rsid w:val="5C1358B5"/>
    <w:rsid w:val="5C2845AC"/>
    <w:rsid w:val="5C3332C2"/>
    <w:rsid w:val="5C4565F0"/>
    <w:rsid w:val="5C4F34F7"/>
    <w:rsid w:val="5C547BE3"/>
    <w:rsid w:val="5C5C627C"/>
    <w:rsid w:val="5C6B412A"/>
    <w:rsid w:val="5C72532C"/>
    <w:rsid w:val="5C7262E5"/>
    <w:rsid w:val="5C7765BC"/>
    <w:rsid w:val="5C7B16F9"/>
    <w:rsid w:val="5C7B44A2"/>
    <w:rsid w:val="5C854BCC"/>
    <w:rsid w:val="5C883C9C"/>
    <w:rsid w:val="5C943778"/>
    <w:rsid w:val="5CAB3A36"/>
    <w:rsid w:val="5CAE232F"/>
    <w:rsid w:val="5CB070C7"/>
    <w:rsid w:val="5CDC26BE"/>
    <w:rsid w:val="5CDC4CC6"/>
    <w:rsid w:val="5CDD78AF"/>
    <w:rsid w:val="5CE9687B"/>
    <w:rsid w:val="5CF044FB"/>
    <w:rsid w:val="5CF61D0D"/>
    <w:rsid w:val="5D006454"/>
    <w:rsid w:val="5D040F7A"/>
    <w:rsid w:val="5D0861EC"/>
    <w:rsid w:val="5D211424"/>
    <w:rsid w:val="5D2F6E30"/>
    <w:rsid w:val="5D495EA4"/>
    <w:rsid w:val="5D5F0D59"/>
    <w:rsid w:val="5D605DF7"/>
    <w:rsid w:val="5D6628AC"/>
    <w:rsid w:val="5D803CEE"/>
    <w:rsid w:val="5D886781"/>
    <w:rsid w:val="5D902A97"/>
    <w:rsid w:val="5D922138"/>
    <w:rsid w:val="5D9554BC"/>
    <w:rsid w:val="5D9936F2"/>
    <w:rsid w:val="5DA1003F"/>
    <w:rsid w:val="5DA8787B"/>
    <w:rsid w:val="5DB4078F"/>
    <w:rsid w:val="5DB9271A"/>
    <w:rsid w:val="5DBC6A5D"/>
    <w:rsid w:val="5DCB4B8D"/>
    <w:rsid w:val="5DDE0E7E"/>
    <w:rsid w:val="5DDF5A96"/>
    <w:rsid w:val="5E037F9E"/>
    <w:rsid w:val="5E0A3CE0"/>
    <w:rsid w:val="5E264D49"/>
    <w:rsid w:val="5E2D460C"/>
    <w:rsid w:val="5E355124"/>
    <w:rsid w:val="5E4B0415"/>
    <w:rsid w:val="5E5118F4"/>
    <w:rsid w:val="5E6D0CBD"/>
    <w:rsid w:val="5E6D537C"/>
    <w:rsid w:val="5E7757AD"/>
    <w:rsid w:val="5E786F53"/>
    <w:rsid w:val="5E817F39"/>
    <w:rsid w:val="5E945531"/>
    <w:rsid w:val="5E94798E"/>
    <w:rsid w:val="5E975762"/>
    <w:rsid w:val="5EA14127"/>
    <w:rsid w:val="5EA32779"/>
    <w:rsid w:val="5EAA7E76"/>
    <w:rsid w:val="5EAB1FF4"/>
    <w:rsid w:val="5EBF1885"/>
    <w:rsid w:val="5EC36562"/>
    <w:rsid w:val="5ECE03FE"/>
    <w:rsid w:val="5EE44A9D"/>
    <w:rsid w:val="5EEE8935"/>
    <w:rsid w:val="5EFA2C60"/>
    <w:rsid w:val="5F0872A7"/>
    <w:rsid w:val="5F255E67"/>
    <w:rsid w:val="5F327E15"/>
    <w:rsid w:val="5F334A8F"/>
    <w:rsid w:val="5F3F676C"/>
    <w:rsid w:val="5F42A51A"/>
    <w:rsid w:val="5F443B39"/>
    <w:rsid w:val="5F4F5930"/>
    <w:rsid w:val="5F5309CB"/>
    <w:rsid w:val="5F5B1F1B"/>
    <w:rsid w:val="5F5C5E56"/>
    <w:rsid w:val="5F681422"/>
    <w:rsid w:val="5F734898"/>
    <w:rsid w:val="5F757A44"/>
    <w:rsid w:val="5F7873F9"/>
    <w:rsid w:val="5F8D00D0"/>
    <w:rsid w:val="5F925CE6"/>
    <w:rsid w:val="5F977494"/>
    <w:rsid w:val="5F9918C6"/>
    <w:rsid w:val="5FA90B8C"/>
    <w:rsid w:val="5FA94B26"/>
    <w:rsid w:val="5FAF5BAE"/>
    <w:rsid w:val="5FAF5BBB"/>
    <w:rsid w:val="5FB2485E"/>
    <w:rsid w:val="5FB93450"/>
    <w:rsid w:val="5FC54F38"/>
    <w:rsid w:val="5FC555C2"/>
    <w:rsid w:val="5FCE6CF7"/>
    <w:rsid w:val="5FE64AB3"/>
    <w:rsid w:val="5FEC0F60"/>
    <w:rsid w:val="5FF12E0D"/>
    <w:rsid w:val="5FF24394"/>
    <w:rsid w:val="600766C4"/>
    <w:rsid w:val="60193131"/>
    <w:rsid w:val="601B12F2"/>
    <w:rsid w:val="605411C6"/>
    <w:rsid w:val="606E2121"/>
    <w:rsid w:val="6073135F"/>
    <w:rsid w:val="60834215"/>
    <w:rsid w:val="60845A76"/>
    <w:rsid w:val="608C6C0C"/>
    <w:rsid w:val="60934FFF"/>
    <w:rsid w:val="60AC6BA4"/>
    <w:rsid w:val="60BC24D9"/>
    <w:rsid w:val="60C5514D"/>
    <w:rsid w:val="60CB64A2"/>
    <w:rsid w:val="60E94632"/>
    <w:rsid w:val="60E94BCA"/>
    <w:rsid w:val="60EC6EC1"/>
    <w:rsid w:val="60F155C1"/>
    <w:rsid w:val="60FF3CEF"/>
    <w:rsid w:val="6105624B"/>
    <w:rsid w:val="610A4F57"/>
    <w:rsid w:val="610F1155"/>
    <w:rsid w:val="611D1716"/>
    <w:rsid w:val="61356C0A"/>
    <w:rsid w:val="61402C0E"/>
    <w:rsid w:val="61497B67"/>
    <w:rsid w:val="615B1479"/>
    <w:rsid w:val="6169539D"/>
    <w:rsid w:val="617A7818"/>
    <w:rsid w:val="619A2A73"/>
    <w:rsid w:val="619F110E"/>
    <w:rsid w:val="61A73366"/>
    <w:rsid w:val="61A83D08"/>
    <w:rsid w:val="61B41131"/>
    <w:rsid w:val="61C14A86"/>
    <w:rsid w:val="61CA18C3"/>
    <w:rsid w:val="61D01876"/>
    <w:rsid w:val="61D558A9"/>
    <w:rsid w:val="61ED7FF6"/>
    <w:rsid w:val="61F40258"/>
    <w:rsid w:val="61FB1553"/>
    <w:rsid w:val="61FD0A74"/>
    <w:rsid w:val="620533C6"/>
    <w:rsid w:val="6210670D"/>
    <w:rsid w:val="621815BA"/>
    <w:rsid w:val="621C2B4B"/>
    <w:rsid w:val="62233A0F"/>
    <w:rsid w:val="62434DFE"/>
    <w:rsid w:val="624F50B7"/>
    <w:rsid w:val="62521BEA"/>
    <w:rsid w:val="625458BB"/>
    <w:rsid w:val="625747BB"/>
    <w:rsid w:val="625D6B38"/>
    <w:rsid w:val="62664FC1"/>
    <w:rsid w:val="626F7044"/>
    <w:rsid w:val="62771264"/>
    <w:rsid w:val="62814BA0"/>
    <w:rsid w:val="62886D0C"/>
    <w:rsid w:val="62A02933"/>
    <w:rsid w:val="62A76C2E"/>
    <w:rsid w:val="62A82C01"/>
    <w:rsid w:val="62B44036"/>
    <w:rsid w:val="62B552C6"/>
    <w:rsid w:val="62C53BC5"/>
    <w:rsid w:val="62CC0753"/>
    <w:rsid w:val="62CD0CC3"/>
    <w:rsid w:val="62D56848"/>
    <w:rsid w:val="62DA2283"/>
    <w:rsid w:val="62E03D3E"/>
    <w:rsid w:val="62E051D8"/>
    <w:rsid w:val="6308276C"/>
    <w:rsid w:val="630A665A"/>
    <w:rsid w:val="63352015"/>
    <w:rsid w:val="6335BAF9"/>
    <w:rsid w:val="635026F0"/>
    <w:rsid w:val="63521A92"/>
    <w:rsid w:val="63556266"/>
    <w:rsid w:val="636401D6"/>
    <w:rsid w:val="637A54E3"/>
    <w:rsid w:val="63912823"/>
    <w:rsid w:val="63912D3B"/>
    <w:rsid w:val="63972E34"/>
    <w:rsid w:val="63A327DC"/>
    <w:rsid w:val="63AB7AC0"/>
    <w:rsid w:val="63BC28AE"/>
    <w:rsid w:val="63C34754"/>
    <w:rsid w:val="63C92911"/>
    <w:rsid w:val="63CFE6DC"/>
    <w:rsid w:val="63D65530"/>
    <w:rsid w:val="63DE38AB"/>
    <w:rsid w:val="63E758A1"/>
    <w:rsid w:val="63F955DC"/>
    <w:rsid w:val="63FA6B38"/>
    <w:rsid w:val="63FC207B"/>
    <w:rsid w:val="63FF1344"/>
    <w:rsid w:val="6401382D"/>
    <w:rsid w:val="64024E20"/>
    <w:rsid w:val="64030466"/>
    <w:rsid w:val="64070EF6"/>
    <w:rsid w:val="642B43A2"/>
    <w:rsid w:val="642D619F"/>
    <w:rsid w:val="644029B0"/>
    <w:rsid w:val="64410F8F"/>
    <w:rsid w:val="64442F63"/>
    <w:rsid w:val="644B4A10"/>
    <w:rsid w:val="644D4A60"/>
    <w:rsid w:val="64546FF9"/>
    <w:rsid w:val="645B69B3"/>
    <w:rsid w:val="64623252"/>
    <w:rsid w:val="64633666"/>
    <w:rsid w:val="646B7D19"/>
    <w:rsid w:val="64725B80"/>
    <w:rsid w:val="64835614"/>
    <w:rsid w:val="64836BD5"/>
    <w:rsid w:val="64884618"/>
    <w:rsid w:val="648A5163"/>
    <w:rsid w:val="649055E0"/>
    <w:rsid w:val="649477F5"/>
    <w:rsid w:val="64A26517"/>
    <w:rsid w:val="64AA6B34"/>
    <w:rsid w:val="64C1620D"/>
    <w:rsid w:val="64C43AB0"/>
    <w:rsid w:val="64C62198"/>
    <w:rsid w:val="64D05D12"/>
    <w:rsid w:val="64D17D76"/>
    <w:rsid w:val="64D351EC"/>
    <w:rsid w:val="64E7F682"/>
    <w:rsid w:val="65000BA4"/>
    <w:rsid w:val="650B25DC"/>
    <w:rsid w:val="65145C7D"/>
    <w:rsid w:val="651960E6"/>
    <w:rsid w:val="65216F54"/>
    <w:rsid w:val="652F4E04"/>
    <w:rsid w:val="65350178"/>
    <w:rsid w:val="654534AA"/>
    <w:rsid w:val="65576B80"/>
    <w:rsid w:val="65647C19"/>
    <w:rsid w:val="65695AAE"/>
    <w:rsid w:val="656D6D01"/>
    <w:rsid w:val="657174E8"/>
    <w:rsid w:val="65764201"/>
    <w:rsid w:val="657C3AFC"/>
    <w:rsid w:val="65804E88"/>
    <w:rsid w:val="658A6AE4"/>
    <w:rsid w:val="659B5E9E"/>
    <w:rsid w:val="65BB1F43"/>
    <w:rsid w:val="65CD25EC"/>
    <w:rsid w:val="65CF3802"/>
    <w:rsid w:val="65D21085"/>
    <w:rsid w:val="65DE6C3C"/>
    <w:rsid w:val="65ED1E52"/>
    <w:rsid w:val="65F17EB3"/>
    <w:rsid w:val="660A1AC1"/>
    <w:rsid w:val="660B47A7"/>
    <w:rsid w:val="66230049"/>
    <w:rsid w:val="662503D9"/>
    <w:rsid w:val="66252916"/>
    <w:rsid w:val="662B1300"/>
    <w:rsid w:val="663C37BC"/>
    <w:rsid w:val="66535ED0"/>
    <w:rsid w:val="66547B59"/>
    <w:rsid w:val="666C7717"/>
    <w:rsid w:val="666F5D10"/>
    <w:rsid w:val="669837B8"/>
    <w:rsid w:val="66A259D3"/>
    <w:rsid w:val="66AA7110"/>
    <w:rsid w:val="66B30FF1"/>
    <w:rsid w:val="66B5419B"/>
    <w:rsid w:val="66C7472D"/>
    <w:rsid w:val="66D43CFC"/>
    <w:rsid w:val="66EFA69F"/>
    <w:rsid w:val="66F033B0"/>
    <w:rsid w:val="66FA73DD"/>
    <w:rsid w:val="670815C7"/>
    <w:rsid w:val="670B3B0B"/>
    <w:rsid w:val="67102E0A"/>
    <w:rsid w:val="671E7836"/>
    <w:rsid w:val="6732434D"/>
    <w:rsid w:val="6733742A"/>
    <w:rsid w:val="673818F7"/>
    <w:rsid w:val="673D5EE8"/>
    <w:rsid w:val="674C3D0D"/>
    <w:rsid w:val="674E2C47"/>
    <w:rsid w:val="675E399E"/>
    <w:rsid w:val="67712036"/>
    <w:rsid w:val="67713239"/>
    <w:rsid w:val="67732727"/>
    <w:rsid w:val="67745A23"/>
    <w:rsid w:val="677B1B75"/>
    <w:rsid w:val="67846260"/>
    <w:rsid w:val="678F617B"/>
    <w:rsid w:val="67901B9C"/>
    <w:rsid w:val="67956A31"/>
    <w:rsid w:val="679629F1"/>
    <w:rsid w:val="679B7423"/>
    <w:rsid w:val="67A21D44"/>
    <w:rsid w:val="67AF11A0"/>
    <w:rsid w:val="67C2DDE2"/>
    <w:rsid w:val="67C5345F"/>
    <w:rsid w:val="67CD5D2D"/>
    <w:rsid w:val="67DE60C5"/>
    <w:rsid w:val="67F6220D"/>
    <w:rsid w:val="67FA1C3C"/>
    <w:rsid w:val="680C4CB3"/>
    <w:rsid w:val="68213DB8"/>
    <w:rsid w:val="682720A0"/>
    <w:rsid w:val="683A2940"/>
    <w:rsid w:val="683F7F89"/>
    <w:rsid w:val="684A05E0"/>
    <w:rsid w:val="685D6AB2"/>
    <w:rsid w:val="686306B0"/>
    <w:rsid w:val="68685B87"/>
    <w:rsid w:val="686B6D5B"/>
    <w:rsid w:val="686E45E4"/>
    <w:rsid w:val="68744140"/>
    <w:rsid w:val="68863A31"/>
    <w:rsid w:val="68902D54"/>
    <w:rsid w:val="68936D0A"/>
    <w:rsid w:val="68A04236"/>
    <w:rsid w:val="68B66B1E"/>
    <w:rsid w:val="68CC3DC4"/>
    <w:rsid w:val="68CC5C1F"/>
    <w:rsid w:val="68EA1A53"/>
    <w:rsid w:val="68FB71DC"/>
    <w:rsid w:val="69005E7A"/>
    <w:rsid w:val="6915792F"/>
    <w:rsid w:val="691B0763"/>
    <w:rsid w:val="691B3CE8"/>
    <w:rsid w:val="691D2E0F"/>
    <w:rsid w:val="69383AE1"/>
    <w:rsid w:val="695723CA"/>
    <w:rsid w:val="695850F9"/>
    <w:rsid w:val="697118B7"/>
    <w:rsid w:val="69771DFD"/>
    <w:rsid w:val="69881245"/>
    <w:rsid w:val="698A72A7"/>
    <w:rsid w:val="699A4109"/>
    <w:rsid w:val="699E75DF"/>
    <w:rsid w:val="699F0E0D"/>
    <w:rsid w:val="69AF62EF"/>
    <w:rsid w:val="69B351E6"/>
    <w:rsid w:val="69B566E4"/>
    <w:rsid w:val="69B7403E"/>
    <w:rsid w:val="69BA6C50"/>
    <w:rsid w:val="69C775E4"/>
    <w:rsid w:val="69CB066F"/>
    <w:rsid w:val="69D467B8"/>
    <w:rsid w:val="69DC6FDB"/>
    <w:rsid w:val="69E20E40"/>
    <w:rsid w:val="69E3289A"/>
    <w:rsid w:val="69F5220E"/>
    <w:rsid w:val="69FBD80D"/>
    <w:rsid w:val="6A040F0F"/>
    <w:rsid w:val="6A086F97"/>
    <w:rsid w:val="6A0F1250"/>
    <w:rsid w:val="6A1A04E6"/>
    <w:rsid w:val="6A1B29FB"/>
    <w:rsid w:val="6A214CBD"/>
    <w:rsid w:val="6A387BF6"/>
    <w:rsid w:val="6A401356"/>
    <w:rsid w:val="6A5241F4"/>
    <w:rsid w:val="6A5541C2"/>
    <w:rsid w:val="6A591B9D"/>
    <w:rsid w:val="6A695314"/>
    <w:rsid w:val="6A6C18CA"/>
    <w:rsid w:val="6A6C49BB"/>
    <w:rsid w:val="6A721305"/>
    <w:rsid w:val="6A74124B"/>
    <w:rsid w:val="6A7D0C4F"/>
    <w:rsid w:val="6A7E1AAF"/>
    <w:rsid w:val="6A7E24A4"/>
    <w:rsid w:val="6A8A53CB"/>
    <w:rsid w:val="6A923799"/>
    <w:rsid w:val="6AA64D69"/>
    <w:rsid w:val="6AA807F1"/>
    <w:rsid w:val="6AB208B1"/>
    <w:rsid w:val="6ABE094D"/>
    <w:rsid w:val="6AC673F1"/>
    <w:rsid w:val="6ADB1A2F"/>
    <w:rsid w:val="6AE60304"/>
    <w:rsid w:val="6AF53084"/>
    <w:rsid w:val="6AF6317F"/>
    <w:rsid w:val="6AF93A8C"/>
    <w:rsid w:val="6B1B5F78"/>
    <w:rsid w:val="6B2164CF"/>
    <w:rsid w:val="6B28E789"/>
    <w:rsid w:val="6B402019"/>
    <w:rsid w:val="6B471D4A"/>
    <w:rsid w:val="6B4C0286"/>
    <w:rsid w:val="6B534EEC"/>
    <w:rsid w:val="6B5674B5"/>
    <w:rsid w:val="6B5E7D1C"/>
    <w:rsid w:val="6B61184C"/>
    <w:rsid w:val="6B6636FF"/>
    <w:rsid w:val="6B67754C"/>
    <w:rsid w:val="6B6D5019"/>
    <w:rsid w:val="6B741919"/>
    <w:rsid w:val="6B745CC4"/>
    <w:rsid w:val="6B831B5A"/>
    <w:rsid w:val="6B983E4F"/>
    <w:rsid w:val="6B996B0A"/>
    <w:rsid w:val="6BA2081C"/>
    <w:rsid w:val="6BA4020E"/>
    <w:rsid w:val="6BAC151F"/>
    <w:rsid w:val="6BAF6C9A"/>
    <w:rsid w:val="6BB3043C"/>
    <w:rsid w:val="6BB32EBA"/>
    <w:rsid w:val="6BC60E5F"/>
    <w:rsid w:val="6BCD06D0"/>
    <w:rsid w:val="6C081FE3"/>
    <w:rsid w:val="6C0F741F"/>
    <w:rsid w:val="6C124AAE"/>
    <w:rsid w:val="6C142268"/>
    <w:rsid w:val="6C157A43"/>
    <w:rsid w:val="6C162CFC"/>
    <w:rsid w:val="6C174FDB"/>
    <w:rsid w:val="6C1774FD"/>
    <w:rsid w:val="6C1A0EFD"/>
    <w:rsid w:val="6C21385B"/>
    <w:rsid w:val="6C2F09CC"/>
    <w:rsid w:val="6C43240D"/>
    <w:rsid w:val="6C45022B"/>
    <w:rsid w:val="6C4A1B46"/>
    <w:rsid w:val="6C5966E5"/>
    <w:rsid w:val="6C5A499B"/>
    <w:rsid w:val="6C61486F"/>
    <w:rsid w:val="6C68265D"/>
    <w:rsid w:val="6C6B1D8C"/>
    <w:rsid w:val="6C6D282E"/>
    <w:rsid w:val="6C8D15B6"/>
    <w:rsid w:val="6CA357B9"/>
    <w:rsid w:val="6CAA4167"/>
    <w:rsid w:val="6CB2BBE2"/>
    <w:rsid w:val="6CB45DA1"/>
    <w:rsid w:val="6CB8190E"/>
    <w:rsid w:val="6CBB70F6"/>
    <w:rsid w:val="6CC93021"/>
    <w:rsid w:val="6CCF06EA"/>
    <w:rsid w:val="6CD174CD"/>
    <w:rsid w:val="6CD43250"/>
    <w:rsid w:val="6CD60ADB"/>
    <w:rsid w:val="6CDD1500"/>
    <w:rsid w:val="6CEA57AE"/>
    <w:rsid w:val="6CEB08D2"/>
    <w:rsid w:val="6CEB7AF0"/>
    <w:rsid w:val="6CF31D50"/>
    <w:rsid w:val="6CFF3B60"/>
    <w:rsid w:val="6D155972"/>
    <w:rsid w:val="6D1C6524"/>
    <w:rsid w:val="6D1D5CAF"/>
    <w:rsid w:val="6D211B41"/>
    <w:rsid w:val="6D2152F5"/>
    <w:rsid w:val="6D2B06D8"/>
    <w:rsid w:val="6D325918"/>
    <w:rsid w:val="6D3402CD"/>
    <w:rsid w:val="6D3936B5"/>
    <w:rsid w:val="6D6156CB"/>
    <w:rsid w:val="6D66136B"/>
    <w:rsid w:val="6D674ED8"/>
    <w:rsid w:val="6D715B82"/>
    <w:rsid w:val="6D864D1F"/>
    <w:rsid w:val="6D8A52D8"/>
    <w:rsid w:val="6D9060A0"/>
    <w:rsid w:val="6D9971C1"/>
    <w:rsid w:val="6D9C6E7C"/>
    <w:rsid w:val="6DAB16D8"/>
    <w:rsid w:val="6DBA1FBC"/>
    <w:rsid w:val="6DCB7955"/>
    <w:rsid w:val="6DD274AD"/>
    <w:rsid w:val="6DF97B2A"/>
    <w:rsid w:val="6E002D30"/>
    <w:rsid w:val="6E04751B"/>
    <w:rsid w:val="6E117F08"/>
    <w:rsid w:val="6E132DD6"/>
    <w:rsid w:val="6E161B4B"/>
    <w:rsid w:val="6E1C7E37"/>
    <w:rsid w:val="6E1E1DA4"/>
    <w:rsid w:val="6E2A3E18"/>
    <w:rsid w:val="6E4973F3"/>
    <w:rsid w:val="6E4B4393"/>
    <w:rsid w:val="6E4C1730"/>
    <w:rsid w:val="6E596F8D"/>
    <w:rsid w:val="6E6260D1"/>
    <w:rsid w:val="6E715544"/>
    <w:rsid w:val="6E7337A7"/>
    <w:rsid w:val="6E7F79A8"/>
    <w:rsid w:val="6E833A62"/>
    <w:rsid w:val="6E8760E6"/>
    <w:rsid w:val="6E8A6141"/>
    <w:rsid w:val="6E916602"/>
    <w:rsid w:val="6EA1553B"/>
    <w:rsid w:val="6EA27059"/>
    <w:rsid w:val="6EB539D1"/>
    <w:rsid w:val="6EB71707"/>
    <w:rsid w:val="6EBB2205"/>
    <w:rsid w:val="6EC66747"/>
    <w:rsid w:val="6EC81DEB"/>
    <w:rsid w:val="6ED09A6B"/>
    <w:rsid w:val="6ED24B79"/>
    <w:rsid w:val="6ED7128F"/>
    <w:rsid w:val="6EE13FBE"/>
    <w:rsid w:val="6EEE764D"/>
    <w:rsid w:val="6EF5638A"/>
    <w:rsid w:val="6F01634D"/>
    <w:rsid w:val="6F0835D5"/>
    <w:rsid w:val="6F0E68C8"/>
    <w:rsid w:val="6F1660B8"/>
    <w:rsid w:val="6F186E1A"/>
    <w:rsid w:val="6F1E23B6"/>
    <w:rsid w:val="6F233A97"/>
    <w:rsid w:val="6F2A6348"/>
    <w:rsid w:val="6F343BCA"/>
    <w:rsid w:val="6F365C8F"/>
    <w:rsid w:val="6F4609B9"/>
    <w:rsid w:val="6F467840"/>
    <w:rsid w:val="6F5F2D0D"/>
    <w:rsid w:val="6F61150D"/>
    <w:rsid w:val="6F6B23D8"/>
    <w:rsid w:val="6F6D228B"/>
    <w:rsid w:val="6F793783"/>
    <w:rsid w:val="6F7B438C"/>
    <w:rsid w:val="6F7F6D2F"/>
    <w:rsid w:val="6F981B23"/>
    <w:rsid w:val="6FAB07A1"/>
    <w:rsid w:val="6FB562A0"/>
    <w:rsid w:val="6FBA385C"/>
    <w:rsid w:val="6FD55576"/>
    <w:rsid w:val="6FD91A0C"/>
    <w:rsid w:val="6FDF3633"/>
    <w:rsid w:val="6FF34853"/>
    <w:rsid w:val="6FF356A3"/>
    <w:rsid w:val="6FF6153B"/>
    <w:rsid w:val="6FF97C6C"/>
    <w:rsid w:val="70026D4E"/>
    <w:rsid w:val="700D4652"/>
    <w:rsid w:val="70207A6B"/>
    <w:rsid w:val="70352E65"/>
    <w:rsid w:val="703705DD"/>
    <w:rsid w:val="70482068"/>
    <w:rsid w:val="70486635"/>
    <w:rsid w:val="704A2948"/>
    <w:rsid w:val="704B776D"/>
    <w:rsid w:val="705B511E"/>
    <w:rsid w:val="706E20F5"/>
    <w:rsid w:val="70796980"/>
    <w:rsid w:val="70841702"/>
    <w:rsid w:val="7084387B"/>
    <w:rsid w:val="708A1845"/>
    <w:rsid w:val="708A62D4"/>
    <w:rsid w:val="70911702"/>
    <w:rsid w:val="709322D2"/>
    <w:rsid w:val="709DA4E9"/>
    <w:rsid w:val="70AA51D2"/>
    <w:rsid w:val="70B15F3E"/>
    <w:rsid w:val="70B94A79"/>
    <w:rsid w:val="70BC245E"/>
    <w:rsid w:val="70CC1F8F"/>
    <w:rsid w:val="70D71411"/>
    <w:rsid w:val="70DE27E3"/>
    <w:rsid w:val="70E648DC"/>
    <w:rsid w:val="70F10FEE"/>
    <w:rsid w:val="70F3589E"/>
    <w:rsid w:val="710F4E01"/>
    <w:rsid w:val="711D2771"/>
    <w:rsid w:val="711E5ED0"/>
    <w:rsid w:val="712B780F"/>
    <w:rsid w:val="712F13F1"/>
    <w:rsid w:val="713533EB"/>
    <w:rsid w:val="713E3E95"/>
    <w:rsid w:val="713F3A75"/>
    <w:rsid w:val="71411321"/>
    <w:rsid w:val="714613E0"/>
    <w:rsid w:val="71467D79"/>
    <w:rsid w:val="71630E2C"/>
    <w:rsid w:val="71926986"/>
    <w:rsid w:val="719A4120"/>
    <w:rsid w:val="719D0067"/>
    <w:rsid w:val="71A11E4B"/>
    <w:rsid w:val="71AB62BC"/>
    <w:rsid w:val="71B52543"/>
    <w:rsid w:val="71BB6C83"/>
    <w:rsid w:val="71BD198D"/>
    <w:rsid w:val="71C03402"/>
    <w:rsid w:val="71CE066B"/>
    <w:rsid w:val="71CF3EDB"/>
    <w:rsid w:val="71D443EE"/>
    <w:rsid w:val="71DE63D7"/>
    <w:rsid w:val="71EC79EE"/>
    <w:rsid w:val="71F160F3"/>
    <w:rsid w:val="71F77B7C"/>
    <w:rsid w:val="72004659"/>
    <w:rsid w:val="720B619D"/>
    <w:rsid w:val="72287981"/>
    <w:rsid w:val="72315B66"/>
    <w:rsid w:val="723321A5"/>
    <w:rsid w:val="724643AA"/>
    <w:rsid w:val="72473F9D"/>
    <w:rsid w:val="72505A01"/>
    <w:rsid w:val="72566A61"/>
    <w:rsid w:val="72676064"/>
    <w:rsid w:val="726F781A"/>
    <w:rsid w:val="72735130"/>
    <w:rsid w:val="72794A81"/>
    <w:rsid w:val="727C004D"/>
    <w:rsid w:val="727C64C9"/>
    <w:rsid w:val="727D22A9"/>
    <w:rsid w:val="7296B318"/>
    <w:rsid w:val="72A56BAD"/>
    <w:rsid w:val="72AE7D03"/>
    <w:rsid w:val="72B14917"/>
    <w:rsid w:val="72C27A52"/>
    <w:rsid w:val="72C867B4"/>
    <w:rsid w:val="72E37555"/>
    <w:rsid w:val="72E528FF"/>
    <w:rsid w:val="72F245CE"/>
    <w:rsid w:val="72F35B97"/>
    <w:rsid w:val="7300064B"/>
    <w:rsid w:val="73042EE8"/>
    <w:rsid w:val="73086920"/>
    <w:rsid w:val="73166A13"/>
    <w:rsid w:val="73174833"/>
    <w:rsid w:val="73183ABE"/>
    <w:rsid w:val="73257FDD"/>
    <w:rsid w:val="732B1E18"/>
    <w:rsid w:val="732D030F"/>
    <w:rsid w:val="735C0E0E"/>
    <w:rsid w:val="73611DAE"/>
    <w:rsid w:val="7363789C"/>
    <w:rsid w:val="73664108"/>
    <w:rsid w:val="736A14A8"/>
    <w:rsid w:val="736B2128"/>
    <w:rsid w:val="7375651A"/>
    <w:rsid w:val="737F7279"/>
    <w:rsid w:val="73816CCC"/>
    <w:rsid w:val="73860FE7"/>
    <w:rsid w:val="73872DEB"/>
    <w:rsid w:val="738E1C3C"/>
    <w:rsid w:val="739936A4"/>
    <w:rsid w:val="73A234DA"/>
    <w:rsid w:val="73AA5274"/>
    <w:rsid w:val="73BA5B09"/>
    <w:rsid w:val="73C6523B"/>
    <w:rsid w:val="73C72AB4"/>
    <w:rsid w:val="73CB34CE"/>
    <w:rsid w:val="73E27EB1"/>
    <w:rsid w:val="73F953D6"/>
    <w:rsid w:val="74086A7F"/>
    <w:rsid w:val="7412036C"/>
    <w:rsid w:val="741D149B"/>
    <w:rsid w:val="74244287"/>
    <w:rsid w:val="742E23FD"/>
    <w:rsid w:val="7431579B"/>
    <w:rsid w:val="74332559"/>
    <w:rsid w:val="743A195C"/>
    <w:rsid w:val="74467137"/>
    <w:rsid w:val="744C09C2"/>
    <w:rsid w:val="74613FD7"/>
    <w:rsid w:val="746C37AE"/>
    <w:rsid w:val="748078D7"/>
    <w:rsid w:val="74894EF3"/>
    <w:rsid w:val="74980FBE"/>
    <w:rsid w:val="74A25631"/>
    <w:rsid w:val="74B51709"/>
    <w:rsid w:val="74CC3127"/>
    <w:rsid w:val="74CF5472"/>
    <w:rsid w:val="74D06E61"/>
    <w:rsid w:val="74D3353D"/>
    <w:rsid w:val="74DD25FB"/>
    <w:rsid w:val="74E7342B"/>
    <w:rsid w:val="750A0D5D"/>
    <w:rsid w:val="751315B9"/>
    <w:rsid w:val="751863D7"/>
    <w:rsid w:val="751E574A"/>
    <w:rsid w:val="752317F0"/>
    <w:rsid w:val="753434D3"/>
    <w:rsid w:val="753B06B3"/>
    <w:rsid w:val="754F236B"/>
    <w:rsid w:val="754F68F3"/>
    <w:rsid w:val="7556032A"/>
    <w:rsid w:val="75597AD4"/>
    <w:rsid w:val="75633412"/>
    <w:rsid w:val="756B642B"/>
    <w:rsid w:val="756B6927"/>
    <w:rsid w:val="757919E2"/>
    <w:rsid w:val="757F5A58"/>
    <w:rsid w:val="758240F1"/>
    <w:rsid w:val="75910281"/>
    <w:rsid w:val="75976784"/>
    <w:rsid w:val="75A72B0B"/>
    <w:rsid w:val="75AF29CC"/>
    <w:rsid w:val="75B5239E"/>
    <w:rsid w:val="75B83B9E"/>
    <w:rsid w:val="75BE0042"/>
    <w:rsid w:val="75C17F6C"/>
    <w:rsid w:val="75C9772D"/>
    <w:rsid w:val="75C99237"/>
    <w:rsid w:val="75CE3C50"/>
    <w:rsid w:val="75D107AF"/>
    <w:rsid w:val="75DA5F1A"/>
    <w:rsid w:val="75E907C0"/>
    <w:rsid w:val="75EA0216"/>
    <w:rsid w:val="76024AFB"/>
    <w:rsid w:val="76051C9E"/>
    <w:rsid w:val="760A697A"/>
    <w:rsid w:val="76203F83"/>
    <w:rsid w:val="7628220F"/>
    <w:rsid w:val="763614C5"/>
    <w:rsid w:val="764118D3"/>
    <w:rsid w:val="764714C3"/>
    <w:rsid w:val="7666C042"/>
    <w:rsid w:val="76674464"/>
    <w:rsid w:val="76675A26"/>
    <w:rsid w:val="766B56CD"/>
    <w:rsid w:val="768941D7"/>
    <w:rsid w:val="768D1375"/>
    <w:rsid w:val="768D57C1"/>
    <w:rsid w:val="76975B5E"/>
    <w:rsid w:val="769C0C05"/>
    <w:rsid w:val="76BD49F2"/>
    <w:rsid w:val="76BE212B"/>
    <w:rsid w:val="76C9546B"/>
    <w:rsid w:val="76DA6460"/>
    <w:rsid w:val="76EA101C"/>
    <w:rsid w:val="76F90A29"/>
    <w:rsid w:val="76FD679D"/>
    <w:rsid w:val="77107B3D"/>
    <w:rsid w:val="773872EC"/>
    <w:rsid w:val="7740059D"/>
    <w:rsid w:val="77412450"/>
    <w:rsid w:val="774219A9"/>
    <w:rsid w:val="77503F5F"/>
    <w:rsid w:val="77657EF0"/>
    <w:rsid w:val="776C4364"/>
    <w:rsid w:val="77705895"/>
    <w:rsid w:val="77741DE2"/>
    <w:rsid w:val="779C386F"/>
    <w:rsid w:val="77B21807"/>
    <w:rsid w:val="77BF72C2"/>
    <w:rsid w:val="77C419E4"/>
    <w:rsid w:val="77CD09C3"/>
    <w:rsid w:val="77E1790A"/>
    <w:rsid w:val="77E43ECA"/>
    <w:rsid w:val="77E57F34"/>
    <w:rsid w:val="77EA6B59"/>
    <w:rsid w:val="77EE0DD3"/>
    <w:rsid w:val="77EF1A69"/>
    <w:rsid w:val="77F131DB"/>
    <w:rsid w:val="77F90A8A"/>
    <w:rsid w:val="78117735"/>
    <w:rsid w:val="7823639D"/>
    <w:rsid w:val="782F2779"/>
    <w:rsid w:val="78361C89"/>
    <w:rsid w:val="78432F0B"/>
    <w:rsid w:val="784C0B8D"/>
    <w:rsid w:val="7879226F"/>
    <w:rsid w:val="787A63F2"/>
    <w:rsid w:val="787B2259"/>
    <w:rsid w:val="787B7881"/>
    <w:rsid w:val="787D6C2F"/>
    <w:rsid w:val="78815274"/>
    <w:rsid w:val="78A26681"/>
    <w:rsid w:val="78A70F09"/>
    <w:rsid w:val="78B8013E"/>
    <w:rsid w:val="78BE7DA1"/>
    <w:rsid w:val="78BF2DED"/>
    <w:rsid w:val="78C23278"/>
    <w:rsid w:val="78C449F5"/>
    <w:rsid w:val="78CA0299"/>
    <w:rsid w:val="78D30AF2"/>
    <w:rsid w:val="78E51544"/>
    <w:rsid w:val="78EE002E"/>
    <w:rsid w:val="78FA2CB6"/>
    <w:rsid w:val="7903548D"/>
    <w:rsid w:val="791B7382"/>
    <w:rsid w:val="791E4B41"/>
    <w:rsid w:val="792869E0"/>
    <w:rsid w:val="7932C367"/>
    <w:rsid w:val="79377AE6"/>
    <w:rsid w:val="793B4BF2"/>
    <w:rsid w:val="79431D11"/>
    <w:rsid w:val="794E1162"/>
    <w:rsid w:val="79621BE9"/>
    <w:rsid w:val="796B0FCF"/>
    <w:rsid w:val="79797DE9"/>
    <w:rsid w:val="798F64EB"/>
    <w:rsid w:val="79A00715"/>
    <w:rsid w:val="79A789E5"/>
    <w:rsid w:val="79C80B59"/>
    <w:rsid w:val="79CE12A5"/>
    <w:rsid w:val="79D621FC"/>
    <w:rsid w:val="79E82039"/>
    <w:rsid w:val="79F158EA"/>
    <w:rsid w:val="79F3082D"/>
    <w:rsid w:val="79F91C98"/>
    <w:rsid w:val="7A062C1A"/>
    <w:rsid w:val="7A1118C9"/>
    <w:rsid w:val="7A2554B0"/>
    <w:rsid w:val="7A2D02C1"/>
    <w:rsid w:val="7A361B04"/>
    <w:rsid w:val="7A361F5D"/>
    <w:rsid w:val="7A47368F"/>
    <w:rsid w:val="7A49066E"/>
    <w:rsid w:val="7A526A16"/>
    <w:rsid w:val="7A5F0172"/>
    <w:rsid w:val="7A631FFF"/>
    <w:rsid w:val="7A6328C0"/>
    <w:rsid w:val="7A7230F1"/>
    <w:rsid w:val="7A7E5289"/>
    <w:rsid w:val="7A7F09C3"/>
    <w:rsid w:val="7A833F93"/>
    <w:rsid w:val="7A862ECB"/>
    <w:rsid w:val="7A8E7383"/>
    <w:rsid w:val="7A8F4515"/>
    <w:rsid w:val="7A9C5A04"/>
    <w:rsid w:val="7AA35950"/>
    <w:rsid w:val="7AAA3A26"/>
    <w:rsid w:val="7AAB4C6C"/>
    <w:rsid w:val="7AB472CE"/>
    <w:rsid w:val="7AB8058C"/>
    <w:rsid w:val="7AC67A0C"/>
    <w:rsid w:val="7AC85AB2"/>
    <w:rsid w:val="7ACB55DF"/>
    <w:rsid w:val="7AE2087B"/>
    <w:rsid w:val="7AEA62BE"/>
    <w:rsid w:val="7AEE7323"/>
    <w:rsid w:val="7B012B8C"/>
    <w:rsid w:val="7B02074B"/>
    <w:rsid w:val="7B205389"/>
    <w:rsid w:val="7B2166B9"/>
    <w:rsid w:val="7B351DB9"/>
    <w:rsid w:val="7B366284"/>
    <w:rsid w:val="7B366D09"/>
    <w:rsid w:val="7B3B519B"/>
    <w:rsid w:val="7B407F7E"/>
    <w:rsid w:val="7B4326F8"/>
    <w:rsid w:val="7B4B2AFA"/>
    <w:rsid w:val="7B5D3346"/>
    <w:rsid w:val="7B731CF8"/>
    <w:rsid w:val="7B777478"/>
    <w:rsid w:val="7B7B5EE5"/>
    <w:rsid w:val="7B7D30DF"/>
    <w:rsid w:val="7B822E97"/>
    <w:rsid w:val="7B8278A5"/>
    <w:rsid w:val="7B963C39"/>
    <w:rsid w:val="7BA47628"/>
    <w:rsid w:val="7BA679A9"/>
    <w:rsid w:val="7BAC5169"/>
    <w:rsid w:val="7BBB7BD0"/>
    <w:rsid w:val="7BC00761"/>
    <w:rsid w:val="7BC97852"/>
    <w:rsid w:val="7BCB19F4"/>
    <w:rsid w:val="7BCD16C2"/>
    <w:rsid w:val="7BD626CB"/>
    <w:rsid w:val="7BE17B6A"/>
    <w:rsid w:val="7BE95E41"/>
    <w:rsid w:val="7BED0342"/>
    <w:rsid w:val="7BF240AC"/>
    <w:rsid w:val="7BF412A6"/>
    <w:rsid w:val="7BF65D63"/>
    <w:rsid w:val="7BFC23CD"/>
    <w:rsid w:val="7C022423"/>
    <w:rsid w:val="7C0842B9"/>
    <w:rsid w:val="7C141858"/>
    <w:rsid w:val="7C227ACC"/>
    <w:rsid w:val="7C280F2C"/>
    <w:rsid w:val="7C286864"/>
    <w:rsid w:val="7C33292F"/>
    <w:rsid w:val="7C334F08"/>
    <w:rsid w:val="7C5826EB"/>
    <w:rsid w:val="7C670A95"/>
    <w:rsid w:val="7C761073"/>
    <w:rsid w:val="7C772E4E"/>
    <w:rsid w:val="7C775B3B"/>
    <w:rsid w:val="7CB2242E"/>
    <w:rsid w:val="7CBB6FF8"/>
    <w:rsid w:val="7CC25F0A"/>
    <w:rsid w:val="7CC2766F"/>
    <w:rsid w:val="7CD11FDB"/>
    <w:rsid w:val="7CD12900"/>
    <w:rsid w:val="7CED2B79"/>
    <w:rsid w:val="7CF07637"/>
    <w:rsid w:val="7CF15BC7"/>
    <w:rsid w:val="7CFF6260"/>
    <w:rsid w:val="7D00115A"/>
    <w:rsid w:val="7D085E28"/>
    <w:rsid w:val="7D0B3AAF"/>
    <w:rsid w:val="7D0F249F"/>
    <w:rsid w:val="7D332CA5"/>
    <w:rsid w:val="7D350D3D"/>
    <w:rsid w:val="7D3B5470"/>
    <w:rsid w:val="7D3C1987"/>
    <w:rsid w:val="7D464793"/>
    <w:rsid w:val="7D4A5F2C"/>
    <w:rsid w:val="7D4F099B"/>
    <w:rsid w:val="7D5363CB"/>
    <w:rsid w:val="7D6A6715"/>
    <w:rsid w:val="7D6C22AF"/>
    <w:rsid w:val="7D71054A"/>
    <w:rsid w:val="7D752256"/>
    <w:rsid w:val="7D80332D"/>
    <w:rsid w:val="7D89433B"/>
    <w:rsid w:val="7D8D44EE"/>
    <w:rsid w:val="7DC10A86"/>
    <w:rsid w:val="7DD31BA5"/>
    <w:rsid w:val="7DD46C8D"/>
    <w:rsid w:val="7DE94568"/>
    <w:rsid w:val="7DEB6A33"/>
    <w:rsid w:val="7DF60FFD"/>
    <w:rsid w:val="7DFF17EB"/>
    <w:rsid w:val="7E1365ED"/>
    <w:rsid w:val="7E192CA0"/>
    <w:rsid w:val="7E3B7E67"/>
    <w:rsid w:val="7E4E4507"/>
    <w:rsid w:val="7E512FD9"/>
    <w:rsid w:val="7E677893"/>
    <w:rsid w:val="7E6907A0"/>
    <w:rsid w:val="7E6E5E56"/>
    <w:rsid w:val="7E752A94"/>
    <w:rsid w:val="7E7971DB"/>
    <w:rsid w:val="7E850C43"/>
    <w:rsid w:val="7E872621"/>
    <w:rsid w:val="7E8F7EF7"/>
    <w:rsid w:val="7EC821F4"/>
    <w:rsid w:val="7ECD3491"/>
    <w:rsid w:val="7ED23657"/>
    <w:rsid w:val="7EDA63F7"/>
    <w:rsid w:val="7EF5239E"/>
    <w:rsid w:val="7F050CCF"/>
    <w:rsid w:val="7F096CEA"/>
    <w:rsid w:val="7F146D01"/>
    <w:rsid w:val="7F226485"/>
    <w:rsid w:val="7F2641A1"/>
    <w:rsid w:val="7F295BBA"/>
    <w:rsid w:val="7F2B7A1F"/>
    <w:rsid w:val="7F2C4EFA"/>
    <w:rsid w:val="7F2F19D2"/>
    <w:rsid w:val="7F3C18D2"/>
    <w:rsid w:val="7F3C2229"/>
    <w:rsid w:val="7F520F0A"/>
    <w:rsid w:val="7F617327"/>
    <w:rsid w:val="7F6326BF"/>
    <w:rsid w:val="7F6F0F40"/>
    <w:rsid w:val="7F7B34A1"/>
    <w:rsid w:val="7F842733"/>
    <w:rsid w:val="7F8A5D13"/>
    <w:rsid w:val="7F9179AF"/>
    <w:rsid w:val="7FA573BC"/>
    <w:rsid w:val="7FCE6026"/>
    <w:rsid w:val="7FE430D2"/>
    <w:rsid w:val="7FE51B0F"/>
    <w:rsid w:val="7FE664E1"/>
    <w:rsid w:val="7FF36788"/>
    <w:rsid w:val="7FF803BA"/>
    <w:rsid w:val="7FFF0F57"/>
    <w:rsid w:val="7FFF6025"/>
    <w:rsid w:val="812FB332"/>
    <w:rsid w:val="81AC6325"/>
    <w:rsid w:val="81D1C4FC"/>
    <w:rsid w:val="8232E576"/>
    <w:rsid w:val="824E80B8"/>
    <w:rsid w:val="8374FF83"/>
    <w:rsid w:val="8401A9A2"/>
    <w:rsid w:val="8481414B"/>
    <w:rsid w:val="84E9385E"/>
    <w:rsid w:val="85B8F126"/>
    <w:rsid w:val="862F9B47"/>
    <w:rsid w:val="86D2E23E"/>
    <w:rsid w:val="874A366B"/>
    <w:rsid w:val="87A3D0B9"/>
    <w:rsid w:val="881ED091"/>
    <w:rsid w:val="891BD7C8"/>
    <w:rsid w:val="8B659F4A"/>
    <w:rsid w:val="8CD2C0EC"/>
    <w:rsid w:val="8D98AF2B"/>
    <w:rsid w:val="8DD8F115"/>
    <w:rsid w:val="8DF9196B"/>
    <w:rsid w:val="8E636737"/>
    <w:rsid w:val="91950C55"/>
    <w:rsid w:val="92B3EBA0"/>
    <w:rsid w:val="93492F13"/>
    <w:rsid w:val="957E0090"/>
    <w:rsid w:val="9791CC1C"/>
    <w:rsid w:val="9907EE9C"/>
    <w:rsid w:val="99562E1B"/>
    <w:rsid w:val="9963218E"/>
    <w:rsid w:val="99CF4BD3"/>
    <w:rsid w:val="9D541C64"/>
    <w:rsid w:val="9EA41FF6"/>
    <w:rsid w:val="9FC7D07D"/>
    <w:rsid w:val="A0081396"/>
    <w:rsid w:val="A19CA98D"/>
    <w:rsid w:val="A3038E54"/>
    <w:rsid w:val="A39F0D66"/>
    <w:rsid w:val="A6AEF553"/>
    <w:rsid w:val="A715A16C"/>
    <w:rsid w:val="A87CE5EB"/>
    <w:rsid w:val="A8807A24"/>
    <w:rsid w:val="A8A83F70"/>
    <w:rsid w:val="AB99D327"/>
    <w:rsid w:val="ABE61569"/>
    <w:rsid w:val="AE098A6B"/>
    <w:rsid w:val="B0770660"/>
    <w:rsid w:val="B867138E"/>
    <w:rsid w:val="B922135C"/>
    <w:rsid w:val="BAFCB3AE"/>
    <w:rsid w:val="BB36D4BE"/>
    <w:rsid w:val="BCE2831C"/>
    <w:rsid w:val="BDB4FA24"/>
    <w:rsid w:val="BE49B12E"/>
    <w:rsid w:val="C0971F80"/>
    <w:rsid w:val="C30534E0"/>
    <w:rsid w:val="C4F169D7"/>
    <w:rsid w:val="C52F1565"/>
    <w:rsid w:val="C562C8B3"/>
    <w:rsid w:val="C5E1714C"/>
    <w:rsid w:val="C61176CC"/>
    <w:rsid w:val="C6964884"/>
    <w:rsid w:val="C805E3AA"/>
    <w:rsid w:val="C8DBC7DA"/>
    <w:rsid w:val="C9A2D5A3"/>
    <w:rsid w:val="CA7CE2AF"/>
    <w:rsid w:val="CAD0E644"/>
    <w:rsid w:val="CAE956E4"/>
    <w:rsid w:val="CB98E8A0"/>
    <w:rsid w:val="CBBDB3BE"/>
    <w:rsid w:val="CC747636"/>
    <w:rsid w:val="CD3BD771"/>
    <w:rsid w:val="CE71E8AA"/>
    <w:rsid w:val="CFD56D27"/>
    <w:rsid w:val="D017EBD1"/>
    <w:rsid w:val="D078ABE8"/>
    <w:rsid w:val="D089C61D"/>
    <w:rsid w:val="D0B2065B"/>
    <w:rsid w:val="D1E2C876"/>
    <w:rsid w:val="D2E8C298"/>
    <w:rsid w:val="D320EBF7"/>
    <w:rsid w:val="D4D0EEB1"/>
    <w:rsid w:val="D6A2E52C"/>
    <w:rsid w:val="D81781F7"/>
    <w:rsid w:val="D88C58FD"/>
    <w:rsid w:val="D9FCD486"/>
    <w:rsid w:val="DA6BCAF3"/>
    <w:rsid w:val="DB34B00F"/>
    <w:rsid w:val="DB54E739"/>
    <w:rsid w:val="DEB00BCF"/>
    <w:rsid w:val="DF9D79FC"/>
    <w:rsid w:val="E2586F17"/>
    <w:rsid w:val="E36AA86E"/>
    <w:rsid w:val="E38EC020"/>
    <w:rsid w:val="E3944291"/>
    <w:rsid w:val="E3D9E5E7"/>
    <w:rsid w:val="E41937E4"/>
    <w:rsid w:val="E4C0030D"/>
    <w:rsid w:val="E6FA6D52"/>
    <w:rsid w:val="E7BED0E8"/>
    <w:rsid w:val="E8C98B84"/>
    <w:rsid w:val="EA61E456"/>
    <w:rsid w:val="EABA5D24"/>
    <w:rsid w:val="EB521085"/>
    <w:rsid w:val="EB65B8C1"/>
    <w:rsid w:val="EBED16C5"/>
    <w:rsid w:val="ED12CA8D"/>
    <w:rsid w:val="EFEA48C0"/>
    <w:rsid w:val="F08539D8"/>
    <w:rsid w:val="F51C6FFE"/>
    <w:rsid w:val="F755D418"/>
    <w:rsid w:val="F7F325C1"/>
    <w:rsid w:val="F88B8463"/>
    <w:rsid w:val="F89CFB09"/>
    <w:rsid w:val="F98FF2EB"/>
    <w:rsid w:val="F9FD5C4E"/>
    <w:rsid w:val="FAAF5C66"/>
    <w:rsid w:val="FCB093CD"/>
    <w:rsid w:val="FD865D22"/>
    <w:rsid w:val="FE7CD195"/>
    <w:rsid w:val="FE8069E2"/>
    <w:rsid w:val="FE855825"/>
    <w:rsid w:val="FFBB8974"/>
    <w:rsid w:val="FFDF21DF"/>
    <w:rsid w:val="FFF0B61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宋体" w:hAnsi="Times New Roman" w:eastAsia="宋体" w:cs="Times New Roman"/>
      <w:kern w:val="2"/>
      <w:sz w:val="24"/>
      <w:szCs w:val="22"/>
      <w:lang w:val="en-US" w:eastAsia="zh-CN" w:bidi="ar-SA"/>
    </w:rPr>
  </w:style>
  <w:style w:type="paragraph" w:styleId="4">
    <w:name w:val="heading 1"/>
    <w:basedOn w:val="1"/>
    <w:next w:val="1"/>
    <w:link w:val="42"/>
    <w:qFormat/>
    <w:uiPriority w:val="0"/>
    <w:pPr>
      <w:keepNext/>
      <w:keepLines/>
      <w:tabs>
        <w:tab w:val="left" w:pos="720"/>
      </w:tabs>
      <w:adjustRightInd w:val="0"/>
      <w:spacing w:line="360" w:lineRule="auto"/>
      <w:jc w:val="center"/>
      <w:textAlignment w:val="baseline"/>
      <w:outlineLvl w:val="0"/>
    </w:pPr>
    <w:rPr>
      <w:rFonts w:ascii="Times New Roman" w:hAnsi="Times New Roman" w:eastAsia="宋体" w:cs="Times New Roman"/>
      <w:b/>
      <w:kern w:val="44"/>
      <w:sz w:val="44"/>
    </w:rPr>
  </w:style>
  <w:style w:type="paragraph" w:styleId="5">
    <w:name w:val="heading 2"/>
    <w:basedOn w:val="1"/>
    <w:next w:val="1"/>
    <w:link w:val="43"/>
    <w:qFormat/>
    <w:uiPriority w:val="0"/>
    <w:pPr>
      <w:keepNext/>
      <w:keepLines/>
      <w:tabs>
        <w:tab w:val="left" w:pos="576"/>
      </w:tabs>
      <w:adjustRightInd w:val="0"/>
      <w:spacing w:line="360" w:lineRule="auto"/>
      <w:jc w:val="center"/>
      <w:textAlignment w:val="baseline"/>
      <w:outlineLvl w:val="1"/>
    </w:pPr>
    <w:rPr>
      <w:rFonts w:ascii="Arial" w:hAnsi="Arial" w:eastAsia="宋体" w:cs="Times New Roman"/>
      <w:b/>
      <w:kern w:val="0"/>
      <w:sz w:val="32"/>
      <w:szCs w:val="24"/>
    </w:rPr>
  </w:style>
  <w:style w:type="paragraph" w:styleId="6">
    <w:name w:val="heading 3"/>
    <w:basedOn w:val="1"/>
    <w:next w:val="1"/>
    <w:link w:val="44"/>
    <w:qFormat/>
    <w:uiPriority w:val="0"/>
    <w:pPr>
      <w:keepNext/>
      <w:keepLines/>
      <w:numPr>
        <w:ilvl w:val="2"/>
        <w:numId w:val="1"/>
      </w:numPr>
      <w:jc w:val="left"/>
      <w:textAlignment w:val="baseline"/>
      <w:outlineLvl w:val="2"/>
    </w:pPr>
    <w:rPr>
      <w:rFonts w:ascii="Times New Roman" w:hAnsi="Times New Roman" w:eastAsia="宋体" w:cs="Times New Roman"/>
      <w:b/>
      <w:kern w:val="0"/>
      <w:sz w:val="28"/>
      <w:szCs w:val="20"/>
    </w:rPr>
  </w:style>
  <w:style w:type="paragraph" w:styleId="7">
    <w:name w:val="heading 4"/>
    <w:basedOn w:val="1"/>
    <w:next w:val="1"/>
    <w:link w:val="45"/>
    <w:qFormat/>
    <w:uiPriority w:val="0"/>
    <w:pPr>
      <w:keepNext/>
      <w:keepLines/>
      <w:numPr>
        <w:ilvl w:val="3"/>
        <w:numId w:val="1"/>
      </w:numPr>
      <w:adjustRightInd w:val="0"/>
      <w:spacing w:before="280" w:after="290" w:line="376" w:lineRule="atLeast"/>
      <w:textAlignment w:val="baseline"/>
      <w:outlineLvl w:val="3"/>
    </w:pPr>
    <w:rPr>
      <w:rFonts w:ascii="Arial" w:hAnsi="Arial" w:eastAsia="黑体" w:cs="Times New Roman"/>
      <w:b/>
      <w:bCs/>
      <w:kern w:val="0"/>
      <w:sz w:val="28"/>
      <w:szCs w:val="28"/>
    </w:rPr>
  </w:style>
  <w:style w:type="paragraph" w:styleId="8">
    <w:name w:val="heading 5"/>
    <w:basedOn w:val="1"/>
    <w:next w:val="1"/>
    <w:link w:val="46"/>
    <w:qFormat/>
    <w:uiPriority w:val="0"/>
    <w:pPr>
      <w:keepNext/>
      <w:keepLines/>
      <w:tabs>
        <w:tab w:val="left" w:pos="1008"/>
      </w:tabs>
      <w:adjustRightInd w:val="0"/>
      <w:spacing w:before="280" w:after="290" w:line="376" w:lineRule="atLeast"/>
      <w:ind w:left="1008" w:hanging="1008"/>
      <w:textAlignment w:val="baseline"/>
      <w:outlineLvl w:val="4"/>
    </w:pPr>
    <w:rPr>
      <w:rFonts w:ascii="Times New Roman" w:hAnsi="Times New Roman" w:eastAsia="宋体" w:cs="Times New Roman"/>
      <w:b/>
      <w:bCs/>
      <w:kern w:val="0"/>
      <w:sz w:val="28"/>
      <w:szCs w:val="28"/>
    </w:rPr>
  </w:style>
  <w:style w:type="paragraph" w:styleId="9">
    <w:name w:val="heading 6"/>
    <w:basedOn w:val="1"/>
    <w:next w:val="1"/>
    <w:link w:val="47"/>
    <w:qFormat/>
    <w:uiPriority w:val="0"/>
    <w:pPr>
      <w:keepNext/>
      <w:keepLines/>
      <w:tabs>
        <w:tab w:val="left" w:pos="1152"/>
      </w:tabs>
      <w:adjustRightInd w:val="0"/>
      <w:spacing w:before="240" w:after="64" w:line="320" w:lineRule="atLeast"/>
      <w:ind w:left="1152" w:hanging="1152"/>
      <w:textAlignment w:val="baseline"/>
      <w:outlineLvl w:val="5"/>
    </w:pPr>
    <w:rPr>
      <w:rFonts w:ascii="Arial" w:hAnsi="Arial" w:eastAsia="黑体" w:cs="Times New Roman"/>
      <w:b/>
      <w:bCs/>
      <w:kern w:val="0"/>
      <w:szCs w:val="24"/>
    </w:rPr>
  </w:style>
  <w:style w:type="paragraph" w:styleId="10">
    <w:name w:val="heading 7"/>
    <w:basedOn w:val="1"/>
    <w:next w:val="1"/>
    <w:link w:val="48"/>
    <w:qFormat/>
    <w:uiPriority w:val="0"/>
    <w:pPr>
      <w:keepNext/>
      <w:keepLines/>
      <w:tabs>
        <w:tab w:val="left" w:pos="1296"/>
      </w:tabs>
      <w:adjustRightInd w:val="0"/>
      <w:spacing w:before="240" w:after="64" w:line="320" w:lineRule="atLeast"/>
      <w:ind w:left="1296" w:hanging="1296"/>
      <w:textAlignment w:val="baseline"/>
      <w:outlineLvl w:val="6"/>
    </w:pPr>
    <w:rPr>
      <w:rFonts w:ascii="Times New Roman" w:hAnsi="Times New Roman" w:eastAsia="宋体" w:cs="Times New Roman"/>
      <w:b/>
      <w:bCs/>
      <w:kern w:val="0"/>
      <w:szCs w:val="24"/>
    </w:rPr>
  </w:style>
  <w:style w:type="paragraph" w:styleId="11">
    <w:name w:val="heading 8"/>
    <w:basedOn w:val="1"/>
    <w:next w:val="1"/>
    <w:link w:val="49"/>
    <w:qFormat/>
    <w:uiPriority w:val="0"/>
    <w:pPr>
      <w:keepNext/>
      <w:keepLines/>
      <w:tabs>
        <w:tab w:val="left" w:pos="1440"/>
      </w:tabs>
      <w:adjustRightInd w:val="0"/>
      <w:spacing w:before="240" w:after="64" w:line="320" w:lineRule="atLeast"/>
      <w:ind w:left="1440" w:hanging="1440"/>
      <w:textAlignment w:val="baseline"/>
      <w:outlineLvl w:val="7"/>
    </w:pPr>
    <w:rPr>
      <w:rFonts w:ascii="Arial" w:hAnsi="Arial" w:eastAsia="黑体" w:cs="Times New Roman"/>
      <w:kern w:val="0"/>
      <w:szCs w:val="24"/>
    </w:rPr>
  </w:style>
  <w:style w:type="paragraph" w:styleId="12">
    <w:name w:val="heading 9"/>
    <w:basedOn w:val="1"/>
    <w:next w:val="1"/>
    <w:link w:val="50"/>
    <w:qFormat/>
    <w:uiPriority w:val="0"/>
    <w:pPr>
      <w:keepNext/>
      <w:keepLines/>
      <w:tabs>
        <w:tab w:val="left" w:pos="1584"/>
      </w:tabs>
      <w:adjustRightInd w:val="0"/>
      <w:spacing w:before="240" w:after="64" w:line="320" w:lineRule="atLeast"/>
      <w:ind w:left="1584" w:hanging="1584"/>
      <w:textAlignment w:val="baseline"/>
      <w:outlineLvl w:val="8"/>
    </w:pPr>
    <w:rPr>
      <w:rFonts w:ascii="Arial" w:hAnsi="Arial" w:eastAsia="黑体" w:cs="Times New Roman"/>
      <w:kern w:val="0"/>
      <w:sz w:val="20"/>
      <w:szCs w:val="21"/>
    </w:rPr>
  </w:style>
  <w:style w:type="character" w:default="1" w:styleId="35">
    <w:name w:val="Default Paragraph Font"/>
    <w:qFormat/>
    <w:uiPriority w:val="0"/>
    <w:rPr>
      <w:rFonts w:ascii="Times New Roman" w:hAnsi="Times New Roman" w:eastAsia="宋体" w:cs="Times New Roman"/>
    </w:rPr>
  </w:style>
  <w:style w:type="table" w:default="1" w:styleId="33">
    <w:name w:val="Normal Table"/>
    <w:qFormat/>
    <w:uiPriority w:val="0"/>
    <w:pPr>
      <w:keepNext w:val="0"/>
      <w:keepLines w:val="0"/>
      <w:widowControl/>
      <w:suppressLineNumbers w:val="0"/>
      <w:spacing w:before="0" w:beforeAutospacing="0" w:after="0" w:afterAutospacing="0"/>
      <w:ind w:left="0" w:right="0"/>
    </w:pPr>
    <w:rPr>
      <w:rFonts w:ascii="Calibri" w:hAnsi="Calibri" w:eastAsia="宋体" w:cs="Times New Roman"/>
      <w:kern w:val="2"/>
      <w:sz w:val="21"/>
      <w:szCs w:val="22"/>
    </w:rPr>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rPr>
      <w:rFonts w:ascii="Times New Roman" w:hAnsi="Times New Roman" w:eastAsia="宋体" w:cs="Times New Roman"/>
    </w:rPr>
  </w:style>
  <w:style w:type="paragraph" w:styleId="3">
    <w:name w:val="Body Text Indent"/>
    <w:basedOn w:val="1"/>
    <w:link w:val="41"/>
    <w:qFormat/>
    <w:uiPriority w:val="0"/>
    <w:pPr>
      <w:spacing w:after="120"/>
      <w:ind w:left="420" w:leftChars="200"/>
    </w:pPr>
    <w:rPr>
      <w:rFonts w:ascii="Times New Roman" w:hAnsi="Times New Roman" w:eastAsia="宋体" w:cs="Times New Roman"/>
      <w:kern w:val="0"/>
      <w:szCs w:val="20"/>
    </w:rPr>
  </w:style>
  <w:style w:type="paragraph" w:styleId="13">
    <w:name w:val="Normal Indent"/>
    <w:basedOn w:val="1"/>
    <w:next w:val="1"/>
    <w:qFormat/>
    <w:uiPriority w:val="0"/>
    <w:pPr>
      <w:adjustRightInd w:val="0"/>
      <w:spacing w:line="312" w:lineRule="atLeast"/>
      <w:ind w:firstLine="420"/>
      <w:textAlignment w:val="baseline"/>
    </w:pPr>
    <w:rPr>
      <w:rFonts w:ascii="Times New Roman" w:hAnsi="Times New Roman" w:eastAsia="宋体" w:cs="Times New Roman"/>
      <w:kern w:val="0"/>
      <w:sz w:val="20"/>
      <w:szCs w:val="20"/>
    </w:rPr>
  </w:style>
  <w:style w:type="paragraph" w:styleId="14">
    <w:name w:val="caption"/>
    <w:basedOn w:val="1"/>
    <w:next w:val="1"/>
    <w:qFormat/>
    <w:uiPriority w:val="0"/>
    <w:pPr>
      <w:spacing w:before="152" w:after="160"/>
    </w:pPr>
    <w:rPr>
      <w:rFonts w:ascii="Arial" w:hAnsi="Arial" w:eastAsia="黑体" w:cs="Arial"/>
      <w:sz w:val="20"/>
      <w:szCs w:val="20"/>
    </w:rPr>
  </w:style>
  <w:style w:type="paragraph" w:styleId="15">
    <w:name w:val="annotation text"/>
    <w:basedOn w:val="1"/>
    <w:link w:val="51"/>
    <w:qFormat/>
    <w:uiPriority w:val="0"/>
    <w:pPr>
      <w:jc w:val="left"/>
    </w:pPr>
    <w:rPr>
      <w:rFonts w:ascii="Times New Roman" w:hAnsi="Times New Roman" w:eastAsia="宋体" w:cs="Times New Roman"/>
    </w:rPr>
  </w:style>
  <w:style w:type="paragraph" w:styleId="16">
    <w:name w:val="Body Text"/>
    <w:basedOn w:val="1"/>
    <w:link w:val="52"/>
    <w:qFormat/>
    <w:uiPriority w:val="0"/>
    <w:pPr>
      <w:spacing w:after="120"/>
    </w:pPr>
    <w:rPr>
      <w:rFonts w:ascii="Times New Roman" w:hAnsi="Times New Roman" w:eastAsia="宋体" w:cs="Times New Roman"/>
      <w:kern w:val="0"/>
      <w:sz w:val="20"/>
      <w:szCs w:val="24"/>
    </w:rPr>
  </w:style>
  <w:style w:type="paragraph" w:styleId="17">
    <w:name w:val="toc 3"/>
    <w:basedOn w:val="1"/>
    <w:next w:val="1"/>
    <w:qFormat/>
    <w:uiPriority w:val="0"/>
    <w:pPr>
      <w:ind w:left="840" w:leftChars="400"/>
    </w:pPr>
    <w:rPr>
      <w:rFonts w:ascii="Times New Roman" w:hAnsi="Times New Roman" w:eastAsia="宋体" w:cs="Times New Roman"/>
    </w:rPr>
  </w:style>
  <w:style w:type="paragraph" w:styleId="18">
    <w:name w:val="Plain Text"/>
    <w:basedOn w:val="1"/>
    <w:link w:val="53"/>
    <w:qFormat/>
    <w:uiPriority w:val="0"/>
    <w:rPr>
      <w:rFonts w:ascii="Times New Roman" w:hAnsi="Courier New" w:eastAsia="宋体" w:cs="Times New Roman"/>
      <w:kern w:val="0"/>
      <w:szCs w:val="20"/>
    </w:rPr>
  </w:style>
  <w:style w:type="paragraph" w:styleId="19">
    <w:name w:val="Date"/>
    <w:basedOn w:val="1"/>
    <w:next w:val="1"/>
    <w:qFormat/>
    <w:uiPriority w:val="0"/>
    <w:rPr>
      <w:rFonts w:ascii="Times New Roman" w:hAnsi="Times New Roman" w:eastAsia="宋体" w:cs="Times New Roman"/>
      <w:szCs w:val="20"/>
    </w:rPr>
  </w:style>
  <w:style w:type="paragraph" w:styleId="20">
    <w:name w:val="Body Text Indent 2"/>
    <w:basedOn w:val="1"/>
    <w:link w:val="54"/>
    <w:qFormat/>
    <w:uiPriority w:val="0"/>
    <w:pPr>
      <w:spacing w:after="120" w:line="480" w:lineRule="auto"/>
      <w:ind w:left="420" w:leftChars="200"/>
    </w:pPr>
    <w:rPr>
      <w:rFonts w:ascii="Times New Roman" w:hAnsi="Times New Roman" w:eastAsia="宋体" w:cs="Times New Roman"/>
      <w:kern w:val="0"/>
      <w:szCs w:val="20"/>
    </w:rPr>
  </w:style>
  <w:style w:type="paragraph" w:styleId="21">
    <w:name w:val="endnote text"/>
    <w:basedOn w:val="1"/>
    <w:next w:val="1"/>
    <w:qFormat/>
    <w:uiPriority w:val="0"/>
    <w:pPr>
      <w:snapToGrid w:val="0"/>
      <w:jc w:val="left"/>
    </w:pPr>
    <w:rPr>
      <w:rFonts w:ascii="宋体" w:hAnsi="宋体" w:eastAsia="宋体" w:cs="Times New Roman"/>
      <w:kern w:val="0"/>
      <w:sz w:val="28"/>
    </w:rPr>
  </w:style>
  <w:style w:type="paragraph" w:styleId="22">
    <w:name w:val="Balloon Text"/>
    <w:basedOn w:val="1"/>
    <w:link w:val="55"/>
    <w:qFormat/>
    <w:uiPriority w:val="0"/>
    <w:rPr>
      <w:rFonts w:ascii="Times New Roman" w:hAnsi="Times New Roman" w:eastAsia="宋体" w:cs="Times New Roman"/>
      <w:kern w:val="0"/>
      <w:sz w:val="18"/>
      <w:szCs w:val="18"/>
    </w:rPr>
  </w:style>
  <w:style w:type="paragraph" w:styleId="23">
    <w:name w:val="footer"/>
    <w:basedOn w:val="1"/>
    <w:link w:val="56"/>
    <w:qFormat/>
    <w:uiPriority w:val="0"/>
    <w:pPr>
      <w:tabs>
        <w:tab w:val="center" w:pos="4153"/>
        <w:tab w:val="right" w:pos="8306"/>
      </w:tabs>
      <w:snapToGrid w:val="0"/>
      <w:jc w:val="left"/>
    </w:pPr>
    <w:rPr>
      <w:rFonts w:ascii="Times New Roman" w:hAnsi="Times New Roman" w:eastAsia="宋体" w:cs="Times New Roman"/>
      <w:kern w:val="0"/>
      <w:sz w:val="18"/>
      <w:szCs w:val="18"/>
    </w:rPr>
  </w:style>
  <w:style w:type="paragraph" w:styleId="24">
    <w:name w:val="header"/>
    <w:basedOn w:val="1"/>
    <w:link w:val="57"/>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kern w:val="0"/>
      <w:sz w:val="18"/>
      <w:szCs w:val="18"/>
    </w:rPr>
  </w:style>
  <w:style w:type="paragraph" w:styleId="25">
    <w:name w:val="toc 1"/>
    <w:basedOn w:val="1"/>
    <w:next w:val="1"/>
    <w:qFormat/>
    <w:uiPriority w:val="0"/>
    <w:pPr>
      <w:tabs>
        <w:tab w:val="right" w:leader="dot" w:pos="9344"/>
      </w:tabs>
      <w:jc w:val="left"/>
    </w:pPr>
    <w:rPr>
      <w:rFonts w:ascii="Times New Roman" w:hAnsi="Times New Roman" w:eastAsia="宋体" w:cs="Times New Roman"/>
    </w:rPr>
  </w:style>
  <w:style w:type="paragraph" w:styleId="26">
    <w:name w:val="index heading"/>
    <w:basedOn w:val="1"/>
    <w:next w:val="27"/>
    <w:qFormat/>
    <w:uiPriority w:val="0"/>
    <w:rPr>
      <w:rFonts w:ascii="Arial" w:hAnsi="Arial" w:eastAsia="宋体" w:cs="Times New Roman"/>
      <w:b/>
      <w:szCs w:val="20"/>
    </w:rPr>
  </w:style>
  <w:style w:type="paragraph" w:styleId="27">
    <w:name w:val="index 1"/>
    <w:basedOn w:val="1"/>
    <w:next w:val="1"/>
    <w:qFormat/>
    <w:uiPriority w:val="0"/>
    <w:rPr>
      <w:rFonts w:ascii="Times New Roman" w:hAnsi="Times New Roman" w:eastAsia="宋体" w:cs="Times New Roman"/>
    </w:rPr>
  </w:style>
  <w:style w:type="paragraph" w:styleId="28">
    <w:name w:val="Body Text Indent 3"/>
    <w:basedOn w:val="1"/>
    <w:qFormat/>
    <w:uiPriority w:val="0"/>
    <w:pPr>
      <w:snapToGrid w:val="0"/>
      <w:spacing w:after="156" w:afterLines="50" w:line="360" w:lineRule="auto"/>
      <w:ind w:firstLine="480" w:firstLineChars="200"/>
      <w:jc w:val="left"/>
    </w:pPr>
    <w:rPr>
      <w:rFonts w:ascii="Times New Roman" w:hAnsi="宋体" w:eastAsia="宋体" w:cs="Times New Roman"/>
      <w:kern w:val="0"/>
      <w:sz w:val="24"/>
      <w:szCs w:val="24"/>
    </w:rPr>
  </w:style>
  <w:style w:type="paragraph" w:styleId="29">
    <w:name w:val="toc 2"/>
    <w:basedOn w:val="1"/>
    <w:next w:val="1"/>
    <w:qFormat/>
    <w:uiPriority w:val="0"/>
    <w:pPr>
      <w:ind w:left="420" w:leftChars="200"/>
    </w:pPr>
    <w:rPr>
      <w:rFonts w:ascii="Times New Roman" w:hAnsi="Times New Roman" w:eastAsia="宋体" w:cs="Times New Roman"/>
    </w:rPr>
  </w:style>
  <w:style w:type="paragraph" w:styleId="30">
    <w:name w:val="Normal (Web)"/>
    <w:basedOn w:val="1"/>
    <w:qFormat/>
    <w:uiPriority w:val="0"/>
    <w:pPr>
      <w:widowControl/>
      <w:spacing w:before="100" w:beforeAutospacing="1" w:after="100" w:afterAutospacing="1"/>
      <w:jc w:val="left"/>
    </w:pPr>
    <w:rPr>
      <w:rFonts w:ascii="Arial Unicode MS" w:hAnsi="Arial Unicode MS" w:eastAsia="Arial Unicode MS" w:cs="Times New Roman"/>
      <w:kern w:val="0"/>
      <w:szCs w:val="24"/>
    </w:rPr>
  </w:style>
  <w:style w:type="paragraph" w:styleId="31">
    <w:name w:val="annotation subject"/>
    <w:basedOn w:val="15"/>
    <w:next w:val="15"/>
    <w:link w:val="58"/>
    <w:qFormat/>
    <w:uiPriority w:val="0"/>
    <w:rPr>
      <w:rFonts w:ascii="Times New Roman" w:hAnsi="Times New Roman" w:eastAsia="宋体" w:cs="Times New Roman"/>
      <w:b/>
      <w:bCs/>
    </w:rPr>
  </w:style>
  <w:style w:type="paragraph" w:styleId="32">
    <w:name w:val="Body Text First Indent"/>
    <w:basedOn w:val="16"/>
    <w:qFormat/>
    <w:uiPriority w:val="0"/>
    <w:pPr>
      <w:ind w:firstLine="420" w:firstLineChars="100"/>
    </w:pPr>
    <w:rPr>
      <w:rFonts w:ascii="Calibri" w:hAnsi="Calibri" w:eastAsia="宋体" w:cs="Calibri"/>
      <w:kern w:val="0"/>
      <w:sz w:val="22"/>
      <w:szCs w:val="22"/>
    </w:rPr>
  </w:style>
  <w:style w:type="table" w:styleId="34">
    <w:name w:val="Table Grid"/>
    <w:basedOn w:val="33"/>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6">
    <w:name w:val="Strong"/>
    <w:qFormat/>
    <w:uiPriority w:val="0"/>
    <w:rPr>
      <w:rFonts w:hint="eastAsia" w:ascii="宋体" w:hAnsi="宋体" w:eastAsia="黑体" w:cs="Times New Roman"/>
      <w:b/>
      <w:bCs/>
      <w:kern w:val="0"/>
      <w:sz w:val="44"/>
    </w:rPr>
  </w:style>
  <w:style w:type="character" w:styleId="37">
    <w:name w:val="page number"/>
    <w:qFormat/>
    <w:uiPriority w:val="0"/>
    <w:rPr>
      <w:rFonts w:ascii="Times New Roman" w:hAnsi="Times New Roman" w:eastAsia="宋体" w:cs="Times New Roman"/>
    </w:rPr>
  </w:style>
  <w:style w:type="character" w:styleId="38">
    <w:name w:val="FollowedHyperlink"/>
    <w:qFormat/>
    <w:uiPriority w:val="0"/>
    <w:rPr>
      <w:rFonts w:hint="eastAsia" w:ascii="微软雅黑" w:hAnsi="微软雅黑" w:eastAsia="微软雅黑" w:cs="微软雅黑"/>
      <w:color w:val="02396F"/>
      <w:u w:val="single"/>
    </w:rPr>
  </w:style>
  <w:style w:type="character" w:styleId="39">
    <w:name w:val="Hyperlink"/>
    <w:qFormat/>
    <w:uiPriority w:val="0"/>
    <w:rPr>
      <w:rFonts w:ascii="Times New Roman" w:hAnsi="Times New Roman" w:eastAsia="宋体" w:cs="Times New Roman"/>
      <w:color w:val="0563C1"/>
      <w:u w:val="single"/>
    </w:rPr>
  </w:style>
  <w:style w:type="character" w:styleId="40">
    <w:name w:val="annotation reference"/>
    <w:qFormat/>
    <w:uiPriority w:val="0"/>
    <w:rPr>
      <w:rFonts w:ascii="Times New Roman" w:hAnsi="Times New Roman" w:eastAsia="宋体" w:cs="Times New Roman"/>
      <w:sz w:val="21"/>
      <w:szCs w:val="21"/>
    </w:rPr>
  </w:style>
  <w:style w:type="character" w:customStyle="1" w:styleId="41">
    <w:name w:val="正文文本缩进 字符"/>
    <w:link w:val="3"/>
    <w:qFormat/>
    <w:uiPriority w:val="0"/>
    <w:rPr>
      <w:rFonts w:ascii="宋体" w:hAnsi="Times New Roman" w:eastAsia="宋体" w:cs="Times New Roman"/>
      <w:sz w:val="24"/>
    </w:rPr>
  </w:style>
  <w:style w:type="character" w:customStyle="1" w:styleId="42">
    <w:name w:val="标题 1 字符"/>
    <w:link w:val="4"/>
    <w:qFormat/>
    <w:uiPriority w:val="0"/>
    <w:rPr>
      <w:rFonts w:ascii="Times New Roman" w:hAnsi="Times New Roman" w:eastAsia="宋体" w:cs="Times New Roman"/>
      <w:b/>
      <w:kern w:val="44"/>
      <w:sz w:val="44"/>
      <w:szCs w:val="24"/>
    </w:rPr>
  </w:style>
  <w:style w:type="character" w:customStyle="1" w:styleId="43">
    <w:name w:val="标题 2 字符"/>
    <w:link w:val="5"/>
    <w:qFormat/>
    <w:uiPriority w:val="0"/>
    <w:rPr>
      <w:rFonts w:ascii="Arial" w:hAnsi="Arial" w:eastAsia="宋体" w:cs="Times New Roman"/>
      <w:b/>
      <w:kern w:val="0"/>
      <w:sz w:val="32"/>
      <w:szCs w:val="24"/>
    </w:rPr>
  </w:style>
  <w:style w:type="character" w:customStyle="1" w:styleId="44">
    <w:name w:val="标题 3 字符"/>
    <w:link w:val="6"/>
    <w:qFormat/>
    <w:uiPriority w:val="0"/>
    <w:rPr>
      <w:rFonts w:ascii="宋体" w:hAnsi="Times New Roman" w:eastAsia="宋体" w:cs="Times New Roman"/>
      <w:b/>
      <w:sz w:val="28"/>
    </w:rPr>
  </w:style>
  <w:style w:type="character" w:customStyle="1" w:styleId="45">
    <w:name w:val="标题 4 字符"/>
    <w:link w:val="7"/>
    <w:qFormat/>
    <w:uiPriority w:val="0"/>
    <w:rPr>
      <w:rFonts w:ascii="Arial" w:hAnsi="Arial" w:eastAsia="黑体" w:cs="Times New Roman"/>
      <w:b/>
      <w:bCs/>
      <w:sz w:val="28"/>
      <w:szCs w:val="28"/>
    </w:rPr>
  </w:style>
  <w:style w:type="character" w:customStyle="1" w:styleId="46">
    <w:name w:val="标题 5 字符"/>
    <w:link w:val="8"/>
    <w:qFormat/>
    <w:uiPriority w:val="0"/>
    <w:rPr>
      <w:rFonts w:ascii="Times New Roman" w:hAnsi="Times New Roman" w:eastAsia="宋体" w:cs="Times New Roman"/>
      <w:b/>
      <w:bCs/>
      <w:kern w:val="0"/>
      <w:sz w:val="28"/>
      <w:szCs w:val="28"/>
    </w:rPr>
  </w:style>
  <w:style w:type="character" w:customStyle="1" w:styleId="47">
    <w:name w:val="标题 6 字符"/>
    <w:link w:val="9"/>
    <w:qFormat/>
    <w:uiPriority w:val="0"/>
    <w:rPr>
      <w:rFonts w:ascii="Arial" w:hAnsi="Arial" w:eastAsia="黑体" w:cs="Times New Roman"/>
      <w:b/>
      <w:bCs/>
      <w:kern w:val="0"/>
      <w:sz w:val="24"/>
      <w:szCs w:val="24"/>
    </w:rPr>
  </w:style>
  <w:style w:type="character" w:customStyle="1" w:styleId="48">
    <w:name w:val="标题 7 字符"/>
    <w:link w:val="10"/>
    <w:qFormat/>
    <w:uiPriority w:val="0"/>
    <w:rPr>
      <w:rFonts w:ascii="Times New Roman" w:hAnsi="Times New Roman" w:eastAsia="宋体" w:cs="Times New Roman"/>
      <w:b/>
      <w:bCs/>
      <w:kern w:val="0"/>
      <w:sz w:val="24"/>
      <w:szCs w:val="24"/>
    </w:rPr>
  </w:style>
  <w:style w:type="character" w:customStyle="1" w:styleId="49">
    <w:name w:val="标题 8 字符"/>
    <w:link w:val="11"/>
    <w:qFormat/>
    <w:uiPriority w:val="0"/>
    <w:rPr>
      <w:rFonts w:ascii="Arial" w:hAnsi="Arial" w:eastAsia="黑体" w:cs="Times New Roman"/>
      <w:kern w:val="0"/>
      <w:sz w:val="24"/>
      <w:szCs w:val="24"/>
    </w:rPr>
  </w:style>
  <w:style w:type="character" w:customStyle="1" w:styleId="50">
    <w:name w:val="标题 9 字符"/>
    <w:link w:val="12"/>
    <w:qFormat/>
    <w:uiPriority w:val="0"/>
    <w:rPr>
      <w:rFonts w:ascii="Arial" w:hAnsi="Arial" w:eastAsia="黑体" w:cs="Times New Roman"/>
      <w:kern w:val="0"/>
      <w:sz w:val="20"/>
      <w:szCs w:val="21"/>
    </w:rPr>
  </w:style>
  <w:style w:type="character" w:customStyle="1" w:styleId="51">
    <w:name w:val="批注文字 字符"/>
    <w:link w:val="15"/>
    <w:qFormat/>
    <w:uiPriority w:val="0"/>
    <w:rPr>
      <w:rFonts w:ascii="宋体" w:hAnsi="Times New Roman" w:eastAsia="宋体" w:cs="Times New Roman"/>
      <w:kern w:val="2"/>
      <w:sz w:val="24"/>
      <w:szCs w:val="22"/>
    </w:rPr>
  </w:style>
  <w:style w:type="character" w:customStyle="1" w:styleId="52">
    <w:name w:val="正文文本 字符"/>
    <w:link w:val="16"/>
    <w:qFormat/>
    <w:uiPriority w:val="0"/>
    <w:rPr>
      <w:rFonts w:ascii="Times New Roman" w:hAnsi="Times New Roman" w:eastAsia="宋体" w:cs="Times New Roman"/>
      <w:szCs w:val="24"/>
    </w:rPr>
  </w:style>
  <w:style w:type="character" w:customStyle="1" w:styleId="53">
    <w:name w:val="纯文本 字符1"/>
    <w:link w:val="18"/>
    <w:qFormat/>
    <w:uiPriority w:val="0"/>
    <w:rPr>
      <w:rFonts w:ascii="宋体" w:hAnsi="Courier New" w:eastAsia="宋体" w:cs="Times New Roman"/>
      <w:sz w:val="24"/>
    </w:rPr>
  </w:style>
  <w:style w:type="character" w:customStyle="1" w:styleId="54">
    <w:name w:val="正文文本缩进 2 字符"/>
    <w:link w:val="20"/>
    <w:qFormat/>
    <w:uiPriority w:val="0"/>
    <w:rPr>
      <w:rFonts w:ascii="宋体" w:hAnsi="Times New Roman" w:eastAsia="宋体" w:cs="Times New Roman"/>
      <w:sz w:val="24"/>
    </w:rPr>
  </w:style>
  <w:style w:type="character" w:customStyle="1" w:styleId="55">
    <w:name w:val="批注框文本 字符"/>
    <w:link w:val="22"/>
    <w:qFormat/>
    <w:uiPriority w:val="0"/>
    <w:rPr>
      <w:rFonts w:ascii="宋体" w:hAnsi="Times New Roman" w:eastAsia="宋体" w:cs="Times New Roman"/>
      <w:sz w:val="18"/>
      <w:szCs w:val="18"/>
    </w:rPr>
  </w:style>
  <w:style w:type="character" w:customStyle="1" w:styleId="56">
    <w:name w:val="页脚 字符"/>
    <w:link w:val="23"/>
    <w:qFormat/>
    <w:uiPriority w:val="0"/>
    <w:rPr>
      <w:rFonts w:ascii="宋体" w:hAnsi="Times New Roman" w:eastAsia="宋体" w:cs="Times New Roman"/>
      <w:sz w:val="18"/>
      <w:szCs w:val="18"/>
    </w:rPr>
  </w:style>
  <w:style w:type="character" w:customStyle="1" w:styleId="57">
    <w:name w:val="页眉 字符"/>
    <w:link w:val="24"/>
    <w:qFormat/>
    <w:uiPriority w:val="0"/>
    <w:rPr>
      <w:rFonts w:ascii="宋体" w:hAnsi="Times New Roman" w:eastAsia="宋体" w:cs="Times New Roman"/>
      <w:sz w:val="18"/>
      <w:szCs w:val="18"/>
    </w:rPr>
  </w:style>
  <w:style w:type="character" w:customStyle="1" w:styleId="58">
    <w:name w:val="批注主题 字符"/>
    <w:link w:val="31"/>
    <w:qFormat/>
    <w:uiPriority w:val="0"/>
    <w:rPr>
      <w:rFonts w:ascii="宋体" w:hAnsi="Times New Roman" w:eastAsia="宋体" w:cs="Times New Roman"/>
      <w:b/>
      <w:bCs/>
      <w:kern w:val="2"/>
      <w:sz w:val="24"/>
      <w:szCs w:val="22"/>
    </w:rPr>
  </w:style>
  <w:style w:type="character" w:customStyle="1" w:styleId="59">
    <w:name w:val="正文.何 字符"/>
    <w:link w:val="60"/>
    <w:qFormat/>
    <w:uiPriority w:val="0"/>
    <w:rPr>
      <w:rFonts w:ascii="宋体" w:hAnsi="Times New Roman" w:eastAsia="宋体" w:cs="Times New Roman"/>
      <w:sz w:val="24"/>
    </w:rPr>
  </w:style>
  <w:style w:type="paragraph" w:customStyle="1" w:styleId="60">
    <w:name w:val="正文.何"/>
    <w:basedOn w:val="1"/>
    <w:link w:val="59"/>
    <w:qFormat/>
    <w:uiPriority w:val="0"/>
    <w:pPr>
      <w:spacing w:line="360" w:lineRule="auto"/>
    </w:pPr>
    <w:rPr>
      <w:rFonts w:ascii="Times New Roman" w:hAnsi="Times New Roman" w:eastAsia="宋体" w:cs="Times New Roman"/>
      <w:kern w:val="0"/>
      <w:szCs w:val="20"/>
    </w:rPr>
  </w:style>
  <w:style w:type="character" w:customStyle="1" w:styleId="61">
    <w:name w:val="标题3 字符"/>
    <w:link w:val="62"/>
    <w:qFormat/>
    <w:uiPriority w:val="0"/>
    <w:rPr>
      <w:rFonts w:ascii="宋体" w:hAnsi="Times New Roman" w:eastAsia="宋体" w:cs="Times New Roman"/>
      <w:b/>
      <w:sz w:val="30"/>
    </w:rPr>
  </w:style>
  <w:style w:type="paragraph" w:customStyle="1" w:styleId="62">
    <w:name w:val="标题3"/>
    <w:basedOn w:val="1"/>
    <w:link w:val="61"/>
    <w:qFormat/>
    <w:uiPriority w:val="0"/>
    <w:pPr>
      <w:spacing w:line="360" w:lineRule="auto"/>
      <w:outlineLvl w:val="2"/>
    </w:pPr>
    <w:rPr>
      <w:rFonts w:ascii="Times New Roman" w:hAnsi="Times New Roman" w:eastAsia="宋体" w:cs="Times New Roman"/>
      <w:b/>
      <w:kern w:val="0"/>
      <w:sz w:val="30"/>
      <w:szCs w:val="20"/>
    </w:rPr>
  </w:style>
  <w:style w:type="paragraph" w:customStyle="1" w:styleId="63">
    <w:name w:val="正文_1_0"/>
    <w:next w:val="4"/>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64">
    <w:name w:val="正文.表 字符"/>
    <w:link w:val="65"/>
    <w:qFormat/>
    <w:uiPriority w:val="0"/>
    <w:rPr>
      <w:rFonts w:ascii="宋体" w:hAnsi="Times New Roman" w:eastAsia="宋体" w:cs="Times New Roman"/>
    </w:rPr>
  </w:style>
  <w:style w:type="paragraph" w:customStyle="1" w:styleId="65">
    <w:name w:val="正文.表"/>
    <w:basedOn w:val="1"/>
    <w:link w:val="64"/>
    <w:qFormat/>
    <w:uiPriority w:val="0"/>
    <w:rPr>
      <w:rFonts w:ascii="Times New Roman" w:hAnsi="Times New Roman" w:eastAsia="宋体" w:cs="Times New Roman"/>
      <w:kern w:val="0"/>
      <w:sz w:val="20"/>
      <w:szCs w:val="20"/>
    </w:rPr>
  </w:style>
  <w:style w:type="paragraph" w:customStyle="1" w:styleId="66">
    <w:name w:val="正文 New New New New New New New New New New New New New New New New New New New New New New New New New New New New New New New New New New New New"/>
    <w:next w:val="6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7">
    <w:name w:val="表格文字"/>
    <w:basedOn w:val="66"/>
    <w:qFormat/>
    <w:uiPriority w:val="0"/>
    <w:pPr>
      <w:spacing w:before="25" w:after="25"/>
      <w:jc w:val="left"/>
    </w:pPr>
    <w:rPr>
      <w:rFonts w:ascii="Times New Roman" w:hAnsi="Times New Roman" w:eastAsia="宋体" w:cs="Times New Roman"/>
      <w:bCs/>
      <w:spacing w:val="10"/>
      <w:kern w:val="0"/>
      <w:szCs w:val="20"/>
    </w:rPr>
  </w:style>
  <w:style w:type="character" w:customStyle="1" w:styleId="68">
    <w:name w:val="标题4 字符"/>
    <w:link w:val="69"/>
    <w:qFormat/>
    <w:uiPriority w:val="0"/>
    <w:rPr>
      <w:rFonts w:ascii="宋体" w:hAnsi="Times New Roman" w:eastAsia="宋体" w:cs="Times New Roman"/>
      <w:b/>
      <w:sz w:val="28"/>
    </w:rPr>
  </w:style>
  <w:style w:type="paragraph" w:customStyle="1" w:styleId="69">
    <w:name w:val="标题4"/>
    <w:basedOn w:val="1"/>
    <w:link w:val="68"/>
    <w:qFormat/>
    <w:uiPriority w:val="0"/>
    <w:pPr>
      <w:spacing w:line="360" w:lineRule="auto"/>
      <w:outlineLvl w:val="3"/>
    </w:pPr>
    <w:rPr>
      <w:rFonts w:ascii="Times New Roman" w:hAnsi="Times New Roman" w:eastAsia="宋体" w:cs="Times New Roman"/>
      <w:b/>
      <w:kern w:val="0"/>
      <w:sz w:val="28"/>
      <w:szCs w:val="20"/>
    </w:rPr>
  </w:style>
  <w:style w:type="paragraph" w:customStyle="1" w:styleId="70">
    <w:name w:val="题注4"/>
    <w:basedOn w:val="1"/>
    <w:next w:val="14"/>
    <w:qFormat/>
    <w:uiPriority w:val="0"/>
    <w:pPr>
      <w:ind w:left="-132" w:leftChars="-64" w:rightChars="-50" w:hanging="2"/>
      <w:jc w:val="center"/>
    </w:pPr>
    <w:rPr>
      <w:rFonts w:ascii="Calibri" w:hAnsi="Calibri" w:eastAsia="宋体" w:cs="Times New Roman"/>
      <w:b/>
      <w:color w:val="FF0000"/>
      <w:szCs w:val="20"/>
      <w:lang w:val="en-GB"/>
    </w:rPr>
  </w:style>
  <w:style w:type="character" w:customStyle="1" w:styleId="71">
    <w:name w:val="fontstyle01"/>
    <w:qFormat/>
    <w:uiPriority w:val="0"/>
    <w:rPr>
      <w:rFonts w:hint="eastAsia" w:ascii="宋体" w:hAnsi="宋体" w:eastAsia="宋体" w:cs="Times New Roman"/>
      <w:color w:val="000000"/>
      <w:sz w:val="24"/>
      <w:szCs w:val="24"/>
    </w:rPr>
  </w:style>
  <w:style w:type="character" w:customStyle="1" w:styleId="72">
    <w:name w:val="纯文本 字符"/>
    <w:qFormat/>
    <w:uiPriority w:val="0"/>
    <w:rPr>
      <w:rFonts w:ascii="宋体" w:hAnsi="Courier New" w:eastAsia="宋体" w:cs="Courier New"/>
      <w:sz w:val="24"/>
    </w:rPr>
  </w:style>
  <w:style w:type="character" w:customStyle="1" w:styleId="73">
    <w:name w:val="prev2"/>
    <w:qFormat/>
    <w:uiPriority w:val="0"/>
    <w:rPr>
      <w:rFonts w:hint="eastAsia" w:ascii="微软雅黑" w:hAnsi="微软雅黑" w:eastAsia="微软雅黑" w:cs="微软雅黑"/>
      <w:sz w:val="21"/>
      <w:szCs w:val="21"/>
    </w:rPr>
  </w:style>
  <w:style w:type="character" w:customStyle="1" w:styleId="74">
    <w:name w:val="prev"/>
    <w:qFormat/>
    <w:uiPriority w:val="0"/>
    <w:rPr>
      <w:rFonts w:ascii="微软雅黑" w:hAnsi="微软雅黑" w:eastAsia="微软雅黑" w:cs="微软雅黑"/>
      <w:sz w:val="21"/>
      <w:szCs w:val="21"/>
    </w:rPr>
  </w:style>
  <w:style w:type="character" w:customStyle="1" w:styleId="75">
    <w:name w:val="font51"/>
    <w:qFormat/>
    <w:uiPriority w:val="0"/>
    <w:rPr>
      <w:rFonts w:hint="default" w:ascii="Times New Roman" w:hAnsi="Times New Roman" w:eastAsia="宋体" w:cs="Times New Roman"/>
      <w:color w:val="000000"/>
      <w:sz w:val="24"/>
      <w:szCs w:val="24"/>
      <w:u w:val="none"/>
    </w:rPr>
  </w:style>
  <w:style w:type="character" w:customStyle="1" w:styleId="76">
    <w:name w:val="10"/>
    <w:qFormat/>
    <w:uiPriority w:val="0"/>
    <w:rPr>
      <w:rFonts w:hint="default" w:ascii="Times New Roman" w:hAnsi="Times New Roman" w:eastAsia="宋体" w:cs="Times New Roman"/>
    </w:rPr>
  </w:style>
  <w:style w:type="character" w:customStyle="1" w:styleId="77">
    <w:name w:val="redfilenumber"/>
    <w:qFormat/>
    <w:uiPriority w:val="0"/>
    <w:rPr>
      <w:rFonts w:ascii="Times New Roman" w:hAnsi="Times New Roman" w:eastAsia="宋体" w:cs="Times New Roman"/>
      <w:color w:val="BA2636"/>
      <w:sz w:val="18"/>
      <w:szCs w:val="18"/>
    </w:rPr>
  </w:style>
  <w:style w:type="paragraph" w:customStyle="1" w:styleId="78">
    <w:name w:val="A-正文"/>
    <w:basedOn w:val="1"/>
    <w:link w:val="79"/>
    <w:qFormat/>
    <w:uiPriority w:val="0"/>
    <w:pPr>
      <w:adjustRightInd w:val="0"/>
      <w:spacing w:line="360" w:lineRule="auto"/>
      <w:ind w:firstLine="200" w:firstLineChars="200"/>
    </w:pPr>
    <w:rPr>
      <w:rFonts w:ascii="Times New Roman" w:hAnsi="Times New Roman" w:eastAsia="宋体" w:cs="Times New Roman"/>
      <w:kern w:val="0"/>
      <w:sz w:val="28"/>
      <w:szCs w:val="20"/>
    </w:rPr>
  </w:style>
  <w:style w:type="character" w:customStyle="1" w:styleId="79">
    <w:name w:val="A-正文 Char"/>
    <w:link w:val="78"/>
    <w:qFormat/>
    <w:uiPriority w:val="0"/>
    <w:rPr>
      <w:rFonts w:ascii="Times New Roman" w:hAnsi="Times New Roman" w:eastAsia="宋体" w:cs="Times New Roman"/>
      <w:sz w:val="28"/>
    </w:rPr>
  </w:style>
  <w:style w:type="character" w:customStyle="1" w:styleId="80">
    <w:name w:val="next2"/>
    <w:qFormat/>
    <w:uiPriority w:val="0"/>
    <w:rPr>
      <w:rFonts w:ascii="微软雅黑" w:hAnsi="微软雅黑" w:eastAsia="微软雅黑" w:cs="微软雅黑"/>
      <w:sz w:val="21"/>
      <w:szCs w:val="21"/>
    </w:rPr>
  </w:style>
  <w:style w:type="character" w:customStyle="1" w:styleId="81">
    <w:name w:val="prev3"/>
    <w:qFormat/>
    <w:uiPriority w:val="0"/>
    <w:rPr>
      <w:rFonts w:ascii="Times New Roman" w:hAnsi="Times New Roman" w:eastAsia="宋体" w:cs="Times New Roman"/>
      <w:color w:val="888888"/>
    </w:rPr>
  </w:style>
  <w:style w:type="character" w:customStyle="1" w:styleId="82">
    <w:name w:val="redfilefwwh"/>
    <w:qFormat/>
    <w:uiPriority w:val="0"/>
    <w:rPr>
      <w:rFonts w:ascii="Times New Roman" w:hAnsi="Times New Roman" w:eastAsia="宋体" w:cs="Times New Roman"/>
      <w:color w:val="BA2636"/>
      <w:sz w:val="18"/>
      <w:szCs w:val="18"/>
    </w:rPr>
  </w:style>
  <w:style w:type="character" w:customStyle="1" w:styleId="83">
    <w:name w:val="gjfg"/>
    <w:qFormat/>
    <w:uiPriority w:val="0"/>
    <w:rPr>
      <w:rFonts w:ascii="Times New Roman" w:hAnsi="Times New Roman" w:eastAsia="宋体" w:cs="Times New Roman"/>
    </w:rPr>
  </w:style>
  <w:style w:type="character" w:customStyle="1" w:styleId="84">
    <w:name w:val="font21"/>
    <w:qFormat/>
    <w:uiPriority w:val="0"/>
    <w:rPr>
      <w:rFonts w:hint="default" w:ascii="Times New Roman" w:hAnsi="Times New Roman" w:eastAsia="宋体" w:cs="Times New Roman"/>
      <w:color w:val="000000"/>
      <w:sz w:val="21"/>
      <w:szCs w:val="21"/>
      <w:u w:val="none"/>
    </w:rPr>
  </w:style>
  <w:style w:type="paragraph" w:customStyle="1" w:styleId="85">
    <w:name w:val="标题5"/>
    <w:basedOn w:val="1"/>
    <w:next w:val="18"/>
    <w:link w:val="86"/>
    <w:qFormat/>
    <w:uiPriority w:val="0"/>
    <w:pPr>
      <w:spacing w:line="360" w:lineRule="auto"/>
      <w:outlineLvl w:val="4"/>
    </w:pPr>
    <w:rPr>
      <w:rFonts w:ascii="Times New Roman" w:hAnsi="Times New Roman" w:eastAsia="宋体" w:cs="Times New Roman"/>
      <w:b/>
      <w:kern w:val="0"/>
      <w:szCs w:val="20"/>
    </w:rPr>
  </w:style>
  <w:style w:type="character" w:customStyle="1" w:styleId="86">
    <w:name w:val="标题5 字符"/>
    <w:link w:val="85"/>
    <w:qFormat/>
    <w:uiPriority w:val="0"/>
    <w:rPr>
      <w:rFonts w:ascii="宋体" w:hAnsi="Times New Roman" w:eastAsia="宋体" w:cs="Times New Roman"/>
      <w:b/>
      <w:sz w:val="24"/>
    </w:rPr>
  </w:style>
  <w:style w:type="character" w:customStyle="1" w:styleId="87">
    <w:name w:val="prev1"/>
    <w:qFormat/>
    <w:uiPriority w:val="0"/>
    <w:rPr>
      <w:rFonts w:ascii="Times New Roman" w:hAnsi="Times New Roman" w:eastAsia="宋体" w:cs="Times New Roman"/>
      <w:color w:val="888888"/>
    </w:rPr>
  </w:style>
  <w:style w:type="character" w:customStyle="1" w:styleId="88">
    <w:name w:val="next3"/>
    <w:qFormat/>
    <w:uiPriority w:val="0"/>
    <w:rPr>
      <w:rFonts w:ascii="Times New Roman" w:hAnsi="Times New Roman" w:eastAsia="宋体" w:cs="Times New Roman"/>
      <w:color w:val="888888"/>
    </w:rPr>
  </w:style>
  <w:style w:type="character" w:customStyle="1" w:styleId="89">
    <w:name w:val="font11"/>
    <w:qFormat/>
    <w:uiPriority w:val="0"/>
    <w:rPr>
      <w:rFonts w:hint="eastAsia" w:ascii="宋体" w:hAnsi="宋体" w:eastAsia="宋体" w:cs="宋体"/>
      <w:color w:val="000000"/>
      <w:sz w:val="21"/>
      <w:szCs w:val="21"/>
      <w:u w:val="none"/>
    </w:rPr>
  </w:style>
  <w:style w:type="character" w:customStyle="1" w:styleId="90">
    <w:name w:val="displayarti"/>
    <w:qFormat/>
    <w:uiPriority w:val="0"/>
    <w:rPr>
      <w:rFonts w:ascii="Times New Roman" w:hAnsi="Times New Roman" w:eastAsia="宋体" w:cs="Times New Roman"/>
      <w:color w:val="FFFFFF"/>
      <w:shd w:val="clear" w:color="auto" w:fill="A00000"/>
    </w:rPr>
  </w:style>
  <w:style w:type="character" w:customStyle="1" w:styleId="91">
    <w:name w:val="next"/>
    <w:qFormat/>
    <w:uiPriority w:val="0"/>
    <w:rPr>
      <w:rFonts w:ascii="微软雅黑" w:hAnsi="微软雅黑" w:eastAsia="微软雅黑" w:cs="微软雅黑"/>
      <w:sz w:val="21"/>
      <w:szCs w:val="21"/>
    </w:rPr>
  </w:style>
  <w:style w:type="character" w:customStyle="1" w:styleId="92">
    <w:name w:val="qxdate"/>
    <w:qFormat/>
    <w:uiPriority w:val="0"/>
    <w:rPr>
      <w:rFonts w:ascii="Times New Roman" w:hAnsi="Times New Roman" w:eastAsia="宋体" w:cs="Times New Roman"/>
      <w:color w:val="333333"/>
      <w:sz w:val="18"/>
      <w:szCs w:val="18"/>
    </w:rPr>
  </w:style>
  <w:style w:type="character" w:customStyle="1" w:styleId="93">
    <w:name w:val="next1"/>
    <w:qFormat/>
    <w:uiPriority w:val="0"/>
    <w:rPr>
      <w:rFonts w:ascii="Times New Roman" w:hAnsi="Times New Roman" w:eastAsia="宋体" w:cs="Times New Roman"/>
      <w:color w:val="888888"/>
    </w:rPr>
  </w:style>
  <w:style w:type="character" w:customStyle="1" w:styleId="94">
    <w:name w:val="cfdate"/>
    <w:qFormat/>
    <w:uiPriority w:val="0"/>
    <w:rPr>
      <w:rFonts w:ascii="Times New Roman" w:hAnsi="Times New Roman" w:eastAsia="宋体" w:cs="Times New Roman"/>
      <w:color w:val="333333"/>
      <w:sz w:val="18"/>
      <w:szCs w:val="18"/>
    </w:rPr>
  </w:style>
  <w:style w:type="character" w:customStyle="1" w:styleId="95">
    <w:name w:val="ca-12"/>
    <w:qFormat/>
    <w:uiPriority w:val="0"/>
    <w:rPr>
      <w:rFonts w:ascii="Times New Roman" w:hAnsi="Times New Roman" w:eastAsia="宋体" w:cs="Times New Roman"/>
      <w:kern w:val="2"/>
      <w:sz w:val="24"/>
      <w:szCs w:val="24"/>
      <w:lang w:val="en-US" w:eastAsia="zh-CN" w:bidi="ar-SA"/>
    </w:rPr>
  </w:style>
  <w:style w:type="paragraph" w:customStyle="1" w:styleId="96">
    <w:name w:val="正文1"/>
    <w:qFormat/>
    <w:uiPriority w:val="0"/>
    <w:rPr>
      <w:rFonts w:ascii="Helvetica Neue" w:hAnsi="Helvetica Neue" w:eastAsia="宋体" w:cs="Arial Unicode MS"/>
      <w:color w:val="000000"/>
      <w:sz w:val="22"/>
      <w:szCs w:val="22"/>
      <w:lang w:val="en-US" w:eastAsia="zh-CN" w:bidi="ar-SA"/>
    </w:rPr>
  </w:style>
  <w:style w:type="paragraph" w:customStyle="1" w:styleId="97">
    <w:name w:val="_Style 3"/>
    <w:next w:val="28"/>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98">
    <w:name w:val="正文_9"/>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99">
    <w:name w:val="List Paragraph"/>
    <w:basedOn w:val="1"/>
    <w:qFormat/>
    <w:uiPriority w:val="0"/>
    <w:pPr>
      <w:ind w:firstLine="420" w:firstLineChars="200"/>
    </w:pPr>
    <w:rPr>
      <w:rFonts w:ascii="Times New Roman" w:hAnsi="Times New Roman" w:eastAsia="宋体" w:cs="Times New Roman"/>
    </w:rPr>
  </w:style>
  <w:style w:type="paragraph" w:customStyle="1" w:styleId="100">
    <w:name w:val="TOC 标题1"/>
    <w:basedOn w:val="4"/>
    <w:next w:val="1"/>
    <w:qFormat/>
    <w:uiPriority w:val="0"/>
    <w:pPr>
      <w:widowControl/>
      <w:tabs>
        <w:tab w:val="clear" w:pos="720"/>
      </w:tabs>
      <w:adjustRightInd/>
      <w:spacing w:before="240" w:line="259" w:lineRule="auto"/>
      <w:jc w:val="left"/>
      <w:textAlignment w:val="auto"/>
      <w:outlineLvl w:val="9"/>
    </w:pPr>
    <w:rPr>
      <w:rFonts w:ascii="Calibri Light" w:hAnsi="Calibri Light" w:eastAsia="宋体" w:cs="Times New Roman"/>
      <w:b w:val="0"/>
      <w:color w:val="2E75B5"/>
      <w:kern w:val="0"/>
      <w:sz w:val="32"/>
      <w:szCs w:val="32"/>
    </w:rPr>
  </w:style>
  <w:style w:type="paragraph" w:customStyle="1" w:styleId="101">
    <w:name w:val="纯文本_0"/>
    <w:basedOn w:val="1"/>
    <w:qFormat/>
    <w:uiPriority w:val="0"/>
    <w:rPr>
      <w:rFonts w:ascii="宋体" w:hAnsi="Courier New" w:eastAsia="宋体" w:cs="宋体"/>
      <w:szCs w:val="21"/>
    </w:rPr>
  </w:style>
  <w:style w:type="paragraph" w:customStyle="1" w:styleId="102">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03">
    <w:name w:val="图"/>
    <w:basedOn w:val="1"/>
    <w:qFormat/>
    <w:uiPriority w:val="0"/>
    <w:pPr>
      <w:keepNext/>
      <w:adjustRightInd w:val="0"/>
      <w:spacing w:before="60" w:after="60" w:line="300" w:lineRule="auto"/>
      <w:jc w:val="center"/>
      <w:textAlignment w:val="center"/>
    </w:pPr>
    <w:rPr>
      <w:rFonts w:ascii="Times New Roman" w:hAnsi="Times New Roman" w:eastAsia="宋体" w:cs="Times New Roman"/>
      <w:spacing w:val="20"/>
      <w:kern w:val="0"/>
      <w:szCs w:val="20"/>
    </w:rPr>
  </w:style>
  <w:style w:type="paragraph" w:customStyle="1" w:styleId="104">
    <w:name w:val="_Style 2"/>
    <w:basedOn w:val="1"/>
    <w:qFormat/>
    <w:uiPriority w:val="0"/>
    <w:pPr>
      <w:ind w:firstLine="420" w:firstLineChars="200"/>
    </w:pPr>
    <w:rPr>
      <w:rFonts w:ascii="Times New Roman" w:hAnsi="Times New Roman" w:eastAsia="宋体" w:cs="Times New Roman"/>
      <w:sz w:val="21"/>
      <w:szCs w:val="24"/>
    </w:rPr>
  </w:style>
  <w:style w:type="paragraph" w:customStyle="1" w:styleId="105">
    <w:name w:val="正文缩进1"/>
    <w:basedOn w:val="1"/>
    <w:qFormat/>
    <w:uiPriority w:val="0"/>
    <w:pPr>
      <w:widowControl/>
      <w:ind w:firstLine="420"/>
      <w:jc w:val="left"/>
    </w:pPr>
    <w:rPr>
      <w:rFonts w:ascii="Times New Roman" w:hAnsi="Times New Roman" w:eastAsia="宋体" w:cs="Times New Roman"/>
      <w:kern w:val="0"/>
    </w:rPr>
  </w:style>
  <w:style w:type="paragraph" w:customStyle="1" w:styleId="106">
    <w:name w:val="Table Paragraph"/>
    <w:basedOn w:val="1"/>
    <w:qFormat/>
    <w:uiPriority w:val="0"/>
    <w:pPr>
      <w:autoSpaceDE w:val="0"/>
      <w:autoSpaceDN w:val="0"/>
      <w:jc w:val="left"/>
    </w:pPr>
    <w:rPr>
      <w:rFonts w:ascii="Times New Roman" w:hAnsi="宋体" w:eastAsia="宋体" w:cs="宋体"/>
      <w:kern w:val="0"/>
      <w:sz w:val="22"/>
      <w:lang w:eastAsia="en-US"/>
    </w:rPr>
  </w:style>
  <w:style w:type="paragraph" w:customStyle="1" w:styleId="107">
    <w:name w:val="纯文本1"/>
    <w:basedOn w:val="1"/>
    <w:qFormat/>
    <w:uiPriority w:val="0"/>
    <w:rPr>
      <w:rFonts w:ascii="Courier New" w:hAnsi="Courier New" w:eastAsia="宋体" w:cs="Times New Roman"/>
    </w:rPr>
  </w:style>
  <w:style w:type="paragraph" w:customStyle="1" w:styleId="108">
    <w:name w:val="正文文字 + 首行缩进:  2 字符"/>
    <w:basedOn w:val="1"/>
    <w:qFormat/>
    <w:uiPriority w:val="0"/>
    <w:pPr>
      <w:spacing w:line="360" w:lineRule="auto"/>
      <w:ind w:firstLine="200" w:firstLineChars="200"/>
    </w:pPr>
    <w:rPr>
      <w:rFonts w:ascii="Times New Roman" w:hAnsi="Times New Roman" w:eastAsia="宋体" w:cs="宋体"/>
      <w:sz w:val="24"/>
    </w:rPr>
  </w:style>
  <w:style w:type="paragraph" w:customStyle="1" w:styleId="109">
    <w:name w:val="正文 New New"/>
    <w:qFormat/>
    <w:uiPriority w:val="0"/>
    <w:pPr>
      <w:widowControl w:val="0"/>
      <w:jc w:val="both"/>
    </w:pPr>
    <w:rPr>
      <w:rFonts w:ascii="Times New Roman" w:hAnsi="Times New Roman" w:eastAsia="宋体" w:cs="Times New Roman"/>
      <w:kern w:val="2"/>
      <w:sz w:val="30"/>
      <w:szCs w:val="24"/>
      <w:lang w:val="en-US" w:eastAsia="zh-CN" w:bidi="ar-SA"/>
    </w:rPr>
  </w:style>
  <w:style w:type="paragraph" w:customStyle="1" w:styleId="110">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11">
    <w:name w:val="null3"/>
    <w:qFormat/>
    <w:uiPriority w:val="0"/>
    <w:rPr>
      <w:rFonts w:hint="eastAsia" w:ascii="Calibri" w:hAnsi="Calibri" w:eastAsia="宋体" w:cs="Times New Roman"/>
      <w:lang w:val="en-US" w:eastAsia="zh-Hans"/>
    </w:rPr>
  </w:style>
  <w:style w:type="table" w:customStyle="1" w:styleId="112">
    <w:name w:val="Table Normal"/>
    <w:qFormat/>
    <w:uiPriority w:val="0"/>
    <w:pPr>
      <w:widowControl w:val="0"/>
      <w:autoSpaceDE w:val="0"/>
      <w:autoSpaceDN w:val="0"/>
    </w:pPr>
    <w:rPr>
      <w:rFonts w:ascii="Times New Roman" w:hAnsi="Times New Roman" w:eastAsia="宋体" w:cs="Times New Roman"/>
      <w:sz w:val="22"/>
      <w:lang w:val="en-US" w:eastAsia="en-US" w:bidi="ar-SA"/>
    </w:rPr>
    <w:tblPr>
      <w:tblCellMar>
        <w:top w:w="0" w:type="dxa"/>
        <w:left w:w="0" w:type="dxa"/>
        <w:bottom w:w="0" w:type="dxa"/>
        <w:right w:w="0" w:type="dxa"/>
      </w:tblCellMar>
    </w:tblPr>
  </w:style>
  <w:style w:type="table" w:customStyle="1" w:styleId="113">
    <w:name w:val="网格型1"/>
    <w:basedOn w:val="33"/>
    <w:qFormat/>
    <w:uiPriority w:val="0"/>
    <w:rPr>
      <w:rFonts w:ascii="等线" w:hAnsi="等线" w:eastAsia="等线"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83</Pages>
  <Words>36560</Words>
  <Characters>38222</Characters>
  <Lines>390</Lines>
  <Paragraphs>109</Paragraphs>
  <TotalTime>26</TotalTime>
  <ScaleCrop>false</ScaleCrop>
  <LinksUpToDate>false</LinksUpToDate>
  <CharactersWithSpaces>41937</CharactersWithSpaces>
  <Application>WPS Office_11.1.0.12173_F1E327BC-269C-435d-A152-05C5408002CA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2020-08-25T15:55:00Z</dcterms:created>
  <dc:creator>Administrator</dc:creator>
  <cp:lastModifiedBy>admin</cp:lastModifiedBy>
  <cp:lastPrinted>2020-08-24T22:58:00Z</cp:lastPrinted>
  <dcterms:modified xsi:type="dcterms:W3CDTF">2026-04-09T06:49:24Z</dcterms:modified>
  <dc:title>（送审稿3）</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2052-11.1.0.12173</vt:lpwstr>
  </property>
  <property fmtid="{D5CDD505-2E9C-101B-9397-08002B2CF9AE}" pid="3" name="ICV">
    <vt:lpwstr>B7BC50955E7243BAAE2E6B720AA36459_13</vt:lpwstr>
  </property>
  <property fmtid="{D5CDD505-2E9C-101B-9397-08002B2CF9AE}" pid="4" name="KSOTemplateDocerSaveRecord">
    <vt:lpwstr>eyJoZGlkIjoiODkyYzFlYTQ2N2E3MTFmMmNjOTg5Y2UyNWMxMTA5MGMiLCJ1c2VySWQiOiI1OTcxOTIzNzEifQ==</vt:lpwstr>
  </property>
</Properties>
</file>