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440605-2025-08049</w:t>
      </w:r>
    </w:p>
    <w:p>
      <w:pPr>
        <w:pStyle w:val="null3"/>
        <w:jc w:val="center"/>
        <w:outlineLvl w:val="3"/>
      </w:pPr>
      <w:r>
        <w:rPr>
          <w:sz w:val="24"/>
          <w:b/>
        </w:rPr>
        <w:t>采购项目编号：</w:t>
      </w:r>
      <w:r>
        <w:rPr>
          <w:sz w:val="24"/>
          <w:b/>
        </w:rPr>
        <w:t>FS2025(NH01)XZ0033</w:t>
      </w:r>
    </w:p>
    <w:p>
      <w:pPr>
        <w:pStyle w:val="null3"/>
        <w:jc w:val="center"/>
        <w:outlineLvl w:val="3"/>
      </w:pPr>
      <w:r>
        <w:rPr>
          <w:sz w:val="24"/>
          <w:b/>
        </w:rPr>
        <w:t>项目名称：</w:t>
      </w:r>
      <w:r>
        <w:rPr>
          <w:sz w:val="24"/>
          <w:b/>
        </w:rPr>
        <w:t>广东省人民医院南海医院心外科手术器械一批项目</w:t>
      </w:r>
    </w:p>
    <w:p>
      <w:pPr>
        <w:pStyle w:val="null3"/>
        <w:jc w:val="center"/>
        <w:outlineLvl w:val="3"/>
      </w:pPr>
      <w:r>
        <w:rPr>
          <w:sz w:val="24"/>
          <w:b/>
        </w:rPr>
        <w:t>采购人：</w:t>
      </w:r>
      <w:r>
        <w:rPr>
          <w:sz w:val="24"/>
          <w:b/>
        </w:rPr>
        <w:t>广东省人民医院南海医院（佛山市南海区第二人民医院）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w:t>
      </w:r>
      <w:r>
        <w:rPr/>
        <w:t>受</w:t>
      </w:r>
      <w:r>
        <w:rPr/>
        <w:t>广东省人民医院南海医院（佛山市南海区第二人民医院）</w:t>
      </w:r>
      <w:r>
        <w:rPr/>
        <w:t>的委托，采用</w:t>
      </w:r>
      <w:r>
        <w:rPr/>
        <w:t>公开招标</w:t>
      </w:r>
      <w:r>
        <w:rPr/>
        <w:t>方式组织采购</w:t>
      </w:r>
      <w:r>
        <w:rPr/>
        <w:t>广东省人民医院南海医院心外科手术器械一批项目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广东省人民医院南海医院心外科手术器械一批项目</w:t>
      </w:r>
    </w:p>
    <w:p>
      <w:pPr>
        <w:pStyle w:val="null3"/>
        <w:ind w:firstLine="480"/>
      </w:pPr>
      <w:r>
        <w:rPr/>
        <w:t>采购计划编号：</w:t>
      </w:r>
      <w:r>
        <w:rPr/>
        <w:t>440605-2025-08049</w:t>
      </w:r>
    </w:p>
    <w:p>
      <w:pPr>
        <w:pStyle w:val="null3"/>
        <w:ind w:firstLine="480"/>
      </w:pPr>
      <w:r>
        <w:rPr/>
        <w:t>采购项目编号：</w:t>
      </w:r>
      <w:r>
        <w:rPr/>
        <w:t>FS2025(NH01)XZ0033</w:t>
      </w:r>
    </w:p>
    <w:p>
      <w:pPr>
        <w:pStyle w:val="null3"/>
        <w:ind w:firstLine="480"/>
      </w:pPr>
      <w:r>
        <w:rPr/>
        <w:t>采购方式：</w:t>
      </w:r>
      <w:r>
        <w:rPr/>
        <w:t>公开招标</w:t>
      </w:r>
    </w:p>
    <w:p>
      <w:pPr>
        <w:pStyle w:val="null3"/>
        <w:ind w:firstLine="480"/>
      </w:pPr>
      <w:r>
        <w:rPr/>
        <w:t>预算金额：</w:t>
      </w:r>
      <w:r>
        <w:rPr/>
        <w:t>3,100,000.00</w:t>
      </w:r>
      <w:r>
        <w:rPr/>
        <w:t>元</w:t>
      </w:r>
    </w:p>
    <w:p>
      <w:pPr>
        <w:pStyle w:val="null3"/>
        <w:outlineLvl w:val="3"/>
      </w:pPr>
      <w:r>
        <w:rPr>
          <w:sz w:val="24"/>
          <w:b/>
        </w:rPr>
        <w:t>2.项目内容及需求情况（采购项目技术规格、参数及要求）</w:t>
      </w:r>
    </w:p>
    <w:p>
      <w:pPr>
        <w:pStyle w:val="null3"/>
      </w:pPr>
      <w:r>
        <w:rPr/>
        <w:t>采购包1(心外科基础器械):</w:t>
      </w:r>
    </w:p>
    <w:p>
      <w:pPr>
        <w:pStyle w:val="null3"/>
      </w:pPr>
      <w:r>
        <w:rPr/>
        <w:t>采购包预算金额：500,000.00元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手术器械</w:t>
            </w:r>
          </w:p>
        </w:tc>
        <w:tc>
          <w:tcPr>
            <w:tcW w:type="dxa" w:w="2052"/>
          </w:tcPr>
          <w:p>
            <w:pPr>
              <w:pStyle w:val="null3"/>
            </w:pPr>
            <w:r>
              <w:rPr/>
              <w:t>心外科基础器械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合同履行期限：合同签订后90个工作日内；如因采购人场地未能达到货物要求的安装条件或其他不可控因素而导致不能按期收货的，采购人中标人双方另行商定交货时间。</w:t>
      </w:r>
    </w:p>
    <w:p>
      <w:pPr>
        <w:pStyle w:val="null3"/>
      </w:pPr>
      <w:r>
        <w:rPr/>
        <w:t>采购包2(心外科腔镜器械):</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手术器械</w:t>
            </w:r>
          </w:p>
        </w:tc>
        <w:tc>
          <w:tcPr>
            <w:tcW w:type="dxa" w:w="2052"/>
          </w:tcPr>
          <w:p>
            <w:pPr>
              <w:pStyle w:val="null3"/>
            </w:pPr>
            <w:r>
              <w:rPr/>
              <w:t>心外科腔镜器械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合同履行期限：合同签订后90个工作日内；如因采购人场地未能达到货物要求的安装条件或其他不可控因素而导致不能按期收货的，采购人中标人双方另行商定交货时间。</w:t>
      </w:r>
    </w:p>
    <w:p>
      <w:pPr>
        <w:pStyle w:val="null3"/>
      </w:pPr>
      <w:r>
        <w:rPr/>
        <w:t>采购包3(心血管特殊附加器械):</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手术器械</w:t>
            </w:r>
          </w:p>
        </w:tc>
        <w:tc>
          <w:tcPr>
            <w:tcW w:type="dxa" w:w="2052"/>
          </w:tcPr>
          <w:p>
            <w:pPr>
              <w:pStyle w:val="null3"/>
            </w:pPr>
            <w:r>
              <w:rPr/>
              <w:t>心血管特殊附加器械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合同履行期限：合同签订后90个工作日内；如因采购人场地未能达到货物要求的安装条件或其他不可控因素而导致不能按期收货的，采购人中标人双方另行商定交货时间。</w:t>
      </w:r>
    </w:p>
    <w:p>
      <w:pPr>
        <w:pStyle w:val="null3"/>
      </w:pPr>
      <w:r>
        <w:rPr/>
        <w:t>采购包4(心血管特殊牵开器械):</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手术器械</w:t>
            </w:r>
          </w:p>
        </w:tc>
        <w:tc>
          <w:tcPr>
            <w:tcW w:type="dxa" w:w="2052"/>
          </w:tcPr>
          <w:p>
            <w:pPr>
              <w:pStyle w:val="null3"/>
            </w:pPr>
            <w:r>
              <w:rPr/>
              <w:t>心血管特殊牵开器械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合同履行期限：合同签订后90个工作日内；如因采购人场地未能达到货物要求的安装条件或其他不可控因素而导致不能按期收货的，采购人中标人双方另行商定交货时间。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采购包1（心外科基础器械）：</w:t>
      </w:r>
      <w:r>
        <w:rPr/>
        <w:t>无，本采购包不属于专门面向中小企业采购的项目，允许非中小微企业、监狱企业、残疾人福利性单位参与项目投标。本采购包的中小企业划分标准所属行业为：工业。</w:t>
      </w:r>
    </w:p>
    <w:p>
      <w:pPr>
        <w:pStyle w:val="null3"/>
        <w:jc w:val="left"/>
      </w:pPr>
      <w:r>
        <w:rPr/>
        <w:t>采购包2（心外科腔镜器械）：</w:t>
      </w:r>
      <w:r>
        <w:rPr/>
        <w:t>无，本采购包不属于专门面向中小企业采购的项目，允许非中小微企业、监狱企业、残疾人福利性单位参与项目投标。本采购包的中小企业划分标准所属行业为：工业。</w:t>
      </w:r>
    </w:p>
    <w:p>
      <w:pPr>
        <w:pStyle w:val="null3"/>
        <w:jc w:val="left"/>
      </w:pPr>
      <w:r>
        <w:rPr/>
        <w:t>采购包3（心血管特殊附加器械）：</w:t>
      </w:r>
      <w:r>
        <w:rPr/>
        <w:t>无，本采购包不属于专门面向中小企业采购的项目，允许非中小微企业、监狱企业、残疾人福利性单位参与项目投标。本采购包的中小企业划分标准所属行业为：工业。</w:t>
      </w:r>
    </w:p>
    <w:p>
      <w:pPr>
        <w:pStyle w:val="null3"/>
        <w:jc w:val="left"/>
      </w:pPr>
      <w:r>
        <w:rPr/>
        <w:t>采购包4（心血管特殊牵开器械）：</w:t>
      </w:r>
      <w:r>
        <w:rPr/>
        <w:t>无，本采购包不属于专门面向中小企业采购的项目，允许非中小微企业、监狱企业、残疾人福利性单位参与项目投标。本采购包的中小企业划分标准所属行业为：工业。</w:t>
      </w:r>
    </w:p>
    <w:p>
      <w:pPr>
        <w:pStyle w:val="null3"/>
        <w:outlineLvl w:val="3"/>
      </w:pPr>
      <w:r>
        <w:rPr>
          <w:sz w:val="24"/>
          <w:b/>
        </w:rPr>
        <w:t>3.本项目特定的资格要求：</w:t>
      </w:r>
    </w:p>
    <w:p>
      <w:pPr>
        <w:pStyle w:val="null3"/>
      </w:pPr>
      <w:r>
        <w:rPr/>
        <w:t>采购包1（心外科基础器械）：</w:t>
      </w:r>
    </w:p>
    <w:p>
      <w:pPr>
        <w:pStyle w:val="null3"/>
      </w:pPr>
      <w:r>
        <w:rPr/>
        <w:t>1)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4)采购包不接受联合体投标。</w:t>
      </w:r>
    </w:p>
    <w:p>
      <w:pPr>
        <w:pStyle w:val="null3"/>
      </w:pPr>
      <w:r>
        <w:rPr/>
        <w:t>采购包2（心外科腔镜器械）：</w:t>
      </w:r>
    </w:p>
    <w:p>
      <w:pPr>
        <w:pStyle w:val="null3"/>
      </w:pPr>
      <w:r>
        <w:rPr/>
        <w:t>1)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4)采购包不接受联合体投标。</w:t>
      </w:r>
    </w:p>
    <w:p>
      <w:pPr>
        <w:pStyle w:val="null3"/>
      </w:pPr>
      <w:r>
        <w:rPr/>
        <w:t>采购包3（心血管特殊附加器械）：</w:t>
      </w:r>
    </w:p>
    <w:p>
      <w:pPr>
        <w:pStyle w:val="null3"/>
      </w:pPr>
      <w:r>
        <w:rPr/>
        <w:t>1)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4)采购包不接受联合体投标。</w:t>
      </w:r>
    </w:p>
    <w:p>
      <w:pPr>
        <w:pStyle w:val="null3"/>
      </w:pPr>
      <w:r>
        <w:rPr/>
        <w:t>采购包4（心血管特殊牵开器械）：</w:t>
      </w:r>
    </w:p>
    <w:p>
      <w:pPr>
        <w:pStyle w:val="null3"/>
      </w:pPr>
      <w:r>
        <w:rPr/>
        <w:t>1)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广东省人民医院南海医院（佛山市南海区第二人民医院）</w:t>
      </w:r>
    </w:p>
    <w:p>
      <w:pPr>
        <w:pStyle w:val="null3"/>
        <w:ind w:firstLine="480"/>
      </w:pPr>
      <w:r>
        <w:rPr/>
        <w:t xml:space="preserve"> 地址：</w:t>
      </w:r>
      <w:r>
        <w:rPr/>
        <w:t>佛山市南海区桂城街道夏东路23号</w:t>
      </w:r>
    </w:p>
    <w:p>
      <w:pPr>
        <w:pStyle w:val="null3"/>
        <w:ind w:firstLine="480"/>
      </w:pPr>
      <w:r>
        <w:rPr/>
        <w:t xml:space="preserve"> 联系方式：</w:t>
      </w:r>
      <w:r>
        <w:rPr/>
        <w:t>0757-88387160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55"/>
        <w:gridCol w:w="3015"/>
        <w:gridCol w:w="990"/>
        <w:gridCol w:w="840"/>
        <w:gridCol w:w="2025"/>
      </w:tblGrid>
      <w:tr>
        <w:tc>
          <w:tcPr>
            <w:tcW w:type="dxa" w:w="85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采购包</w:t>
            </w:r>
          </w:p>
        </w:tc>
        <w:tc>
          <w:tcPr>
            <w:tcW w:type="dxa" w:w="301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标的名称</w:t>
            </w:r>
          </w:p>
        </w:tc>
        <w:tc>
          <w:tcPr>
            <w:tcW w:type="dxa" w:w="990"/>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计量</w:t>
            </w:r>
          </w:p>
          <w:p>
            <w:pPr>
              <w:pStyle w:val="null3"/>
              <w:jc w:val="center"/>
            </w:pPr>
            <w:r>
              <w:rPr>
                <w:sz w:val="21"/>
                <w:b/>
              </w:rPr>
              <w:t>单位</w:t>
            </w:r>
          </w:p>
        </w:tc>
        <w:tc>
          <w:tcPr>
            <w:tcW w:type="dxa" w:w="840"/>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数量</w:t>
            </w:r>
          </w:p>
        </w:tc>
        <w:tc>
          <w:tcPr>
            <w:tcW w:type="dxa" w:w="202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预算金额</w:t>
            </w:r>
            <w:r>
              <w:rPr>
                <w:sz w:val="21"/>
                <w:b/>
              </w:rPr>
              <w:t>(元)</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1</w:t>
            </w:r>
          </w:p>
        </w:tc>
        <w:tc>
          <w:tcPr>
            <w:tcW w:type="dxa" w:w="30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心外科基础器械</w:t>
            </w:r>
          </w:p>
        </w:tc>
        <w:tc>
          <w:tcPr>
            <w:tcW w:type="dxa" w:w="9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批</w:t>
            </w:r>
          </w:p>
        </w:tc>
        <w:tc>
          <w:tcPr>
            <w:tcW w:type="dxa" w:w="84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5</w:t>
            </w:r>
            <w:r>
              <w:rPr>
                <w:sz w:val="21"/>
              </w:rPr>
              <w:t>00,000.00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2</w:t>
            </w:r>
          </w:p>
        </w:tc>
        <w:tc>
          <w:tcPr>
            <w:tcW w:type="dxa" w:w="30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心外科腔镜器械</w:t>
            </w:r>
          </w:p>
        </w:tc>
        <w:tc>
          <w:tcPr>
            <w:tcW w:type="dxa" w:w="9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批</w:t>
            </w:r>
          </w:p>
        </w:tc>
        <w:tc>
          <w:tcPr>
            <w:tcW w:type="dxa" w:w="84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r>
              <w:rPr>
                <w:sz w:val="21"/>
              </w:rPr>
              <w:t>,000,000.00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3</w:t>
            </w:r>
          </w:p>
        </w:tc>
        <w:tc>
          <w:tcPr>
            <w:tcW w:type="dxa" w:w="30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心血管特殊附加器械</w:t>
            </w:r>
          </w:p>
        </w:tc>
        <w:tc>
          <w:tcPr>
            <w:tcW w:type="dxa" w:w="9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批</w:t>
            </w:r>
          </w:p>
        </w:tc>
        <w:tc>
          <w:tcPr>
            <w:tcW w:type="dxa" w:w="84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r>
              <w:rPr>
                <w:sz w:val="21"/>
              </w:rPr>
              <w:t>,000,000.00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4</w:t>
            </w:r>
          </w:p>
        </w:tc>
        <w:tc>
          <w:tcPr>
            <w:tcW w:type="dxa" w:w="30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心血管特殊牵开器械</w:t>
            </w:r>
          </w:p>
        </w:tc>
        <w:tc>
          <w:tcPr>
            <w:tcW w:type="dxa" w:w="9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批</w:t>
            </w:r>
          </w:p>
        </w:tc>
        <w:tc>
          <w:tcPr>
            <w:tcW w:type="dxa" w:w="84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60</w:t>
            </w:r>
            <w:r>
              <w:rPr>
                <w:sz w:val="21"/>
              </w:rPr>
              <w:t>0,000.00</w:t>
            </w:r>
          </w:p>
        </w:tc>
      </w:tr>
    </w:tbl>
    <w:p>
      <w:pPr>
        <w:pStyle w:val="null3"/>
        <w:ind w:firstLine="482"/>
        <w:jc w:val="both"/>
      </w:pPr>
      <w:r>
        <w:rPr>
          <w:sz w:val="24"/>
          <w:b/>
        </w:rPr>
        <w:t>注：采购包</w:t>
      </w:r>
      <w:r>
        <w:rPr>
          <w:sz w:val="24"/>
          <w:b/>
        </w:rPr>
        <w:t>1的核心产品：</w:t>
      </w:r>
      <w:r>
        <w:rPr>
          <w:sz w:val="24"/>
          <w:b/>
          <w:u w:val="single"/>
        </w:rPr>
        <w:t xml:space="preserve"> </w:t>
      </w:r>
      <w:r>
        <w:rPr>
          <w:sz w:val="24"/>
          <w:b/>
          <w:u w:val="single"/>
        </w:rPr>
        <w:t>序号</w:t>
      </w:r>
      <w:r>
        <w:rPr>
          <w:sz w:val="24"/>
          <w:b/>
          <w:u w:val="single"/>
        </w:rPr>
        <w:t xml:space="preserve">140：施夹钳（微创专用） </w:t>
      </w:r>
      <w:r>
        <w:rPr>
          <w:sz w:val="24"/>
          <w:b/>
        </w:rPr>
        <w:t>；</w:t>
      </w:r>
      <w:r>
        <w:rPr>
          <w:sz w:val="24"/>
          <w:b/>
        </w:rPr>
        <w:t>采购包</w:t>
      </w:r>
      <w:r>
        <w:rPr>
          <w:sz w:val="24"/>
          <w:b/>
        </w:rPr>
        <w:t>2的核心产品：</w:t>
      </w:r>
      <w:r>
        <w:rPr>
          <w:sz w:val="24"/>
          <w:b/>
          <w:u w:val="single"/>
        </w:rPr>
        <w:t xml:space="preserve"> </w:t>
      </w:r>
      <w:r>
        <w:rPr>
          <w:sz w:val="24"/>
          <w:b/>
          <w:u w:val="single"/>
        </w:rPr>
        <w:t>序号</w:t>
      </w:r>
      <w:r>
        <w:rPr>
          <w:sz w:val="24"/>
          <w:b/>
          <w:u w:val="single"/>
        </w:rPr>
        <w:t xml:space="preserve">1：微创二尖瓣牵开器 </w:t>
      </w:r>
      <w:r>
        <w:rPr>
          <w:sz w:val="24"/>
          <w:b/>
        </w:rPr>
        <w:t>；</w:t>
      </w:r>
      <w:r>
        <w:rPr>
          <w:sz w:val="24"/>
          <w:b/>
        </w:rPr>
        <w:t>采购包</w:t>
      </w:r>
      <w:r>
        <w:rPr>
          <w:sz w:val="24"/>
          <w:b/>
        </w:rPr>
        <w:t>3的核心产品：</w:t>
      </w:r>
      <w:r>
        <w:rPr>
          <w:sz w:val="24"/>
          <w:b/>
          <w:u w:val="single"/>
        </w:rPr>
        <w:t xml:space="preserve"> </w:t>
      </w:r>
      <w:r>
        <w:rPr>
          <w:sz w:val="24"/>
          <w:b/>
          <w:u w:val="single"/>
        </w:rPr>
        <w:t>序号</w:t>
      </w:r>
      <w:r>
        <w:rPr>
          <w:sz w:val="24"/>
          <w:b/>
          <w:u w:val="single"/>
        </w:rPr>
        <w:t xml:space="preserve">9：持针器  </w:t>
      </w:r>
      <w:r>
        <w:rPr>
          <w:sz w:val="24"/>
          <w:b/>
        </w:rPr>
        <w:t>；</w:t>
      </w:r>
      <w:r>
        <w:rPr>
          <w:sz w:val="24"/>
          <w:b/>
        </w:rPr>
        <w:t>采购包</w:t>
      </w:r>
      <w:r>
        <w:rPr>
          <w:sz w:val="24"/>
          <w:b/>
        </w:rPr>
        <w:t>4的核心产品：</w:t>
      </w:r>
      <w:r>
        <w:rPr>
          <w:sz w:val="24"/>
          <w:b/>
          <w:u w:val="single"/>
        </w:rPr>
        <w:t xml:space="preserve"> </w:t>
      </w:r>
      <w:r>
        <w:rPr>
          <w:sz w:val="24"/>
          <w:b/>
          <w:u w:val="single"/>
        </w:rPr>
        <w:t>序号</w:t>
      </w:r>
      <w:r>
        <w:rPr>
          <w:sz w:val="24"/>
          <w:b/>
          <w:u w:val="single"/>
        </w:rPr>
        <w:t xml:space="preserve">1床旁悬吊胸骨牵开器 </w:t>
      </w:r>
      <w:r>
        <w:rPr>
          <w:sz w:val="24"/>
          <w:b/>
        </w:rPr>
        <w:t>。</w:t>
      </w:r>
    </w:p>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w:t>
      </w:r>
      <w:r>
        <w:rPr>
          <w:sz w:val="24"/>
        </w:rPr>
        <w:t>采购包</w:t>
      </w:r>
      <w:r>
        <w:rPr>
          <w:sz w:val="24"/>
        </w:rPr>
        <w:t>全部内容进行投标，不允许只对所投</w:t>
      </w:r>
      <w:r>
        <w:rPr>
          <w:sz w:val="24"/>
        </w:rPr>
        <w:t>采购包</w:t>
      </w:r>
      <w:r>
        <w:rPr>
          <w:sz w:val="24"/>
        </w:rPr>
        <w:t>其中</w:t>
      </w:r>
      <w:r>
        <w:rPr>
          <w:sz w:val="24"/>
        </w:rPr>
        <w:t>部分内容进行投标。如有缺漏的，将导致投标无效。</w:t>
      </w:r>
    </w:p>
    <w:p>
      <w:pPr>
        <w:pStyle w:val="null3"/>
        <w:ind w:firstLine="480"/>
        <w:jc w:val="both"/>
      </w:pPr>
      <w:r>
        <w:rPr>
          <w:sz w:val="24"/>
        </w:rPr>
        <w:t>3.投标人的投标报价（即投标折扣率）超出有效报价范围的将被视为无效投标。</w:t>
      </w:r>
    </w:p>
    <w:p>
      <w:pPr>
        <w:pStyle w:val="null3"/>
        <w:ind w:firstLine="480"/>
        <w:jc w:val="both"/>
      </w:pPr>
      <w:r>
        <w:rPr>
          <w:sz w:val="24"/>
        </w:rPr>
        <w:t>4.</w:t>
      </w:r>
      <w:r>
        <w:rPr>
          <w:sz w:val="24"/>
        </w:rPr>
        <w:t>需要落实的政府采购政策：《政府采购促进中小企业发展</w:t>
      </w:r>
      <w:r>
        <w:rPr>
          <w:sz w:val="24"/>
        </w:rPr>
        <w:t>管理</w:t>
      </w:r>
      <w:r>
        <w:rPr>
          <w:sz w:val="24"/>
        </w:rPr>
        <w:t>办法》（财库〔</w:t>
      </w:r>
      <w:r>
        <w:rPr>
          <w:sz w:val="24"/>
        </w:rPr>
        <w:t>2020〕46号）、《关于政府采购支持监狱企业发展有关问题的通知》(财库〔2014〕68号)、《关于促进残疾人就业政府采购政策的通知》（财库〔2017〕141号)、《关于环境标志产品政府采购实施的意见》（财库〔2006〕90号）、《关于调整优化节能产品、环境标志产品政府采购执行机制的通知》（财库〔2019〕9号）等。</w:t>
      </w:r>
    </w:p>
    <w:p>
      <w:pPr>
        <w:pStyle w:val="null3"/>
        <w:ind w:firstLine="482"/>
        <w:jc w:val="both"/>
      </w:pPr>
      <w:r>
        <w:rPr>
          <w:sz w:val="24"/>
          <w:b/>
        </w:rPr>
        <w:t>（三）</w:t>
      </w:r>
      <w:r>
        <w:rPr>
          <w:sz w:val="24"/>
          <w:b/>
        </w:rPr>
        <w:t>提供样品</w:t>
      </w:r>
    </w:p>
    <w:p>
      <w:pPr>
        <w:pStyle w:val="null3"/>
        <w:ind w:firstLine="480"/>
      </w:pPr>
      <w:r>
        <w:rPr>
          <w:sz w:val="24"/>
        </w:rPr>
        <w:t>1.提交样品时间：于投标截止时间前</w:t>
      </w:r>
      <w:r>
        <w:rPr>
          <w:sz w:val="24"/>
        </w:rPr>
        <w:t>30分钟内</w:t>
      </w:r>
      <w:r>
        <w:rPr>
          <w:sz w:val="24"/>
        </w:rPr>
        <w:t>提交。</w:t>
      </w:r>
    </w:p>
    <w:p>
      <w:pPr>
        <w:pStyle w:val="null3"/>
        <w:ind w:firstLine="480"/>
      </w:pPr>
      <w:r>
        <w:rPr>
          <w:sz w:val="24"/>
        </w:rPr>
        <w:t>2.</w:t>
      </w:r>
      <w:r>
        <w:rPr>
          <w:sz w:val="24"/>
        </w:rPr>
        <w:t>提交样品地点：佛山市南海区桂城街道夏南路</w:t>
      </w:r>
      <w:r>
        <w:rPr>
          <w:sz w:val="24"/>
        </w:rPr>
        <w:t>58号方舟一号建筑产业中心大楼二楼</w:t>
      </w:r>
      <w:r>
        <w:rPr>
          <w:sz w:val="24"/>
        </w:rPr>
        <w:t>开标3室210</w:t>
      </w:r>
      <w:r>
        <w:rPr>
          <w:sz w:val="24"/>
        </w:rPr>
        <w:t>。</w:t>
      </w:r>
    </w:p>
    <w:p>
      <w:pPr>
        <w:pStyle w:val="null3"/>
        <w:ind w:firstLine="480"/>
      </w:pPr>
      <w:r>
        <w:rPr>
          <w:sz w:val="24"/>
        </w:rPr>
        <w:t>3.</w:t>
      </w:r>
      <w:r>
        <w:rPr>
          <w:sz w:val="24"/>
        </w:rPr>
        <w:t>提交样品要求：于投标截止时间前</w:t>
      </w:r>
      <w:r>
        <w:rPr>
          <w:sz w:val="24"/>
        </w:rPr>
        <w:t>30分钟内</w:t>
      </w:r>
      <w:r>
        <w:rPr>
          <w:sz w:val="24"/>
        </w:rPr>
        <w:t>送至</w:t>
      </w:r>
      <w:r>
        <w:rPr>
          <w:sz w:val="24"/>
          <w:u w:val="single"/>
        </w:rPr>
        <w:t>提交样品地点</w:t>
      </w:r>
      <w:r>
        <w:rPr>
          <w:sz w:val="24"/>
        </w:rPr>
        <w:t>摆放</w:t>
      </w:r>
      <w:r>
        <w:rPr>
          <w:sz w:val="24"/>
        </w:rPr>
        <w:t>好，供评审时参考，并在投标文件中列表说明样品的规格、产地、技术参数等。投标人提供虚假样品或者借用、冒用其他投标人样品的，评审委员会按无效投标处理。评审结束后发现此类情况的，采购人有权拒签或取消采购合同。</w:t>
      </w:r>
    </w:p>
    <w:p>
      <w:pPr>
        <w:pStyle w:val="null3"/>
        <w:ind w:firstLine="480"/>
      </w:pPr>
      <w:r>
        <w:rPr>
          <w:sz w:val="24"/>
        </w:rPr>
        <w:t>4.</w:t>
      </w:r>
      <w:r>
        <w:rPr>
          <w:sz w:val="24"/>
        </w:rPr>
        <w:t>提交样品其他要求：</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668"/>
        <w:gridCol w:w="2655"/>
      </w:tblGrid>
      <w:tr>
        <w:tc>
          <w:tcPr>
            <w:tcW w:type="dxa" w:w="1661"/>
            <w:tcBorders>
              <w:top w:val="single" w:color="000000" w:sz="8"/>
              <w:left w:val="single" w:color="000000" w:sz="8"/>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w:t>
            </w:r>
          </w:p>
        </w:tc>
        <w:tc>
          <w:tcPr>
            <w:tcW w:type="dxa" w:w="1661"/>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1661"/>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样品</w:t>
            </w:r>
            <w:r>
              <w:rPr>
                <w:sz w:val="21"/>
                <w:b/>
              </w:rPr>
              <w:t>名称</w:t>
            </w:r>
          </w:p>
        </w:tc>
        <w:tc>
          <w:tcPr>
            <w:tcW w:type="dxa" w:w="668"/>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p>
            <w:pPr>
              <w:pStyle w:val="null3"/>
              <w:jc w:val="center"/>
            </w:pPr>
            <w:r>
              <w:rPr>
                <w:sz w:val="21"/>
                <w:b/>
              </w:rPr>
              <w:t>（</w:t>
            </w:r>
            <w:r>
              <w:rPr>
                <w:sz w:val="21"/>
                <w:b/>
              </w:rPr>
              <w:t>单位</w:t>
            </w:r>
            <w:r>
              <w:rPr>
                <w:sz w:val="21"/>
                <w:b/>
              </w:rPr>
              <w:t>）</w:t>
            </w:r>
          </w:p>
        </w:tc>
        <w:tc>
          <w:tcPr>
            <w:tcW w:type="dxa" w:w="2655"/>
            <w:tcBorders>
              <w:top w:val="single" w:color="000000" w:sz="8"/>
              <w:left w:val="single" w:color="000000" w:sz="4"/>
              <w:bottom w:val="single" w:color="000000" w:sz="4"/>
              <w:right w:val="single" w:color="000000" w:sz="8"/>
            </w:tcBorders>
            <w:shd w:fill="EEECE1"/>
            <w:tcMar>
              <w:top w:type="dxa" w:w="0"/>
              <w:left w:type="dxa" w:w="105"/>
              <w:bottom w:type="dxa" w:w="0"/>
              <w:right w:type="dxa" w:w="105"/>
            </w:tcMar>
            <w:vAlign w:val="top"/>
          </w:tcPr>
          <w:p>
            <w:pPr>
              <w:pStyle w:val="null3"/>
              <w:jc w:val="center"/>
            </w:pPr>
            <w:r>
              <w:rPr>
                <w:sz w:val="21"/>
                <w:b/>
              </w:rPr>
              <w:t>尺寸</w:t>
            </w:r>
            <w:r>
              <w:rPr>
                <w:sz w:val="21"/>
                <w:b/>
              </w:rPr>
              <w:t>及</w:t>
            </w:r>
            <w:r>
              <w:rPr>
                <w:sz w:val="21"/>
                <w:b/>
              </w:rPr>
              <w:t>技术说明</w:t>
            </w:r>
          </w:p>
        </w:tc>
      </w:tr>
      <w:tr>
        <w:tc>
          <w:tcPr>
            <w:tcW w:type="dxa" w:w="16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一</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胸腔镊</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29</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主动脉阻断钳</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82</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1（件）</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85</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86</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87</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138</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施夹钳（微创专用）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140</w:t>
            </w:r>
          </w:p>
        </w:tc>
      </w:tr>
      <w:tr>
        <w:tc>
          <w:tcPr>
            <w:tcW w:type="dxa" w:w="16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二</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微创二尖瓣牵开器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2</w:t>
            </w:r>
            <w:r>
              <w:rPr>
                <w:sz w:val="21"/>
              </w:rPr>
              <w:t>”的</w:t>
            </w:r>
            <w:r>
              <w:rPr>
                <w:sz w:val="21"/>
              </w:rPr>
              <w:t>“</w:t>
            </w:r>
            <w:r>
              <w:rPr>
                <w:sz w:val="21"/>
              </w:rPr>
              <w:t>2.技术标准与需求</w:t>
            </w:r>
            <w:r>
              <w:rPr>
                <w:sz w:val="21"/>
              </w:rPr>
              <w:t>”附表一</w:t>
            </w:r>
            <w:r>
              <w:rPr>
                <w:sz w:val="21"/>
              </w:rPr>
              <w:t>的序号</w:t>
            </w:r>
            <w:r>
              <w:rPr>
                <w:sz w:val="21"/>
              </w:rPr>
              <w:t>1</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软叶片钳</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2</w:t>
            </w:r>
            <w:r>
              <w:rPr>
                <w:sz w:val="21"/>
              </w:rPr>
              <w:t>”的</w:t>
            </w:r>
            <w:r>
              <w:rPr>
                <w:sz w:val="21"/>
              </w:rPr>
              <w:t>“</w:t>
            </w:r>
            <w:r>
              <w:rPr>
                <w:sz w:val="21"/>
              </w:rPr>
              <w:t>2.技术标准与需求</w:t>
            </w:r>
            <w:r>
              <w:rPr>
                <w:sz w:val="21"/>
              </w:rPr>
              <w:t>”附表一</w:t>
            </w:r>
            <w:r>
              <w:rPr>
                <w:sz w:val="21"/>
              </w:rPr>
              <w:t>的序号</w:t>
            </w:r>
            <w:r>
              <w:rPr>
                <w:sz w:val="21"/>
              </w:rPr>
              <w:t>3</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微创推结器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2</w:t>
            </w:r>
            <w:r>
              <w:rPr>
                <w:sz w:val="21"/>
              </w:rPr>
              <w:t>”的</w:t>
            </w:r>
            <w:r>
              <w:rPr>
                <w:sz w:val="21"/>
              </w:rPr>
              <w:t>“</w:t>
            </w:r>
            <w:r>
              <w:rPr>
                <w:sz w:val="21"/>
              </w:rPr>
              <w:t>2.技术标准与需求</w:t>
            </w:r>
            <w:r>
              <w:rPr>
                <w:sz w:val="21"/>
              </w:rPr>
              <w:t>”附表一</w:t>
            </w:r>
            <w:r>
              <w:rPr>
                <w:sz w:val="21"/>
              </w:rPr>
              <w:t>的序号</w:t>
            </w:r>
            <w:r>
              <w:rPr>
                <w:sz w:val="21"/>
              </w:rPr>
              <w:t>15</w:t>
            </w:r>
          </w:p>
        </w:tc>
      </w:tr>
      <w:tr>
        <w:tc>
          <w:tcPr>
            <w:tcW w:type="dxa" w:w="16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三</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2</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血管钳</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3</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9</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12</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19</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胸腔止血钳（止血钳）</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25</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显微外科手术器械</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27</w:t>
            </w:r>
          </w:p>
        </w:tc>
      </w:tr>
      <w:tr>
        <w:tc>
          <w:tcPr>
            <w:tcW w:type="dxa" w:w="16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四</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1床旁悬吊胸骨牵开器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4</w:t>
            </w:r>
            <w:r>
              <w:rPr>
                <w:sz w:val="21"/>
              </w:rPr>
              <w:t>”的</w:t>
            </w:r>
            <w:r>
              <w:rPr>
                <w:sz w:val="21"/>
              </w:rPr>
              <w:t>“</w:t>
            </w:r>
            <w:r>
              <w:rPr>
                <w:sz w:val="21"/>
              </w:rPr>
              <w:t>2.技术标准与需求</w:t>
            </w:r>
            <w:r>
              <w:rPr>
                <w:sz w:val="21"/>
              </w:rPr>
              <w:t>”附表一</w:t>
            </w:r>
            <w:r>
              <w:rPr>
                <w:sz w:val="21"/>
              </w:rPr>
              <w:t>的序号</w:t>
            </w:r>
            <w:r>
              <w:rPr>
                <w:sz w:val="21"/>
              </w:rPr>
              <w:t>1</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6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2乳内肋骨牵开器</w:t>
            </w:r>
          </w:p>
        </w:tc>
        <w:tc>
          <w:tcPr>
            <w:tcW w:type="dxa" w:w="66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65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4</w:t>
            </w:r>
            <w:r>
              <w:rPr>
                <w:sz w:val="21"/>
              </w:rPr>
              <w:t>”的</w:t>
            </w:r>
            <w:r>
              <w:rPr>
                <w:sz w:val="21"/>
              </w:rPr>
              <w:t>“</w:t>
            </w:r>
            <w:r>
              <w:rPr>
                <w:sz w:val="21"/>
              </w:rPr>
              <w:t>2.技术标准与需求</w:t>
            </w:r>
            <w:r>
              <w:rPr>
                <w:sz w:val="21"/>
              </w:rPr>
              <w:t>”附表一</w:t>
            </w:r>
            <w:r>
              <w:rPr>
                <w:sz w:val="21"/>
              </w:rPr>
              <w:t>的序号</w:t>
            </w:r>
            <w:r>
              <w:rPr>
                <w:sz w:val="21"/>
              </w:rPr>
              <w:t>2</w:t>
            </w:r>
          </w:p>
        </w:tc>
      </w:tr>
    </w:tbl>
    <w:p>
      <w:pPr>
        <w:pStyle w:val="null3"/>
        <w:ind w:firstLine="480"/>
      </w:pPr>
      <w:r>
        <w:rPr>
          <w:sz w:val="24"/>
        </w:rPr>
        <w:t>（</w:t>
      </w:r>
      <w:r>
        <w:rPr>
          <w:sz w:val="24"/>
        </w:rPr>
        <w:t>1）样品的各项技术质量指标应符合招标文件的相应约定的标准，未提交或少提交样品的，技术评分中的样品评分为零分。</w:t>
      </w:r>
    </w:p>
    <w:p>
      <w:pPr>
        <w:pStyle w:val="null3"/>
        <w:ind w:firstLine="480"/>
      </w:pPr>
      <w:r>
        <w:rPr>
          <w:sz w:val="24"/>
        </w:rPr>
        <w:t>（</w:t>
      </w:r>
      <w:r>
        <w:rPr>
          <w:sz w:val="24"/>
        </w:rPr>
        <w:t>2）样品必须与投标文件分开提交，每个样品必须按照《投标样品清单》格式标识清楚。</w:t>
      </w:r>
    </w:p>
    <w:p>
      <w:pPr>
        <w:pStyle w:val="null3"/>
        <w:ind w:firstLine="480"/>
      </w:pPr>
      <w:r>
        <w:rPr>
          <w:sz w:val="24"/>
        </w:rPr>
        <w:t>（</w:t>
      </w:r>
      <w:r>
        <w:rPr>
          <w:sz w:val="24"/>
        </w:rPr>
        <w:t>3）样品展示：为使样品有序展示，方便管理及评审专家评审，投标人在递交样品时须摆放整齐，或者自行携带展示架展示样品。</w:t>
      </w:r>
    </w:p>
    <w:p>
      <w:pPr>
        <w:pStyle w:val="null3"/>
        <w:ind w:firstLine="480"/>
      </w:pPr>
      <w:r>
        <w:rPr>
          <w:sz w:val="24"/>
        </w:rPr>
        <w:t>（</w:t>
      </w:r>
      <w:r>
        <w:rPr>
          <w:sz w:val="24"/>
        </w:rPr>
        <w:t>4）在评审结束之后，</w:t>
      </w:r>
      <w:r>
        <w:rPr>
          <w:sz w:val="24"/>
          <w:b/>
        </w:rPr>
        <w:t>中标人的样品应按采购人要求运送到指定地点进行存放，作为实物样品，由采购人进行封存保管且作为日后产品验收标准之一，待全部产品供货完成后再进行退还。采购人及采购代理机构对投标人所递交样品的破损或质量不负任何责任。</w:t>
      </w:r>
    </w:p>
    <w:p>
      <w:pPr>
        <w:pStyle w:val="null3"/>
        <w:ind w:firstLine="480"/>
      </w:pPr>
      <w:r>
        <w:rPr>
          <w:sz w:val="24"/>
        </w:rPr>
        <w:t>（</w:t>
      </w:r>
      <w:r>
        <w:rPr>
          <w:sz w:val="24"/>
        </w:rPr>
        <w:t>5）</w:t>
      </w:r>
      <w:r>
        <w:rPr>
          <w:sz w:val="24"/>
          <w:b/>
        </w:rPr>
        <w:t>未中标的投标人应在接到采购代理机构通知之日起</w:t>
      </w:r>
      <w:r>
        <w:rPr>
          <w:sz w:val="24"/>
          <w:b/>
        </w:rPr>
        <w:t>3个工作日内自行取回响应样品。3个工作日后不取回样品，则视为自动放弃样品的所有权，采购代理机构有权自行处置。</w:t>
      </w:r>
    </w:p>
    <w:p>
      <w:pPr>
        <w:pStyle w:val="null3"/>
        <w:ind w:firstLine="480"/>
      </w:pPr>
      <w:r>
        <w:rPr>
          <w:sz w:val="24"/>
        </w:rPr>
        <w:t>以下为《投标样品清单》格式：</w:t>
      </w:r>
    </w:p>
    <w:tbl>
      <w:tblPr>
        <w:tblW w:w="0" w:type="auto"/>
        <w:tblBorders>
          <w:top w:val="none" w:color="000000" w:sz="4"/>
          <w:left w:val="none" w:color="000000" w:sz="4"/>
          <w:bottom w:val="none" w:color="000000" w:sz="4"/>
          <w:right w:val="none" w:color="000000" w:sz="4"/>
          <w:insideH w:val="none"/>
          <w:insideV w:val="none"/>
        </w:tblBorders>
      </w:tblPr>
      <w:tblGrid>
        <w:gridCol w:w="1556"/>
        <w:gridCol w:w="1569"/>
        <w:gridCol w:w="1838"/>
        <w:gridCol w:w="1113"/>
        <w:gridCol w:w="2187"/>
      </w:tblGrid>
      <w:tr>
        <w:tc>
          <w:tcPr>
            <w:tcW w:type="dxa" w:w="8263"/>
            <w:gridSpan w:val="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投标样品清单</w:t>
            </w:r>
          </w:p>
        </w:tc>
      </w:tr>
      <w:tr>
        <w:tc>
          <w:tcPr>
            <w:tcW w:type="dxa" w:w="8263"/>
            <w:gridSpan w:val="5"/>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投标人名称：</w:t>
            </w:r>
          </w:p>
        </w:tc>
      </w:tr>
      <w:tr>
        <w:tc>
          <w:tcPr>
            <w:tcW w:type="dxa" w:w="1556"/>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采购包</w:t>
            </w:r>
          </w:p>
          <w:p>
            <w:pPr>
              <w:pStyle w:val="null3"/>
              <w:jc w:val="center"/>
            </w:pPr>
            <w:r>
              <w:rPr>
                <w:sz w:val="24"/>
              </w:rPr>
              <w:t>（对应上表）</w:t>
            </w:r>
          </w:p>
        </w:tc>
        <w:tc>
          <w:tcPr>
            <w:tcW w:type="dxa" w:w="15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序号</w:t>
            </w:r>
          </w:p>
          <w:p>
            <w:pPr>
              <w:pStyle w:val="null3"/>
              <w:jc w:val="center"/>
            </w:pPr>
            <w:r>
              <w:rPr>
                <w:sz w:val="24"/>
              </w:rPr>
              <w:t>（对应上表）</w:t>
            </w:r>
          </w:p>
        </w:tc>
        <w:tc>
          <w:tcPr>
            <w:tcW w:type="dxa" w:w="183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样品名称</w:t>
            </w:r>
          </w:p>
        </w:tc>
        <w:tc>
          <w:tcPr>
            <w:tcW w:type="dxa" w:w="111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数量</w:t>
            </w:r>
          </w:p>
          <w:p>
            <w:pPr>
              <w:pStyle w:val="null3"/>
              <w:jc w:val="center"/>
            </w:pPr>
            <w:r>
              <w:rPr>
                <w:sz w:val="24"/>
              </w:rPr>
              <w:t>（</w:t>
            </w:r>
            <w:r>
              <w:rPr>
                <w:sz w:val="24"/>
              </w:rPr>
              <w:t>单位</w:t>
            </w:r>
            <w:r>
              <w:rPr>
                <w:sz w:val="24"/>
              </w:rPr>
              <w:t>）</w:t>
            </w:r>
          </w:p>
        </w:tc>
        <w:tc>
          <w:tcPr>
            <w:tcW w:type="dxa" w:w="218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尺寸及技术说明</w:t>
            </w:r>
          </w:p>
        </w:tc>
      </w:tr>
      <w:tr>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1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1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1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采购包1（心外科基础器械）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合同签订后90个工作日内；如因采购人场地未能达到货物要求的安装条件或其他不可控因素而导致不能按期收货的，采购人中标人双方另行商定交货时间。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r>
              <w:rPr/>
              <w:t>1期：支付比例40%,签订合同后，采购人凭中标人提交的与商品名称相符的合法等额发票、合同原件、履约保证金缴纳凭证等材料，经确认无误后启动首期款支付流程，支付合同总金额的40%。</w:t>
            </w:r>
          </w:p>
          <w:p>
            <w:pPr>
              <w:pStyle w:val="null3"/>
            </w:pPr>
            <w:r>
              <w:rPr/>
              <w:t>2期：支付比例60%,合同全部货物到采购人指定地点完成交付，安装、调试、培训并验收合格后，中标人书面提出付款申请，凭付款申请书、与商品名称相符的合法等额发票、合同复印件、安装验收报告（需有双方签字、盖章）及相关资料等，采购人经确认无误后启动第二笔款支付流程，支付合同总金额的60%。采购人在收到中标人书面付款申请及相关资料后，有权对货物的运行情况进行再次检查，如发现货物存在任何问题，采购人有权暂停支付二期款，直至问题解决。 付款要求： 1.款项以人民币支票或者转账的方式支付，分二期付款。 2.收款方、出具发票方、合同乙方均必须与中标（成交）供应商名称一致。 3.中标人应确保所提供的发票真实、合法、有效，如因发票问题导致采购人遭受税务处罚或其他损失，中标人应承担全部赔偿责任。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投标时提供样品由采购人封存保管，作为履约验收依据；供货产品需与样品质量、技术参数一致，不一致的视为验收不合格。交付验收：在货物安装调试至正常运行的最佳状态且双方均认为满意后20个工作日内，中标人以采购人的名义作为终端客户，负责办理所有产品(包括保修卡)的一切保修注册备案手续，然后由双方或法定专业质检部门共同验收并出具验收确认书，完成货物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货物不符合上述任何一项标准，采购人有权要求中标人无条件更换或退货，并承担因此给采购人造成的一切损失。 3.如因中标人原因导致货物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4.产品均为近10个月内原厂制造的全新合格产品，且有合法透明的来源渠道，整体无污染、无侵权行为、表面无划损、无任何缺陷隐患，可依常规合法安全使用。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账号：2013022309022500541</w:t>
            </w:r>
          </w:p>
          <w:p>
            <w:pPr>
              <w:pStyle w:val="null3"/>
            </w:pPr>
            <w:r>
              <w:rPr/>
              <w:t>户名：广东省人民医院南海医院</w:t>
            </w:r>
          </w:p>
          <w:p>
            <w:pPr>
              <w:pStyle w:val="null3"/>
            </w:pPr>
            <w:r>
              <w:rPr/>
              <w:t>开户行：工行佛山南海平洲支行</w:t>
            </w:r>
          </w:p>
          <w:p>
            <w:pPr>
              <w:pStyle w:val="null3"/>
            </w:pPr>
            <w:r>
              <w:rPr/>
              <w:t>支票提交方式：票据方式提交</w:t>
            </w:r>
          </w:p>
          <w:p>
            <w:pPr>
              <w:pStyle w:val="null3"/>
            </w:pPr>
            <w:r>
              <w:rPr/>
              <w:t>汇票、本票提交方式：票据方式提交</w:t>
            </w:r>
          </w:p>
          <w:p>
            <w:pPr>
              <w:pStyle w:val="null3"/>
            </w:pPr>
            <w:r>
              <w:rPr/>
              <w:t>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5%。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本项目的结算支付均以人民币为货币单位。 1.2 本项目的折扣率报价应包含但不限于产品供货、备件备品费、相关附件、专用工具费、材料费、运输费、装卸费、安装费、调试费、验收费、保险费、售后服务费、税费、人工费、技术培训服务费、验收要求所需的相关试验及检测费用、质量保证期内的包修包换的费用、合同实施过程中应预见及不可预见费等完成本项目内容所需的一切费用。价格为固定不变价，天数为公历日。 1.3 投标折扣率有效报价范围：0%（0.0%或 0.00%）＜投标折扣率≤100%（100.0%或 100.00%），折扣率必须为固定报价（例如提供八折优惠，投标折扣率写为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因落实政府采购政策进行价格调整的，以调整后的价格计算评标基准价和投标报价。 1.4投标人必须对所投采购包全部内容进行投标，不允许只对所投采购包其中部分内容进行投标。如有缺漏的，将导致投标无效。 1.5 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合同货物的包装和运输</w:t>
            </w:r>
          </w:p>
        </w:tc>
        <w:tc>
          <w:tcPr>
            <w:tcW w:type="dxa" w:w="2076"/>
          </w:tcPr>
          <w:p>
            <w:pPr>
              <w:pStyle w:val="null3"/>
              <w:jc w:val="left"/>
            </w:pPr>
            <w:r>
              <w:rPr/>
              <w:t>2.1 货物的包装均应有良好的防湿、防锈、防潮、防雨、防腐及防碰撞的措施。凡由于包装不良造成的损失和由此产生的费用均由中标人承担。如因中标人包装不符合要求导致货物损坏或灭失，中标人应负责更换或修复，其费用包含在本项目投标报价中，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货物安装调试完成后，采购人应尽快组织验收小组进行验收，中标人需配合提供原厂合格证、保修注册资料、第三方检测报告等全部验收资料；验收不合格的，中标人应在10个工作日内更换或整改，其费用包含在本项目投标报价中，逾期未完成的，采购人有权解除合同并追究违约责任。 3.2 中标人应在交货前与采购人确认货物的具体安装位置及安装要求，并按照采购人要求进行安装调试。 3.3 中标人必须以符合采购文件要求和响应承诺的前提下，将货物安装并调试至正常运行的最佳状态且双方均认为满意。 3.4 中标人安装时须对各安装场地内的其他设备、设施有良好保护措施。 3.5 中标人必须向采购人提供本项目合同货物安装所需的材料（如货物调试过程中需要用到的标准品等耗材等）、技术资料以及所需工具。 3.6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中标人所提供的所有货物提供原厂质量保证期（简称“质保期”）：≥ 2 年，质保期自采购人与中标人双方代表在货物验收单上签字之日起计算。质保期内，中标人应提供维修、更换服务，确保货物正常运行，其费用包含在本项目投标报价中。如中标人未能及时履行质保义务，采购人有权自行维修或委托第三方维修，相关费用由中标人承担。若逾期 15 日以上仍未进行维修或更换，或者维修后仍存在质量问题，货物无法正常运行，采购人有权终止合同，由此造成采购人的经济损失由中标人承担，违约金不足以弥补损失的，中标人应按全额赔偿。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货物或零部件非人为因素出现故障而造成短期停用时，则质保期相应顺延。如货物因自身故障致停用时间累计超过5天时，则质保期在状态恢复正常时归零重新计算或对故障货物予以重新更换。如货物因自身故障导致停用时间累计超过14天，中标人应向采购人支付合同总金额的3%作为违约金，并负责对货物进行更换或修复，确保货物正常运行。以上费用包含在本项目投标报价中。 ★4.4 质保期内提供周期上门服务：中标人须在货物验收后，每三个月例行上门检测货物运行状态并提交检测报告，其费用包含在本项目投标报价中。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货物软件终身维护和升级，由此产生的费用均由中标人负担。货物故障报修响应时间为：省内有售后服务人员，提供24小时的热线支持，在货物发生故障时，技术人员应 4 小时内到达现场解决故障。 ★4.7 若主要货物的故障在24小时内仍未处理完毕，中标人必须提供相同或以上档次的货物予采购人临时使用或采取应急措施解决，不得影响采购人的正常工作业务，其费用包含在本项目投标报价中。 ★4.8 质保期内，所有货物维修均为上门服务，即由中标人派人员到采购人货物使用现场维修，由此产生的费用均由中标人负担。 ★4.9 所提供货物，在今后利用新技术方面有任何性能或功能的改进以及产品革新，中标人需及时书面通知采购人其改进和详细情况。中标人需要提供自己的售后技术中心或售后服务合作伙伴的详细资料。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技术培训：为保证货物正常工作，中标人应负责培训采购人维护人员，使维护工作人员能完全熟悉并掌握软硬件维护技能，及时排除一般的货物故障。培训内容包括以下几个方面： （1）为维护及安装工作所必须的相关文件的讲解 。 （2）货物的安装和测试 。 （3）货物的操作和维护 。 （4）硬件电路结构和原理 。 （5）货物结构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货物、技术、软件等不侵犯任何第三方的知识产权或其他合法权益。如因中标人提供的货物、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如因此给采购人或患者（及其家属）造成任何损失或伤害，中标人应承担相应的民事责任，采购人有权解除合同，并有权进一步要求中标人赔偿采购人由此造成的损失。</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6.3.采购人未按要求履行合同义务，或无故拖延验收，采购人须向中标人支付滞纳金，标准为每日按逾期应付款总额的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8.1.中国境内制造的产品必须提供出厂合格证，并提供采购人名下终端客户保修注册资料。 8.2 关键产品/主机货物的用户手册、保修手册、维修手册、有关单证资料及配备件、随机工具等，使用操作及安全须知等重要资料应附有原厂及中文说明。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手术器械</w:t>
            </w:r>
          </w:p>
        </w:tc>
        <w:tc>
          <w:tcPr>
            <w:tcW w:type="dxa" w:w="748"/>
          </w:tcPr>
          <w:p>
            <w:pPr>
              <w:pStyle w:val="null3"/>
              <w:jc w:val="left"/>
            </w:pPr>
            <w:r>
              <w:rPr/>
              <w:t>心外科基础器械</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500,000.00</w:t>
            </w:r>
          </w:p>
        </w:tc>
        <w:tc>
          <w:tcPr>
            <w:tcW w:type="dxa" w:w="748"/>
          </w:tcPr>
          <w:p>
            <w:pPr>
              <w:pStyle w:val="null3"/>
              <w:jc w:val="right"/>
            </w:pPr>
            <w:r>
              <w:rPr/>
              <w:t>500,000.00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心外科基础器械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★一、产品要求：投标产品须具有有效的医疗器械注册证（适用于二类或三类医疗器械）/医疗器械备案证（适用于一类医疗器械）。（提供医疗器械注册证</w:t>
            </w:r>
            <w:r>
              <w:rPr>
                <w:sz w:val="21"/>
                <w:b/>
              </w:rPr>
              <w:t>/医疗器械备案证</w:t>
            </w:r>
            <w:r>
              <w:rPr>
                <w:sz w:val="21"/>
                <w:b/>
              </w:rPr>
              <w:t>并加盖投标人公章）</w:t>
            </w:r>
          </w:p>
          <w:p>
            <w:pPr>
              <w:pStyle w:val="null3"/>
              <w:jc w:val="both"/>
            </w:pPr>
            <w:r>
              <w:rPr>
                <w:sz w:val="21"/>
                <w:b/>
              </w:rPr>
              <w:t>二、</w:t>
            </w:r>
            <w:r>
              <w:rPr>
                <w:sz w:val="21"/>
                <w:b/>
              </w:rPr>
              <w:t>主要技术参数：</w:t>
            </w:r>
          </w:p>
          <w:tbl>
            <w:tblPr>
              <w:tblInd w:type="dxa" w:w="195"/>
              <w:tblBorders>
                <w:top w:val="none" w:color="000000" w:sz="4"/>
                <w:left w:val="none" w:color="000000" w:sz="4"/>
                <w:bottom w:val="none" w:color="000000" w:sz="4"/>
                <w:right w:val="none" w:color="000000" w:sz="4"/>
                <w:insideH w:val="none"/>
                <w:insideV w:val="none"/>
              </w:tblBorders>
            </w:tblPr>
            <w:tblGrid>
              <w:gridCol w:w="437"/>
              <w:gridCol w:w="915"/>
              <w:gridCol w:w="2715"/>
              <w:gridCol w:w="437"/>
              <w:gridCol w:w="437"/>
              <w:gridCol w:w="624"/>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2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预算单价(元）</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总长250mm ±2mm，弯形，无齿，头宽12mm ±1mm，表面电镀处理。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±1mm，直型，表面电镀处理。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总长140mm ±3mm，弯型，弯头高度8mm，全齿，头宽2.2mm，头厚2mm，表面电镀处理。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总长125mm ±1mm，弯型，蚊式，弯头高度6mm，全齿，头宽1.8mm，头厚1.6mm，表面电镀处理。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帕巾钳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总长160mm ±1mm，尖头，表面电镀处理。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整形镊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长150mm ±2mm，头宽0.8MM，直，有钩，表面亚光处理。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±2mm，直型，医用不锈钢，硬度47-53HRC，表面电镀处理。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长度220mm ±3mm，弯型，综合，表面电镀处理。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骨用牵开器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齿条长300mm ±5mm，牵开臂长185mm ±2mm，叶片宽度37mm，深度30mm，双叶，叶片可转。</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骨用牵开器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齿条长300mm ±5mm，牵开臂长200mm ±2mm，叶片宽度48mm，深度42mm。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总长200mm ±1mm，头宽13mm，单头，静脉，表面电镀处理。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钢针剪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总长200mm ±2mm，剪切直径1.2mm以下钢丝，表面电镀处理。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长180mm ±1mm，直型，单关节。</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总长270mm ±5mm，头部吸引头外径12.55mm，吸引头上有孔，头部弯高45mm，吸引管管径6mm。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总长295mm ±5mm，圆弯，弯高56mm，头部管径6mm。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长度220mm ±2mm，工作端长度27mm，深度8mm。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±3mm，双头拉钩，一头拉钩深度18mm，宽度6.5mm，一头拉钩深度16mm，宽度6mm。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结扎缝合引线器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总长260mm ±1mm，直型，头部钩槽1mm。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结扎缝合引线器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总长260mm ±1mm，直型，头部钩槽2mm。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长度178mm ±2mm，头宽1.4mm，弯型，尖头。</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精细手术剪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长156mm ±4mm，头宽0.7mm，头厚1mm，头弯高度9mm，弯尖，解剖型，特快型。</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精细手术剪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长140mm ±1mm，头宽0.8mm，头厚1mm，头弯高度8.5mm，弯尖，小血管，特快型。</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腹壁拉钩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总长260mm ±3mm。头1宽24mm，深35mm/头2宽20mm，深30mm。空心柄，双头反向。</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瓣膜夹持钳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总长220mm ±2mm，头部圆弯，头宽10mm，头厚5mm，头部有齿。</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髓核钳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总长度197mm ±3mm，头部宽度2mm，刃口长度尺寸10mm，指圈式。</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髓核钳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总长度197mm ±3mm，头部宽度2mm，刃口长度尺寸10mm，头部角度150°，指圈式。</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膀胱肿瘤钳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勺头直径30mm ±0.5mm，表面电镀处理。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口镜</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±1mm，镜片直径16mm。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长度210mm ±3mm，弯头，头宽1.8mm，1×2 DeBakey齿，滚花柄。</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长度25mm ±3mm，头部3×3齿；器械表面刷光处理。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显微平头冲洗针</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长度45mm ±2mm，头宽3mm，直头；器械表面刷光处理。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总长200mm ±4mm，头宽8mm/7mm，直，双头；表面进行电镀处理。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不锈钢镊子筒</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产品直径64mm ±1mm，高150mm ±1mm，有盖，中号，表面亮光处理。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不锈钢针碟</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产品直径220m ±2mm，高38mm ±2mm，表面亮光处理。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U型架</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总长度210mm ±3mm，工作段长度170mm ±3mm。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编网筐</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外形长宽高尺寸为450mm ±5mm×340mm ±5mm×70mm ±5mm，编网结构，医用不锈钢制作，表面电抛光处理。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硅胶垫</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硅胶垫长度450mm ±5mm，宽度340mm ±5mm。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1.总长250mm ±3mm，直型，可塑，头部宽度5mm。</w:t>
                  </w:r>
                </w:p>
                <w:p>
                  <w:pPr>
                    <w:pStyle w:val="null3"/>
                    <w:jc w:val="left"/>
                  </w:pPr>
                  <w:r>
                    <w:rPr>
                      <w:sz w:val="21"/>
                    </w:rPr>
                    <w:t>2.采用医用不锈钢材料。</w:t>
                  </w:r>
                </w:p>
                <w:p>
                  <w:pPr>
                    <w:pStyle w:val="null3"/>
                    <w:jc w:val="left"/>
                  </w:pPr>
                  <w:r>
                    <w:rPr>
                      <w:sz w:val="21"/>
                    </w:rPr>
                    <w:t>3.器械表面亚光处理，不得有锋棱、毛刺及明显的碰伤和划痕，其表面粗糙度Ra之值为：不大于0.8μm。</w:t>
                  </w:r>
                </w:p>
                <w:p>
                  <w:pPr>
                    <w:pStyle w:val="null3"/>
                    <w:jc w:val="left"/>
                  </w:pPr>
                  <w:r>
                    <w:rPr>
                      <w:sz w:val="21"/>
                    </w:rPr>
                    <w:t>4.应有良好的耐腐蚀性能：产品按YY/T 0149–2006《不锈钢医用器械 耐腐蚀性能试验方法》规定的“5 沸水试验法”进行试验时，外表面应达到“b级”。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1.总长250mm ±3mm，直型，可塑，头部宽度10mm。</w:t>
                  </w:r>
                </w:p>
                <w:p>
                  <w:pPr>
                    <w:pStyle w:val="null3"/>
                    <w:jc w:val="left"/>
                  </w:pPr>
                  <w:r>
                    <w:rPr>
                      <w:sz w:val="21"/>
                    </w:rPr>
                    <w:t>2.采用医用不锈钢材料。</w:t>
                  </w:r>
                </w:p>
                <w:p>
                  <w:pPr>
                    <w:pStyle w:val="null3"/>
                    <w:jc w:val="left"/>
                  </w:pPr>
                  <w:r>
                    <w:rPr>
                      <w:sz w:val="21"/>
                    </w:rPr>
                    <w:t>3.器械表面亚光处理，不得有锋棱、毛刺及明显的碰伤和划痕，其表面粗糙度Ra之值为：不大于0.8μm。</w:t>
                  </w:r>
                </w:p>
                <w:p>
                  <w:pPr>
                    <w:pStyle w:val="null3"/>
                    <w:jc w:val="left"/>
                  </w:pPr>
                  <w:r>
                    <w:rPr>
                      <w:sz w:val="21"/>
                    </w:rPr>
                    <w:t>4.应有良好的耐腐蚀性能：产品按YY/T 0149–2006《不锈钢医用器械耐腐蚀性能试验方法》规定的“5 沸水试验法”进行试验时，外表面应达到“b级”。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1.总长250mm ±3mm，直型，可塑，头部宽度15mm。</w:t>
                  </w:r>
                </w:p>
                <w:p>
                  <w:pPr>
                    <w:pStyle w:val="null3"/>
                    <w:jc w:val="left"/>
                  </w:pPr>
                  <w:r>
                    <w:rPr>
                      <w:sz w:val="21"/>
                    </w:rPr>
                    <w:t>2.采用医用不锈钢材料。</w:t>
                  </w:r>
                </w:p>
                <w:p>
                  <w:pPr>
                    <w:pStyle w:val="null3"/>
                    <w:jc w:val="left"/>
                  </w:pPr>
                  <w:r>
                    <w:rPr>
                      <w:sz w:val="21"/>
                    </w:rPr>
                    <w:t>3.器械表面亚光处理，不得有锋棱、毛刺及明显的碰伤和划痕，其表面粗糙度Ra之值为：不大于0.8μm。</w:t>
                  </w:r>
                </w:p>
                <w:p>
                  <w:pPr>
                    <w:pStyle w:val="null3"/>
                    <w:jc w:val="left"/>
                  </w:pPr>
                  <w:r>
                    <w:rPr>
                      <w:sz w:val="21"/>
                    </w:rPr>
                    <w:t>4.应有良好的耐腐蚀性能：产品按YY/T 0149–2006《不锈钢医用器械耐腐蚀性能试验方法》规定的“5 沸水试验法”进行试验时，外表面应达到“b级”。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1.总长250mm ±3mm，直型，可塑，头部宽度20mm。</w:t>
                  </w:r>
                </w:p>
                <w:p>
                  <w:pPr>
                    <w:pStyle w:val="null3"/>
                    <w:jc w:val="left"/>
                  </w:pPr>
                  <w:r>
                    <w:rPr>
                      <w:sz w:val="21"/>
                    </w:rPr>
                    <w:t>2.采用医用不锈钢材料。</w:t>
                  </w:r>
                </w:p>
                <w:p>
                  <w:pPr>
                    <w:pStyle w:val="null3"/>
                    <w:jc w:val="left"/>
                  </w:pPr>
                  <w:r>
                    <w:rPr>
                      <w:sz w:val="21"/>
                    </w:rPr>
                    <w:t>3.器械表面亚光处理，不得有锋棱、毛刺及明显的碰伤和划痕，其表面粗糙度Ra之值为：不大于0.8μm。</w:t>
                  </w:r>
                </w:p>
                <w:p>
                  <w:pPr>
                    <w:pStyle w:val="null3"/>
                    <w:jc w:val="left"/>
                  </w:pPr>
                  <w:r>
                    <w:rPr>
                      <w:sz w:val="21"/>
                    </w:rPr>
                    <w:t>4.应有良好的耐腐蚀性能：产品按YY/T 0149–2006《不锈钢医用器械耐腐蚀性能试验方法》规定的“5 沸水试验法”进行试验时，外表面应达到“b级”。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长度189mm ±1mm，直径Φ6mm，女性，医用不锈钢，表面电镀处理。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长度190mm ±2mm，直径Φ8mm，女性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长度195mm ±1mm，直径Φ10mm，女性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长度197mm ±3mm，直径Φ12mm，女性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±1mm，直径Φ14mm，女性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±1mm，直径Φ15mm，女性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±2mm，直径Φ16mm，女性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±2mm，直径Φ17mm，女性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±1mm，直径Φ18mm，女性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长度197mm ±3mm，直径Φ19mm，女性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±1mm，直径Φ3mm，圆头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总长178mm ±2mm，直径Φ4mm，圆头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总长179mm ±1mm，直径Φ5mm，圆头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±3mm，直径Φ6mm，圆头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±3mm，直径Φ7mm，圆头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±1mm，直径Φ8mm，圆头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总长178mm ±2mm，直径Φ9mm，圆头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总长179mm ±1mm，直径Φ10mm，圆头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±3mm，直径Φ11mm，圆头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±2mm，直径Φ12mm，圆头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±1mm，直径Φ13mm，圆头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±2mm，直径Φ14mm，圆头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±2mm，直径Φ15mm，圆头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±1mm，直径Φ16mm，圆头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总长179mm ±1mm，直径Φ17mm，圆头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总长179mm ±1mm，直径Φ18mm，圆头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±2mm，直径Φ19mm，圆头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总长178mm ±2mm，直径Φ20mm，圆头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±3mm，直径Φ21mm，圆头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±1mm，直径Φ22mm，圆头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±1mm，直径Φ23mm，圆头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±2mm，直径Φ24mm，圆头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±0.5mm，一头宽7mm ±0.5mm，一头宽9mm ±0.5mm，平板型，柔性可塑；表面亚光处理。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±1mm，一头宽11mm ±1mm，一头宽13mm ±1mm，平板型，柔性可塑；表面亚光处理。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±1mm，一头宽15mm ±1mm，一头宽18mm ±1mm，平板型，柔性可塑；表面亚光处理。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±2mm，一头宽20mm ±2mm，一头宽22mm ±2mm，平板型，柔性可塑；表面亚光处理。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±0.5mm，一头宽7mm ±0.5mm，一头宽9mm ±0.5mm，平板型，柔性可塑；表面亚光处理。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±1mm，一头宽11mm ±1mm，一头宽13mm ±1mm，平板型，柔性可塑。</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±1mm，一头宽15mm ±1mm，一头宽18mm ±1mm，平板型，柔性可塑，表面亚光处理。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±0.5mm，两头带凹，一头宽7mm ±0.5mm，另一头宽9mm ±0.5mm，柔性可塑。</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主动脉阻断钳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长度130mm ±2mm，头部45°弯曲，弯曲后高度32mm，头部齿形为无损伤齿；表面采用刷光工艺。</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精细手术剪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总长125mm ±2mm，直窄头，刃长33mm，闭合后头尖宽0.8mm，厚度1mm。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深部拉钩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总长360mm ±5mm，头宽50mm，深180mm，S形，板式表面刷光处理。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1.材料采用医用钛合金材质；</w:t>
                  </w:r>
                </w:p>
                <w:p>
                  <w:pPr>
                    <w:pStyle w:val="null3"/>
                    <w:jc w:val="left"/>
                  </w:pPr>
                  <w:r>
                    <w:rPr>
                      <w:sz w:val="21"/>
                    </w:rPr>
                    <w:t>2.长度210mm ±2mm，工作端0.6mm，直型，球头。</w:t>
                  </w:r>
                </w:p>
                <w:p>
                  <w:pPr>
                    <w:pStyle w:val="null3"/>
                    <w:jc w:val="left"/>
                  </w:pPr>
                  <w:r>
                    <w:rPr>
                      <w:sz w:val="21"/>
                      <w:b/>
                    </w:rPr>
                    <w:t>【注：提供①实物图片、②投标产品彩页或相应技术参数的厂家使用说明书、质量认可材料、第三方检测报告等作为技术证明文件，并加盖生产厂家公章，在投标文件中标注对应页码。】</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86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1.材料采用钛合金材质；</w:t>
                  </w:r>
                </w:p>
                <w:p>
                  <w:pPr>
                    <w:pStyle w:val="null3"/>
                    <w:jc w:val="left"/>
                  </w:pPr>
                  <w:r>
                    <w:rPr>
                      <w:sz w:val="21"/>
                    </w:rPr>
                    <w:t>2.长度224mm ±1mm，头宽0.6mm，头部无齿，枪状，工作长度100mm ±1mm，扁柄带孔；</w:t>
                  </w:r>
                </w:p>
                <w:p>
                  <w:pPr>
                    <w:pStyle w:val="null3"/>
                    <w:jc w:val="left"/>
                  </w:pPr>
                  <w:r>
                    <w:rPr>
                      <w:sz w:val="21"/>
                    </w:rPr>
                    <w:t>3.表面氧化发蓝。</w:t>
                  </w:r>
                </w:p>
                <w:p>
                  <w:pPr>
                    <w:pStyle w:val="null3"/>
                    <w:jc w:val="left"/>
                  </w:pPr>
                  <w:r>
                    <w:rPr>
                      <w:sz w:val="21"/>
                      <w:b/>
                    </w:rPr>
                    <w:t>【注：提供①实物图片、②投标产品彩页或相应技术参数的厂家使用说明书、质量认可材料、第三方检测报告等作为技术证明文件，并加盖生产厂家公章，在投标文件中标注对应页码。】</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87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1.材料采用钛合金材质；</w:t>
                  </w:r>
                </w:p>
                <w:p>
                  <w:pPr>
                    <w:pStyle w:val="null3"/>
                    <w:jc w:val="left"/>
                  </w:pPr>
                  <w:r>
                    <w:rPr>
                      <w:sz w:val="21"/>
                    </w:rPr>
                    <w:t>2.长度200mm ±1mm，头宽0.9mm，头部有齿，枪状，工作长度75mm ±1mm，扁柄带孔；</w:t>
                  </w:r>
                </w:p>
                <w:p>
                  <w:pPr>
                    <w:pStyle w:val="null3"/>
                    <w:jc w:val="left"/>
                  </w:pPr>
                  <w:r>
                    <w:rPr>
                      <w:sz w:val="21"/>
                    </w:rPr>
                    <w:t>3.表面氧化发蓝。</w:t>
                  </w:r>
                </w:p>
                <w:p>
                  <w:pPr>
                    <w:pStyle w:val="null3"/>
                    <w:jc w:val="left"/>
                  </w:pPr>
                  <w:r>
                    <w:rPr>
                      <w:sz w:val="21"/>
                      <w:b/>
                    </w:rPr>
                    <w:t>【注：提供①实物图片、②投标产品彩页或相应技术参数的厂家使用说明书、质量认可材料、第三方检测报告等作为技术证明文件，并加盖生产厂家公章，在投标文件中标注对应页码。】</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220mm ±3mm×30，弯型，固定式，4×4钩，钝。</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1.长度280mm ±2mm，活动式，活节带齿，4×5钩，钝钩，钩深40mm；</w:t>
                  </w:r>
                </w:p>
                <w:p>
                  <w:pPr>
                    <w:pStyle w:val="null3"/>
                    <w:jc w:val="left"/>
                  </w:pPr>
                  <w:r>
                    <w:rPr>
                      <w:sz w:val="21"/>
                    </w:rPr>
                    <w:t>2.表面亚光处理。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280mm ±4mm×30，活动式，4×4钩，钝钩，直型，材料采用医用不锈钢材质。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长度43mm ±0.5mm，宽度13.5mm ±0.5mm，钩端钝头；表面电镀处理。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长度90mm ±2mm，宽度15mm；表面电镀处理。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长度220mm ±3mm，管体直径工作端2mm，水滴形控制孔，管体柔性可塑，管体头端缩口，工作长度150mm；表面亚光处理。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长度220mm ±1mm，工作端3.5mm，水滴形控制孔，管体柔性可塑，管体头端缩口，工作长度150mm；表面亚光处理。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长度240mm ±2mm×工作端1.5mm，可控带套；管体柔性可塑；材料采用医用不锈钢。</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长度240mm ±2mm×工作端2mm，可控带套；管体柔性可塑；材料</w:t>
                  </w:r>
                  <w:r>
                    <w:rPr>
                      <w:sz w:val="21"/>
                    </w:rPr>
                    <w:t>采用医用</w:t>
                  </w:r>
                  <w:r>
                    <w:rPr>
                      <w:sz w:val="21"/>
                    </w:rPr>
                    <w:t>不锈钢。</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长度240mm ±2mm×工作端3.5mm，可控带套；管体柔性可塑；材料</w:t>
                  </w:r>
                  <w:r>
                    <w:rPr>
                      <w:sz w:val="21"/>
                    </w:rPr>
                    <w:t>采用医用</w:t>
                  </w:r>
                  <w:r>
                    <w:rPr>
                      <w:sz w:val="21"/>
                    </w:rPr>
                    <w:t>不锈钢。</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长度260mm ±2mm×工作端2.5mm，右弯，锥度；管体材料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长度220mm ±2mm×工作端3mm，左弯，下弯；材料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脑刮匙</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长度210mm ±3mm，工作端3mm，材料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脑刮匙</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长度210mm ±1mm×工作端3mm，材料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显微刀</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±4mm×工作端6mm，枪状，尖角形；材料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显微刀</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±4mm×工作端3.5mm，枪状，上弯；材料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长度180mm ±2mm，圆弯头；表面电镀处理。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±1mm，尖直头，短头，头长17mm，工作长度90mm，枪状，扁柄带孔；表面纳米陶瓷涂层处理，表面粗糙度不大于0.8um。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±1mm，头部1×2钩，柄部大柄花；表面亚光处理。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后颅凹咬骨钳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±2mm×7mm，双关节，材料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电池供电骨组织手术设备</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1.一体式结构；0-1100rpm，额定扭矩≥3.5Nm；空载噪声≤65dB（A）；夹持范围0.8-7.9mm；</w:t>
                  </w:r>
                </w:p>
                <w:p>
                  <w:pPr>
                    <w:pStyle w:val="null3"/>
                    <w:jc w:val="left"/>
                  </w:pPr>
                  <w:r>
                    <w:rPr>
                      <w:sz w:val="21"/>
                    </w:rPr>
                    <w:t>2.环保镍氢电池；大容量电池1800mAh，14.4V；</w:t>
                  </w:r>
                </w:p>
                <w:p>
                  <w:pPr>
                    <w:pStyle w:val="null3"/>
                    <w:jc w:val="left"/>
                  </w:pPr>
                  <w:r>
                    <w:rPr>
                      <w:sz w:val="21"/>
                    </w:rPr>
                    <w:t>3.快插式接口，充电器输入电压AC110-220V，50-60Hz,有充电状态指示灯。</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冠状旁路移植，乳内牵开器，齿条长210mm ±5mm；固定臂长140mm；U型挡板长50mm，100mm，4个小拉钩。</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单头，吸引管直径4mm；微弯，单排孔；长280mm ±4mm。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单头，长300mm ±5mm；直径4mm；上面有1-20cm的刻度；头部离桌面高10mm；单排孔。</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幼儿、小儿，钩宽3mm；钩长8mm；上面有1-14cm的刻度；总长200mm ±5mm。硬杆。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医用缝线锁合扣</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直径280mm ±8mm；带3个弹簧，簧外径11mm；带3个指环及锁扣，可拆卸、清洗。</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肾石钳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成人，总长250mm ±5mm；弧度长43mm；头部5×3.5mm。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肾石钳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成人，总长270mm ±5mm；弧度长58mm；头部5×4mm。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外科手术探针</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流出道探针，双头圆形，头直径3～20mm，双面打字；头长18～51mm；总长210～280mm；软杆，1套9件。</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双头，长360mm ±5mm；头外管直径6mm；吸引管直径4mm。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双头，长360mm ±5mm；头外管直径8、10mm；吸引管直径6mm。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可塑性，钩宽5、6、7、8、9、10mm；1套6件；厚1.0mm；两头均有1-7cm的刻度。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915"/>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腹部拉钩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可塑性，钩宽（6～16）-（10～30）mm；有1-7cm的刻度；总长200～300mm；厚1.0mm。1套11件。</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4400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腹部拉钩—直角深部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长330mm ±5mm；手柄长120mm；钩长210mm；钩宽8mm厚2.5mm。心胸外科用。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直角深部，长290mm ±3mm；钩长80mm；钩宽8、10、12、14、16mm；1套5件；心胸外科用。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双面可装刀片，长240mm ±6mm；梯形。</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长300mm ±7mm；上面有1-20cm的刻度。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长200、230mm各一把；上面有1-14cm的刻度。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线钩，头部宽3mm厚2mm,侧面开口；上面有1-24cm的刻度；长360mm ±8mm。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外科手术探针</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流出道探针，带角度，头直径3</w:t>
                  </w:r>
                  <w:r>
                    <w:rPr>
                      <w:sz w:val="21"/>
                    </w:rPr>
                    <w:t>~</w:t>
                  </w:r>
                  <w:r>
                    <w:rPr>
                      <w:sz w:val="21"/>
                    </w:rPr>
                    <w:t>20；头长130，头部有1-12cm的刻度；总长180mm ±5mm；1套18件。</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外科手术探针</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流出道探针，带角度，头直径22、24、26、28、30mm各2件；总长180mm ±4mm；上面有1-11cm的刻度。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肺动脉吸引，总长270mm ±9mm，吸引管直径4mm；头直径3.5mm，上面有1-18cm的刻度。带清洗丝长330mm，直径1mm。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肺动脉吸引，总长270mm ±8mm，吸引管直径4mm；头直径5mm，上面有1-18cm的刻度。带清洗丝长310、300mm各一件，直径1mm。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单头，长240mm ±11mm；吸引管直径4mm；单排孔；头部离桌面高10mm；侧面有1-13cm的刻度。带长280mm清洗丝1件。</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双头神经剥离器，长240mm ±8mm；剥离器宽3mm；上面有1-7cm的刻度。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双头神经剥离器，长245mm ±7mm；剥离器一头宽4mm，一头宽6mm；上面有1-4cm的刻度。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总长230mm ±6mm；头部2.5×3.5mm；有齿。</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4</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2000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小号乳突，长130mm ±10mm；五齿，齿长22mm。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小号乳突，长175mm ±10mm；七齿，齿长32mm。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长220mm ±10mm；无损伤齿长25mm；头部顶端宽1.5mm，厚2.5mm；上面有1-14cm的刻度；精细。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138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小宽型，钳口角度20°，总长度，200mm ±3mm。适配内科、外科血管闭合钛夹专用施夹钳。</w:t>
                  </w:r>
                </w:p>
                <w:p>
                  <w:pPr>
                    <w:pStyle w:val="null3"/>
                    <w:jc w:val="left"/>
                  </w:pPr>
                  <w:r>
                    <w:rPr>
                      <w:sz w:val="21"/>
                      <w:b/>
                    </w:rPr>
                    <w:t>【注：提供①实物图片、②投标产品彩页或相应技术参数的厂家使用说明书、质量认可材料、第三方检测报告等作为技术证明文件，并加盖生产厂家公章，在投标文件中标注对应页码。】</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中型，钳口角度20°，总长度，200mm ±1mm。适配内科、外科血管闭合钛夹专用施夹钳。</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140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施夹钳（微创专用）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小宽型，钳口角度20°，总长度 330mm ±5mm，工作长度 205mm±5mm，钳口长 5.5mm±0.1mm，宽 2.5mm±0.1mm。手柄采用医用高分子材料，可高温消毒，器械材质为进口医用不锈钢材质，金属表面均采用雾面哑光处理，不会因为器械亮度影响视野。适用内科、外科微创手术血管闭合钛夹专用施夹钳。</w:t>
                  </w:r>
                </w:p>
                <w:p>
                  <w:pPr>
                    <w:pStyle w:val="null3"/>
                    <w:jc w:val="left"/>
                  </w:pPr>
                  <w:r>
                    <w:rPr>
                      <w:sz w:val="21"/>
                      <w:b/>
                    </w:rPr>
                    <w:t>【注：提供①实物图片、②投标产品彩页或相应技术参数的厂家使用说明书、质量认可材料、第三方检测报告等作为技术证明文件，并加盖生产厂家公章，在投标文件中标注对应页码。】</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59600</w:t>
                  </w:r>
                </w:p>
              </w:tc>
            </w:tr>
          </w:tbl>
          <w:p>
            <w:pPr>
              <w:pStyle w:val="null3"/>
              <w:jc w:val="both"/>
            </w:pPr>
            <w:r>
              <w:rPr>
                <w:sz w:val="21"/>
                <w:b/>
              </w:rPr>
              <w:t>注：1.</w:t>
            </w:r>
            <w:r>
              <w:rPr>
                <w:sz w:val="21"/>
                <w:b/>
              </w:rPr>
              <w:t>以“</w:t>
            </w:r>
            <w:r>
              <w:rPr>
                <w:sz w:val="21"/>
                <w:b/>
              </w:rPr>
              <w:t>二、主要技术参数</w:t>
            </w:r>
            <w:r>
              <w:rPr>
                <w:sz w:val="21"/>
                <w:b/>
              </w:rPr>
              <w:t>”的“</w:t>
            </w:r>
            <w:r>
              <w:rPr>
                <w:sz w:val="21"/>
                <w:b/>
              </w:rPr>
              <w:t>序号</w:t>
            </w:r>
            <w:r>
              <w:rPr>
                <w:sz w:val="21"/>
                <w:b/>
              </w:rPr>
              <w:t>”列的每一个序号对应的“参数”</w:t>
            </w:r>
            <w:r>
              <w:rPr>
                <w:sz w:val="21"/>
                <w:b/>
              </w:rPr>
              <w:t>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采购包2（心外科腔镜器械）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合同签订后90个工作日内；如因采购人场地未能达到货物要求的安装条件或其他不可控因素而导致不能按期收货的，采购人中标人双方另行商定交货时间。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r>
              <w:rPr/>
              <w:t>1期：支付比例40%,签订合同后，采购人凭中标人提交的与商品名称相符的合法等额发票、合同原件、履约保证金缴纳凭证等材料，经确认无误后启动首期款支付流程，支付合同总金额的40%。</w:t>
            </w:r>
          </w:p>
          <w:p>
            <w:pPr>
              <w:pStyle w:val="null3"/>
            </w:pPr>
            <w:r>
              <w:rPr/>
              <w:t>2期：支付比例60%,合同全部货物到采购人指定地点完成交付，安装、调试、培训并验收合格后，中标人书面提出付款申请，凭付款申请书、与商品名称相符的合法等额发票、合同复印件、安装验收报告（需有双方签字、盖章）及相关资料等，采购人经确认无误后启动第二笔款支付流程，支付合同总金额的60%。采购人在收到中标人书面付款申请及相关资料后，有权对货物的运行情况进行再次检查，如发现货物存在任何问题，采购人有权暂停支付二期款，直至问题解决。 付款要求： 1.款项以人民币支票或者转账的方式支付，分二期付款。 2.收款方、出具发票方、合同乙方均必须与中标（成交）供应商名称一致。 3.中标人应确保所提供的发票真实、合法、有效，如因发票问题导致采购人遭受税务处罚或其他损失，中标人应承担全部赔偿责任。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投标时提供样品由采购人封存保管，作为履约验收依据；供货产品需与样品质量、技术参数一致，不一致的视为验收不合格。交付验收：在货物安装调试至正常运行的最佳状态且双方均认为满意后20个工作日内，中标人以采购人的名义作为终端客户，负责办理所有产品(包括保修卡)的一切保修注册备案手续，然后由双方或法定专业质检部门共同验收并出具验收确认书，完成货物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货物不符合上述任何一项标准，采购人有权要求中标人无条件更换或退货，并承担因此给采购人造成的一切损失。 3.如因中标人原因导致货物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4.产品均为近10个月内原厂制造的全新合格产品，且有合法透明的来源渠道，整体无污染、无侵权行为、表面无划损、无任何缺陷隐患，可依常规合法安全使用。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账号：2013022309022500541</w:t>
            </w:r>
          </w:p>
          <w:p>
            <w:pPr>
              <w:pStyle w:val="null3"/>
            </w:pPr>
            <w:r>
              <w:rPr/>
              <w:t>户名：广东省人民医院南海医院</w:t>
            </w:r>
          </w:p>
          <w:p>
            <w:pPr>
              <w:pStyle w:val="null3"/>
            </w:pPr>
            <w:r>
              <w:rPr/>
              <w:t>开户行：工行佛山南海平洲支行</w:t>
            </w:r>
          </w:p>
          <w:p>
            <w:pPr>
              <w:pStyle w:val="null3"/>
            </w:pPr>
            <w:r>
              <w:rPr/>
              <w:t>支票提交方式：票据方式提交</w:t>
            </w:r>
          </w:p>
          <w:p>
            <w:pPr>
              <w:pStyle w:val="null3"/>
            </w:pPr>
            <w:r>
              <w:rPr/>
              <w:t>汇票、本票提交方式：票据方式提交</w:t>
            </w:r>
          </w:p>
          <w:p>
            <w:pPr>
              <w:pStyle w:val="null3"/>
            </w:pPr>
            <w:r>
              <w:rPr/>
              <w:t>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5%。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本项目的结算支付均以人民币为货币单位。 1.2 本项目的折扣率应包含但不限于产品供货、备件备品费、相关附件、专用工具费、材料费、运输费、装卸费、安装费、调试费、验收费、保险费、售后服务费、税费、人工费、技术培训服务费、验收要求所需的相关试验及检测费用、质量保证期内的包修包换的费用、合同实施过程中应预见及不可预见费等完成本项目内容所需的一切费用。价格为固定不变价，天数为公历日。 1.3 投标折扣率有效报价范围：0%（0.0%或 0.00%）＜投标折扣率≤100%（100.0%或 100.00%），折扣率必须为固定报价（例如提供八折优惠，投标折扣率写为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因落实政府采购政策进行价格调整的，以调整后的价格计算评标基准价和投标报价。 1.4投标人必须对所投采购包全部内容进行投标，不允许只对所投采购包其中部分内容进行投标。如有缺漏的，将导致投标无效。 1.5 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合同货物的包装和运输</w:t>
            </w:r>
          </w:p>
        </w:tc>
        <w:tc>
          <w:tcPr>
            <w:tcW w:type="dxa" w:w="2076"/>
          </w:tcPr>
          <w:p>
            <w:pPr>
              <w:pStyle w:val="null3"/>
              <w:jc w:val="left"/>
            </w:pPr>
            <w:r>
              <w:rPr/>
              <w:t>2.1 货物的包装均应有良好的防湿、防锈、防潮、防雨、防腐及防碰撞的措施。凡由于包装不良造成的损失和由此产生的费用均由中标人承担。如因中标人包装不符合要求导致货物损坏或灭失，中标人应负责更换或修复，其费用包含在本项目投标报价中，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货物安装调试完成后，采购人应尽快组织验收小组进行验收，中标人需配合提供原厂合格证、保修注册资料、第三方检测报告等全部验收资料；验收不合格的，中标人应在10个工作日内更换或整改，其费用包含在本项目投标报价中，逾期未完成的，采购人有权解除合同并追究违约责任。 3.2 中标人应在交货前与采购人确认货物的具体安装位置及安装要求，并按照采购人要求进行安装调试。 3.3 中标人必须以符合采购文件要求和响应承诺的前提下，将货物安装并调试至正常运行的最佳状态且双方均认为满意。 3.4 中标人安装时须对各安装场地内的其他设备、设施有良好保护措施。 3.5 中标人必须向采购人提供本项目合同货物安装所需的材料（如货物调试过程中需要用到的标准品等耗材等）、技术资料以及所需工具。 3.6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中标人所提供的所有货物提供原厂质量保证期（简称“质保期”）：≥ 2 年，质保期自采购人与中标人双方代表在货物验收单上签字之日起计算。质保期内，中标人应提供维修、更换服务，确保货物正常运行，其费用包含在本项目投标报价中。如中标人未能及时履行质保义务，采购人有权自行维修或委托第三方维修，相关费用由中标人承担。若逾期 15 日以上仍未进行维修或更换，或者维修后仍存在质量问题，货物无法正常运行，采购人有权终止合同，由此造成采购人的经济损失由中标人承担，违约金不足以弥补损失的，中标人应按全额赔偿。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货物或零部件非人为因素出现故障而造成短期停用时，则质保期相应顺延。如货物因自身故障致停用时间累计超过5天时，则质保期在状态恢复正常时归零重新计算或对故障货物予以重新更换。如货物因自身故障导致停用时间累计超过14天，中标人应向采购人支付合同总金额的3%作为违约金，并负责对货物进行更换或修复，确保货物正常运行。以上费用包含在本项目投标报价中。 ★4.4 质保期内提供周期上门服务：中标人须在货物验收后，每三个月例行上门检测货物运行状态并提交检测报告，其费用包含在本项目投标报价中。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货物软件终身维护和升级，由此产生的费用均由中标人负担。货物故障报修响应时间为：省内有售后服务人员，提供24小时的热线支持，在货物发生故障时，技术人员应 4 小时内到达现场解决故障。 ★4.7 若主要货物的故障在24小时内仍未处理完毕，中标人必须提供相同或以上档次的货物予采购人临时使用或采取应急措施解决，不得影响采购人的正常工作业务，其费用包含在本项目投标报价中。 ★4.8 质保期内，所有货物维修均为上门服务，即由中标人派人员到采购人货物使用现场维修，由此产生的费用均由中标人负担。 ★4.9 所提供货物，在今后利用新技术方面有任何性能或功能的改进以及产品革新，中标人需及时书面通知采购人其改进和详细情况。中标人需要提供自己的售后技术中心或售后服务合作伙伴的详细资料。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技术培训：为保证货物正常工作，中标人应负责培训采购人维护人员，使维护工作人员能完全熟悉并掌握软硬件维护技能，及时排除一般的货物故障。培训内容包括以下几个方面： （1）为维护及安装工作所必须的相关文件的讲解 。 （2）货物的安装和测试 。 （3）货物的操作和维护 。 （4）硬件电路结构和原理 。 （5）货物结构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货物、技术、软件等不侵犯任何第三方的知识产权或其他合法权益。如因中标人提供的货物、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如因此给采购人或患者（及其家属）造成任何损失或伤害，中标人应承担相应的民事责任，采购人有权解除合同，并有权进一步要求中标人赔偿采购人由此造成的损失。</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6.3.采购人未按要求履行合同义务，或无故拖延验收，采购人须向中标人支付滞纳金，标准为每日按逾期应付款总额的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8.1.中国境内制造的产品必须提供出厂合格证，并提供采购人名下终端客户保修注册资料。 8.2 关键产品/主机货物的用户手册、保修手册、维修手册、有关单证资料及配备件、随机工具等，使用操作及安全须知等重要资料应附有原厂及中文说明。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手术器械</w:t>
            </w:r>
          </w:p>
        </w:tc>
        <w:tc>
          <w:tcPr>
            <w:tcW w:type="dxa" w:w="748"/>
          </w:tcPr>
          <w:p>
            <w:pPr>
              <w:pStyle w:val="null3"/>
              <w:jc w:val="left"/>
            </w:pPr>
            <w:r>
              <w:rPr/>
              <w:t>心外科腔镜器械</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1,000,000.00</w:t>
            </w:r>
          </w:p>
        </w:tc>
        <w:tc>
          <w:tcPr>
            <w:tcW w:type="dxa" w:w="748"/>
          </w:tcPr>
          <w:p>
            <w:pPr>
              <w:pStyle w:val="null3"/>
              <w:jc w:val="right"/>
            </w:pPr>
            <w:r>
              <w:rPr/>
              <w:t>1,000,000.00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心外科腔镜器械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★一、产品要求：投标产品须具有有效的医疗器械注册证（适用于二类或三类医疗器械）/医疗器械备案证（适用于一类医疗器械）。（提供医疗器械注册证/医疗器械备案证并加盖投标人公章）</w:t>
            </w:r>
          </w:p>
          <w:p>
            <w:pPr>
              <w:pStyle w:val="null3"/>
              <w:jc w:val="both"/>
            </w:pPr>
            <w:r>
              <w:rPr>
                <w:sz w:val="21"/>
                <w:b/>
              </w:rPr>
              <w:t>二、</w:t>
            </w:r>
            <w:r>
              <w:rPr>
                <w:sz w:val="21"/>
                <w:b/>
              </w:rPr>
              <w:t>主要技术参数：</w:t>
            </w:r>
          </w:p>
          <w:tbl>
            <w:tblPr>
              <w:tblInd w:type="dxa" w:w="195"/>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w:t>
                  </w:r>
                  <w:r>
                    <w:rPr>
                      <w:sz w:val="21"/>
                      <w:b/>
                    </w:rPr>
                    <w:t>(元）</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微创二尖瓣牵开器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采用自锁式底座设计，穿刺杆可万向调节，采用柔性可扩展叶片。配备</w:t>
                  </w:r>
                  <w:r>
                    <w:rPr>
                      <w:sz w:val="21"/>
                    </w:rPr>
                    <w:t>1根穿刺针；1根穿刺杆；1颗不锈钢空心万向调节球；1对底座（大+小）；≥3片不锈钢叶片，具备防滑功能，大叶片30±2mm*50±2mm，中叶片30±2mm*40±2mm，小叶片30±2mm*30±2mm；≥2片柔性叶片，大叶片97±2mm长，小叶片87±2m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硬叶片钳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240±5mm，矩形头端卡槽，卡槽8±1mm，带≥2个半圆形卡槽，匹配软叶片钳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软叶片钳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360±5mm，单动钳口，杆径5.0±1mm，带锁扣，匹配左房拉钩软叶片</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肋间牵开器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臂长</w:t>
                  </w:r>
                  <w:r>
                    <w:rPr>
                      <w:sz w:val="21"/>
                    </w:rPr>
                    <w:t>100±5mm，最大牵开距离150±5mm。配备≥2对叶片，大叶片50±2*30±2mm，小叶片40±2*30±2mm，瓣片移除钳一把，长120±5mm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主动脉阻断钳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360±5mm，双关节，1*2 DeBakey无损伤齿，齿长100±5mm，弧高10±1mm，带锁扣</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微创持针钳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300±5mm，弯头，杆径5.0±1mm，碳钨合金镶片，适用于2-4/0针，随心锁设计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微创持针钳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300±5mm，弯头，杆径3.5±1mm，碳钨合金镶片，适用于5/0针，随心锁设计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微创剪刀</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300±5mm，≥70°弧度刀刃，杆径5.0±1mm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加强型微创剪刀</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300±5mm，加强型≥70°弧度刀刃，杆径5.0±1mm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无损伤镊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w:t>
                  </w:r>
                  <w:r>
                    <w:rPr>
                      <w:sz w:val="21"/>
                    </w:rPr>
                    <w:t>300±5mm长，弯头，无损伤DeBakey齿，头宽2.7±1mm，杆直径5.0±1mm，V形笔式杆状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无损伤镊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w:t>
                  </w:r>
                  <w:r>
                    <w:rPr>
                      <w:sz w:val="21"/>
                    </w:rPr>
                    <w:t>300±5mm长，直头，无损伤DeBakey齿，头宽1.5±0.5mm，杆直径5.0±5mm，V形笔式杆状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镊创瓣膜镊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w:t>
                  </w:r>
                  <w:r>
                    <w:rPr>
                      <w:sz w:val="21"/>
                    </w:rPr>
                    <w:t>300±5mm长，弯头，RESANO齿，头宽2.8±0.5mm，杆直径5.0±1mm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微创角度镊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w:t>
                  </w:r>
                  <w:r>
                    <w:rPr>
                      <w:sz w:val="21"/>
                    </w:rPr>
                    <w:t>300±5mm长，侧歪头，无损伤DeBakey齿，头宽1.5±0.5mm，杆直径5.0±1mm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微创咬骨钳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枪式手柄，杆长</w:t>
                  </w:r>
                  <w:r>
                    <w:rPr>
                      <w:sz w:val="21"/>
                    </w:rPr>
                    <w:t>300±5mm，直头，3±1*9±1mm工作端</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微创推结器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300±5mm，Mini鸭嘴式工作端</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微创吸引管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用于微创外科手术时冲洗和吸引，工作长度</w:t>
                  </w:r>
                  <w:r>
                    <w:rPr>
                      <w:sz w:val="21"/>
                    </w:rPr>
                    <w:t>210±5mm，不锈钢总长度350±5mm。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微创勾线器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280±5mm，圆柄，手柄直径8±1mm，杆径2±0.5mm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11000</w:t>
                  </w:r>
                </w:p>
              </w:tc>
            </w:tr>
          </w:tbl>
          <w:p>
            <w:pPr>
              <w:pStyle w:val="null3"/>
              <w:jc w:val="both"/>
            </w:pPr>
            <w:r>
              <w:rPr>
                <w:sz w:val="21"/>
                <w:b/>
              </w:rPr>
              <w:t>注：</w:t>
            </w:r>
            <w:r>
              <w:rPr>
                <w:sz w:val="21"/>
                <w:b/>
              </w:rPr>
              <w:t>1.</w:t>
            </w:r>
            <w:r>
              <w:rPr>
                <w:sz w:val="21"/>
                <w:b/>
              </w:rPr>
              <w:t>以</w:t>
            </w:r>
            <w:r>
              <w:rPr>
                <w:sz w:val="21"/>
                <w:b/>
              </w:rPr>
              <w:t>“</w:t>
            </w:r>
            <w:r>
              <w:rPr>
                <w:sz w:val="21"/>
                <w:b/>
              </w:rPr>
              <w:t>二、主要技术参数</w:t>
            </w:r>
            <w:r>
              <w:rPr>
                <w:sz w:val="21"/>
                <w:b/>
              </w:rPr>
              <w:t>”的“</w:t>
            </w:r>
            <w:r>
              <w:rPr>
                <w:sz w:val="21"/>
                <w:b/>
              </w:rPr>
              <w:t>序号</w:t>
            </w:r>
            <w:r>
              <w:rPr>
                <w:sz w:val="21"/>
                <w:b/>
              </w:rPr>
              <w:t>”列的每一个序号对应的“参数”</w:t>
            </w:r>
            <w:r>
              <w:rPr>
                <w:sz w:val="21"/>
                <w:b/>
              </w:rPr>
              <w:t>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采购包3（心血管特殊附加器械）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合同签订后90个工作日内；如因采购人场地未能达到货物要求的安装条件或其他不可控因素而导致不能按期收货的，采购人中标人双方另行商定交货时间。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r>
              <w:rPr/>
              <w:t>1期：支付比例40%,签订合同后，采购人凭中标人提交的与商品名称相符的合法等额发票、合同原件、履约保证金缴纳凭证等材料，经确认无误后启动首期款支付流程，支付合同总金额的40%。</w:t>
            </w:r>
          </w:p>
          <w:p>
            <w:pPr>
              <w:pStyle w:val="null3"/>
            </w:pPr>
            <w:r>
              <w:rPr/>
              <w:t>2期：支付比例60%,合同全部货物到采购人指定地点完成交付，安装、调试、培训并验收合格后，中标人书面提出付款申请，凭付款申请书、与商品名称相符的合法等额发票、合同复印件、安装验收报告（需有双方签字、盖章）及相关资料等，采购人经确认无误后启动第二笔款支付流程，支付合同总金额的60%。采购人在收到中标人书面付款申请及相关资料后，有权对货物的运行情况进行再次检查，如发现货物存在任何问题，采购人有权暂停支付二期款，直至问题解决。 付款要求： 1.款项以人民币支票或者转账的方式支付，分二期付款。 2.收款方、出具发票方、合同乙方均必须与中标（成交）供应商名称一致。 3.中标人应确保所提供的发票真实、合法、有效，如因发票问题导致采购人遭受税务处罚或其他损失，中标人应承担全部赔偿责任。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投标时提供样品由采购人封存保管，作为履约验收依据；供货产品需与样品质量、技术参数一致，不一致的视为验收不合格。交付验收：在货物安装调试至正常运行的最佳状态且双方均认为满意后20个工作日内，中标人以采购人的名义作为终端客户，负责办理所有产品(包括保修卡)的一切保修注册备案手续，然后由双方或法定专业质检部门共同验收并出具验收确认书，完成货物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货物不符合上述任何一项标准，采购人有权要求中标人无条件更换或退货，并承担因此给采购人造成的一切损失。 3.如因中标人原因导致货物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4.产品均为近10个月内原厂制造的全新合格产品，且有合法透明的来源渠道，整体无污染、无侵权行为、表面无划损、无任何缺陷隐患，可依常规合法安全使用。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账号：2013022309022500541</w:t>
            </w:r>
          </w:p>
          <w:p>
            <w:pPr>
              <w:pStyle w:val="null3"/>
            </w:pPr>
            <w:r>
              <w:rPr/>
              <w:t>户名：广东省人民医院南海医院</w:t>
            </w:r>
          </w:p>
          <w:p>
            <w:pPr>
              <w:pStyle w:val="null3"/>
            </w:pPr>
            <w:r>
              <w:rPr/>
              <w:t>开户行：工行佛山南海平洲支行</w:t>
            </w:r>
          </w:p>
          <w:p>
            <w:pPr>
              <w:pStyle w:val="null3"/>
            </w:pPr>
            <w:r>
              <w:rPr/>
              <w:t>支票提交方式：票据方式提交</w:t>
            </w:r>
          </w:p>
          <w:p>
            <w:pPr>
              <w:pStyle w:val="null3"/>
            </w:pPr>
            <w:r>
              <w:rPr/>
              <w:t>汇票、本票提交方式：票据方式提交</w:t>
            </w:r>
          </w:p>
          <w:p>
            <w:pPr>
              <w:pStyle w:val="null3"/>
            </w:pPr>
            <w:r>
              <w:rPr/>
              <w:t>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5%。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本项目的结算报价和结算支付均以人民币为货币单位。 1.2 本项目的折扣率报价应包含但不限于产品供货、备件备品费、相关附件、专用工具费、材料费、运输费、装卸费、安装费、调试费、验收费、保险费、售后服务费、税费(包括进口环节关税和增值税等)、人工费、技术培训服务费、验收要求所需的相关试验及检测费用、质量保证期内的包修包换的费用、合同实施过程中应预见及不可预见费等完成本项目内容所需的一切费用。价格为固定不变价，天数为公历日。 1.3 投标折扣率有效报价范围：0%（0.0%或 0.00%）＜投标折扣率≤100%（100.0%或 100.00%），折扣率必须为固定报价（例如提供八折优惠，投标折扣率写为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因落实政府采购政策进行价格调整的，以调整后的价格计算评标基准价和投标报价。 1.4投标人必须对所投采购包全部内容进行投标，不允许只对所投采购包其中部分内容进行投标。如有缺漏的，将导致投标无效。 1.5 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合同货物的包装和运输</w:t>
            </w:r>
          </w:p>
        </w:tc>
        <w:tc>
          <w:tcPr>
            <w:tcW w:type="dxa" w:w="2076"/>
          </w:tcPr>
          <w:p>
            <w:pPr>
              <w:pStyle w:val="null3"/>
              <w:jc w:val="left"/>
            </w:pPr>
            <w:r>
              <w:rPr/>
              <w:t>2.1 货物的包装均应有良好的防湿、防锈、防潮、防雨、防腐及防碰撞的措施。凡由于包装不良造成的损失和由此产生的费用均由中标人承担。如因中标人包装不符合要求导致货物损坏或灭失，中标人应负责更换或修复，其费用包含在本项目投标报价中，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货物安装调试完成后，采购人应尽快组织验收小组进行验收，中标人需配合提供原厂合格证、保修注册资料、第三方检测报告等全部验收资料；验收不合格的，中标人应在10个工作日内更换或整改，逾期未完成的，其费用包含在本项目投标报价中，采购人有权解除合同并追究违约责任。 3.2 中标人应在交货前与采购人确认货物的具体安装位置及安装要求，并按照采购人要求进行安装调试。 3.3 中标人必须以符合采购文件要求和响应承诺的前提下，将货物安装并调试至正常运行的最佳状态且双方均认为满意。 3.4 中标人安装时须对各安装场地内的其他设备、设施有良好保护措施。 3.5 中标人必须向采购人提供本项目合同货物安装所需的材料（如货物调试过程中需要用到的标准品等耗材等）、技术资料以及所需工具。 3.6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中标人所提供的所有货物提供原厂质量保证期（简称“质保期”）：≥ 2 年，质保期自采购人与中标人双方代表在货物验收单上签字之日起计算。质保期内，中标人应提供维修、更换服务，确保货物正常运行，其费用包含在本项目投标报价中。如中标人未能及时履行质保义务，采购人有权自行维修或委托第三方维修，相关费用由中标人承担。若逾期 15 日以上仍未进行维修或更换，或者维修后仍存在质量问题，货物无法正常运行，采购人有权终止合同，由此造成采购人的经济损失由中标人承担，违约金不足以弥补损失的，中标人应按全额赔偿。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货物或零部件非人为因素出现故障而造成短期停用时，则质保期相应顺延。如货物因自身故障致停用时间累计超过5天时，则质保期在状态恢复正常时归零重新计算或对故障货物予以重新更换。如货物因自身故障导致停用时间累计超过14天，中标人应向采购人支付合同总金额的3%作为违约金，并负责对货物进行更换或修复，确保货物正常运行。以上费用包含在本项目投标报价中。 ★4.4 质保期内提供周期上门服务：中标人须在货物验收后，每三个月例行上门检测货物运行状态并提交检测报告，其费用包含在本项目投标报价中。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货物软件终身维护和升级，由此产生的费用均由中标人负担。货物故障报修响应时间为：省内有售后服务人员，提供24小时的热线支持，在货物发生故障时，技术人员应 4 小时内到达现场解决故障。 ★4.7 若主要货物的故障在24小时内仍未处理完毕，中标人必须提供相同或以上档次的货物予采购人临时使用或采取应急措施解决，不得影响采购人的正常工作业务，其费用包含在本项目投标报价中。 ★4.8 质保期内，所有货物维修均为上门服务，即由中标人派人员到采购人货物使用现场维修，由此产生的费用均由中标人负担。 ★4.9 所提供货物，在今后利用新技术方面有任何性能或功能的改进以及产品革新，中标人需及时书面通知采购人其改进和详细情况。中标人需要提供自己的售后技术中心或售后服务合作伙伴的详细资料。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技术培训：为保证货物正常工作，中标人应负责培训采购人维护人员，使维护工作人员能完全熟悉并掌握软硬件维护技能，及时排除一般的货物故障。培训内容包括以下几个方面： （1）为维护及安装工作所必须的相关文件的讲解 。 （2）货物的安装和测试 。 （3）货物的操作和维护 。 （4）硬件电路结构和原理 。 （5）货物结构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货物、技术、软件等不侵犯任何第三方的知识产权或其他合法权益。如因中标人提供的货物、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如因此给采购人或患者（及其家属）造成任何损失或伤害，中标人应承担相应的民事责任，采购人有权解除合同，并有权进一步要求中标人赔偿采购人由此造成的损失。</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6.3.采购人未按要求履行合同义务，或无故拖延验收，采购人须向中标人支付滞纳金，标准为每日按逾期应付款总额的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8.1.进口产品必须提供原产地证明和中国商检证明及合法进货渠道全套单证。 8.2 中国境内制造的产品必须提供出厂合格证，并提供采购人名下终端客户保修注册资料。 8.3 关键产品/主机货物的用户手册、保修手册、维修手册、有关单证资料及配备件、随机工具等，使用操作及安全须知等重要资料应附有原厂及中文说明。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手术器械</w:t>
            </w:r>
          </w:p>
        </w:tc>
        <w:tc>
          <w:tcPr>
            <w:tcW w:type="dxa" w:w="748"/>
          </w:tcPr>
          <w:p>
            <w:pPr>
              <w:pStyle w:val="null3"/>
              <w:jc w:val="left"/>
            </w:pPr>
            <w:r>
              <w:rPr/>
              <w:t>心血管特殊附加器械</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1,000,000.00</w:t>
            </w:r>
          </w:p>
        </w:tc>
        <w:tc>
          <w:tcPr>
            <w:tcW w:type="dxa" w:w="748"/>
          </w:tcPr>
          <w:p>
            <w:pPr>
              <w:pStyle w:val="null3"/>
              <w:jc w:val="right"/>
            </w:pPr>
            <w:r>
              <w:rPr/>
              <w:t>1,000,000.00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心血管特殊附加器械</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★一、产品要求：投标产品须具有有效的医疗器械注册证（适用于二类或三类医疗器械）/医疗器械备案证（适用于一类医疗器械）。（提供医疗器械注册证/医疗器械备案证并加盖投标人公章）</w:t>
            </w:r>
          </w:p>
          <w:p>
            <w:pPr>
              <w:pStyle w:val="null3"/>
              <w:jc w:val="both"/>
            </w:pPr>
            <w:r>
              <w:rPr>
                <w:sz w:val="21"/>
                <w:b/>
              </w:rPr>
              <w:t>二、</w:t>
            </w:r>
            <w:r>
              <w:rPr>
                <w:sz w:val="21"/>
                <w:b/>
              </w:rPr>
              <w:t>主要技术参数：</w:t>
            </w:r>
          </w:p>
          <w:tbl>
            <w:tblPr>
              <w:tblInd w:type="dxa" w:w="195"/>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w:t>
                  </w:r>
                  <w:r>
                    <w:rPr>
                      <w:sz w:val="21"/>
                      <w:b/>
                    </w:rPr>
                    <w:t>(元）</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DeBakey齿无损伤镊，直头，头端2mm,工作端长度25mm, 整体长度19.5cm ±0.5cm。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DeBakey齿无损伤镊，直头，头端1.5mm,工作端长度25mm, 整体长度19.5cm ±0.5cm。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血管钳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DeBakey齿2*3，医用不锈钢材质，主动脉血管钳，头端宽度6mm，工作端10cm（工作端加长），长度21cm ±1cm。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医用不锈钢材质，角度</w:t>
                  </w:r>
                  <w:r>
                    <w:rPr>
                      <w:sz w:val="21"/>
                    </w:rPr>
                    <w:t>90°，工作端直径1mm,长度10mm,整体长度22cm ±1cm。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血管钳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Debakey齿1*2，无损伤血管钳弯型，角度60°，工作端长度40mm，宽度2mm,整体长度140cm ±2cm。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手术剪一面带齿防滑脱倒弧角</w:t>
                  </w:r>
                  <w:r>
                    <w:rPr>
                      <w:sz w:val="21"/>
                    </w:rPr>
                    <w:t>,弯头15°带齿刃片宽5mm,总体长度20cm ±1cm。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医用不锈钢材质，工作端直径角度</w:t>
                  </w:r>
                  <w:r>
                    <w:rPr>
                      <w:sz w:val="21"/>
                    </w:rPr>
                    <w:t>90°，工作端长度5mm,直径1mm,长度18cm ±1cm。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血管钳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Debakey齿1*2，无损伤血管钳双角弯型，整体长度20cm ±1cm。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微创持针器，头端镶钻石粉涂层工艺，带锁扣，直头，用于夹持</w:t>
                  </w:r>
                  <w:r>
                    <w:rPr>
                      <w:sz w:val="21"/>
                    </w:rPr>
                    <w:t>5/0-6/0针,操作杆直径7mm ,工作端1.2x12mm，整体长度20.5cm ±0.5cm。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33300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微创持针器，头端镶钻石粉涂层工艺，带锁扣，直头，用于夹持</w:t>
                  </w:r>
                  <w:r>
                    <w:rPr>
                      <w:sz w:val="21"/>
                    </w:rPr>
                    <w:t>5/0-6/0针,操作杆直径7mm ,工作端1.2x12mm，整体长度23cm ±2cm。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34200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手术剪一面带齿防滑脱倒弧角</w:t>
                  </w:r>
                  <w:r>
                    <w:rPr>
                      <w:sz w:val="21"/>
                    </w:rPr>
                    <w:t>,弯头15°尖端收窄，带齿刃片宽5mm,总体长度18.0cm ±0.5cm。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微创持针器，头端碳化钨镶片工艺，带锁扣，用于夹持</w:t>
                  </w:r>
                  <w:r>
                    <w:rPr>
                      <w:sz w:val="21"/>
                    </w:rPr>
                    <w:t>2-0/3-0针，操作杆直径9mm ，工作端2.0x18mm ，整体长度250mm ±5mm。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显微止血夹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整体长度</w:t>
                  </w:r>
                  <w:r>
                    <w:rPr>
                      <w:sz w:val="21"/>
                    </w:rPr>
                    <w:t>57mm ±3mm，工作距离20mm，重量3克，夹力180克，直头。</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显微止血夹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整体长度</w:t>
                  </w:r>
                  <w:r>
                    <w:rPr>
                      <w:sz w:val="21"/>
                    </w:rPr>
                    <w:t>54mm ±3mm，工作距离20mm，重量3克，夹力180克，弯头30°。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记忆合金材质外科牵开器整体长度</w:t>
                  </w:r>
                  <w:r>
                    <w:rPr>
                      <w:sz w:val="21"/>
                    </w:rPr>
                    <w:t>20cm，头端直径1.0mm，工作头端长度11mm ±1mm。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记忆合金材质外科牵开器整体长度</w:t>
                  </w:r>
                  <w:r>
                    <w:rPr>
                      <w:sz w:val="21"/>
                    </w:rPr>
                    <w:t>20cm，头端直径1.5mm，工作头端长度11mm ±1mm。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记忆合金材质外科牵开器整体长度</w:t>
                  </w:r>
                  <w:r>
                    <w:rPr>
                      <w:sz w:val="21"/>
                    </w:rPr>
                    <w:t>20cm，头端直径2.0mm，工作头端长度11mm ±1mm。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记忆合金材质外科牵开器整体长度</w:t>
                  </w:r>
                  <w:r>
                    <w:rPr>
                      <w:sz w:val="21"/>
                    </w:rPr>
                    <w:t>20cm，头端直径2.5mm，工作头端长度11mm ±1mm。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20cm ±1cm，圆柄笔式设计，金刚砂平台镊头。</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32850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21cm ±2cm，圆柄笔式，尾部有重锤式设计，镊口为1mm无损伤设计。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19.5cm ±0.5cm，平把设计，镊口为1mm无损伤设计。</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18cm ±1cm，圆柄笔式设计，前向45度刀刃。</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45500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17cm ±1cm，圆柄笔式设计，前向90度刀刃。</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45500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16.5cm ±0.5cm，圆柄笔式设计，后向125度刀刃。</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40150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胸腔止血钳（止血钳）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20cm ±1cm，环把曲柄设计，钳口为6.5cm长无损伤设计。</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30960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心脏手术剪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用于腔静脉，弯型，器械长度</w:t>
                  </w:r>
                  <w:r>
                    <w:rPr>
                      <w:sz w:val="21"/>
                    </w:rPr>
                    <w:t>245mm ±5mm。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显微外科手术器械</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头端含碳钨镶片材质，显微持针器，直型，圆柄带锁扣，工作端宽度</w:t>
                  </w:r>
                  <w:r>
                    <w:rPr>
                      <w:sz w:val="21"/>
                    </w:rPr>
                    <w:t>0.2mm，器械长度200mm ±5mm，尾部带金色弹簧片，适用于6/0-10/0缝线。</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胸腔心血管外科手术器械</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无损伤血管钳，工作端长</w:t>
                  </w:r>
                  <w:r>
                    <w:rPr>
                      <w:sz w:val="21"/>
                    </w:rPr>
                    <w:t>99mm ±1mm，直型，器械全长280mm ±1mm。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血管牵开器，工作端</w:t>
                  </w:r>
                  <w:r>
                    <w:rPr>
                      <w:sz w:val="21"/>
                    </w:rPr>
                    <w:t>3X3齿，钝头，总长55mm ±1mm。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3870</w:t>
                  </w:r>
                </w:p>
              </w:tc>
            </w:tr>
          </w:tbl>
          <w:p>
            <w:pPr>
              <w:pStyle w:val="null3"/>
              <w:jc w:val="both"/>
            </w:pPr>
            <w:r>
              <w:rPr>
                <w:sz w:val="21"/>
                <w:b/>
              </w:rPr>
              <w:t>注：</w:t>
            </w:r>
            <w:r>
              <w:rPr>
                <w:sz w:val="21"/>
                <w:b/>
              </w:rPr>
              <w:t>1.</w:t>
            </w:r>
            <w:r>
              <w:rPr>
                <w:sz w:val="21"/>
                <w:b/>
              </w:rPr>
              <w:t>以</w:t>
            </w:r>
            <w:r>
              <w:rPr>
                <w:sz w:val="21"/>
                <w:b/>
              </w:rPr>
              <w:t>“</w:t>
            </w:r>
            <w:r>
              <w:rPr>
                <w:sz w:val="21"/>
                <w:b/>
              </w:rPr>
              <w:t>二、主要技术参数</w:t>
            </w:r>
            <w:r>
              <w:rPr>
                <w:sz w:val="21"/>
                <w:b/>
              </w:rPr>
              <w:t>”的“</w:t>
            </w:r>
            <w:r>
              <w:rPr>
                <w:sz w:val="21"/>
                <w:b/>
              </w:rPr>
              <w:t>序号</w:t>
            </w:r>
            <w:r>
              <w:rPr>
                <w:sz w:val="21"/>
                <w:b/>
              </w:rPr>
              <w:t>”列的每一个序号对应的“参数”</w:t>
            </w:r>
            <w:r>
              <w:rPr>
                <w:sz w:val="21"/>
                <w:b/>
              </w:rPr>
              <w:t>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采购包4（心血管特殊牵开器械）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合同签订后90个工作日内；如因采购人场地未能达到货物要求的安装条件或其他不可控因素而导致不能按期收货的，采购人中标人双方另行商定交货时间。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r>
              <w:rPr/>
              <w:t>1期：支付比例40%,签订合同后，采购人凭中标人提交的与商品名称相符的合法等额发票、合同原件、履约保证金缴纳凭证等材料，经确认无误后启动首期款支付流程，支付合同总金额的40%。</w:t>
            </w:r>
          </w:p>
          <w:p>
            <w:pPr>
              <w:pStyle w:val="null3"/>
            </w:pPr>
            <w:r>
              <w:rPr/>
              <w:t>2期：支付比例60%,合同全部货物到采购人指定地点完成交付，安装、调试、培训并验收合格后，中标人书面提出付款申请，凭付款申请书、与商品名称相符的合法等额发票、合同复印件、安装验收报告（需有双方签字、盖章）及相关资料等，采购人经确认无误后启动第二笔款支付流程，支付合同总金额的60%。采购人在收到中标人书面付款申请及相关资料后，有权对货物的运行情况进行再次检查，如发现货物存在任何问题，采购人有权暂停支付二期款，直至问题解决。 付款要求： 1.款项以人民币支票或者转账的方式支付，分二期付款。 2.收款方、出具发票方、合同乙方均必须与中标（成交）供应商名称一致。 3.中标人应确保所提供的发票真实、合法、有效，如因发票问题导致采购人遭受税务处罚或其他损失，中标人应承担全部赔偿责任。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投标时提供样品由采购人封存保管，作为履约验收依据；供货产品需与样品质量、技术参数一致，不一致的视为验收不合格。交付验收：在货物安装调试至正常运行的最佳状态且双方均认为满意后20个工作日内，中标人以采购人的名义作为终端客户，负责办理所有产品(包括保修卡)的一切保修注册备案手续，然后由双方或法定专业质检部门共同验收并出具验收确认书，完成货物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货物不符合上述任何一项标准，采购人有权要求中标人无条件更换或退货，并承担因此给采购人造成的一切损失。 3.如因中标人原因导致货物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4.产品均为近10个月内原厂制造的全新合格产品，且有合法透明的来源渠道，整体无污染、无侵权行为、表面无划损、无任何缺陷隐患，可依常规合法安全使用。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账号：2013022309022500541</w:t>
            </w:r>
          </w:p>
          <w:p>
            <w:pPr>
              <w:pStyle w:val="null3"/>
            </w:pPr>
            <w:r>
              <w:rPr/>
              <w:t>户名：广东省人民医院南海医院</w:t>
            </w:r>
          </w:p>
          <w:p>
            <w:pPr>
              <w:pStyle w:val="null3"/>
            </w:pPr>
            <w:r>
              <w:rPr/>
              <w:t>开户行：工行佛山南海平洲支行</w:t>
            </w:r>
          </w:p>
          <w:p>
            <w:pPr>
              <w:pStyle w:val="null3"/>
            </w:pPr>
            <w:r>
              <w:rPr/>
              <w:t>支票提交方式：票据方式提交</w:t>
            </w:r>
          </w:p>
          <w:p>
            <w:pPr>
              <w:pStyle w:val="null3"/>
            </w:pPr>
            <w:r>
              <w:rPr/>
              <w:t>汇票、本票提交方式：票据方式提交</w:t>
            </w:r>
          </w:p>
          <w:p>
            <w:pPr>
              <w:pStyle w:val="null3"/>
            </w:pPr>
            <w:r>
              <w:rPr/>
              <w:t>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5%。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本项目的结算支付均以人民币为货币单位。 1.2 本项目的折扣率报价应包含但不限于产品供货、备件备品费、相关附件、专用工具费、材料费、运输费、装卸费、安装费、调试费、验收费、保险费、售后服务费、税费、人工费、技术培训服务费、验收要求所需的相关试验及检测费用、质量保证期内的包修包换的费用、合同实施过程中应预见及不可预见费等完成本项目内容所需的一切费用。价格为固定不变价，天数为公历日。 1.3 投标折扣率有效报价范围：0%（0.0%或 0.00%）＜投标折扣率≤100%（100.0%或 100.00%），折扣率必须为固定报价（例如提供八折优惠，投标折扣率写为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因落实政府采购政策进行价格调整的，以调整后的价格计算评标基准价和投标报价。 1.4投标人必须对所投采购包全部内容进行投标，不允许只对所投采购包其中部分内容进行投标。如有缺漏的，将导致投标无效。 1.5 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合同货物的包装和运输</w:t>
            </w:r>
          </w:p>
        </w:tc>
        <w:tc>
          <w:tcPr>
            <w:tcW w:type="dxa" w:w="2076"/>
          </w:tcPr>
          <w:p>
            <w:pPr>
              <w:pStyle w:val="null3"/>
              <w:jc w:val="left"/>
            </w:pPr>
            <w:r>
              <w:rPr/>
              <w:t>2.1 货物的包装均应有良好的防湿、防锈、防潮、防雨、防腐及防碰撞的措施。凡由于包装不良造成的损失和由此产生的费用均由中标人承担。如因中标人包装不符合要求导致货物损坏或灭失，中标人应负责更换或修复，其费用包含在本项目投标报价中，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货物安装调试完成后，采购人应尽快组织验收小组进行验收，中标人需配合提供原厂合格证、保修注册资料、第三方检测报告等全部验收资料；验收不合格的，中标人应在10个工作日内更换或整改，其费用包含在本项目投标报价中，逾期未完成的，采购人有权解除合同并追究违约责任。 3.2 中标人应在交货前与采购人确认货物的具体安装位置及安装要求，并按照采购人要求进行安装调试。 3.3 中标人必须以符合采购文件要求和响应承诺的前提下，将货物安装并调试至正常运行的最佳状态且双方均认为满意。 3.4 中标人安装时须对各安装场地内的其他设备、设施有良好保护措施。 3.5 中标人必须向采购人提供本项目合同货物安装所需的材料（如货物调试过程中需要用到的标准品等耗材等）、技术资料以及所需工具。 3.6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中标人所提供的所有货物提供原厂质量保证期（简称“质保期”）：≥ 2 年，质保期自采购人与中标人双方代表在货物验收单上签字之日起计算。质保期内，中标人应提供维修、更换服务，确保货物正常运行，其费用包含在本项目投标报价中。如中标人未能及时履行质保义务，采购人有权自行维修或委托第三方维修，相关费用由中标人承担。若逾期 15 日以上仍未进行维修或更换，或者维修后仍存在质量问题，货物无法正常运行，采购人有权终止合同，由此造成采购人的经济损失由中标人承担，违约金不足以弥补损失的，中标人应按全额赔偿。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货物或零部件非人为因素出现故障而造成短期停用时，则质保期相应顺延。如货物因自身故障致停用时间累计超过5天时，则质保期在状态恢复正常时归零重新计算或对故障货物予以重新更换。如货物因自身故障导致停用时间累计超过14天，中标人应向采购人支付合同总金额的3%作为违约金，并负责对货物进行更换或修复，确保货物正常运行。以上费用包含在本项目投标报价中。 ★4.4 质保期内提供周期上门服务：中标人须在货物验收后，每三个月例行上门检测货物运行状态并提交检测报告，其费用包含在本项目投标报价中。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货物软件终身维护和升级，由此产生的费用均由中标人负担。货物故障报修响应时间为：省内有售后服务人员，提供24小时的热线支持，在货物发生故障时，技术人员应 4 小时内到达现场解决故障。 ★4.7 若主要货物的故障在24小时内仍未处理完毕，中标人必须提供相同或以上档次的货物予采购人临时使用或采取应急措施解决，不得影响采购人的正常工作业务，其费用包含在本项目投标报价中。 ★4.8 质保期内，所有货物维修均为上门服务，即由中标人派人员到采购人货物使用现场维修，由此产生的费用均由中标人负担。 ★4.9 所提供货物，在今后利用新技术方面有任何性能或功能的改进以及产品革新，中标人需及时书面通知采购人其改进和详细情况。中标人需要提供自己的售后技术中心或售后服务合作伙伴的详细资料。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技术培训：为保证货物正常工作，中标人应负责培训采购人维护人员，使维护工作人员能完全熟悉并掌握软硬件维护技能，及时排除一般的货物故障。培训内容包括以下几个方面： （1）为维护及安装工作所必须的相关文件的讲解 。 （2）货物的安装和测试 。 （3）货物的操作和维护 。 （4）硬件电路结构和原理 。 （5）货物结构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货物、技术、软件等不侵犯任何第三方的知识产权或其他合法权益。如因中标人提供的货物、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如因此给采购人或患者（及其家属）造成任何损失或伤害，中标人应承担相应的民事责任，采购人有权解除合同，并有权进一步要求中标人赔偿采购人由此造成的损失。</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6.3.采购人未按要求履行合同义务，或无故拖延验收，采购人须向中标人支付滞纳金，标准为每日按逾期应付款总额的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8.1.中国境内制造的产品必须提供出厂合格证，并提供采购人名下终端客户保修注册资料。 8.2 关键产品/主机货物的用户手册、保修手册、维修手册、有关单证资料及配备件、随机工具等，使用操作及安全须知等重要资料应附有原厂及中文说明。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手术器械</w:t>
            </w:r>
          </w:p>
        </w:tc>
        <w:tc>
          <w:tcPr>
            <w:tcW w:type="dxa" w:w="748"/>
          </w:tcPr>
          <w:p>
            <w:pPr>
              <w:pStyle w:val="null3"/>
              <w:jc w:val="left"/>
            </w:pPr>
            <w:r>
              <w:rPr/>
              <w:t>心血管特殊牵开器械</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600,000.00</w:t>
            </w:r>
          </w:p>
        </w:tc>
        <w:tc>
          <w:tcPr>
            <w:tcW w:type="dxa" w:w="748"/>
          </w:tcPr>
          <w:p>
            <w:pPr>
              <w:pStyle w:val="null3"/>
              <w:jc w:val="right"/>
            </w:pPr>
            <w:r>
              <w:rPr/>
              <w:t>600,000.00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心血管特殊牵开器械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★一、产品要求：投标产品须具有有效的医疗器械注册证（适用于二类或三类医疗器械）/医疗器械备案证（适用于一类医疗器械）。（提供医疗器械注册证/医疗器械备案证并加盖投标人公章）</w:t>
            </w:r>
          </w:p>
          <w:p>
            <w:pPr>
              <w:pStyle w:val="null3"/>
              <w:jc w:val="both"/>
            </w:pPr>
            <w:r>
              <w:rPr>
                <w:sz w:val="21"/>
                <w:b/>
              </w:rPr>
              <w:t>二、</w:t>
            </w:r>
            <w:r>
              <w:rPr>
                <w:sz w:val="21"/>
                <w:b/>
              </w:rPr>
              <w:t>主要技术参数：</w:t>
            </w:r>
          </w:p>
          <w:tbl>
            <w:tblPr>
              <w:tblInd w:type="dxa" w:w="195"/>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w:t>
                  </w:r>
                  <w:r>
                    <w:rPr>
                      <w:sz w:val="21"/>
                      <w:b/>
                    </w:rPr>
                    <w:t>(元）</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床旁悬吊胸骨牵开器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1.材质要求：不锈钢材质，钢号20Cr13；</w:t>
                  </w:r>
                </w:p>
                <w:p>
                  <w:pPr>
                    <w:pStyle w:val="null3"/>
                    <w:jc w:val="both"/>
                  </w:pPr>
                  <w:r>
                    <w:rPr>
                      <w:sz w:val="21"/>
                      <w:b/>
                    </w:rPr>
                    <w:t>2.产品硬度要求：维氏硬度≥500HV；</w:t>
                  </w:r>
                </w:p>
                <w:p>
                  <w:pPr>
                    <w:pStyle w:val="null3"/>
                    <w:jc w:val="both"/>
                  </w:pPr>
                  <w:r>
                    <w:rPr>
                      <w:sz w:val="21"/>
                      <w:b/>
                    </w:rPr>
                    <w:t>3.稳定性要求：在酸性和碱性环境下外观无明显变化；</w:t>
                  </w:r>
                </w:p>
                <w:p>
                  <w:pPr>
                    <w:pStyle w:val="null3"/>
                    <w:jc w:val="left"/>
                  </w:pPr>
                  <w:r>
                    <w:rPr>
                      <w:sz w:val="21"/>
                      <w:b/>
                    </w:rPr>
                    <w:t>4.器械可高温高压消毒灭菌，高温≥130℃环境下不会形变。</w:t>
                  </w:r>
                </w:p>
                <w:p>
                  <w:pPr>
                    <w:pStyle w:val="null3"/>
                    <w:jc w:val="left"/>
                  </w:pPr>
                  <w:r>
                    <w:rPr>
                      <w:sz w:val="21"/>
                    </w:rPr>
                    <w:t>医用不锈钢材质，底座</w:t>
                  </w:r>
                  <w:r>
                    <w:rPr>
                      <w:sz w:val="21"/>
                    </w:rPr>
                    <w:t>40-42*135-137mm,微创搭桥取乳内专用胸骨牵开器套装，含床旁主力臂，直形横臂，横齿臂，万向转换头，单拉钩, 双齿乳内拉钩共6件。 床旁主力臂长度760-765mm、直径25-26mm,直形横臂490-500mm、直径12.5-13mm,横齿臂长度290-300mm，万向转换头长95-100mm、大孔径25.5-26mm、小孔径12.7-13mm,双头拉钩深度95-100mm，拉钩宽度15-18mm,单头拉钩长度115mm，该套装置不仅可满足微创多支冠脉搭桥手术，还可满足正开胸冠脉搭桥取双乳内动脉手术</w:t>
                  </w:r>
                </w:p>
                <w:p>
                  <w:pPr>
                    <w:pStyle w:val="null3"/>
                    <w:jc w:val="left"/>
                  </w:pPr>
                  <w:r>
                    <w:rPr>
                      <w:sz w:val="21"/>
                      <w:b/>
                    </w:rPr>
                    <w:t>【注：</w:t>
                  </w:r>
                  <w:r>
                    <w:rPr>
                      <w:sz w:val="21"/>
                      <w:b/>
                    </w:rPr>
                    <w:t>1、针对基本要求提供第三方检测机构出具的检测报告为依据；不出具或出具不全不得分。</w:t>
                  </w:r>
                </w:p>
                <w:p>
                  <w:pPr>
                    <w:pStyle w:val="null3"/>
                    <w:jc w:val="left"/>
                  </w:pPr>
                  <w:r>
                    <w:rPr>
                      <w:sz w:val="21"/>
                      <w:b/>
                    </w:rPr>
                    <w:t>2、提供①实物图片、②投标产品彩页或相应技术参数的厂家使用说明书、质量认可材料、第三方检测报告等作为技术证明文件，并加盖生产厂家公章，在投标文件中标注对应页码。】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369500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乳内肋骨牵开器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1.材质要求：不锈钢材质，钢号20Cr13；</w:t>
                  </w:r>
                </w:p>
                <w:p>
                  <w:pPr>
                    <w:pStyle w:val="null3"/>
                    <w:jc w:val="both"/>
                  </w:pPr>
                  <w:r>
                    <w:rPr>
                      <w:sz w:val="21"/>
                      <w:b/>
                    </w:rPr>
                    <w:t>2.产品硬度要求：维氏硬度≥500HV；</w:t>
                  </w:r>
                </w:p>
                <w:p>
                  <w:pPr>
                    <w:pStyle w:val="null3"/>
                    <w:jc w:val="both"/>
                  </w:pPr>
                  <w:r>
                    <w:rPr>
                      <w:sz w:val="21"/>
                      <w:b/>
                    </w:rPr>
                    <w:t>3.稳定性要求：在酸性和碱性环境下外观无明显变化；</w:t>
                  </w:r>
                </w:p>
                <w:p>
                  <w:pPr>
                    <w:pStyle w:val="null3"/>
                    <w:jc w:val="left"/>
                  </w:pPr>
                  <w:r>
                    <w:rPr>
                      <w:sz w:val="21"/>
                      <w:b/>
                    </w:rPr>
                    <w:t>4.器械可高温高压消毒灭菌，高温≥130℃环境下不会形变。</w:t>
                  </w:r>
                </w:p>
                <w:p>
                  <w:pPr>
                    <w:pStyle w:val="null3"/>
                    <w:jc w:val="left"/>
                  </w:pPr>
                  <w:r>
                    <w:rPr>
                      <w:sz w:val="21"/>
                    </w:rPr>
                    <w:t>医用不锈钢材质，微创肋间牵开器叶片两对，小号尺寸：长</w:t>
                  </w:r>
                  <w:r>
                    <w:rPr>
                      <w:sz w:val="21"/>
                    </w:rPr>
                    <w:t>5-5.2cm,宽3.7-3.9cm,深3.5-3.6cm大号尺寸：长5-5.2cm,深3.5-3.7cm，宽5.5-5.7cm。微创搭桥专用取乳内牵开器叶片两对，小号尺寸：110-113*35-37mm、45-47*35-37mm，大号尺寸110-120*50-55mm、45-50*40-45mm，横梁一个最大牵开长度75-78mm。共9件</w:t>
                  </w:r>
                </w:p>
                <w:p>
                  <w:pPr>
                    <w:pStyle w:val="null3"/>
                    <w:jc w:val="left"/>
                  </w:pPr>
                  <w:r>
                    <w:rPr>
                      <w:sz w:val="21"/>
                      <w:b/>
                    </w:rPr>
                    <w:t>【注：</w:t>
                  </w:r>
                  <w:r>
                    <w:rPr>
                      <w:sz w:val="21"/>
                      <w:b/>
                    </w:rPr>
                    <w:t>1、针对基本要求提供第三方检测机构出具的检测报告为依据；不出具或出具不全不得分。</w:t>
                  </w:r>
                </w:p>
                <w:p>
                  <w:pPr>
                    <w:pStyle w:val="null3"/>
                    <w:jc w:val="left"/>
                  </w:pPr>
                  <w:r>
                    <w:rPr>
                      <w:sz w:val="21"/>
                      <w:b/>
                    </w:rPr>
                    <w:t>2、提供①实物图片、②投标产品彩页或相应技术参数的厂家使用说明书、质量认可材料、第三方检测报告等作为技术证明文件，并加盖生产厂家公章，在投标文件中标注对应页码。】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胸骨牵开器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1.材质要求：不锈钢材质，钢号20Cr13；</w:t>
                  </w:r>
                </w:p>
                <w:p>
                  <w:pPr>
                    <w:pStyle w:val="null3"/>
                    <w:jc w:val="both"/>
                  </w:pPr>
                  <w:r>
                    <w:rPr>
                      <w:sz w:val="21"/>
                      <w:b/>
                    </w:rPr>
                    <w:t>2.产品硬度要求：维氏硬度≥500HV；</w:t>
                  </w:r>
                </w:p>
                <w:p>
                  <w:pPr>
                    <w:pStyle w:val="null3"/>
                    <w:jc w:val="both"/>
                  </w:pPr>
                  <w:r>
                    <w:rPr>
                      <w:sz w:val="21"/>
                      <w:b/>
                    </w:rPr>
                    <w:t>3.稳定性要求：在酸性和碱性环境下外观无明显变化；</w:t>
                  </w:r>
                </w:p>
                <w:p>
                  <w:pPr>
                    <w:pStyle w:val="null3"/>
                    <w:jc w:val="left"/>
                  </w:pPr>
                  <w:r>
                    <w:rPr>
                      <w:sz w:val="21"/>
                      <w:b/>
                    </w:rPr>
                    <w:t>4.器械可高温高压消毒灭菌，高温≥130℃环境下不会形变。</w:t>
                  </w:r>
                </w:p>
                <w:p>
                  <w:pPr>
                    <w:pStyle w:val="null3"/>
                    <w:jc w:val="left"/>
                  </w:pPr>
                  <w:r>
                    <w:rPr>
                      <w:sz w:val="21"/>
                    </w:rPr>
                    <w:t>医用不锈钢材质，</w:t>
                  </w:r>
                  <w:r>
                    <w:rPr>
                      <w:sz w:val="21"/>
                    </w:rPr>
                    <w:t>38*12*70*90mm，叶片双叉牵开器，最大牵开长度70-75mm，臂长90-92mm,叶片深度45-48*宽度38-40mm,单个宽度12-13mm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88700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基础外科手术拉钩</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1.材质要求：不锈钢材质，钢号20Cr13；</w:t>
                  </w:r>
                </w:p>
                <w:p>
                  <w:pPr>
                    <w:pStyle w:val="null3"/>
                    <w:jc w:val="both"/>
                  </w:pPr>
                  <w:r>
                    <w:rPr>
                      <w:sz w:val="21"/>
                      <w:b/>
                    </w:rPr>
                    <w:t>2.产品硬度要求：维氏硬度≥500HV；</w:t>
                  </w:r>
                </w:p>
                <w:p>
                  <w:pPr>
                    <w:pStyle w:val="null3"/>
                    <w:jc w:val="both"/>
                  </w:pPr>
                  <w:r>
                    <w:rPr>
                      <w:sz w:val="21"/>
                      <w:b/>
                    </w:rPr>
                    <w:t>3.稳定性要求：在酸性和碱性环境下外观无明显变化；</w:t>
                  </w:r>
                </w:p>
                <w:p>
                  <w:pPr>
                    <w:pStyle w:val="null3"/>
                    <w:jc w:val="left"/>
                  </w:pPr>
                  <w:r>
                    <w:rPr>
                      <w:sz w:val="21"/>
                      <w:b/>
                    </w:rPr>
                    <w:t>4.器械可高温高压消毒灭菌，高温≥130℃环境下不会形变。</w:t>
                  </w:r>
                </w:p>
                <w:p>
                  <w:pPr>
                    <w:pStyle w:val="null3"/>
                    <w:jc w:val="left"/>
                  </w:pPr>
                  <w:r>
                    <w:rPr>
                      <w:sz w:val="21"/>
                    </w:rPr>
                    <w:t>医用不锈钢材质，精细型，圆柄，神经拉钩，头端</w:t>
                  </w:r>
                  <w:r>
                    <w:rPr>
                      <w:sz w:val="21"/>
                    </w:rPr>
                    <w:t>90°折弯， 长度360-365mm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双层器械盒</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1.产品硬度要求：维氏硬度≥500HV；</w:t>
                  </w:r>
                </w:p>
                <w:p>
                  <w:pPr>
                    <w:pStyle w:val="null3"/>
                    <w:jc w:val="both"/>
                  </w:pPr>
                  <w:r>
                    <w:rPr>
                      <w:sz w:val="21"/>
                      <w:b/>
                    </w:rPr>
                    <w:t>2.稳定性要求：在酸性和碱性环境下外观无明显变化；</w:t>
                  </w:r>
                </w:p>
                <w:p>
                  <w:pPr>
                    <w:pStyle w:val="null3"/>
                    <w:jc w:val="left"/>
                  </w:pPr>
                  <w:r>
                    <w:rPr>
                      <w:sz w:val="21"/>
                      <w:b/>
                    </w:rPr>
                    <w:t>3.器械可高温高压消毒灭菌，高温≥130℃环境下不会形变。</w:t>
                  </w:r>
                </w:p>
                <w:p>
                  <w:pPr>
                    <w:pStyle w:val="null3"/>
                    <w:jc w:val="left"/>
                  </w:pPr>
                  <w:r>
                    <w:rPr>
                      <w:sz w:val="21"/>
                    </w:rPr>
                    <w:t>标准铝制消毒盒，双层，带专用固定支架以及硅胶垫，长宽高为</w:t>
                  </w:r>
                  <w:r>
                    <w:rPr>
                      <w:sz w:val="21"/>
                    </w:rPr>
                    <w:t>460-470*280-285*76-80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r>
          </w:tbl>
          <w:p>
            <w:pPr>
              <w:pStyle w:val="null3"/>
              <w:jc w:val="both"/>
            </w:pPr>
            <w:r>
              <w:rPr>
                <w:sz w:val="21"/>
                <w:b/>
              </w:rPr>
              <w:t>注：</w:t>
            </w:r>
            <w:r>
              <w:rPr>
                <w:sz w:val="21"/>
                <w:b/>
              </w:rPr>
              <w:t>1.</w:t>
            </w:r>
            <w:r>
              <w:rPr>
                <w:sz w:val="21"/>
                <w:b/>
              </w:rPr>
              <w:t>以</w:t>
            </w:r>
            <w:r>
              <w:rPr>
                <w:sz w:val="21"/>
                <w:b/>
              </w:rPr>
              <w:t>“</w:t>
            </w:r>
            <w:r>
              <w:rPr>
                <w:sz w:val="21"/>
                <w:b/>
              </w:rPr>
              <w:t>二、主要技术参数</w:t>
            </w:r>
            <w:r>
              <w:rPr>
                <w:sz w:val="21"/>
                <w:b/>
              </w:rPr>
              <w:t>”的“</w:t>
            </w:r>
            <w:r>
              <w:rPr>
                <w:sz w:val="21"/>
                <w:b/>
              </w:rPr>
              <w:t>序号</w:t>
            </w:r>
            <w:r>
              <w:rPr>
                <w:sz w:val="21"/>
                <w:b/>
              </w:rPr>
              <w:t>”列的每一个序号对应的“参数”</w:t>
            </w:r>
            <w:r>
              <w:rPr>
                <w:sz w:val="21"/>
                <w:b/>
              </w:rPr>
              <w:t>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广东省人民医院南海医院（佛山市南海区第二人民医院）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p>
            <w:pPr>
              <w:pStyle w:val="null3"/>
            </w:pPr>
            <w:r>
              <w:rPr/>
              <w:t>采购包2：投标折扣率</w:t>
            </w:r>
          </w:p>
          <w:p>
            <w:pPr>
              <w:pStyle w:val="null3"/>
            </w:pPr>
            <w:r>
              <w:rPr/>
              <w:t>采购包3：投标折扣率</w:t>
            </w:r>
          </w:p>
          <w:p>
            <w:pPr>
              <w:pStyle w:val="null3"/>
            </w:pPr>
            <w:r>
              <w:rPr/>
              <w:t>采购包4：投标折扣率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p>
            <w:pPr>
              <w:pStyle w:val="null3"/>
            </w:pPr>
            <w:r>
              <w:rPr/>
              <w:t>采购包4：0%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从提交投标（响应）文件截止日后90日历天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投标人可以同时对多个包组进行投标，兼投但不可以兼中，按包组的顺序进行评审，已获得某一个包组的第一中标候选人资格的，可继续参与其余包组的评审但不再纳入中标候选人推荐范围，其余包组从具有中标候选人推荐资格的投标人中推荐评标总得分排名最高的作为第一中标候选人，依此类推。本项目评审结束后，如个别包组出现改变排序或者重新评审等改变成交结果的情形，其他包组的排序和评审结果均不作任何调整，且其他包组的第一中标候选人不再参与该个别包组的重新评审、不具有该个别包组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参照“国家发展改革委“发改价格〔2015〕299号文”及国家计委颁布“计价格〔2002〕1980号””的货物类招标代理服务收费标准差额定率累进法执行。采购包1代理服务费：7,500.00元；采购包2代理服务费：15,000.00元；采购包3代理服务费：15,000.00元；采购包4代理服务费：9,000.00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其他，1.投标人需登录广东政府采购智慧云平台项目采购系统的等候大厅留意投标文件澄清等环节信息，在规定时间内完成对应的响应并加盖电子印章（未按要求进行响应，由此造成的后果由投标人自行承担）。 2.投标文件信息公开要求，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投标文件内容，接受社会公众监督，投标人递交投标文件后视为已作出以下承诺: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 （2）投标人承诺保证上述应公示的内容的真实性，且确认不涉及任何个人隐私、商业非公开资料/保密内容和其他不可公开的内容。如若中标，同意采购人或其委托的代理机构将上述应公示的内容予以公开。 3.根据《佛山市财政局关于进一步规范政府采购活动中落实政府采购促进中小企业发展政策的通知》中“五、投标(响应)供应商在填写《中小企业声明函》中的“所属行业”时，应填写采购文件中明确的采购标的所属行业，并应确保与采购标的涉及的货物制造商/服务承接商/工程承建商(根据项目属性确定)本身的所属行业保持一致。”“六、《中小企业声明函》真实性由参与投标(响应)供应商负责。投标(响应)供应商应当核实投标(响应)货物的实际制造商/服务的实际承接商/工程的实际承建商(根据项目属性确定)的相关信息，如对相关信息了解不充分、或者不能确定相关信息真实准确的，不建议出具《中小企业声明函》。经调查发现供应商提供《中小企业声明函》内容与实际不符的，政府采购监管部门有权根据《中小企业声明函》与实际情况的差异视情形认定其是否属于虚假材料谋取中标。”投标人填写《中小企业声明函》时应熟知上述政策要求。 4.投标人应按照本项目招标公告附件的《货物类项目中小企业声明函模板（填写说明）》进行响应，否则不予认定。 5.根据《佛山市政务服务数据管理局佛山市财政局关于进一步促进公平竞争优化政府采购营商环境的通知》（佛政数函[2021]54号），参与政府采购的中小微企业可凭借中标通知书或政府采购合同，利用“省中小融”、“粤信融”、“中征应收账款融资服务平台”等平台向金融机构申请融资，获得无财产抵押贷款。 6.资金来源：自筹资金，本项目属于政府采购项目。 7.招标文件附件：投标人应将招标公告中“相关附件”（如有）内容填写好相关信息后附在投标文件中。 8.本项目投标报价采用人民币元为单位，在《开标一览表》中“投标报价（元/%）”因系统格式问题无法调整，实际应为“投标报价（%）”；因第六章投标文件格式与要求为系统直接生成无法调整，请投标人根据本项目的实际情况、项目特点情况选用。 9.响应文件内证明材料：投标人所提供的证明材料复印件或扫描件须清晰可辨，明确反应相关响应的信息，否则可能导致其投标无效或被拒绝。 10.根据《佛山市财政局关于加强政府采购管理进一步优化政府采购营商环境的通知》（佛财采购函[2024] 8号）要求，原则上在中标(成交)通知书发出之日起20日内签订合同；合同签订无需经单位集体会议决策的，应当在中标(成交)通知书发出之日起10日内签订政府采购合同。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采购包1(心外科基础器械)：综合评分法,是指投标文件满足招标文件全部实质性要求，且按照评审因素的量化指标评审得分最高的投标人为中标候选人的评标方法。（最低报价不是中标的唯一依据。）</w:t>
      </w:r>
    </w:p>
    <w:p>
      <w:pPr>
        <w:pStyle w:val="null3"/>
      </w:pPr>
      <w:r>
        <w:rPr/>
        <w:t>采购包2(心外科腔镜器械)：综合评分法,是指投标文件满足招标文件全部实质性要求，且按照评审因素的量化指标评审得分最高的投标人为中标候选人的评标方法。（最低报价不是中标的唯一依据。）</w:t>
      </w:r>
    </w:p>
    <w:p>
      <w:pPr>
        <w:pStyle w:val="null3"/>
      </w:pPr>
      <w:r>
        <w:rPr/>
        <w:t>采购包3(心血管特殊附加器械)：综合评分法,是指投标文件满足招标文件全部实质性要求，且按照评审因素的量化指标评审得分最高的投标人为中标候选人的评标方法。（最低报价不是中标的唯一依据。）</w:t>
      </w:r>
    </w:p>
    <w:p>
      <w:pPr>
        <w:pStyle w:val="null3"/>
      </w:pPr>
      <w:r>
        <w:rPr/>
        <w:t>采购包4(心血管特殊牵开器械)：综合评分法,是指投标文件满足招标文件全部实质性要求，且按照评审因素的量化指标评审得分最高的投标人为中标候选人的评标方法。（最低报价不是中标的唯一依据。）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采购包2（心外科腔镜器械）：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采购包3（心血管特殊附加器械）：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采购包4（心血管特殊牵开器械）：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pPr>
      <w:r>
        <w:rPr/>
        <w:t>采购包2（心外科腔镜器械）：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pPr>
      <w:r>
        <w:rPr/>
        <w:t>采购包3（心血管特殊附加器械）：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pPr>
      <w:r>
        <w:rPr/>
        <w:t>采购包4（心血管特殊牵开器械）：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ind w:firstLine="480"/>
      </w:pPr>
      <w:r>
        <w:rPr/>
        <w:t>表二符合性审查表：</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主要商务要求</w:t>
            </w:r>
          </w:p>
        </w:tc>
        <w:tc>
          <w:tcPr>
            <w:tcW w:type="dxa" w:w="4238"/>
          </w:tcPr>
          <w:p>
            <w:pPr>
              <w:pStyle w:val="null3"/>
            </w:pPr>
            <w:r>
              <w:rPr/>
              <w:t>实质性响应招标文件中的主要商务要求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采购包2（心外科腔镜器械）：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主要商务要求</w:t>
            </w:r>
          </w:p>
        </w:tc>
        <w:tc>
          <w:tcPr>
            <w:tcW w:type="dxa" w:w="4238"/>
          </w:tcPr>
          <w:p>
            <w:pPr>
              <w:pStyle w:val="null3"/>
            </w:pPr>
            <w:r>
              <w:rPr/>
              <w:t>实质性响应招标文件中的主要商务要求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采购包3（心血管特殊附加器械）：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主要商务要求</w:t>
            </w:r>
          </w:p>
        </w:tc>
        <w:tc>
          <w:tcPr>
            <w:tcW w:type="dxa" w:w="4238"/>
          </w:tcPr>
          <w:p>
            <w:pPr>
              <w:pStyle w:val="null3"/>
            </w:pPr>
            <w:r>
              <w:rPr/>
              <w:t>实质性响应招标文件中的主要商务要求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采购包4（心血管特殊牵开器械）：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主要商务要求</w:t>
            </w:r>
          </w:p>
        </w:tc>
        <w:tc>
          <w:tcPr>
            <w:tcW w:type="dxa" w:w="4238"/>
          </w:tcPr>
          <w:p>
            <w:pPr>
              <w:pStyle w:val="null3"/>
            </w:pPr>
            <w:r>
              <w:rPr/>
              <w:t>实质性响应招标文件中的主要商务要求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带“▲”的技术参数响应情况 (25.0分)</w:t>
            </w:r>
          </w:p>
        </w:tc>
        <w:tc>
          <w:tcPr>
            <w:tcW w:type="dxa" w:w="5076"/>
          </w:tcPr>
          <w:p>
            <w:pPr>
              <w:pStyle w:val="null3"/>
              <w:jc w:val="left"/>
            </w:pPr>
            <w:r>
              <w:rPr/>
              <w:t>根据各投标人所投产品对《第二章 采购需求》中“采购包1（心外科基础器械）”的“2.技术标准与要求”的“附表一”的“二、主要技术参数”对应响应情况进行评审： 对5项带“▲”的技术参数要求进行逐一响应，每满足1项得5分，本项共25分。 注：投标人须提供①实物图片、②投标产品彩页或相应技术参数的厂家使用说明书、质量认可材料、第三方检测报告等作为技术证明文件（须清晰可见且须附原厂公章和投标人公章），否则评标委员会有权视相应技术参数响应不符合招标要求（如厂家的产品使用说明书为英文版，请同时提供中文版，以中文版为准）。</w:t>
            </w:r>
          </w:p>
        </w:tc>
      </w:tr>
      <w:tr>
        <w:tc>
          <w:tcPr>
            <w:tcW w:type="dxa" w:w="922"/>
            <w:gridSpan w:val="2"/>
            <w:vMerge/>
          </w:tcPr>
          <w:p/>
        </w:tc>
        <w:tc>
          <w:tcPr>
            <w:tcW w:type="dxa" w:w="2307"/>
          </w:tcPr>
          <w:p>
            <w:pPr>
              <w:pStyle w:val="null3"/>
              <w:jc w:val="left"/>
            </w:pPr>
            <w:r>
              <w:rPr/>
              <w:t>一般参数响应情况 (10.0分)</w:t>
            </w:r>
          </w:p>
        </w:tc>
        <w:tc>
          <w:tcPr>
            <w:tcW w:type="dxa" w:w="5076"/>
          </w:tcPr>
          <w:p>
            <w:pPr>
              <w:pStyle w:val="null3"/>
              <w:jc w:val="left"/>
            </w:pPr>
            <w:r>
              <w:rPr/>
              <w:t>根据各投标人所投产品对《第二章 采购需求》中“采购包1（心外科基础器械）”的“2.技术标准与要求”的“附表一”的“二、主要技术参数”对应响应情况进行评审： 对135项非“▲”、非“★”的技术参数要求（即一般参数）进行逐一响应，本项共10分。投标人本项得分=投标人响应满足的一般参数项数/135项×10分。 对非“▲”、非“★”的技术参数要求（即一般参数）进行逐一响应，本项共10分。 （1）无负偏离的，得10分； （2）负偏离1-14项的，得7分； （3）负偏离15-29项的，得4分； （4）负偏离30项或以上的，得1分。</w:t>
            </w:r>
          </w:p>
        </w:tc>
      </w:tr>
      <w:tr>
        <w:tc>
          <w:tcPr>
            <w:tcW w:type="dxa" w:w="922"/>
            <w:gridSpan w:val="2"/>
            <w:vMerge/>
          </w:tcPr>
          <w:p/>
        </w:tc>
        <w:tc>
          <w:tcPr>
            <w:tcW w:type="dxa" w:w="2307"/>
          </w:tcPr>
          <w:p>
            <w:pPr>
              <w:pStyle w:val="null3"/>
              <w:jc w:val="left"/>
            </w:pPr>
            <w:r>
              <w:rPr/>
              <w:t>样品评审 (15.0分)</w:t>
            </w:r>
          </w:p>
        </w:tc>
        <w:tc>
          <w:tcPr>
            <w:tcW w:type="dxa" w:w="5076"/>
          </w:tcPr>
          <w:p>
            <w:pPr>
              <w:pStyle w:val="null3"/>
              <w:jc w:val="left"/>
            </w:pPr>
            <w:r>
              <w:rPr/>
              <w:t>对各投标人所提供的样品工艺及细节处理、材质和功能设计情况进行综合评审： （1）样品工艺及细节处理精细，材质优质耐用，功能设计合理，完全满足或优于采购需求的，得15分； （2）样品工艺及细节处理有一定的精细度，材质耐用，功能设计具备一定的合理性，部分满足采购需求的，得9分； （3）样品工艺及细节处理粗糙，材质不耐用，功能设计不合理，不符合采购需求的，得3分； （4）不提供或其他情况不得分。</w:t>
            </w:r>
          </w:p>
        </w:tc>
      </w:tr>
      <w:tr>
        <w:tc>
          <w:tcPr>
            <w:tcW w:type="dxa" w:w="922"/>
            <w:gridSpan w:val="2"/>
            <w:vMerge/>
          </w:tcPr>
          <w:p/>
        </w:tc>
        <w:tc>
          <w:tcPr>
            <w:tcW w:type="dxa" w:w="2307"/>
          </w:tcPr>
          <w:p>
            <w:pPr>
              <w:pStyle w:val="null3"/>
              <w:jc w:val="left"/>
            </w:pPr>
            <w:r>
              <w:rPr/>
              <w:t>安装调试、验收方案 (5.0分)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5分； （2）安装调试人员分工及岗位职责确定，按流程划分具体步骤，验收环节缺乏重点，严格按照有关国家质量技术要求指标进行，能为用户提供基础验收保障，基本满足本项目采购需求的，得3分； （3）安装调试人员分工及岗位职责不清晰，按流程划分简单步骤，验收环节粗略，验收标准没有明确，为用户提供的验收保障不足，不能满足本项目采购需求的，得1分； （4）没有安装调试、验收方案的不得分。</w:t>
            </w:r>
          </w:p>
        </w:tc>
      </w:tr>
      <w:tr>
        <w:tc>
          <w:tcPr>
            <w:tcW w:type="dxa" w:w="922"/>
            <w:gridSpan w:val="2"/>
            <w:vMerge/>
          </w:tcPr>
          <w:p/>
        </w:tc>
        <w:tc>
          <w:tcPr>
            <w:tcW w:type="dxa" w:w="2307"/>
          </w:tcPr>
          <w:p>
            <w:pPr>
              <w:pStyle w:val="null3"/>
              <w:jc w:val="left"/>
            </w:pPr>
            <w:r>
              <w:rPr/>
              <w:t>用户方使用人员培训方案 (5.0分)</w:t>
            </w:r>
          </w:p>
        </w:tc>
        <w:tc>
          <w:tcPr>
            <w:tcW w:type="dxa" w:w="5076"/>
          </w:tcPr>
          <w:p>
            <w:pPr>
              <w:pStyle w:val="null3"/>
              <w:jc w:val="left"/>
            </w:pPr>
            <w:r>
              <w:rPr/>
              <w:t>根据投标人提供的针对本项目的用户方使用人员培训方案（包括产品操作、基本故障排除、培训人员安排及培训周期（次数）等内容。）进行评审：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（1）能安排厂家的专职维保人员进行专项培训，培训内容涵盖题干要求且内容描述翔实，时间、频次安排及强度设计能体现学习效率变化规律，科学安排，完全满足或优于本项目采购需求的，得5分； （2）能安排有资质或专业资格的投标人专职维保人员进行培训，培训内容能涵盖题干要求，内容具体，基本满足本项目采购需求的，得3分； （3）安排有相当经验的维保人员进行培训，培训内容不能涵盖题干要求，不能满足本项目采购需求的，得1分； （4）没有提供培训方案的不得分。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(5.0分)</w:t>
            </w:r>
          </w:p>
        </w:tc>
        <w:tc>
          <w:tcPr>
            <w:tcW w:type="dxa" w:w="5076"/>
          </w:tcPr>
          <w:p>
            <w:pPr>
              <w:pStyle w:val="null3"/>
              <w:jc w:val="left"/>
            </w:pPr>
            <w:r>
              <w:rPr/>
              <w:t>投标人在2022年1月1日至今（以使用用户合同签订时间为准）具有的同类项目业绩，每提供一项得2.5分，满分为5分。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货物质量保证期年限 (5.0分)</w:t>
            </w:r>
          </w:p>
        </w:tc>
        <w:tc>
          <w:tcPr>
            <w:tcW w:type="dxa" w:w="5076"/>
          </w:tcPr>
          <w:p>
            <w:pPr>
              <w:pStyle w:val="null3"/>
              <w:jc w:val="left"/>
            </w:pPr>
            <w:r>
              <w:rPr/>
              <w:t>1、投标人提供的货物原厂整机质量保证期年限满足2年基础的，得2分； 2、在满足2年的质量保证期基础上，每增加一年质量保证期年限加1.5分，本小项最高不超过3分。 注:本项满分5分，提供投标人承诺函(承诺内容还须包含承诺中标后5个工作日内提供厂家承诺函原件给采购人存档)并加盖投标人公章，格式自拟，不提供不得分。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采购包2(心外科腔镜器械):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商务部分12.0分</w:t>
            </w:r>
          </w:p>
          <w:p>
            <w:pPr>
              <w:pStyle w:val="null3"/>
            </w:pPr>
            <w:r>
              <w:rPr/>
              <w:t>技术部分58.0分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带“▲”的技术参数响应情况 (15.0分)</w:t>
            </w:r>
          </w:p>
        </w:tc>
        <w:tc>
          <w:tcPr>
            <w:tcW w:type="dxa" w:w="5076"/>
          </w:tcPr>
          <w:p>
            <w:pPr>
              <w:pStyle w:val="null3"/>
              <w:jc w:val="left"/>
            </w:pPr>
            <w:r>
              <w:rPr/>
              <w:t>根据各投标人所投产品对《第二章 采购需求》中“采购包2（心外科腔镜器械）”的“2.技术标准与要求”的“附表一”的“二、主要技术参数”对应响应情况进行评审： 对3项带“▲”的技术参数要求进行逐一响应，每满足1项得5分，本项共15分。 注：投标人须提供①实物图片、②投标产品彩页或相应技术参数的厂家使用说明书、质量认可材料、第三方检测报告等作为技术证明文件（须清晰可见且须附原厂公章和投标人公章），否则评标委员会有权视相应技术参数响应不符合招标要求（如厂家的产品使用说明书为英文版，请同时提供中文版，以中文版为准）。</w:t>
            </w:r>
          </w:p>
        </w:tc>
      </w:tr>
      <w:tr>
        <w:tc>
          <w:tcPr>
            <w:tcW w:type="dxa" w:w="922"/>
            <w:gridSpan w:val="2"/>
            <w:vMerge/>
          </w:tcPr>
          <w:p/>
        </w:tc>
        <w:tc>
          <w:tcPr>
            <w:tcW w:type="dxa" w:w="2307"/>
          </w:tcPr>
          <w:p>
            <w:pPr>
              <w:pStyle w:val="null3"/>
              <w:jc w:val="left"/>
            </w:pPr>
            <w:r>
              <w:rPr/>
              <w:t>一般参数响应情况 (14.0分)</w:t>
            </w:r>
          </w:p>
        </w:tc>
        <w:tc>
          <w:tcPr>
            <w:tcW w:type="dxa" w:w="5076"/>
          </w:tcPr>
          <w:p>
            <w:pPr>
              <w:pStyle w:val="null3"/>
              <w:jc w:val="left"/>
            </w:pPr>
            <w:r>
              <w:rPr/>
              <w:t>根据各投标人所投产品对《第二章 采购需求》中“采购包2（心外科腔镜器械）”的“2.技术标准与要求”的“附表一”的“二、主要技术参数”对应响应情况进行评审： 对非“▲”、非“★”的技术参数要求（即一般参数）进行逐一响应，本项共14分。 （1）无负偏离的，得14分； （2）负偏离1-4项的，得10分； （3）负偏离5-9项的，得5分； （4）负偏离10项或以上的，得1分。</w:t>
            </w:r>
          </w:p>
        </w:tc>
      </w:tr>
      <w:tr>
        <w:tc>
          <w:tcPr>
            <w:tcW w:type="dxa" w:w="922"/>
            <w:gridSpan w:val="2"/>
            <w:vMerge/>
          </w:tcPr>
          <w:p/>
        </w:tc>
        <w:tc>
          <w:tcPr>
            <w:tcW w:type="dxa" w:w="2307"/>
          </w:tcPr>
          <w:p>
            <w:pPr>
              <w:pStyle w:val="null3"/>
              <w:jc w:val="left"/>
            </w:pPr>
            <w:r>
              <w:rPr/>
              <w:t>样品评审 (15.0分)</w:t>
            </w:r>
          </w:p>
        </w:tc>
        <w:tc>
          <w:tcPr>
            <w:tcW w:type="dxa" w:w="5076"/>
          </w:tcPr>
          <w:p>
            <w:pPr>
              <w:pStyle w:val="null3"/>
              <w:jc w:val="left"/>
            </w:pPr>
            <w:r>
              <w:rPr/>
              <w:t>对各投标人所提供的样品工艺及细节处理、材质和功能设计情况进行综合评审： （1）样品工艺及细节处理精细，材质优质耐用，功能设计合理，完全满足或优于采购需求的，得15分； （2）样品工艺及细节处理有一定的精细度，材质耐用，功能设计具备一定的合理性，部分满足采购需求的，得9分； （3）样品工艺及细节处理粗糙，材质不耐用，功能设计不合理，不符合采购需求的，得3分； （4）不提供或其他情况不得分。</w:t>
            </w:r>
          </w:p>
        </w:tc>
      </w:tr>
      <w:tr>
        <w:tc>
          <w:tcPr>
            <w:tcW w:type="dxa" w:w="922"/>
            <w:gridSpan w:val="2"/>
            <w:vMerge/>
          </w:tcPr>
          <w:p/>
        </w:tc>
        <w:tc>
          <w:tcPr>
            <w:tcW w:type="dxa" w:w="2307"/>
          </w:tcPr>
          <w:p>
            <w:pPr>
              <w:pStyle w:val="null3"/>
              <w:jc w:val="left"/>
            </w:pPr>
            <w:r>
              <w:rPr/>
              <w:t>安装调试、验收方案 (7.0分)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7分； （2）安装调试人员分工及岗位职责确定，按流程划分具体步骤，验收环节缺乏重点，严格按照有关国家质量技术要求指标进行，能为用户提供基础验收保障，基本满足本项目采购需求的，得4分； （3）安装调试人员分工及岗位职责不清晰，按流程划分简单步骤，验收环节粗略，验收标准没有明确，为用户提供的验收保障不足，不能满足本项目采购需求的，得2分； （4）没有安装调试、验收方案的不得分。</w:t>
            </w:r>
          </w:p>
        </w:tc>
      </w:tr>
      <w:tr>
        <w:tc>
          <w:tcPr>
            <w:tcW w:type="dxa" w:w="922"/>
            <w:gridSpan w:val="2"/>
            <w:vMerge/>
          </w:tcPr>
          <w:p/>
        </w:tc>
        <w:tc>
          <w:tcPr>
            <w:tcW w:type="dxa" w:w="2307"/>
          </w:tcPr>
          <w:p>
            <w:pPr>
              <w:pStyle w:val="null3"/>
              <w:jc w:val="left"/>
            </w:pPr>
            <w:r>
              <w:rPr/>
              <w:t>用户方使用人员培训方案 (7.0分)</w:t>
            </w:r>
          </w:p>
        </w:tc>
        <w:tc>
          <w:tcPr>
            <w:tcW w:type="dxa" w:w="5076"/>
          </w:tcPr>
          <w:p>
            <w:pPr>
              <w:pStyle w:val="null3"/>
              <w:jc w:val="left"/>
            </w:pPr>
            <w:r>
              <w:rPr/>
              <w:t>根据投标人提供的针对本项目的用户方使用人员培训方案（包括产品操作、基本故障排除、培训人员安排及培训周期（次数）等内容。）进行评审：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（1）能安排厂家的专职维保人员进行专项培训，培训内容涵盖题干要求且内容描述翔实，时间、频次安排及强度设计能体现学习效率变化规律，科学安排，完全满足或优于本项目采购需求的，得7分； （2）能安排有资质或专业资格的投标人专职维保人员进行培训，培训内容能涵盖题干要求，内容具体，基本满足本项目采购需求的，得4分； （3）安排有相当经验的维保人员进行培训，培训内容不能涵盖题干要求，不能满足本项目采购需求的，得2分； （4）没有提供培训方案的不得分。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(6.0分)</w:t>
            </w:r>
          </w:p>
        </w:tc>
        <w:tc>
          <w:tcPr>
            <w:tcW w:type="dxa" w:w="5076"/>
          </w:tcPr>
          <w:p>
            <w:pPr>
              <w:pStyle w:val="null3"/>
              <w:jc w:val="left"/>
            </w:pPr>
            <w:r>
              <w:rPr/>
              <w:t>投标人在2022年1月1日至今（以使用用户合同签订时间为准）具有的同类项目业绩，每提供一项得3分，满分为6分。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货物质量保证期年限 (6.0分)</w:t>
            </w:r>
          </w:p>
        </w:tc>
        <w:tc>
          <w:tcPr>
            <w:tcW w:type="dxa" w:w="5076"/>
          </w:tcPr>
          <w:p>
            <w:pPr>
              <w:pStyle w:val="null3"/>
              <w:jc w:val="left"/>
            </w:pPr>
            <w:r>
              <w:rPr/>
              <w:t>1、投标人提供的货物原厂整机质量保证期年限满足2年基础的，得2分； 2、在满足2年的质量保证期基础上，每增加一年质量保证期年限加2分，本小项最高不超过4分。 注:本项满分6分，提供投标人承诺函(承诺内容还须包含承诺中标后5个工作日内提供厂家承诺函原件给采购人存档)并加盖投标人公章，格式自拟，不提供不得分。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采购包3(心血管特殊附加器械):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带“▲”的技术参数响应情况 (30.0分)</w:t>
            </w:r>
          </w:p>
        </w:tc>
        <w:tc>
          <w:tcPr>
            <w:tcW w:type="dxa" w:w="5076"/>
          </w:tcPr>
          <w:p>
            <w:pPr>
              <w:pStyle w:val="null3"/>
              <w:jc w:val="left"/>
            </w:pPr>
            <w:r>
              <w:rPr/>
              <w:t>根据各投标人所投产品对《第二章 采购需求》中“采购包3（心血管特殊附加器械）”的“2.技术标准与要求”的“附表一”的“二、主要技术参数”对应响应情况进行评审： 对10项带“▲”的技术参数要求进行逐一响应，每满足1项得3分，本项共30分。 注：投标人须提供①实物图片、②投标产品彩页或相应技术参数的厂家使用说明书、质量认可材料、第三方检测报告等作为技术证明文件（须清晰可见且须附原厂公章和投标人公章），否则评标委员会有权视相应技术参数响应不符合招标要求（如厂家的产品使用说明书为英文版，请同时提供中文版，以中文版为准）。</w:t>
            </w:r>
          </w:p>
        </w:tc>
      </w:tr>
      <w:tr>
        <w:tc>
          <w:tcPr>
            <w:tcW w:type="dxa" w:w="922"/>
            <w:gridSpan w:val="2"/>
            <w:vMerge/>
          </w:tcPr>
          <w:p/>
        </w:tc>
        <w:tc>
          <w:tcPr>
            <w:tcW w:type="dxa" w:w="2307"/>
          </w:tcPr>
          <w:p>
            <w:pPr>
              <w:pStyle w:val="null3"/>
              <w:jc w:val="left"/>
            </w:pPr>
            <w:r>
              <w:rPr/>
              <w:t>一般参数响应情况 (10.0分)</w:t>
            </w:r>
          </w:p>
        </w:tc>
        <w:tc>
          <w:tcPr>
            <w:tcW w:type="dxa" w:w="5076"/>
          </w:tcPr>
          <w:p>
            <w:pPr>
              <w:pStyle w:val="null3"/>
              <w:jc w:val="left"/>
            </w:pPr>
            <w:r>
              <w:rPr/>
              <w:t>根据各投标人所投产品对《第二章 采购需求》中“采购包3（心血管特殊附加器械）”的“2.技术标准与要求”的“附表一”的“二、主要技术参数”对应响应情况进行评审： 对非“▲”、非“★”的技术参数要求（即一般参数）进行逐一响应，本项共10分。 （1）无负偏离的，得10分； （2）负偏离1-4项的，得7分； （3）负偏离5-9项的，得4分； （4）负偏离10项或以上的，得1分。</w:t>
            </w:r>
          </w:p>
        </w:tc>
      </w:tr>
      <w:tr>
        <w:tc>
          <w:tcPr>
            <w:tcW w:type="dxa" w:w="922"/>
            <w:gridSpan w:val="2"/>
            <w:vMerge/>
          </w:tcPr>
          <w:p/>
        </w:tc>
        <w:tc>
          <w:tcPr>
            <w:tcW w:type="dxa" w:w="2307"/>
          </w:tcPr>
          <w:p>
            <w:pPr>
              <w:pStyle w:val="null3"/>
              <w:jc w:val="left"/>
            </w:pPr>
            <w:r>
              <w:rPr/>
              <w:t>样品评审 (10.0分)</w:t>
            </w:r>
          </w:p>
        </w:tc>
        <w:tc>
          <w:tcPr>
            <w:tcW w:type="dxa" w:w="5076"/>
          </w:tcPr>
          <w:p>
            <w:pPr>
              <w:pStyle w:val="null3"/>
              <w:jc w:val="left"/>
            </w:pPr>
            <w:r>
              <w:rPr/>
              <w:t>对各投标人所提供的样品工艺及细节处理、材质和功能设计情况进行综合评审： （1）样品工艺及细节处理精细，材质优质耐用，功能设计合理，完全满足或优于采购需求的，得10分； （2）样品工艺及细节处理有一定的精细度，材质耐用，功能设计具备一定的合理性，部分满足采购需求的，得6分； （3）样品工艺及细节处理粗糙，材质不耐用，功能设计不合理，不符合采购需求的，得2分； （4）不提供或其他情况不得分。</w:t>
            </w:r>
          </w:p>
        </w:tc>
      </w:tr>
      <w:tr>
        <w:tc>
          <w:tcPr>
            <w:tcW w:type="dxa" w:w="922"/>
            <w:gridSpan w:val="2"/>
            <w:vMerge/>
          </w:tcPr>
          <w:p/>
        </w:tc>
        <w:tc>
          <w:tcPr>
            <w:tcW w:type="dxa" w:w="2307"/>
          </w:tcPr>
          <w:p>
            <w:pPr>
              <w:pStyle w:val="null3"/>
              <w:jc w:val="left"/>
            </w:pPr>
            <w:r>
              <w:rPr/>
              <w:t>安装调试、验收方案 (5.0分)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5分； （2）安装调试人员分工及岗位职责确定，按流程划分具体步骤，验收环节缺乏重点，严格按照有关国家质量技术要求指标进行，能为用户提供基础验收保障，基本满足本项目采购需求的，得3分； （3）安装调试人员分工及岗位职责不清晰，按流程划分简单步骤，验收环节粗略，验收标准没有明确，为用户提供的验收保障不足，不能满足本项目采购需求的，得1分； （4）没有安装调试、验收方案的不得分。</w:t>
            </w:r>
          </w:p>
        </w:tc>
      </w:tr>
      <w:tr>
        <w:tc>
          <w:tcPr>
            <w:tcW w:type="dxa" w:w="922"/>
            <w:gridSpan w:val="2"/>
            <w:vMerge/>
          </w:tcPr>
          <w:p/>
        </w:tc>
        <w:tc>
          <w:tcPr>
            <w:tcW w:type="dxa" w:w="2307"/>
          </w:tcPr>
          <w:p>
            <w:pPr>
              <w:pStyle w:val="null3"/>
              <w:jc w:val="left"/>
            </w:pPr>
            <w:r>
              <w:rPr/>
              <w:t>用户方使用人员培训方案 (5.0分)</w:t>
            </w:r>
          </w:p>
        </w:tc>
        <w:tc>
          <w:tcPr>
            <w:tcW w:type="dxa" w:w="5076"/>
          </w:tcPr>
          <w:p>
            <w:pPr>
              <w:pStyle w:val="null3"/>
              <w:jc w:val="left"/>
            </w:pPr>
            <w:r>
              <w:rPr/>
              <w:t>根据投标人提供的针对本项目的用户方使用人员培训方案（包括产品操作、基本故障排除、培训人员安排及培训周期（次数）等内容。）进行评审：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（1）能安排厂家的专职维保人员进行专项培训，培训内容涵盖题干要求且内容描述翔实，时间、频次安排及强度设计能体现学习效率变化规律，科学安排，完全满足或优于本项目采购需求的，得5分； （2）能安排有资质或专业资格的投标人专职维保人员进行培训，培训内容能涵盖题干要求，内容具体，基本满足本项目采购需求的，得3分； （3）安排有相当经验的维保人员进行培训，培训内容不能涵盖题干要求，不能满足本项目采购需求的，得1分； （4）没有提供培训方案的不得分。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(5.0分)</w:t>
            </w:r>
          </w:p>
        </w:tc>
        <w:tc>
          <w:tcPr>
            <w:tcW w:type="dxa" w:w="5076"/>
          </w:tcPr>
          <w:p>
            <w:pPr>
              <w:pStyle w:val="null3"/>
              <w:jc w:val="left"/>
            </w:pPr>
            <w:r>
              <w:rPr/>
              <w:t>投标人在2022年1月1日至今（以使用用户合同签订时间为准）具有的同类项目业绩，每提供一项得2.5分，满分为5分。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货物质量保证期年限 (5.0分)</w:t>
            </w:r>
          </w:p>
        </w:tc>
        <w:tc>
          <w:tcPr>
            <w:tcW w:type="dxa" w:w="5076"/>
          </w:tcPr>
          <w:p>
            <w:pPr>
              <w:pStyle w:val="null3"/>
              <w:jc w:val="left"/>
            </w:pPr>
            <w:r>
              <w:rPr/>
              <w:t>1、投标人提供的货物原厂整机质量保证期年限满足2年基础的，得2分； 2、在满足2年的质量保证期基础上，每增加一年质量保证期年限加1.5分，本小项最高不超过3分。 注:本项满分5分，提供投标人承诺函(承诺内容还须包含承诺中标后5个工作日内提供厂家承诺函原件给采购人存档)并加盖投标人公章，格式自拟，不提供不得分。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采购包4(心血管特殊牵开器械):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商务部分12.0分</w:t>
            </w:r>
          </w:p>
          <w:p>
            <w:pPr>
              <w:pStyle w:val="null3"/>
            </w:pPr>
            <w:r>
              <w:rPr/>
              <w:t>技术部分58.0分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带“▲”的技术参数响应情况 (12.0分)</w:t>
            </w:r>
          </w:p>
        </w:tc>
        <w:tc>
          <w:tcPr>
            <w:tcW w:type="dxa" w:w="5076"/>
          </w:tcPr>
          <w:p>
            <w:pPr>
              <w:pStyle w:val="null3"/>
              <w:jc w:val="left"/>
            </w:pPr>
            <w:r>
              <w:rPr/>
              <w:t>根据各投标人所投产品对《第二章 采购需求》中“采购包4（心血管特殊牵开器械）”的“2.技术标准与要求”的“附表一”的“二、主要技术参数”对应响应情况进行评审： 对2项带“▲”的技术参数要求进行逐一响应，每满足1项得6分，本项共12分。 注：投标人须提供①实物图片、②投标产品彩页或相应技术参数的厂家使用说明书、质量认可材料、第三方检测报告等作为技术证明文件（须清晰可见且须附原厂公章和投标人公章），否则评标委员会有权视相应技术参数响应不符合招标要求（如厂家的产品使用说明书为英文版，请同时提供中文版，以中文版为准）。</w:t>
            </w:r>
          </w:p>
        </w:tc>
      </w:tr>
      <w:tr>
        <w:tc>
          <w:tcPr>
            <w:tcW w:type="dxa" w:w="922"/>
            <w:gridSpan w:val="2"/>
            <w:vMerge/>
          </w:tcPr>
          <w:p/>
        </w:tc>
        <w:tc>
          <w:tcPr>
            <w:tcW w:type="dxa" w:w="2307"/>
          </w:tcPr>
          <w:p>
            <w:pPr>
              <w:pStyle w:val="null3"/>
              <w:jc w:val="left"/>
            </w:pPr>
            <w:r>
              <w:rPr/>
              <w:t>一般参数响应情况 (9.0分)</w:t>
            </w:r>
          </w:p>
        </w:tc>
        <w:tc>
          <w:tcPr>
            <w:tcW w:type="dxa" w:w="5076"/>
          </w:tcPr>
          <w:p>
            <w:pPr>
              <w:pStyle w:val="null3"/>
              <w:jc w:val="left"/>
            </w:pPr>
            <w:r>
              <w:rPr/>
              <w:t>根据各投标人所投产品对《第二章 采购需求》中“采购包4（心血管特殊牵开器械）”的“2.技术标准与要求”的“附表一”的“二、主要技术参数”对应响应情况进行评审： 对3项非“▲”、非“★”的技术参数要求（即一般参数）进行逐一响应，每满足1项得3分，本项共9分。</w:t>
            </w:r>
          </w:p>
        </w:tc>
      </w:tr>
      <w:tr>
        <w:tc>
          <w:tcPr>
            <w:tcW w:type="dxa" w:w="922"/>
            <w:gridSpan w:val="2"/>
            <w:vMerge/>
          </w:tcPr>
          <w:p/>
        </w:tc>
        <w:tc>
          <w:tcPr>
            <w:tcW w:type="dxa" w:w="2307"/>
          </w:tcPr>
          <w:p>
            <w:pPr>
              <w:pStyle w:val="null3"/>
              <w:jc w:val="left"/>
            </w:pPr>
            <w:r>
              <w:rPr/>
              <w:t>样品评审 (15.0分)</w:t>
            </w:r>
          </w:p>
        </w:tc>
        <w:tc>
          <w:tcPr>
            <w:tcW w:type="dxa" w:w="5076"/>
          </w:tcPr>
          <w:p>
            <w:pPr>
              <w:pStyle w:val="null3"/>
              <w:jc w:val="left"/>
            </w:pPr>
            <w:r>
              <w:rPr/>
              <w:t>对各投标人所提供的样品工艺及细节处理、材质和功能设计情况进行综合评审： （1）样品工艺及细节处理精细，材质优质耐用，功能设计合理，完全满足或优于采购需求的，得15分； （2）样品工艺及细节处理有一定的精细度，材质耐用，功能设计具备一定的合理性，部分满足采购需求的，得9分； （3）样品工艺及细节处理粗糙，材质不耐用，功能设计不合理，不符合采购需求的，得3分； （4）不提供或其他情况不得分。</w:t>
            </w:r>
          </w:p>
        </w:tc>
      </w:tr>
      <w:tr>
        <w:tc>
          <w:tcPr>
            <w:tcW w:type="dxa" w:w="922"/>
            <w:gridSpan w:val="2"/>
            <w:vMerge/>
          </w:tcPr>
          <w:p/>
        </w:tc>
        <w:tc>
          <w:tcPr>
            <w:tcW w:type="dxa" w:w="2307"/>
          </w:tcPr>
          <w:p>
            <w:pPr>
              <w:pStyle w:val="null3"/>
              <w:jc w:val="left"/>
            </w:pPr>
            <w:r>
              <w:rPr/>
              <w:t>安装调试、验收方案 (11.0分)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11分； （2）安装调试人员分工及岗位职责确定，按流程划分具体步骤，验收环节缺乏重点，严格按照有关国家质量技术要求指标进行，能为用户提供基础验收保障，基本满足本项目采购需求的，得6分； （3）安装调试人员分工及岗位职责不清晰，按流程划分简单步骤，验收环节粗略，验收标准没有明确，为用户提供的验收保障不足，不能满足本项目采购需求的，得2分； （4）没有安装调试、验收方案的不得分。</w:t>
            </w:r>
          </w:p>
        </w:tc>
      </w:tr>
      <w:tr>
        <w:tc>
          <w:tcPr>
            <w:tcW w:type="dxa" w:w="922"/>
            <w:gridSpan w:val="2"/>
            <w:vMerge/>
          </w:tcPr>
          <w:p/>
        </w:tc>
        <w:tc>
          <w:tcPr>
            <w:tcW w:type="dxa" w:w="2307"/>
          </w:tcPr>
          <w:p>
            <w:pPr>
              <w:pStyle w:val="null3"/>
              <w:jc w:val="left"/>
            </w:pPr>
            <w:r>
              <w:rPr/>
              <w:t>用户方使用人员培训方案 (11.0分)</w:t>
            </w:r>
          </w:p>
        </w:tc>
        <w:tc>
          <w:tcPr>
            <w:tcW w:type="dxa" w:w="5076"/>
          </w:tcPr>
          <w:p>
            <w:pPr>
              <w:pStyle w:val="null3"/>
              <w:jc w:val="left"/>
            </w:pPr>
            <w:r>
              <w:rPr/>
              <w:t>根据投标人提供的针对本项目的用户方使用人员培训方案（包括产品操作、基本故障排除、培训人员安排及培训周期（次数）等内容。）进行评审：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（1）能安排厂家的专职维保人员进行专项培训，培训内容涵盖题干要求且内容描述翔实，时间、频次安排及强度设计能体现学习效率变化规律，科学安排，完全满足或优于本项目采购需求的，得11分； （2）能安排有资质或专业资格的投标人专职维保人员进行培训，培训内容能涵盖题干要求，内容具体，基本满足本项目采购需求的，得6分； （3）安排有相当经验的维保人员进行培训，培训内容不能涵盖题干要求，不能满足本项目采购需求的，得2分； （4）没有提供培训方案的不得分。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(6.0分)</w:t>
            </w:r>
          </w:p>
        </w:tc>
        <w:tc>
          <w:tcPr>
            <w:tcW w:type="dxa" w:w="5076"/>
          </w:tcPr>
          <w:p>
            <w:pPr>
              <w:pStyle w:val="null3"/>
              <w:jc w:val="left"/>
            </w:pPr>
            <w:r>
              <w:rPr/>
              <w:t>投标人在2022年1月1日至今（以使用用户合同签订时间为准）具有的同类项目业绩，每提供一项得3分，满分为6分。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货物质量保证期年限 (6.0分)</w:t>
            </w:r>
          </w:p>
        </w:tc>
        <w:tc>
          <w:tcPr>
            <w:tcW w:type="dxa" w:w="5076"/>
          </w:tcPr>
          <w:p>
            <w:pPr>
              <w:pStyle w:val="null3"/>
              <w:jc w:val="left"/>
            </w:pPr>
            <w:r>
              <w:rPr/>
              <w:t>1、投标人提供的货物原厂整机质量保证期年限满足2年基础的，得2分； 2、在满足2年的质量保证期基础上，每增加一年质量保证期年限加2分，本小项最高不超过4分。 注:本项满分6分，提供投标人承诺函(承诺内容还须包含承诺中标后5个工作日内提供厂家承诺函原件给采购人存档)并加盖投标人公章，格式自拟，不提供不得分。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投标折扣率）由低到高顺序排列。得分且投标报价（投标折扣率）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投标折扣率）由低到高顺序排列。得分且投标报价（投标折扣率）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投标折扣率）由低到高顺序排列。得分且投标报价（投标折扣率）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投标折扣率）由低到高顺序排列。得分且投标报价（投标折扣率）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注：本合同仅为合同的参考文本，合同签订双方可根据项目的具体要求进行修订。</w:t>
      </w:r>
    </w:p>
    <w:p>
      <w:pPr>
        <w:pStyle w:val="null3"/>
        <w:jc w:val="center"/>
      </w:pPr>
      <w:r>
        <w:rPr>
          <w:sz w:val="60"/>
        </w:rPr>
        <w:t>广东省人民医院南海医院</w:t>
      </w:r>
    </w:p>
    <w:p>
      <w:pPr>
        <w:pStyle w:val="null3"/>
        <w:jc w:val="center"/>
      </w:pPr>
      <w:r>
        <w:rPr/>
        <w:t xml:space="preserve"> </w:t>
      </w:r>
    </w:p>
    <w:p>
      <w:pPr>
        <w:pStyle w:val="null3"/>
        <w:jc w:val="center"/>
      </w:pPr>
      <w:r>
        <w:rPr>
          <w:sz w:val="60"/>
        </w:rPr>
        <w:t>（佛山市南海区第二人民医院）</w:t>
      </w:r>
    </w:p>
    <w:p>
      <w:pPr>
        <w:pStyle w:val="null3"/>
        <w:jc w:val="center"/>
      </w:pPr>
      <w:r>
        <w:rPr/>
        <w:t xml:space="preserve"> </w:t>
      </w:r>
    </w:p>
    <w:p>
      <w:pPr>
        <w:pStyle w:val="null3"/>
        <w:jc w:val="center"/>
      </w:pPr>
      <w:r>
        <w:rPr>
          <w:sz w:val="60"/>
        </w:rPr>
        <w:t>政府采购项目</w:t>
      </w:r>
    </w:p>
    <w:p>
      <w:pPr>
        <w:pStyle w:val="null3"/>
        <w:jc w:val="center"/>
      </w:pPr>
      <w:r>
        <w:rPr/>
        <w:t xml:space="preserve"> </w:t>
      </w:r>
    </w:p>
    <w:p>
      <w:pPr>
        <w:pStyle w:val="null3"/>
        <w:jc w:val="center"/>
      </w:pPr>
      <w:r>
        <w:rPr>
          <w:sz w:val="60"/>
        </w:rPr>
        <w:t>合</w:t>
      </w:r>
      <w:r>
        <w:rPr>
          <w:sz w:val="60"/>
        </w:rPr>
        <w:t>同</w:t>
      </w:r>
      <w:r>
        <w:rPr>
          <w:sz w:val="60"/>
        </w:rPr>
        <w:t>书</w:t>
      </w:r>
    </w:p>
    <w:p>
      <w:pPr>
        <w:pStyle w:val="null3"/>
        <w:jc w:val="center"/>
      </w:pPr>
      <w:r>
        <w:rPr/>
        <w:t xml:space="preserve"> </w:t>
      </w:r>
    </w:p>
    <w:p>
      <w:pPr>
        <w:pStyle w:val="null3"/>
        <w:ind w:firstLine="2409"/>
      </w:pPr>
      <w:r>
        <w:rPr>
          <w:sz w:val="24"/>
          <w:b/>
        </w:rPr>
        <w:t>项目编号：</w:t>
      </w:r>
      <w:r>
        <w:rPr>
          <w:b/>
          <w:u w:val="single"/>
        </w:rPr>
        <w:t xml:space="preserve">                   </w:t>
      </w:r>
    </w:p>
    <w:p>
      <w:pPr>
        <w:pStyle w:val="null3"/>
        <w:ind w:firstLine="2409"/>
      </w:pPr>
      <w:r>
        <w:rPr/>
        <w:t xml:space="preserve"> </w:t>
      </w:r>
    </w:p>
    <w:p>
      <w:pPr>
        <w:pStyle w:val="null3"/>
        <w:ind w:firstLine="2409"/>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 xml:space="preserve"> </w:t>
            </w:r>
          </w:p>
          <w:p>
            <w:pPr>
              <w:pStyle w:val="null3"/>
              <w:jc w:val="left"/>
            </w:pPr>
            <w:r>
              <w:rPr>
                <w:sz w:val="28"/>
                <w:u w:val="single"/>
              </w:rPr>
              <w:t>广东省人民医院南海医院</w:t>
            </w:r>
          </w:p>
          <w:p>
            <w:pPr>
              <w:pStyle w:val="null3"/>
              <w:jc w:val="left"/>
            </w:pPr>
            <w:r>
              <w:rPr>
                <w:sz w:val="28"/>
                <w:u w:val="single"/>
              </w:rPr>
              <w:t>（佛山市南海区第二人民医院）</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19"/>
                <w:u w:val="single"/>
              </w:rPr>
              <w:t xml:space="preserve">     </w:t>
            </w:r>
          </w:p>
        </w:tc>
      </w:tr>
    </w:tbl>
    <w:p>
      <w:pPr>
        <w:pStyle w:val="null3"/>
        <w:jc w:val="center"/>
      </w:pPr>
      <w:r>
        <w:rPr/>
        <w:t xml:space="preserve"> </w:t>
      </w:r>
    </w:p>
    <w:p>
      <w:pPr>
        <w:pStyle w:val="null3"/>
      </w:pPr>
      <w:r>
        <w:rPr>
          <w:sz w:val="44"/>
          <w:b/>
        </w:rPr>
        <w:t>广东省人民医院南海医院（佛山市南海区第二人民医院）</w:t>
      </w:r>
      <w:r>
        <w:rPr>
          <w:sz w:val="44"/>
          <w:b/>
        </w:rPr>
        <w:t>政府采购项目合同书</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bl>
    <w:p>
      <w:pPr>
        <w:pStyle w:val="null3"/>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ind w:left="510"/>
      </w:pPr>
      <w:r>
        <w:rPr>
          <w:sz w:val="24"/>
          <w:b/>
        </w:rPr>
        <w:t>一、</w:t>
      </w:r>
      <w:r>
        <w:rPr>
          <w:sz w:val="24"/>
          <w:b/>
        </w:rPr>
        <w:t>项目主要内容：</w:t>
      </w:r>
    </w:p>
    <w:p>
      <w:pPr>
        <w:pStyle w:val="null3"/>
        <w:ind w:firstLine="420"/>
      </w:pPr>
      <w:r>
        <w:rPr>
          <w:sz w:val="24"/>
        </w:rPr>
        <w:t>（按照采购文件和投标</w:t>
      </w:r>
      <w:r>
        <w:rPr>
          <w:sz w:val="24"/>
        </w:rPr>
        <w:t>/响应文件执行）</w:t>
      </w:r>
    </w:p>
    <w:p>
      <w:pPr>
        <w:pStyle w:val="null3"/>
        <w:ind w:left="510"/>
      </w:pPr>
      <w:r>
        <w:rPr>
          <w:sz w:val="24"/>
          <w:b/>
        </w:rPr>
        <w:t>二、</w:t>
      </w:r>
      <w:r>
        <w:rPr>
          <w:sz w:val="24"/>
          <w:b/>
        </w:rPr>
        <w:t>产品及服务供应清单：</w:t>
      </w:r>
    </w:p>
    <w:tbl>
      <w:tblPr>
        <w:tblW w:w="0" w:type="auto"/>
        <w:tblBorders>
          <w:top w:val="none" w:color="000000" w:sz="4"/>
          <w:left w:val="none" w:color="000000" w:sz="4"/>
          <w:bottom w:val="none" w:color="000000" w:sz="4"/>
          <w:right w:val="none" w:color="000000" w:sz="4"/>
          <w:insideH w:val="none"/>
          <w:insideV w:val="none"/>
        </w:tblBorders>
      </w:tblPr>
      <w:tblGrid>
        <w:gridCol w:w="636"/>
        <w:gridCol w:w="866"/>
        <w:gridCol w:w="2016"/>
        <w:gridCol w:w="1028"/>
        <w:gridCol w:w="717"/>
        <w:gridCol w:w="636"/>
        <w:gridCol w:w="717"/>
        <w:gridCol w:w="839"/>
        <w:gridCol w:w="852"/>
      </w:tblGrid>
      <w:tr>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商品名称</w:t>
            </w:r>
            <w:r>
              <w:rPr>
                <w:sz w:val="24"/>
                <w:b/>
              </w:rPr>
              <w:t>（注册证名称）</w:t>
            </w: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品牌、规格型号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产品注册证号</w:t>
            </w: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产地</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折扣率</w:t>
            </w:r>
            <w:r>
              <w:rPr>
                <w:sz w:val="24"/>
                <w:b/>
              </w:rPr>
              <w:t>×</w:t>
            </w:r>
            <w:r>
              <w:rPr>
                <w:sz w:val="24"/>
                <w:b/>
              </w:rPr>
              <w:t>单价</w:t>
            </w:r>
          </w:p>
          <w:p>
            <w:pPr>
              <w:pStyle w:val="null3"/>
              <w:jc w:val="center"/>
            </w:pPr>
            <w:r>
              <w:rPr>
                <w:sz w:val="24"/>
                <w:b/>
              </w:rPr>
              <w:t>（元）</w:t>
            </w: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金额</w:t>
            </w:r>
          </w:p>
          <w:p>
            <w:pPr>
              <w:pStyle w:val="null3"/>
              <w:jc w:val="center"/>
            </w:pPr>
            <w:r>
              <w:rPr>
                <w:sz w:val="24"/>
                <w:b/>
              </w:rPr>
              <w:t>（元）</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10"/>
              <w:jc w:val="both"/>
            </w:pPr>
            <w:r>
              <w:rPr>
                <w:sz w:val="24"/>
                <w:b/>
              </w:rPr>
              <w:t>1</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10"/>
              <w:jc w:val="both"/>
            </w:pP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830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合同折扣率：</w:t>
            </w:r>
            <w:r>
              <w:rPr>
                <w:sz w:val="24"/>
                <w:b/>
              </w:rPr>
              <w:t xml:space="preserve">    </w:t>
            </w:r>
            <w:r>
              <w:rPr>
                <w:sz w:val="24"/>
                <w:b/>
              </w:rPr>
              <w:t>合计总额：</w:t>
            </w:r>
            <w:r>
              <w:rPr>
                <w:sz w:val="24"/>
                <w:b/>
              </w:rPr>
              <w:t>¥</w:t>
            </w:r>
            <w:r>
              <w:rPr>
                <w:sz w:val="21"/>
                <w:b/>
              </w:rPr>
              <w:t xml:space="preserve">    </w:t>
            </w:r>
            <w:r>
              <w:rPr>
                <w:sz w:val="21"/>
                <w:b/>
              </w:rPr>
              <w:t xml:space="preserve">   </w:t>
            </w:r>
            <w:r>
              <w:rPr>
                <w:sz w:val="24"/>
                <w:b/>
              </w:rPr>
              <w:t xml:space="preserve">   </w:t>
            </w:r>
            <w:r>
              <w:rPr>
                <w:sz w:val="24"/>
                <w:b/>
              </w:rPr>
              <w:t>元；</w:t>
            </w:r>
            <w:r>
              <w:rPr>
                <w:sz w:val="24"/>
                <w:b/>
              </w:rPr>
              <w:t>大写：</w:t>
            </w:r>
            <w:r>
              <w:rPr>
                <w:sz w:val="24"/>
                <w:b/>
              </w:rPr>
              <w:t>人民币</w:t>
            </w:r>
            <w:r>
              <w:rPr>
                <w:sz w:val="21"/>
                <w:b/>
              </w:rPr>
              <w:t xml:space="preserve">         </w:t>
            </w:r>
            <w:r>
              <w:rPr>
                <w:sz w:val="21"/>
                <w:b/>
              </w:rPr>
              <w:t xml:space="preserve">         </w:t>
            </w:r>
          </w:p>
        </w:tc>
      </w:tr>
    </w:tbl>
    <w:p>
      <w:pPr>
        <w:pStyle w:val="null3"/>
      </w:pPr>
      <w:r>
        <w:rPr>
          <w:sz w:val="24"/>
        </w:rPr>
        <w:t>详细参数与配置清单详</w:t>
      </w:r>
      <w:r>
        <w:rPr>
          <w:sz w:val="24"/>
        </w:rPr>
        <w:t>见附件一</w:t>
      </w:r>
      <w:r>
        <w:rPr>
          <w:sz w:val="24"/>
        </w:rPr>
        <w:t>《设备参数及配置清单》。</w:t>
      </w:r>
    </w:p>
    <w:p>
      <w:pPr>
        <w:pStyle w:val="null3"/>
        <w:ind w:left="510"/>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780"/>
        <w:gridCol w:w="5848"/>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合同条款</w:t>
            </w:r>
          </w:p>
        </w:tc>
        <w:tc>
          <w:tcPr>
            <w:tcW w:type="dxa" w:w="5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w:t>
            </w:r>
            <w:r>
              <w:rPr>
                <w:sz w:val="24"/>
                <w:b/>
              </w:rPr>
              <w:t xml:space="preserve">  </w:t>
            </w:r>
            <w:r>
              <w:rPr>
                <w:sz w:val="24"/>
                <w:b/>
              </w:rPr>
              <w:t>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rPr>
              <w:t>合同折扣率：</w:t>
            </w:r>
          </w:p>
          <w:p>
            <w:pPr>
              <w:pStyle w:val="null3"/>
            </w:pPr>
            <w:r>
              <w:rPr>
                <w:sz w:val="24"/>
              </w:rPr>
              <w:t>大写：</w:t>
            </w:r>
            <w:r>
              <w:rPr>
                <w:sz w:val="24"/>
                <w:u w:val="single"/>
              </w:rPr>
              <w:t>人民币</w:t>
            </w:r>
            <w:r>
              <w:rPr>
                <w:sz w:val="19"/>
                <w:u w:val="single"/>
              </w:rPr>
              <w:t xml:space="preserve">             </w:t>
            </w:r>
          </w:p>
          <w:p>
            <w:pPr>
              <w:pStyle w:val="null3"/>
            </w:pPr>
            <w:r>
              <w:rPr>
                <w:sz w:val="24"/>
              </w:rPr>
              <w:t>小写：</w:t>
            </w:r>
            <w:r>
              <w:rPr>
                <w:sz w:val="24"/>
                <w:u w:val="single"/>
              </w:rPr>
              <w:t>¥</w:t>
            </w:r>
            <w:r>
              <w:rPr>
                <w:sz w:val="19"/>
                <w:u w:val="single"/>
              </w:rPr>
              <w:t xml:space="preserve">          </w:t>
            </w:r>
            <w:r>
              <w:rPr>
                <w:sz w:val="19"/>
                <w:u w:val="single"/>
              </w:rPr>
              <w:t xml:space="preserve">        </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合同总额内容</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合同金额包含但不限于产品供货、</w:t>
            </w:r>
            <w:r>
              <w:rPr>
                <w:sz w:val="24"/>
              </w:rPr>
              <w:t>备件备品费、相关附件、专用工具费、材料费、</w:t>
            </w:r>
            <w:r>
              <w:rPr>
                <w:sz w:val="24"/>
              </w:rPr>
              <w:t>运输费、装卸费、安装费、调试费、验收费、保险费、售后服务费、税费</w:t>
            </w:r>
            <w:r>
              <w:rPr>
                <w:sz w:val="24"/>
              </w:rPr>
              <w:t>(</w:t>
            </w:r>
            <w:r>
              <w:rPr>
                <w:sz w:val="24"/>
              </w:rPr>
              <w:t>适用于包组</w:t>
            </w:r>
            <w:r>
              <w:rPr>
                <w:sz w:val="24"/>
              </w:rPr>
              <w:t>3：</w:t>
            </w:r>
            <w:r>
              <w:rPr>
                <w:sz w:val="24"/>
              </w:rPr>
              <w:t>包括进口环节关税和增值税等</w:t>
            </w:r>
            <w:r>
              <w:rPr>
                <w:sz w:val="24"/>
              </w:rPr>
              <w:t>)、人工费、</w:t>
            </w:r>
            <w:r>
              <w:rPr>
                <w:sz w:val="24"/>
              </w:rPr>
              <w:t>技术培训服务费、</w:t>
            </w:r>
            <w:r>
              <w:rPr>
                <w:sz w:val="24"/>
              </w:rPr>
              <w:t>验收要求所需的相关试验及检测费用</w:t>
            </w:r>
            <w:r>
              <w:rPr>
                <w:sz w:val="24"/>
              </w:rPr>
              <w:t>、</w:t>
            </w:r>
            <w:r>
              <w:rPr>
                <w:sz w:val="24"/>
              </w:rPr>
              <w:t>质量保证期内的包修包换的费用、</w:t>
            </w:r>
            <w:r>
              <w:rPr>
                <w:sz w:val="24"/>
              </w:rPr>
              <w:t>合同实施过程中应预见及不可预见费等完成本项目内容所需的一切费用。</w:t>
            </w:r>
          </w:p>
          <w:p>
            <w:pPr>
              <w:pStyle w:val="null3"/>
            </w:pPr>
            <w:r>
              <w:rPr>
                <w:sz w:val="24"/>
              </w:rPr>
              <w:t>（</w:t>
            </w:r>
            <w:r>
              <w:rPr>
                <w:sz w:val="24"/>
              </w:rPr>
              <w:t>2）</w:t>
            </w:r>
            <w:r>
              <w:rPr>
                <w:sz w:val="24"/>
              </w:rPr>
              <w:t>价格为固定不变价，天数为公历日。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交货期</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交货时间：</w:t>
            </w:r>
            <w:r>
              <w:rPr>
                <w:sz w:val="24"/>
              </w:rPr>
              <w:t>合同签订后</w:t>
            </w:r>
            <w:r>
              <w:rPr>
                <w:sz w:val="24"/>
              </w:rPr>
              <w:t>90</w:t>
            </w:r>
            <w:r>
              <w:rPr>
                <w:sz w:val="24"/>
              </w:rPr>
              <w:t>个工作日内，如因甲方场地未能达到</w:t>
            </w:r>
            <w:r>
              <w:rPr>
                <w:sz w:val="24"/>
              </w:rPr>
              <w:t>货物</w:t>
            </w:r>
            <w:r>
              <w:rPr>
                <w:sz w:val="24"/>
              </w:rPr>
              <w:t>要求的安装条件或其他不可控因素而导致不能按期收货的，甲乙双方另行商定交货时间。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交货及安装地点</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运输及卸车至甲方（用户）指定地点：</w:t>
            </w:r>
            <w:r>
              <w:rPr>
                <w:sz w:val="24"/>
              </w:rPr>
              <w:t>广东省人民医院南海医院（佛山市南海区第二人民医院）。</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w:t>
            </w:r>
            <w:r>
              <w:rPr>
                <w:sz w:val="24"/>
                <w:b/>
              </w:rPr>
              <w:t>货物</w:t>
            </w:r>
            <w:r>
              <w:rPr>
                <w:sz w:val="24"/>
                <w:b/>
              </w:rPr>
              <w:t>的包装</w:t>
            </w:r>
            <w:r>
              <w:rPr>
                <w:sz w:val="24"/>
                <w:b/>
              </w:rPr>
              <w:t>和运输</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w:t>
            </w:r>
            <w:r>
              <w:rPr>
                <w:sz w:val="24"/>
              </w:rPr>
              <w:t>货物</w:t>
            </w:r>
            <w:r>
              <w:rPr>
                <w:sz w:val="24"/>
              </w:rPr>
              <w:t>的包装均应有良好的防湿、防锈、防潮、防雨、防腐及防碰撞的措施。凡由于包装不良造成的损失和由此产生的费用均由乙方承担。</w:t>
            </w:r>
            <w:r>
              <w:rPr>
                <w:sz w:val="24"/>
              </w:rPr>
              <w:t>如因乙方包装不符合要求导致</w:t>
            </w:r>
            <w:r>
              <w:rPr>
                <w:sz w:val="24"/>
              </w:rPr>
              <w:t>货物</w:t>
            </w:r>
            <w:r>
              <w:rPr>
                <w:sz w:val="24"/>
              </w:rPr>
              <w:t>损坏或灭失，乙方应负责更换或修复，其费用包含在本项目</w:t>
            </w:r>
            <w:r>
              <w:rPr>
                <w:sz w:val="24"/>
              </w:rPr>
              <w:t>合同金额</w:t>
            </w:r>
            <w:r>
              <w:rPr>
                <w:sz w:val="24"/>
              </w:rPr>
              <w:t>中，并承担因此给甲方造成的一切损失。</w:t>
            </w:r>
          </w:p>
          <w:p>
            <w:pPr>
              <w:pStyle w:val="null3"/>
            </w:pPr>
            <w:r>
              <w:rPr>
                <w:sz w:val="24"/>
              </w:rPr>
              <w:t>（</w:t>
            </w:r>
            <w:r>
              <w:rPr>
                <w:sz w:val="24"/>
              </w:rPr>
              <w:t>2</w:t>
            </w:r>
            <w:r>
              <w:rPr>
                <w:sz w:val="24"/>
              </w:rPr>
              <w:t>）</w:t>
            </w:r>
            <w:r>
              <w:rPr>
                <w:sz w:val="24"/>
              </w:rPr>
              <w:t>乙方负责运输及卸车至甲方指定地点。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6.</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质量保证期</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乙方</w:t>
            </w:r>
            <w:r>
              <w:rPr>
                <w:sz w:val="24"/>
              </w:rPr>
              <w:t>所提供的所有</w:t>
            </w:r>
            <w:r>
              <w:rPr>
                <w:sz w:val="24"/>
              </w:rPr>
              <w:t>货物</w:t>
            </w:r>
            <w:r>
              <w:rPr>
                <w:sz w:val="24"/>
              </w:rPr>
              <w:t>提供原厂质量保证期（简称</w:t>
            </w:r>
            <w:r>
              <w:rPr>
                <w:sz w:val="24"/>
              </w:rPr>
              <w:t>“质保期”）：</w:t>
            </w:r>
            <w:r>
              <w:rPr>
                <w:sz w:val="19"/>
                <w:u w:val="single"/>
              </w:rPr>
              <w:t xml:space="preserve"> </w:t>
            </w:r>
            <w:r>
              <w:rPr>
                <w:sz w:val="19"/>
                <w:u w:val="single"/>
              </w:rPr>
              <w:t xml:space="preserve"> </w:t>
            </w:r>
            <w:r>
              <w:rPr>
                <w:sz w:val="19"/>
                <w:u w:val="single"/>
              </w:rPr>
              <w:t xml:space="preserve"> </w:t>
            </w:r>
            <w:r>
              <w:rPr>
                <w:sz w:val="24"/>
              </w:rPr>
              <w:t>年，质保期自</w:t>
            </w:r>
            <w:r>
              <w:rPr>
                <w:sz w:val="24"/>
              </w:rPr>
              <w:t>甲乙</w:t>
            </w:r>
            <w:r>
              <w:rPr>
                <w:sz w:val="24"/>
              </w:rPr>
              <w:t>双方代表在</w:t>
            </w:r>
            <w:r>
              <w:rPr>
                <w:sz w:val="24"/>
              </w:rPr>
              <w:t>货物</w:t>
            </w:r>
            <w:r>
              <w:rPr>
                <w:sz w:val="24"/>
              </w:rPr>
              <w:t>验收单上签字之日起计算。</w:t>
            </w:r>
            <w:r>
              <w:rPr>
                <w:sz w:val="24"/>
              </w:rPr>
              <w:t>质保期内，乙方应提供维修、更换服务，确保</w:t>
            </w:r>
            <w:r>
              <w:rPr>
                <w:sz w:val="24"/>
              </w:rPr>
              <w:t>货物</w:t>
            </w:r>
            <w:r>
              <w:rPr>
                <w:sz w:val="24"/>
              </w:rPr>
              <w:t>正常运行，其费用包含在本项目</w:t>
            </w:r>
            <w:r>
              <w:rPr>
                <w:sz w:val="24"/>
              </w:rPr>
              <w:t>合同金额</w:t>
            </w:r>
            <w:r>
              <w:rPr>
                <w:sz w:val="24"/>
              </w:rPr>
              <w:t>中。如乙方未能及时履行质保义务，甲方有权自行维修或委托第三方维修，相关费用由乙方承担。若逾期</w:t>
            </w:r>
            <w:r>
              <w:rPr>
                <w:sz w:val="24"/>
              </w:rPr>
              <w:t xml:space="preserve">15 </w:t>
            </w:r>
            <w:r>
              <w:rPr>
                <w:sz w:val="24"/>
              </w:rPr>
              <w:t>日以上仍未进行维修或更换，或者维修后仍存在质量问题，货物无法正常运行，采购人有权终止合同，由此造成采购人的经济损失由中标人承担，违约金不足以弥补损失的，中标人应按全额赔偿。</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7.</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付款方式</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1期：支付</w:t>
            </w:r>
            <w:r>
              <w:rPr>
                <w:sz w:val="24"/>
              </w:rPr>
              <w:t>比例</w:t>
            </w:r>
            <w:r>
              <w:rPr>
                <w:sz w:val="24"/>
              </w:rPr>
              <w:t>40</w:t>
            </w:r>
            <w:r>
              <w:rPr>
                <w:sz w:val="24"/>
              </w:rPr>
              <w:t>%，</w:t>
            </w:r>
          </w:p>
          <w:p>
            <w:pPr>
              <w:pStyle w:val="null3"/>
            </w:pPr>
            <w:r>
              <w:rPr>
                <w:sz w:val="24"/>
              </w:rPr>
              <w:t>签订合同后，甲方凭乙方提交</w:t>
            </w:r>
            <w:r>
              <w:rPr>
                <w:sz w:val="24"/>
              </w:rPr>
              <w:t>的与商品名称相符的合法等额发票</w:t>
            </w:r>
            <w:r>
              <w:rPr>
                <w:sz w:val="24"/>
              </w:rPr>
              <w:t>、合同原件</w:t>
            </w:r>
            <w:r>
              <w:rPr>
                <w:sz w:val="24"/>
              </w:rPr>
              <w:t>、</w:t>
            </w:r>
            <w:r>
              <w:rPr>
                <w:sz w:val="24"/>
              </w:rPr>
              <w:t>履约保证金缴纳凭证等材料，经确认无误后启动首期款支付流程，支付合同总金额的</w:t>
            </w:r>
            <w:r>
              <w:rPr>
                <w:sz w:val="24"/>
              </w:rPr>
              <w:t>40</w:t>
            </w:r>
            <w:r>
              <w:rPr>
                <w:sz w:val="24"/>
              </w:rPr>
              <w:t>%。</w:t>
            </w:r>
          </w:p>
          <w:p>
            <w:pPr>
              <w:pStyle w:val="null3"/>
            </w:pPr>
            <w:r>
              <w:rPr>
                <w:sz w:val="24"/>
              </w:rPr>
              <w:t>2期：支付比例</w:t>
            </w:r>
            <w:r>
              <w:rPr>
                <w:sz w:val="24"/>
              </w:rPr>
              <w:t>60</w:t>
            </w:r>
            <w:r>
              <w:rPr>
                <w:sz w:val="24"/>
              </w:rPr>
              <w:t>%，</w:t>
            </w:r>
          </w:p>
          <w:p>
            <w:pPr>
              <w:pStyle w:val="null3"/>
            </w:pPr>
            <w:r>
              <w:rPr>
                <w:sz w:val="24"/>
              </w:rPr>
              <w:t>合同全部</w:t>
            </w:r>
            <w:r>
              <w:rPr>
                <w:sz w:val="24"/>
              </w:rPr>
              <w:t>货物</w:t>
            </w:r>
            <w:r>
              <w:rPr>
                <w:sz w:val="24"/>
              </w:rPr>
              <w:t>到甲方指定地点完成交付</w:t>
            </w:r>
            <w:r>
              <w:rPr>
                <w:sz w:val="24"/>
              </w:rPr>
              <w:t>，</w:t>
            </w:r>
            <w:r>
              <w:rPr>
                <w:sz w:val="24"/>
              </w:rPr>
              <w:t>安装、调试、培训并验收合格后，乙方书面提出付款申请，凭付款申请书、与商品名称相符的合法等额发票、</w:t>
            </w:r>
            <w:r>
              <w:rPr>
                <w:sz w:val="24"/>
              </w:rPr>
              <w:t>合同复印件、</w:t>
            </w:r>
            <w:r>
              <w:rPr>
                <w:sz w:val="24"/>
              </w:rPr>
              <w:t>安装验收报告（需有双方签字、盖章）及相关资料等，甲</w:t>
            </w:r>
            <w:r>
              <w:rPr>
                <w:sz w:val="24"/>
              </w:rPr>
              <w:t>方经确认无误后启动第二笔款支付流程，支付合同总金额的</w:t>
            </w:r>
            <w:r>
              <w:rPr>
                <w:sz w:val="24"/>
              </w:rPr>
              <w:t>60%。</w:t>
            </w:r>
            <w:r>
              <w:rPr>
                <w:sz w:val="24"/>
              </w:rPr>
              <w:t>甲方在收到乙方书面付款申请及相关资料后，有权对</w:t>
            </w:r>
            <w:r>
              <w:rPr>
                <w:sz w:val="24"/>
              </w:rPr>
              <w:t>货物</w:t>
            </w:r>
            <w:r>
              <w:rPr>
                <w:sz w:val="24"/>
              </w:rPr>
              <w:t>的运行情况进行再次检查，如发现</w:t>
            </w:r>
            <w:r>
              <w:rPr>
                <w:sz w:val="24"/>
              </w:rPr>
              <w:t>货物</w:t>
            </w:r>
            <w:r>
              <w:rPr>
                <w:sz w:val="24"/>
              </w:rPr>
              <w:t>存在任何问题，甲方有权暂停支付二期款，直至问题解决。</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8.</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付款要求</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w:t>
            </w:r>
            <w:r>
              <w:rPr>
                <w:sz w:val="24"/>
              </w:rPr>
              <w:t>）</w:t>
            </w:r>
            <w:r>
              <w:rPr>
                <w:sz w:val="24"/>
              </w:rPr>
              <w:t>款项以人民币支票或者转账的方式支付，分二期付款。</w:t>
            </w:r>
          </w:p>
          <w:p>
            <w:pPr>
              <w:pStyle w:val="null3"/>
              <w:jc w:val="left"/>
            </w:pPr>
            <w:r>
              <w:rPr>
                <w:sz w:val="24"/>
              </w:rPr>
              <w:t>（</w:t>
            </w:r>
            <w:r>
              <w:rPr>
                <w:sz w:val="24"/>
              </w:rPr>
              <w:t>2</w:t>
            </w:r>
            <w:r>
              <w:rPr>
                <w:sz w:val="24"/>
              </w:rPr>
              <w:t>）</w:t>
            </w:r>
            <w:r>
              <w:rPr>
                <w:sz w:val="24"/>
              </w:rPr>
              <w:t>收款方、出具发票方均必须与合同乙方名称一致。</w:t>
            </w:r>
          </w:p>
          <w:p>
            <w:pPr>
              <w:pStyle w:val="null3"/>
              <w:jc w:val="left"/>
            </w:pPr>
            <w:r>
              <w:rPr>
                <w:sz w:val="24"/>
              </w:rPr>
              <w:t>（</w:t>
            </w:r>
            <w:r>
              <w:rPr>
                <w:sz w:val="24"/>
              </w:rPr>
              <w:t>3</w:t>
            </w:r>
            <w:r>
              <w:rPr>
                <w:sz w:val="24"/>
              </w:rPr>
              <w:t>）</w:t>
            </w:r>
            <w:r>
              <w:rPr>
                <w:sz w:val="24"/>
              </w:rPr>
              <w:t>乙方应确保所提供的发票真实、合法、有效，如因发票问题导致甲方遭受税务处罚或其他损失，乙方应承担全部赔偿责任。</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9.</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履约保证金</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交纳比例：</w:t>
            </w:r>
            <w:r>
              <w:rPr>
                <w:sz w:val="24"/>
              </w:rPr>
              <w:t>5%</w:t>
            </w:r>
          </w:p>
          <w:p>
            <w:pPr>
              <w:pStyle w:val="null3"/>
              <w:jc w:val="left"/>
            </w:pPr>
            <w:r>
              <w:rPr>
                <w:sz w:val="24"/>
              </w:rPr>
              <w:t>缴费渠道：电子保函（保险）、支票（本票、汇票）、其他</w:t>
            </w:r>
          </w:p>
          <w:p>
            <w:pPr>
              <w:pStyle w:val="null3"/>
              <w:jc w:val="left"/>
            </w:pPr>
            <w:r>
              <w:rPr>
                <w:sz w:val="24"/>
              </w:rPr>
              <w:t>银行账号：</w:t>
            </w:r>
            <w:r>
              <w:rPr>
                <w:sz w:val="24"/>
              </w:rPr>
              <w:t>2013022309022500541</w:t>
            </w:r>
          </w:p>
          <w:p>
            <w:pPr>
              <w:pStyle w:val="null3"/>
              <w:jc w:val="left"/>
            </w:pPr>
            <w:r>
              <w:rPr>
                <w:sz w:val="24"/>
              </w:rPr>
              <w:t>户名：广东省人民医院南海医院</w:t>
            </w:r>
          </w:p>
          <w:p>
            <w:pPr>
              <w:pStyle w:val="null3"/>
              <w:jc w:val="left"/>
            </w:pPr>
            <w:r>
              <w:rPr>
                <w:sz w:val="24"/>
              </w:rPr>
              <w:t>开户行：工行佛山南海平洲支行</w:t>
            </w:r>
          </w:p>
          <w:p>
            <w:pPr>
              <w:pStyle w:val="null3"/>
              <w:jc w:val="left"/>
            </w:pPr>
            <w:r>
              <w:rPr>
                <w:sz w:val="24"/>
              </w:rPr>
              <w:t>支票提交方式：票据方式提交</w:t>
            </w:r>
          </w:p>
          <w:p>
            <w:pPr>
              <w:pStyle w:val="null3"/>
              <w:jc w:val="left"/>
            </w:pPr>
            <w:r>
              <w:rPr>
                <w:sz w:val="24"/>
              </w:rPr>
              <w:t>汇票、本票提交方式：票据方式提交</w:t>
            </w:r>
          </w:p>
          <w:p>
            <w:pPr>
              <w:pStyle w:val="null3"/>
              <w:jc w:val="left"/>
            </w:pPr>
            <w:r>
              <w:rPr>
                <w:sz w:val="24"/>
              </w:rPr>
              <w:t>说明：</w:t>
            </w:r>
          </w:p>
          <w:p>
            <w:pPr>
              <w:pStyle w:val="null3"/>
              <w:jc w:val="left"/>
            </w:pPr>
            <w:r>
              <w:rPr>
                <w:sz w:val="24"/>
              </w:rPr>
              <w:t>（</w:t>
            </w:r>
            <w:r>
              <w:rPr>
                <w:sz w:val="24"/>
              </w:rPr>
              <w:t>1</w:t>
            </w:r>
            <w:r>
              <w:rPr>
                <w:sz w:val="24"/>
              </w:rPr>
              <w:t>）乙方须在合同签订后</w:t>
            </w:r>
            <w:r>
              <w:rPr>
                <w:sz w:val="24"/>
              </w:rPr>
              <w:t>5个工作</w:t>
            </w:r>
            <w:r>
              <w:rPr>
                <w:sz w:val="24"/>
              </w:rPr>
              <w:t>日内向甲方提交缴纳履约保证金缴纳证明。</w:t>
            </w:r>
          </w:p>
          <w:p>
            <w:pPr>
              <w:pStyle w:val="null3"/>
              <w:jc w:val="left"/>
            </w:pPr>
            <w:r>
              <w:rPr>
                <w:sz w:val="24"/>
              </w:rPr>
              <w:t>（</w:t>
            </w:r>
            <w:r>
              <w:rPr>
                <w:sz w:val="24"/>
              </w:rPr>
              <w:t>2</w:t>
            </w:r>
            <w:r>
              <w:rPr>
                <w:sz w:val="24"/>
              </w:rPr>
              <w:t>）履约保证金可以采用银行转账、支票、汇票、本票、国有银行或股份制商业银行出具为保函（如提供</w:t>
            </w:r>
            <w:r>
              <w:rPr>
                <w:sz w:val="24"/>
              </w:rPr>
              <w:t>银行</w:t>
            </w:r>
            <w:r>
              <w:rPr>
                <w:sz w:val="24"/>
              </w:rPr>
              <w:t>保函，应提供见索即付保函）等形式提交</w:t>
            </w:r>
            <w:r>
              <w:rPr>
                <w:sz w:val="24"/>
              </w:rPr>
              <w:t>，如采用银行转账、支票、汇票、本票形式提交的，其出具方为</w:t>
            </w:r>
            <w:r>
              <w:rPr>
                <w:sz w:val="24"/>
              </w:rPr>
              <w:t>乙方</w:t>
            </w:r>
            <w:r>
              <w:rPr>
                <w:sz w:val="24"/>
              </w:rPr>
              <w:t>。</w:t>
            </w:r>
            <w:r>
              <w:rPr>
                <w:sz w:val="24"/>
              </w:rPr>
              <w:t>履约保证金数额为合同总金额的</w:t>
            </w:r>
            <w:r>
              <w:rPr>
                <w:sz w:val="24"/>
              </w:rPr>
              <w:t>5</w:t>
            </w:r>
            <w:r>
              <w:rPr>
                <w:sz w:val="24"/>
              </w:rPr>
              <w:t>%</w:t>
            </w:r>
            <w:r>
              <w:rPr>
                <w:sz w:val="24"/>
              </w:rPr>
              <w:t>。采用保函形式提交履约保证金的，保函的有效期应当覆盖项目实施全过程，当项目实施过程（项目验收合格且正常运行一年）中保函剩余有效期不足</w:t>
            </w:r>
            <w:r>
              <w:rPr>
                <w:sz w:val="24"/>
              </w:rPr>
              <w:t>60 日时，乙方应当适当延长保函有效期或重新提交履约保证金。</w:t>
            </w:r>
          </w:p>
          <w:p>
            <w:pPr>
              <w:pStyle w:val="null3"/>
              <w:jc w:val="left"/>
            </w:pPr>
            <w:r>
              <w:rPr>
                <w:sz w:val="24"/>
              </w:rPr>
              <w:t>（</w:t>
            </w:r>
            <w:r>
              <w:rPr>
                <w:sz w:val="24"/>
              </w:rPr>
              <w:t>3</w:t>
            </w:r>
            <w:r>
              <w:rPr>
                <w:sz w:val="24"/>
              </w:rPr>
              <w:t>）如</w:t>
            </w:r>
            <w:r>
              <w:rPr>
                <w:sz w:val="24"/>
              </w:rPr>
              <w:t>乙方</w:t>
            </w:r>
            <w:r>
              <w:rPr>
                <w:sz w:val="24"/>
              </w:rPr>
              <w:t>未能按时缴纳履约保证金的，采购人有权解除合同。造成甲方损失的，甲方有权向乙方主张赔偿（包括但不限于诉讼费、律师服务费等损失）。</w:t>
            </w:r>
          </w:p>
          <w:p>
            <w:pPr>
              <w:pStyle w:val="null3"/>
              <w:jc w:val="left"/>
            </w:pPr>
            <w:r>
              <w:rPr>
                <w:sz w:val="24"/>
              </w:rPr>
              <w:t>（</w:t>
            </w:r>
            <w:r>
              <w:rPr>
                <w:sz w:val="24"/>
              </w:rPr>
              <w:t>4</w:t>
            </w:r>
            <w:r>
              <w:rPr>
                <w:sz w:val="24"/>
              </w:rPr>
              <w:t>）一旦乙方违约，甲方有权按双方约定根据情节轻重全部或部分扣减保证金作为违约金。因乙方违约行为导致保证金被扣减的，甲方可要求乙方补足保证金。乙方应在甲方提出要求之日起一个月内补足。乙方逾期未补足的，由甲方从支付给乙方的款项中直接扣除相应数额予以补足。</w:t>
            </w:r>
          </w:p>
          <w:p>
            <w:pPr>
              <w:pStyle w:val="null3"/>
              <w:jc w:val="left"/>
            </w:pPr>
            <w:r>
              <w:rPr>
                <w:sz w:val="24"/>
              </w:rPr>
              <w:t>（</w:t>
            </w:r>
            <w:r>
              <w:rPr>
                <w:sz w:val="24"/>
              </w:rPr>
              <w:t>5</w:t>
            </w:r>
            <w:r>
              <w:rPr>
                <w:sz w:val="24"/>
              </w:rPr>
              <w:t>）履约保证金在项目验收合格且正常运行一年后，乙方按照约定认真履行合同且未发生不退回履约保证金的事项时，甲方按照合同约定原额无息退还，履约保证金以履约担保函形式提交的，担保责任终止。</w:t>
            </w:r>
          </w:p>
          <w:p>
            <w:pPr>
              <w:pStyle w:val="null3"/>
              <w:jc w:val="left"/>
            </w:pPr>
            <w:r>
              <w:rPr>
                <w:sz w:val="24"/>
              </w:rPr>
              <w:t>（</w:t>
            </w:r>
            <w:r>
              <w:rPr>
                <w:sz w:val="24"/>
              </w:rPr>
              <w:t>6</w:t>
            </w:r>
            <w:r>
              <w:rPr>
                <w:sz w:val="24"/>
              </w:rPr>
              <w:t>）履约保证金不予退还情形：</w:t>
            </w:r>
            <w:r>
              <w:rPr>
                <w:sz w:val="24"/>
              </w:rPr>
              <w:t>①乙方不履行与甲方订立的合同的，履约保证金不予退还，给甲方造成的损失超过履约保证金数额的，还应当对超过部分予以赔偿。②项目验收结果不合格的，履约保证金将不予退还。③其他违反国家相关法律法规的情形。</w:t>
            </w:r>
          </w:p>
        </w:tc>
      </w:tr>
    </w:tbl>
    <w:p>
      <w:pPr>
        <w:pStyle w:val="null3"/>
        <w:ind w:left="510"/>
      </w:pPr>
      <w:r>
        <w:rPr>
          <w:sz w:val="24"/>
          <w:b/>
        </w:rPr>
        <w:t>四、</w:t>
      </w:r>
      <w:r>
        <w:rPr>
          <w:sz w:val="24"/>
          <w:b/>
        </w:rPr>
        <w:t>安装与调试：</w:t>
      </w:r>
    </w:p>
    <w:p>
      <w:pPr>
        <w:pStyle w:val="null3"/>
        <w:ind w:left="510"/>
      </w:pPr>
      <w:r>
        <w:rPr>
          <w:sz w:val="24"/>
        </w:rPr>
        <w:t>1.乙方负责合同项下的安装调试。货物安装调试完成后，甲方</w:t>
      </w:r>
      <w:r>
        <w:rPr>
          <w:sz w:val="24"/>
        </w:rPr>
        <w:t>应尽快</w:t>
      </w:r>
      <w:r>
        <w:rPr>
          <w:sz w:val="24"/>
        </w:rPr>
        <w:t>组织验收小组</w:t>
      </w:r>
      <w:r>
        <w:rPr>
          <w:sz w:val="24"/>
        </w:rPr>
        <w:t>进行</w:t>
      </w:r>
      <w:r>
        <w:rPr>
          <w:sz w:val="24"/>
        </w:rPr>
        <w:t>验收，</w:t>
      </w:r>
      <w:r>
        <w:rPr>
          <w:sz w:val="24"/>
        </w:rPr>
        <w:t>乙方</w:t>
      </w:r>
      <w:r>
        <w:rPr>
          <w:sz w:val="24"/>
        </w:rPr>
        <w:t>需配合提供原厂合格证、保修注册资料、第三方检测报告等全部验收资料；验收不合格的，</w:t>
      </w:r>
      <w:r>
        <w:rPr>
          <w:sz w:val="24"/>
        </w:rPr>
        <w:t>乙方</w:t>
      </w:r>
      <w:r>
        <w:rPr>
          <w:sz w:val="24"/>
        </w:rPr>
        <w:t>应在</w:t>
      </w:r>
      <w:r>
        <w:rPr>
          <w:sz w:val="24"/>
        </w:rPr>
        <w:t>10</w:t>
      </w:r>
      <w:r>
        <w:rPr>
          <w:sz w:val="24"/>
        </w:rPr>
        <w:t>个工作日内更换或整改，</w:t>
      </w:r>
      <w:r>
        <w:rPr>
          <w:sz w:val="24"/>
        </w:rPr>
        <w:t>其费用包含在本项目</w:t>
      </w:r>
      <w:r>
        <w:rPr>
          <w:sz w:val="24"/>
        </w:rPr>
        <w:t>合同金额</w:t>
      </w:r>
      <w:r>
        <w:rPr>
          <w:sz w:val="24"/>
        </w:rPr>
        <w:t>中，</w:t>
      </w:r>
      <w:r>
        <w:rPr>
          <w:sz w:val="24"/>
        </w:rPr>
        <w:t>逾期未完成的，甲方有权解除合同并追究违约责任。</w:t>
      </w:r>
    </w:p>
    <w:p>
      <w:pPr>
        <w:pStyle w:val="null3"/>
        <w:ind w:left="510"/>
      </w:pPr>
      <w:r>
        <w:rPr>
          <w:sz w:val="24"/>
        </w:rPr>
        <w:t>2.乙方应在交货前与甲方确认</w:t>
      </w:r>
      <w:r>
        <w:rPr>
          <w:sz w:val="24"/>
        </w:rPr>
        <w:t>货物</w:t>
      </w:r>
      <w:r>
        <w:rPr>
          <w:sz w:val="24"/>
        </w:rPr>
        <w:t>的具体安装位置及安装要求，并按照甲方要求进行安装调试。</w:t>
      </w:r>
    </w:p>
    <w:p>
      <w:pPr>
        <w:pStyle w:val="null3"/>
        <w:ind w:left="510"/>
      </w:pPr>
      <w:r>
        <w:rPr>
          <w:sz w:val="24"/>
        </w:rPr>
        <w:t>3.</w:t>
      </w:r>
      <w:r>
        <w:rPr>
          <w:sz w:val="24"/>
        </w:rPr>
        <w:t>乙方必须以符合采购文件要求和响应承诺的前提下，将</w:t>
      </w:r>
      <w:r>
        <w:rPr>
          <w:sz w:val="24"/>
        </w:rPr>
        <w:t>货物</w:t>
      </w:r>
      <w:r>
        <w:rPr>
          <w:sz w:val="24"/>
        </w:rPr>
        <w:t>安装并调试至正常运行的最佳状态且双方均认为满意。</w:t>
      </w:r>
    </w:p>
    <w:p>
      <w:pPr>
        <w:pStyle w:val="null3"/>
        <w:ind w:left="510"/>
      </w:pPr>
      <w:r>
        <w:rPr>
          <w:sz w:val="24"/>
        </w:rPr>
        <w:t>4.</w:t>
      </w:r>
      <w:r>
        <w:rPr>
          <w:sz w:val="24"/>
        </w:rPr>
        <w:t>乙方安装时须对各安装场地内的其他设备、设施有良好保护措施。</w:t>
      </w:r>
    </w:p>
    <w:p>
      <w:pPr>
        <w:pStyle w:val="null3"/>
        <w:ind w:left="510"/>
      </w:pPr>
      <w:r>
        <w:rPr>
          <w:sz w:val="24"/>
        </w:rPr>
        <w:t>5.</w:t>
      </w:r>
      <w:r>
        <w:rPr>
          <w:sz w:val="24"/>
        </w:rPr>
        <w:t>乙方必须向甲方提供合同货物安装所需的材料（如</w:t>
      </w:r>
      <w:r>
        <w:rPr>
          <w:sz w:val="24"/>
        </w:rPr>
        <w:t>货物</w:t>
      </w:r>
      <w:r>
        <w:rPr>
          <w:sz w:val="24"/>
        </w:rPr>
        <w:t>调试过程中需要用到的标准品等耗材等）、技术资料以及所需工具。</w:t>
      </w:r>
    </w:p>
    <w:p>
      <w:pPr>
        <w:pStyle w:val="null3"/>
        <w:ind w:left="510"/>
      </w:pPr>
      <w:r>
        <w:rPr>
          <w:sz w:val="24"/>
        </w:rPr>
        <w:t>6.</w:t>
      </w:r>
      <w:r>
        <w:rPr>
          <w:sz w:val="24"/>
        </w:rPr>
        <w:t>上述一切费用由乙方负责。</w:t>
      </w:r>
    </w:p>
    <w:p>
      <w:pPr>
        <w:pStyle w:val="null3"/>
        <w:ind w:left="510"/>
      </w:pPr>
      <w:r>
        <w:rPr>
          <w:sz w:val="24"/>
          <w:b/>
        </w:rPr>
        <w:t>五、</w:t>
      </w:r>
      <w:r>
        <w:rPr>
          <w:sz w:val="24"/>
          <w:b/>
        </w:rPr>
        <w:t>验收标准与要求：</w:t>
      </w:r>
    </w:p>
    <w:p>
      <w:pPr>
        <w:pStyle w:val="null3"/>
        <w:ind w:left="420"/>
        <w:jc w:val="both"/>
      </w:pPr>
      <w:r>
        <w:rPr>
          <w:sz w:val="24"/>
        </w:rPr>
        <w:t>1</w:t>
      </w:r>
      <w:r>
        <w:rPr>
          <w:sz w:val="24"/>
        </w:rPr>
        <w:t>.乙方投标时提供</w:t>
      </w:r>
      <w:r>
        <w:rPr>
          <w:sz w:val="24"/>
        </w:rPr>
        <w:t>样品由甲方封存保管，作为履约验收依据；供货产品需与样品质量、技术参数一致，不一致的视为验收不合格。</w:t>
      </w:r>
      <w:r>
        <w:rPr>
          <w:sz w:val="24"/>
        </w:rPr>
        <w:t>交付验收：在</w:t>
      </w:r>
      <w:r>
        <w:rPr>
          <w:sz w:val="24"/>
        </w:rPr>
        <w:t>货物</w:t>
      </w:r>
      <w:r>
        <w:rPr>
          <w:sz w:val="24"/>
        </w:rPr>
        <w:t>安装调试</w:t>
      </w:r>
      <w:r>
        <w:rPr>
          <w:sz w:val="24"/>
        </w:rPr>
        <w:t>至正常运行的最佳状态且双方均认为满意</w:t>
      </w:r>
      <w:r>
        <w:rPr>
          <w:sz w:val="24"/>
        </w:rPr>
        <w:t>后</w:t>
      </w:r>
      <w:r>
        <w:rPr>
          <w:sz w:val="24"/>
        </w:rPr>
        <w:t>20</w:t>
      </w:r>
      <w:r>
        <w:rPr>
          <w:sz w:val="24"/>
        </w:rPr>
        <w:t>个工作日内，乙方以甲方的名义作为终端客户，负责办理所有产品</w:t>
      </w:r>
      <w:r>
        <w:rPr>
          <w:sz w:val="24"/>
        </w:rPr>
        <w:t>(包括保修卡)的一切保修注册备案手续，然后由双方或法定专业质检部门共同验收并出具验收确认书，完成</w:t>
      </w:r>
      <w:r>
        <w:rPr>
          <w:sz w:val="24"/>
        </w:rPr>
        <w:t>货物</w:t>
      </w:r>
      <w:r>
        <w:rPr>
          <w:sz w:val="24"/>
        </w:rPr>
        <w:t>首次计量工作，验收交付前的保管安全责任由乙方负责。</w:t>
      </w:r>
    </w:p>
    <w:p>
      <w:pPr>
        <w:pStyle w:val="null3"/>
        <w:ind w:left="420"/>
        <w:jc w:val="both"/>
      </w:pPr>
      <w:r>
        <w:rPr>
          <w:sz w:val="24"/>
        </w:rPr>
        <w:t>2.</w:t>
      </w:r>
      <w:r>
        <w:rPr>
          <w:sz w:val="24"/>
        </w:rPr>
        <w:t>项目验收依次序对照执行标准为：</w:t>
      </w:r>
      <w:r>
        <w:rPr>
          <w:sz w:val="24"/>
        </w:rPr>
        <w:t>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乙方提供的</w:t>
      </w:r>
      <w:r>
        <w:rPr>
          <w:sz w:val="24"/>
        </w:rPr>
        <w:t>货物</w:t>
      </w:r>
      <w:r>
        <w:rPr>
          <w:sz w:val="24"/>
        </w:rPr>
        <w:t>不符合上述任何一项标准，甲方有权要求乙方无条件更换或退货，并承担因此给甲方造成的一切损失。</w:t>
      </w:r>
    </w:p>
    <w:p>
      <w:pPr>
        <w:pStyle w:val="null3"/>
        <w:ind w:left="420"/>
        <w:jc w:val="both"/>
      </w:pPr>
      <w:r>
        <w:rPr>
          <w:sz w:val="24"/>
        </w:rPr>
        <w:t>3.</w:t>
      </w:r>
      <w:r>
        <w:rPr>
          <w:sz w:val="24"/>
        </w:rPr>
        <w:t>如因乙方原因导致</w:t>
      </w:r>
      <w:r>
        <w:rPr>
          <w:sz w:val="24"/>
        </w:rPr>
        <w:t>货物</w:t>
      </w:r>
      <w:r>
        <w:rPr>
          <w:sz w:val="24"/>
        </w:rPr>
        <w:t>损坏或短缺，乙方应在接到甲方通知的具体天数内完成换货，并承担换货的一切费用。如乙方未能在规定时间内完成换货，甲方有权解除合同，并要求乙方赔偿因此给甲方造成的全部损失。</w:t>
      </w:r>
    </w:p>
    <w:p>
      <w:pPr>
        <w:pStyle w:val="null3"/>
        <w:ind w:left="420"/>
        <w:jc w:val="both"/>
      </w:pPr>
      <w:r>
        <w:rPr>
          <w:sz w:val="24"/>
        </w:rPr>
        <w:t>4.</w:t>
      </w:r>
      <w:r>
        <w:rPr>
          <w:sz w:val="24"/>
        </w:rPr>
        <w:t>产品均为近</w:t>
      </w:r>
      <w:r>
        <w:rPr>
          <w:sz w:val="24"/>
        </w:rPr>
        <w:t>10</w:t>
      </w:r>
      <w:r>
        <w:rPr>
          <w:sz w:val="24"/>
        </w:rPr>
        <w:t>个月内原厂制造的全新合格产品，且有合法透明的来源渠道，整</w:t>
      </w:r>
      <w:r>
        <w:rPr>
          <w:sz w:val="24"/>
        </w:rPr>
        <w:t>体</w:t>
      </w:r>
      <w:r>
        <w:rPr>
          <w:sz w:val="24"/>
        </w:rPr>
        <w:t>无污染、无侵权行为、表面无划损、无任何缺陷隐患，可依常规合法安全使用。</w:t>
      </w:r>
    </w:p>
    <w:p>
      <w:pPr>
        <w:pStyle w:val="null3"/>
        <w:ind w:left="420"/>
        <w:jc w:val="both"/>
      </w:pPr>
      <w:r>
        <w:rPr>
          <w:sz w:val="24"/>
        </w:rPr>
        <w:t>5.</w:t>
      </w:r>
      <w:r>
        <w:rPr>
          <w:sz w:val="24"/>
        </w:rPr>
        <w:t>包装标准为原厂制造商未启封全新包装，序列号、包装箱号与出厂批号一致，并可追索查阅。</w:t>
      </w:r>
    </w:p>
    <w:p>
      <w:pPr>
        <w:pStyle w:val="null3"/>
        <w:ind w:left="420"/>
        <w:jc w:val="both"/>
      </w:pPr>
      <w:r>
        <w:rPr>
          <w:sz w:val="24"/>
        </w:rPr>
        <w:t>6.</w:t>
      </w:r>
      <w:r>
        <w:rPr>
          <w:sz w:val="24"/>
        </w:rPr>
        <w:t>甲方组成验收小组按国家有关规定、规范进行验收，必要时邀请相关的专业人员或机构参与验收。</w:t>
      </w:r>
    </w:p>
    <w:p>
      <w:pPr>
        <w:pStyle w:val="null3"/>
        <w:ind w:left="420"/>
        <w:jc w:val="both"/>
      </w:pPr>
      <w:r>
        <w:rPr>
          <w:sz w:val="24"/>
        </w:rPr>
        <w:t>7.</w:t>
      </w:r>
      <w:r>
        <w:rPr>
          <w:sz w:val="24"/>
        </w:rPr>
        <w:t>其他验收要求：（补充内容不得对采购文件和投标</w:t>
      </w:r>
      <w:r>
        <w:rPr>
          <w:sz w:val="24"/>
        </w:rPr>
        <w:t>/响应文件作实质性修改）</w:t>
      </w:r>
    </w:p>
    <w:p>
      <w:pPr>
        <w:pStyle w:val="null3"/>
        <w:ind w:firstLine="480"/>
      </w:pPr>
      <w:r>
        <w:rPr>
          <w:u w:val="single"/>
        </w:rPr>
        <w:t xml:space="preserve">                                                               </w:t>
      </w:r>
    </w:p>
    <w:p>
      <w:pPr>
        <w:pStyle w:val="null3"/>
        <w:ind w:left="510"/>
      </w:pPr>
      <w:r>
        <w:rPr>
          <w:sz w:val="24"/>
          <w:b/>
        </w:rPr>
        <w:t>六、</w:t>
      </w:r>
      <w:r>
        <w:rPr>
          <w:sz w:val="24"/>
          <w:b/>
        </w:rPr>
        <w:t>质保期及售后服务要求</w:t>
      </w:r>
      <w:r>
        <w:rPr>
          <w:sz w:val="24"/>
          <w:b/>
        </w:rPr>
        <w:t>：</w:t>
      </w:r>
    </w:p>
    <w:p>
      <w:pPr>
        <w:pStyle w:val="null3"/>
        <w:ind w:left="420"/>
        <w:jc w:val="both"/>
      </w:pPr>
      <w:r>
        <w:rPr>
          <w:sz w:val="24"/>
        </w:rPr>
        <w:t>1.</w:t>
      </w:r>
      <w:r>
        <w:rPr>
          <w:sz w:val="24"/>
        </w:rPr>
        <w:t>质保期内乙方对所供货物实行包修、包换、包退、包维护保养</w:t>
      </w:r>
      <w:r>
        <w:rPr>
          <w:sz w:val="24"/>
        </w:rPr>
        <w:t>，</w:t>
      </w:r>
      <w:r>
        <w:rPr>
          <w:sz w:val="24"/>
        </w:rPr>
        <w:t>质保期内甲方对乙方享有追索权。</w:t>
      </w:r>
    </w:p>
    <w:p>
      <w:pPr>
        <w:pStyle w:val="null3"/>
        <w:ind w:left="420"/>
        <w:jc w:val="both"/>
      </w:pPr>
      <w:r>
        <w:rPr>
          <w:sz w:val="24"/>
        </w:rPr>
        <w:t>2.</w:t>
      </w:r>
      <w:r>
        <w:rPr>
          <w:sz w:val="24"/>
        </w:rPr>
        <w:t>质保期内，如</w:t>
      </w:r>
      <w:r>
        <w:rPr>
          <w:sz w:val="24"/>
        </w:rPr>
        <w:t>货物</w:t>
      </w:r>
      <w:r>
        <w:rPr>
          <w:sz w:val="24"/>
        </w:rPr>
        <w:t>或零部件非人为因素出现故障而造成短期停用时，则质保期相应顺延。如货物因自身故障致停用时间累计超过</w:t>
      </w:r>
      <w:r>
        <w:rPr>
          <w:sz w:val="24"/>
          <w:u w:val="single"/>
        </w:rPr>
        <w:t>5</w:t>
      </w:r>
      <w:r>
        <w:rPr>
          <w:sz w:val="24"/>
        </w:rPr>
        <w:t>天时，则质保期在状态恢复正常时归零重新计算或对故障</w:t>
      </w:r>
      <w:r>
        <w:rPr>
          <w:sz w:val="24"/>
        </w:rPr>
        <w:t>货物</w:t>
      </w:r>
      <w:r>
        <w:rPr>
          <w:sz w:val="24"/>
        </w:rPr>
        <w:t>予以重新更换。</w:t>
      </w:r>
      <w:r>
        <w:rPr>
          <w:sz w:val="24"/>
        </w:rPr>
        <w:t>如</w:t>
      </w:r>
      <w:r>
        <w:rPr>
          <w:sz w:val="24"/>
        </w:rPr>
        <w:t>货物</w:t>
      </w:r>
      <w:r>
        <w:rPr>
          <w:sz w:val="24"/>
        </w:rPr>
        <w:t>因自身故障导致停用时间累计超过</w:t>
      </w:r>
      <w:r>
        <w:rPr>
          <w:sz w:val="24"/>
        </w:rPr>
        <w:t>14天，乙方应向甲方支付合同总金额的3%作为违约金，并负责对</w:t>
      </w:r>
      <w:r>
        <w:rPr>
          <w:sz w:val="24"/>
        </w:rPr>
        <w:t>货物</w:t>
      </w:r>
      <w:r>
        <w:rPr>
          <w:sz w:val="24"/>
        </w:rPr>
        <w:t>进行更换或修复，确保</w:t>
      </w:r>
      <w:r>
        <w:rPr>
          <w:sz w:val="24"/>
        </w:rPr>
        <w:t>货物</w:t>
      </w:r>
      <w:r>
        <w:rPr>
          <w:sz w:val="24"/>
        </w:rPr>
        <w:t>正常运行。以上费用包含在本项目</w:t>
      </w:r>
      <w:r>
        <w:rPr>
          <w:sz w:val="24"/>
        </w:rPr>
        <w:t>合同金额</w:t>
      </w:r>
      <w:r>
        <w:rPr>
          <w:sz w:val="24"/>
        </w:rPr>
        <w:t>中。</w:t>
      </w:r>
    </w:p>
    <w:p>
      <w:pPr>
        <w:pStyle w:val="null3"/>
        <w:ind w:left="420"/>
        <w:jc w:val="both"/>
      </w:pPr>
      <w:r>
        <w:rPr>
          <w:sz w:val="24"/>
        </w:rPr>
        <w:t>3.</w:t>
      </w:r>
      <w:r>
        <w:rPr>
          <w:sz w:val="24"/>
        </w:rPr>
        <w:t>质保期内提供周期上门服务：乙方须在</w:t>
      </w:r>
      <w:r>
        <w:rPr>
          <w:sz w:val="24"/>
        </w:rPr>
        <w:t>货物</w:t>
      </w:r>
      <w:r>
        <w:rPr>
          <w:sz w:val="24"/>
        </w:rPr>
        <w:t>验收后，每三个月例行上门检测</w:t>
      </w:r>
      <w:r>
        <w:rPr>
          <w:sz w:val="24"/>
        </w:rPr>
        <w:t>货物</w:t>
      </w:r>
      <w:r>
        <w:rPr>
          <w:sz w:val="24"/>
        </w:rPr>
        <w:t>运行状态并提交检测报告，其费用包含在本项目</w:t>
      </w:r>
      <w:r>
        <w:rPr>
          <w:sz w:val="24"/>
        </w:rPr>
        <w:t>合同金额</w:t>
      </w:r>
      <w:r>
        <w:rPr>
          <w:sz w:val="24"/>
        </w:rPr>
        <w:t>中。</w:t>
      </w:r>
    </w:p>
    <w:p>
      <w:pPr>
        <w:pStyle w:val="null3"/>
        <w:ind w:left="420"/>
        <w:jc w:val="both"/>
      </w:pPr>
      <w:r>
        <w:rPr>
          <w:sz w:val="24"/>
        </w:rPr>
        <w:t>4.</w:t>
      </w:r>
      <w:r>
        <w:rPr>
          <w:sz w:val="24"/>
        </w:rPr>
        <w:t>乙方负责向甲方提供现场安全操作及必要的维护保养培训。</w:t>
      </w:r>
    </w:p>
    <w:p>
      <w:pPr>
        <w:pStyle w:val="null3"/>
        <w:ind w:left="420"/>
        <w:jc w:val="both"/>
      </w:pPr>
      <w:r>
        <w:rPr>
          <w:sz w:val="24"/>
        </w:rPr>
        <w:t>5.</w:t>
      </w:r>
      <w:r>
        <w:rPr>
          <w:sz w:val="24"/>
        </w:rPr>
        <w:t>乙方</w:t>
      </w:r>
      <w:r>
        <w:rPr>
          <w:sz w:val="24"/>
        </w:rPr>
        <w:t>或原厂售后服务商（以下统称</w:t>
      </w:r>
      <w:r>
        <w:rPr>
          <w:sz w:val="24"/>
        </w:rPr>
        <w:t>“售后服务机构”）提供长期稳定可靠的售后服务。有固定售后服务点，并提供常设服务专线和长期的技术支持，需提供固定售后服务点的详细资料。负责本项目合同</w:t>
      </w:r>
      <w:r>
        <w:rPr>
          <w:sz w:val="24"/>
        </w:rPr>
        <w:t>货物</w:t>
      </w:r>
      <w:r>
        <w:rPr>
          <w:sz w:val="24"/>
        </w:rPr>
        <w:t>终身维护和升级，由此产生的费用均由乙方负担。</w:t>
      </w:r>
      <w:r>
        <w:rPr>
          <w:sz w:val="24"/>
        </w:rPr>
        <w:t>货物</w:t>
      </w:r>
      <w:r>
        <w:rPr>
          <w:sz w:val="24"/>
        </w:rPr>
        <w:t>故障报修响应时间为：省内有售后服务人员，提供</w:t>
      </w:r>
      <w:r>
        <w:rPr>
          <w:sz w:val="24"/>
        </w:rPr>
        <w:t>24小时的热线支持，在</w:t>
      </w:r>
      <w:r>
        <w:rPr>
          <w:sz w:val="24"/>
        </w:rPr>
        <w:t>货物</w:t>
      </w:r>
      <w:r>
        <w:rPr>
          <w:sz w:val="24"/>
        </w:rPr>
        <w:t>发生故障时，技术人员应</w:t>
      </w:r>
      <w:r>
        <w:rPr>
          <w:sz w:val="24"/>
        </w:rPr>
        <w:t>4 小时内到达现场解决故障。</w:t>
      </w:r>
    </w:p>
    <w:p>
      <w:pPr>
        <w:pStyle w:val="null3"/>
        <w:ind w:left="420"/>
        <w:jc w:val="both"/>
      </w:pPr>
      <w:r>
        <w:rPr>
          <w:sz w:val="24"/>
        </w:rPr>
        <w:t>6.</w:t>
      </w:r>
      <w:r>
        <w:rPr>
          <w:sz w:val="24"/>
        </w:rPr>
        <w:t>若主要</w:t>
      </w:r>
      <w:r>
        <w:rPr>
          <w:sz w:val="24"/>
        </w:rPr>
        <w:t>货物</w:t>
      </w:r>
      <w:r>
        <w:rPr>
          <w:sz w:val="24"/>
        </w:rPr>
        <w:t>的故障在</w:t>
      </w:r>
      <w:r>
        <w:rPr>
          <w:sz w:val="24"/>
        </w:rPr>
        <w:t>24小时内仍未处理完毕，乙方必须提供相同或以上档次的</w:t>
      </w:r>
      <w:r>
        <w:rPr>
          <w:sz w:val="24"/>
        </w:rPr>
        <w:t>货物</w:t>
      </w:r>
      <w:r>
        <w:rPr>
          <w:sz w:val="24"/>
        </w:rPr>
        <w:t>予甲方临时使用或采取应急措施解决，不得影响甲方的正常工作业务</w:t>
      </w:r>
      <w:r>
        <w:rPr>
          <w:sz w:val="24"/>
        </w:rPr>
        <w:t>，其费用包含在本项目</w:t>
      </w:r>
      <w:r>
        <w:rPr>
          <w:sz w:val="24"/>
        </w:rPr>
        <w:t>合同金额</w:t>
      </w:r>
      <w:r>
        <w:rPr>
          <w:sz w:val="24"/>
        </w:rPr>
        <w:t>中</w:t>
      </w:r>
      <w:r>
        <w:rPr>
          <w:sz w:val="24"/>
        </w:rPr>
        <w:t>。</w:t>
      </w:r>
    </w:p>
    <w:p>
      <w:pPr>
        <w:pStyle w:val="null3"/>
        <w:ind w:left="420"/>
        <w:jc w:val="both"/>
      </w:pPr>
      <w:r>
        <w:rPr>
          <w:sz w:val="24"/>
        </w:rPr>
        <w:t>7.</w:t>
      </w:r>
      <w:r>
        <w:rPr>
          <w:sz w:val="24"/>
        </w:rPr>
        <w:t>质保期内，所有</w:t>
      </w:r>
      <w:r>
        <w:rPr>
          <w:sz w:val="24"/>
        </w:rPr>
        <w:t>货物</w:t>
      </w:r>
      <w:r>
        <w:rPr>
          <w:sz w:val="24"/>
        </w:rPr>
        <w:t>维修均为上门服务，即由乙方派人员到甲方</w:t>
      </w:r>
      <w:r>
        <w:rPr>
          <w:sz w:val="24"/>
        </w:rPr>
        <w:t>货物</w:t>
      </w:r>
      <w:r>
        <w:rPr>
          <w:sz w:val="24"/>
        </w:rPr>
        <w:t>使用现场维修，由此产生的费用均由乙方负担。</w:t>
      </w:r>
    </w:p>
    <w:p>
      <w:pPr>
        <w:pStyle w:val="null3"/>
        <w:ind w:left="420"/>
        <w:jc w:val="both"/>
      </w:pPr>
      <w:r>
        <w:rPr>
          <w:sz w:val="24"/>
        </w:rPr>
        <w:t>8.</w:t>
      </w:r>
      <w:r>
        <w:rPr>
          <w:sz w:val="24"/>
        </w:rPr>
        <w:t>所提供</w:t>
      </w:r>
      <w:r>
        <w:rPr>
          <w:sz w:val="24"/>
        </w:rPr>
        <w:t>货物</w:t>
      </w:r>
      <w:r>
        <w:rPr>
          <w:sz w:val="24"/>
        </w:rPr>
        <w:t>，在今后利用新技术方面有任何性能或功能的改进以及产品革新，乙方需</w:t>
      </w:r>
      <w:r>
        <w:rPr>
          <w:sz w:val="24"/>
        </w:rPr>
        <w:t>及时</w:t>
      </w:r>
      <w:r>
        <w:rPr>
          <w:sz w:val="24"/>
        </w:rPr>
        <w:t>书面通知甲方其改进和详细情况。乙方需要提供自己的售后技术中心或售后服务合作伙伴的详细资料。</w:t>
      </w:r>
    </w:p>
    <w:p>
      <w:pPr>
        <w:pStyle w:val="null3"/>
        <w:ind w:left="420"/>
        <w:jc w:val="both"/>
      </w:pPr>
      <w:r>
        <w:rPr>
          <w:sz w:val="24"/>
        </w:rPr>
        <w:t>9.</w:t>
      </w:r>
      <w:r>
        <w:rPr>
          <w:sz w:val="24"/>
        </w:rPr>
        <w:t>质保期满后，乙方应保证以最优惠的价格提供备件和保养服务，当发生故障时，乙方应按质保期内同样的要求进行维修处理。</w:t>
      </w:r>
    </w:p>
    <w:p>
      <w:pPr>
        <w:pStyle w:val="null3"/>
        <w:ind w:left="420"/>
        <w:jc w:val="both"/>
      </w:pPr>
      <w:r>
        <w:rPr>
          <w:sz w:val="24"/>
        </w:rPr>
        <w:t>10.</w:t>
      </w:r>
      <w:r>
        <w:rPr>
          <w:sz w:val="24"/>
        </w:rPr>
        <w:t>质保期满后乙方继续提供维修服务，维修中只收零件费。</w:t>
      </w:r>
    </w:p>
    <w:p>
      <w:pPr>
        <w:pStyle w:val="null3"/>
        <w:ind w:left="420"/>
        <w:jc w:val="both"/>
      </w:pPr>
      <w:r>
        <w:rPr>
          <w:sz w:val="24"/>
        </w:rPr>
        <w:t>11.</w:t>
      </w:r>
      <w:r>
        <w:rPr>
          <w:sz w:val="24"/>
        </w:rPr>
        <w:t>技术培训</w:t>
      </w:r>
      <w:r>
        <w:rPr>
          <w:sz w:val="24"/>
        </w:rPr>
        <w:t>：</w:t>
      </w:r>
      <w:r>
        <w:rPr>
          <w:sz w:val="24"/>
        </w:rPr>
        <w:t>为保证</w:t>
      </w:r>
      <w:r>
        <w:rPr>
          <w:sz w:val="24"/>
        </w:rPr>
        <w:t>货物</w:t>
      </w:r>
      <w:r>
        <w:rPr>
          <w:sz w:val="24"/>
        </w:rPr>
        <w:t>正常工作，乙方应负责培训甲方维护人员，使维护工作人员能完全熟悉并掌握软硬件维护技能，及时排除一般的</w:t>
      </w:r>
      <w:r>
        <w:rPr>
          <w:sz w:val="24"/>
        </w:rPr>
        <w:t>货物</w:t>
      </w:r>
      <w:r>
        <w:rPr>
          <w:sz w:val="24"/>
        </w:rPr>
        <w:t>故障。培训内容包括以下几个方面：</w:t>
      </w:r>
    </w:p>
    <w:p>
      <w:pPr>
        <w:pStyle w:val="null3"/>
        <w:ind w:left="420"/>
        <w:jc w:val="both"/>
      </w:pPr>
      <w:r>
        <w:rPr>
          <w:sz w:val="24"/>
        </w:rPr>
        <w:t>11</w:t>
      </w:r>
      <w:r>
        <w:rPr>
          <w:sz w:val="24"/>
        </w:rPr>
        <w:t>.1.为维护及安装工作所必须的相关文件的讲解 。</w:t>
      </w:r>
    </w:p>
    <w:p>
      <w:pPr>
        <w:pStyle w:val="null3"/>
        <w:ind w:left="420"/>
        <w:jc w:val="both"/>
      </w:pPr>
      <w:r>
        <w:rPr>
          <w:sz w:val="24"/>
        </w:rPr>
        <w:t>11</w:t>
      </w:r>
      <w:r>
        <w:rPr>
          <w:sz w:val="24"/>
        </w:rPr>
        <w:t>.2.</w:t>
      </w:r>
      <w:r>
        <w:rPr>
          <w:sz w:val="24"/>
        </w:rPr>
        <w:t>货物</w:t>
      </w:r>
      <w:r>
        <w:rPr>
          <w:sz w:val="24"/>
        </w:rPr>
        <w:t>的安装和测试</w:t>
      </w:r>
      <w:r>
        <w:rPr>
          <w:sz w:val="24"/>
        </w:rPr>
        <w:t>。</w:t>
      </w:r>
    </w:p>
    <w:p>
      <w:pPr>
        <w:pStyle w:val="null3"/>
        <w:ind w:left="420"/>
        <w:jc w:val="both"/>
      </w:pPr>
      <w:r>
        <w:rPr>
          <w:sz w:val="24"/>
        </w:rPr>
        <w:t>11</w:t>
      </w:r>
      <w:r>
        <w:rPr>
          <w:sz w:val="24"/>
        </w:rPr>
        <w:t>.3.</w:t>
      </w:r>
      <w:r>
        <w:rPr>
          <w:sz w:val="24"/>
        </w:rPr>
        <w:t>货物</w:t>
      </w:r>
      <w:r>
        <w:rPr>
          <w:sz w:val="24"/>
        </w:rPr>
        <w:t>的操作和维护</w:t>
      </w:r>
      <w:r>
        <w:rPr>
          <w:sz w:val="24"/>
        </w:rPr>
        <w:t>。</w:t>
      </w:r>
    </w:p>
    <w:p>
      <w:pPr>
        <w:pStyle w:val="null3"/>
        <w:ind w:left="420"/>
        <w:jc w:val="both"/>
      </w:pPr>
      <w:r>
        <w:rPr>
          <w:sz w:val="24"/>
        </w:rPr>
        <w:t>11</w:t>
      </w:r>
      <w:r>
        <w:rPr>
          <w:sz w:val="24"/>
        </w:rPr>
        <w:t>.4.硬件电路结构和原理 。</w:t>
      </w:r>
    </w:p>
    <w:p>
      <w:pPr>
        <w:pStyle w:val="null3"/>
        <w:ind w:left="420"/>
        <w:jc w:val="both"/>
      </w:pPr>
      <w:r>
        <w:rPr>
          <w:sz w:val="24"/>
        </w:rPr>
        <w:t>11</w:t>
      </w:r>
      <w:r>
        <w:rPr>
          <w:sz w:val="24"/>
        </w:rPr>
        <w:t>.5.</w:t>
      </w:r>
      <w:r>
        <w:rPr>
          <w:sz w:val="24"/>
        </w:rPr>
        <w:t>货物</w:t>
      </w:r>
      <w:r>
        <w:rPr>
          <w:sz w:val="24"/>
        </w:rPr>
        <w:t>结构</w:t>
      </w:r>
      <w:r>
        <w:rPr>
          <w:sz w:val="24"/>
        </w:rPr>
        <w:t>。</w:t>
      </w:r>
    </w:p>
    <w:p>
      <w:pPr>
        <w:pStyle w:val="null3"/>
        <w:ind w:left="420"/>
        <w:jc w:val="both"/>
      </w:pPr>
      <w:r>
        <w:rPr>
          <w:sz w:val="24"/>
        </w:rPr>
        <w:t>11</w:t>
      </w:r>
      <w:r>
        <w:rPr>
          <w:sz w:val="24"/>
        </w:rPr>
        <w:t>.6.甲方需改进所供系统的执行情况和可靠性时，乙方应提供服务，所需费用已含在合同价中。</w:t>
      </w:r>
    </w:p>
    <w:p>
      <w:pPr>
        <w:pStyle w:val="null3"/>
        <w:ind w:left="420"/>
        <w:jc w:val="both"/>
      </w:pPr>
      <w:r>
        <w:rPr>
          <w:sz w:val="24"/>
        </w:rPr>
        <w:t>12.</w:t>
      </w:r>
      <w:r>
        <w:rPr>
          <w:sz w:val="24"/>
        </w:rPr>
        <w:t>乙方售后服务机构名称及地址：</w:t>
      </w:r>
      <w:r>
        <w:rPr>
          <w:sz w:val="24"/>
        </w:rPr>
        <w:t xml:space="preserve">                                                                                        </w:t>
      </w:r>
    </w:p>
    <w:p>
      <w:pPr>
        <w:pStyle w:val="null3"/>
        <w:ind w:firstLine="480"/>
        <w:jc w:val="both"/>
      </w:pPr>
      <w:r>
        <w:rPr>
          <w:sz w:val="24"/>
        </w:rPr>
        <w:t>联系人</w:t>
      </w:r>
      <w:r>
        <w:rPr>
          <w:sz w:val="24"/>
        </w:rPr>
        <w:t>1：</w:t>
      </w:r>
      <w:r>
        <w:rPr>
          <w:sz w:val="21"/>
          <w:b/>
          <w:u w:val="single"/>
        </w:rPr>
        <w:t xml:space="preserve">          </w:t>
      </w:r>
      <w:r>
        <w:rPr>
          <w:sz w:val="24"/>
        </w:rPr>
        <w:t>，联系电话：</w:t>
      </w:r>
      <w:r>
        <w:rPr>
          <w:sz w:val="21"/>
          <w:b/>
          <w:u w:val="single"/>
        </w:rPr>
        <w:t xml:space="preserve">            </w:t>
      </w:r>
      <w:r>
        <w:rPr>
          <w:sz w:val="24"/>
        </w:rPr>
        <w:t>，手机：</w:t>
      </w:r>
      <w:r>
        <w:rPr>
          <w:sz w:val="21"/>
          <w:b/>
          <w:u w:val="single"/>
        </w:rPr>
        <w:t xml:space="preserve">          </w:t>
      </w:r>
      <w:r>
        <w:rPr>
          <w:sz w:val="24"/>
        </w:rPr>
        <w:t>；</w:t>
      </w:r>
    </w:p>
    <w:p>
      <w:pPr>
        <w:pStyle w:val="null3"/>
        <w:ind w:firstLine="480"/>
        <w:jc w:val="both"/>
      </w:pPr>
      <w:r>
        <w:rPr>
          <w:sz w:val="24"/>
        </w:rPr>
        <w:t>联系人</w:t>
      </w:r>
      <w:r>
        <w:rPr>
          <w:sz w:val="24"/>
        </w:rPr>
        <w:t>2：</w:t>
      </w:r>
      <w:r>
        <w:rPr>
          <w:sz w:val="21"/>
          <w:b/>
          <w:u w:val="single"/>
        </w:rPr>
        <w:t xml:space="preserve">          </w:t>
      </w:r>
      <w:r>
        <w:rPr>
          <w:sz w:val="24"/>
        </w:rPr>
        <w:t>，联系电话：</w:t>
      </w:r>
      <w:r>
        <w:rPr>
          <w:sz w:val="21"/>
          <w:b/>
          <w:u w:val="single"/>
        </w:rPr>
        <w:t xml:space="preserve">            </w:t>
      </w:r>
      <w:r>
        <w:rPr>
          <w:sz w:val="24"/>
        </w:rPr>
        <w:t>，手机：</w:t>
      </w:r>
      <w:r>
        <w:rPr>
          <w:sz w:val="21"/>
          <w:b/>
          <w:u w:val="single"/>
        </w:rPr>
        <w:t xml:space="preserve">          </w:t>
      </w:r>
      <w:r>
        <w:rPr>
          <w:sz w:val="24"/>
        </w:rPr>
        <w:t>；</w:t>
      </w:r>
    </w:p>
    <w:p>
      <w:pPr>
        <w:pStyle w:val="null3"/>
        <w:ind w:left="420"/>
        <w:jc w:val="both"/>
      </w:pPr>
      <w:r>
        <w:rPr>
          <w:sz w:val="24"/>
        </w:rPr>
        <w:t>13.</w:t>
      </w:r>
      <w:r>
        <w:rPr>
          <w:sz w:val="24"/>
        </w:rPr>
        <w:t>其他售后服务补充内容：</w:t>
      </w:r>
      <w:r>
        <w:rPr>
          <w:sz w:val="24"/>
          <w:b/>
        </w:rPr>
        <w:t>（补充内容不得对采购文件和投标</w:t>
      </w:r>
      <w:r>
        <w:rPr>
          <w:sz w:val="24"/>
          <w:b/>
        </w:rPr>
        <w:t>/响应文件作实质性修改）</w:t>
      </w:r>
      <w:r>
        <w:rPr>
          <w:sz w:val="24"/>
          <w:u w:val="single"/>
        </w:rPr>
        <w:t xml:space="preserve">   </w:t>
      </w:r>
      <w:r>
        <w:rPr>
          <w:sz w:val="24"/>
          <w:u w:val="single"/>
        </w:rPr>
        <w:t>。</w:t>
      </w:r>
    </w:p>
    <w:p>
      <w:pPr>
        <w:pStyle w:val="null3"/>
        <w:ind w:left="510"/>
      </w:pPr>
      <w:r>
        <w:rPr>
          <w:sz w:val="24"/>
          <w:b/>
        </w:rPr>
        <w:t>七、</w:t>
      </w:r>
      <w:r>
        <w:rPr>
          <w:sz w:val="24"/>
          <w:b/>
        </w:rPr>
        <w:t>知识产权和保密要求：</w:t>
      </w:r>
    </w:p>
    <w:p>
      <w:pPr>
        <w:pStyle w:val="null3"/>
        <w:ind w:firstLine="480"/>
      </w:pPr>
      <w:r>
        <w:rPr>
          <w:sz w:val="24"/>
        </w:rPr>
        <w:t>1.</w:t>
      </w:r>
      <w:r>
        <w:rPr>
          <w:sz w:val="24"/>
        </w:rPr>
        <w:t>依据相关法律法规规定，乙方应保证所提供的</w:t>
      </w:r>
      <w:r>
        <w:rPr>
          <w:sz w:val="24"/>
        </w:rPr>
        <w:t>货物</w:t>
      </w:r>
      <w:r>
        <w:rPr>
          <w:sz w:val="24"/>
        </w:rPr>
        <w:t>、技术、软件等不侵犯任何第三方的知识产权或其他合法权益。如因乙方提供的</w:t>
      </w:r>
      <w:r>
        <w:rPr>
          <w:sz w:val="24"/>
        </w:rPr>
        <w:t>货物</w:t>
      </w:r>
      <w:r>
        <w:rPr>
          <w:sz w:val="24"/>
        </w:rPr>
        <w:t>、技术、软件等引发知识产权纠纷或其他法律纠纷，乙方应负责解决，并承担因此给甲方造成的一切损失，包括但不限于甲方由此产生的诉讼费、保全费、担保费、鉴定费、律师费等一切维权成本。</w:t>
      </w:r>
    </w:p>
    <w:p>
      <w:pPr>
        <w:pStyle w:val="null3"/>
        <w:ind w:firstLine="480"/>
      </w:pPr>
      <w:r>
        <w:rPr>
          <w:sz w:val="24"/>
        </w:rPr>
        <w:t>2.甲方</w:t>
      </w:r>
      <w:r>
        <w:rPr>
          <w:sz w:val="24"/>
        </w:rPr>
        <w:t>与</w:t>
      </w:r>
      <w:r>
        <w:rPr>
          <w:sz w:val="24"/>
        </w:rPr>
        <w:t>乙方</w:t>
      </w:r>
      <w:r>
        <w:rPr>
          <w:sz w:val="24"/>
        </w:rPr>
        <w:t>应相互尊重双方及第三方的知识产权、数据信息所有权等权利，双方均对本项目所涉及的知识产权、数据信息有保密义务</w:t>
      </w:r>
      <w:r>
        <w:rPr>
          <w:sz w:val="24"/>
        </w:rPr>
        <w:t>，</w:t>
      </w:r>
      <w:r>
        <w:rPr>
          <w:sz w:val="24"/>
        </w:rPr>
        <w:t>不得向任何第三方泄漏各自从合作方获得的数据、信息等资料</w:t>
      </w:r>
      <w:r>
        <w:rPr>
          <w:sz w:val="24"/>
        </w:rPr>
        <w:t>。</w:t>
      </w:r>
      <w:r>
        <w:rPr>
          <w:sz w:val="24"/>
        </w:rPr>
        <w:t>双方均享有因数据、信息泄露给对方造成损失时，获得赔偿的权利。</w:t>
      </w:r>
    </w:p>
    <w:p>
      <w:pPr>
        <w:pStyle w:val="null3"/>
        <w:ind w:firstLine="480"/>
      </w:pPr>
      <w:r>
        <w:rPr>
          <w:sz w:val="24"/>
        </w:rPr>
        <w:t>3.乙方</w:t>
      </w:r>
      <w:r>
        <w:rPr>
          <w:sz w:val="24"/>
        </w:rPr>
        <w:t>及其工作人员不得将从患者信息数据库中得到的信息用于</w:t>
      </w:r>
      <w:r>
        <w:rPr>
          <w:sz w:val="24"/>
        </w:rPr>
        <w:t>甲方</w:t>
      </w:r>
      <w:r>
        <w:rPr>
          <w:sz w:val="24"/>
        </w:rPr>
        <w:t>之外的第三方，</w:t>
      </w:r>
      <w:r>
        <w:rPr>
          <w:sz w:val="24"/>
        </w:rPr>
        <w:t>如因此</w:t>
      </w:r>
      <w:r>
        <w:rPr>
          <w:sz w:val="24"/>
        </w:rPr>
        <w:t>给</w:t>
      </w:r>
      <w:r>
        <w:rPr>
          <w:sz w:val="24"/>
        </w:rPr>
        <w:t>甲方</w:t>
      </w:r>
      <w:r>
        <w:rPr>
          <w:sz w:val="24"/>
        </w:rPr>
        <w:t>或患者（及其家属）造成任何损失或伤害，</w:t>
      </w:r>
      <w:r>
        <w:rPr>
          <w:sz w:val="24"/>
        </w:rPr>
        <w:t>乙方</w:t>
      </w:r>
      <w:r>
        <w:rPr>
          <w:sz w:val="24"/>
        </w:rPr>
        <w:t>应承担相应的民事责任，甲方有权解除合同</w:t>
      </w:r>
      <w:r>
        <w:rPr>
          <w:sz w:val="24"/>
        </w:rPr>
        <w:t>，</w:t>
      </w:r>
      <w:r>
        <w:rPr>
          <w:sz w:val="24"/>
        </w:rPr>
        <w:t>并</w:t>
      </w:r>
      <w:r>
        <w:rPr>
          <w:sz w:val="24"/>
        </w:rPr>
        <w:t>有权进一步</w:t>
      </w:r>
      <w:r>
        <w:rPr>
          <w:sz w:val="24"/>
        </w:rPr>
        <w:t>要求乙方赔偿甲方由此造成的损失</w:t>
      </w:r>
      <w:r>
        <w:rPr>
          <w:sz w:val="24"/>
        </w:rPr>
        <w:t>。</w:t>
      </w:r>
    </w:p>
    <w:p>
      <w:pPr>
        <w:pStyle w:val="null3"/>
        <w:ind w:left="510"/>
      </w:pPr>
      <w:r>
        <w:rPr>
          <w:sz w:val="24"/>
          <w:b/>
        </w:rPr>
        <w:t>八、</w:t>
      </w:r>
      <w:r>
        <w:rPr>
          <w:sz w:val="24"/>
          <w:b/>
        </w:rPr>
        <w:t>违约责任</w:t>
      </w:r>
      <w:r>
        <w:rPr>
          <w:sz w:val="24"/>
          <w:b/>
        </w:rPr>
        <w:t>：</w:t>
      </w:r>
    </w:p>
    <w:p>
      <w:pPr>
        <w:pStyle w:val="null3"/>
        <w:ind w:left="420"/>
        <w:jc w:val="both"/>
      </w:pPr>
      <w:r>
        <w:rPr>
          <w:sz w:val="24"/>
        </w:rPr>
        <w:t>1.</w:t>
      </w:r>
      <w:r>
        <w:rPr>
          <w:sz w:val="24"/>
        </w:rPr>
        <w:t>乙方未按要求履行合同义务，须从违约之日起每日按合同总额的</w:t>
      </w:r>
      <w:r>
        <w:rPr>
          <w:sz w:val="21"/>
          <w:u w:val="single"/>
        </w:rPr>
        <w:t xml:space="preserve"> </w:t>
      </w:r>
      <w:r>
        <w:rPr>
          <w:sz w:val="24"/>
          <w:u w:val="single"/>
        </w:rPr>
        <w:t>3</w:t>
      </w:r>
      <w:r>
        <w:rPr>
          <w:sz w:val="24"/>
          <w:u w:val="single"/>
        </w:rPr>
        <w:t>‰</w:t>
      </w:r>
      <w:r>
        <w:rPr>
          <w:sz w:val="21"/>
          <w:u w:val="single"/>
        </w:rPr>
        <w:t xml:space="preserve"> </w:t>
      </w:r>
      <w:r>
        <w:rPr>
          <w:sz w:val="24"/>
        </w:rPr>
        <w:t>比例向甲方支付违约金；逾期</w:t>
      </w:r>
      <w:r>
        <w:rPr>
          <w:sz w:val="21"/>
          <w:u w:val="single"/>
        </w:rPr>
        <w:t xml:space="preserve"> </w:t>
      </w:r>
      <w:r>
        <w:rPr>
          <w:sz w:val="24"/>
          <w:u w:val="single"/>
        </w:rPr>
        <w:t>15</w:t>
      </w:r>
      <w:r>
        <w:rPr>
          <w:sz w:val="21"/>
          <w:u w:val="single"/>
        </w:rPr>
        <w:t xml:space="preserve"> </w:t>
      </w:r>
      <w:r>
        <w:rPr>
          <w:sz w:val="24"/>
        </w:rPr>
        <w:t>日以上，甲方有权终止合同，由此造成甲方的经济损失由乙方承担。违约金不足以弥补损失的，乙方应按全额赔偿。</w:t>
      </w:r>
    </w:p>
    <w:p>
      <w:pPr>
        <w:pStyle w:val="null3"/>
        <w:ind w:left="420"/>
        <w:jc w:val="both"/>
      </w:pPr>
      <w:r>
        <w:rPr>
          <w:sz w:val="24"/>
        </w:rPr>
        <w:t>2.如因乙方原因导致逾期交货，每逾期一天，乙方应向甲方支付合同总金额的2‱ 作为违约金，逾期超过15日，甲方有权解除合同，并要求乙方赔偿因此给甲方造成的全部损失，包括但不限于诉讼费、保全费、担保费、鉴定费、律师费等维权成本由乙方负担。</w:t>
      </w:r>
    </w:p>
    <w:p>
      <w:pPr>
        <w:pStyle w:val="null3"/>
        <w:ind w:left="420"/>
        <w:jc w:val="both"/>
      </w:pPr>
      <w:r>
        <w:rPr>
          <w:sz w:val="24"/>
        </w:rPr>
        <w:t>3.</w:t>
      </w:r>
      <w:r>
        <w:rPr>
          <w:sz w:val="24"/>
        </w:rPr>
        <w:t>甲方未按要求履行合同义务，或无故拖延验收，甲方须向乙方支付滞纳金，标准为每日按逾期应付款总额的</w:t>
      </w:r>
      <w:r>
        <w:rPr>
          <w:sz w:val="24"/>
          <w:u w:val="single"/>
        </w:rPr>
        <w:t xml:space="preserve"> </w:t>
      </w:r>
      <w:r>
        <w:rPr>
          <w:sz w:val="24"/>
          <w:u w:val="single"/>
        </w:rPr>
        <w:t xml:space="preserve">1‱  </w:t>
      </w:r>
      <w:r>
        <w:rPr>
          <w:sz w:val="24"/>
        </w:rPr>
        <w:t>计算，但累计总额不超过逾期应付款的</w:t>
      </w:r>
      <w:r>
        <w:rPr>
          <w:sz w:val="24"/>
        </w:rPr>
        <w:t>1%</w:t>
      </w:r>
      <w:r>
        <w:rPr>
          <w:sz w:val="24"/>
        </w:rPr>
        <w:t>。</w:t>
      </w:r>
    </w:p>
    <w:p>
      <w:pPr>
        <w:pStyle w:val="null3"/>
        <w:ind w:left="510"/>
      </w:pPr>
      <w:r>
        <w:rPr>
          <w:sz w:val="24"/>
        </w:rPr>
        <w:t>4.</w:t>
      </w:r>
      <w:r>
        <w:rPr>
          <w:sz w:val="24"/>
        </w:rPr>
        <w:t>.其他违约责任按《中华人民共和国民法典》处理。</w:t>
      </w:r>
    </w:p>
    <w:p>
      <w:pPr>
        <w:pStyle w:val="null3"/>
        <w:ind w:left="510"/>
      </w:pPr>
      <w:r>
        <w:rPr>
          <w:sz w:val="24"/>
          <w:b/>
        </w:rPr>
        <w:t>九、</w:t>
      </w:r>
      <w:r>
        <w:rPr>
          <w:sz w:val="24"/>
          <w:b/>
        </w:rPr>
        <w:t>提出异议的时间和方法</w:t>
      </w:r>
      <w:r>
        <w:rPr>
          <w:sz w:val="24"/>
          <w:b/>
        </w:rPr>
        <w:t>：</w:t>
      </w:r>
    </w:p>
    <w:p>
      <w:pPr>
        <w:pStyle w:val="null3"/>
        <w:ind w:left="420"/>
        <w:jc w:val="both"/>
      </w:pPr>
      <w:r>
        <w:rPr>
          <w:sz w:val="24"/>
        </w:rPr>
        <w:t>1.</w:t>
      </w:r>
      <w:r>
        <w:rPr>
          <w:sz w:val="24"/>
        </w:rPr>
        <w:t>甲方在验收后</w:t>
      </w:r>
      <w:r>
        <w:rPr>
          <w:sz w:val="21"/>
          <w:u w:val="single"/>
        </w:rPr>
        <w:t xml:space="preserve"> </w:t>
      </w:r>
      <w:r>
        <w:rPr>
          <w:sz w:val="24"/>
          <w:u w:val="single"/>
        </w:rPr>
        <w:t>30</w:t>
      </w:r>
      <w:r>
        <w:rPr>
          <w:sz w:val="21"/>
          <w:u w:val="single"/>
        </w:rPr>
        <w:t xml:space="preserve"> </w:t>
      </w:r>
      <w:r>
        <w:rPr>
          <w:sz w:val="24"/>
        </w:rPr>
        <w:t>天内如对货物的型号、规格、质量有异议时，应在妥善保管货物的同时，即向乙方提出书面异议。</w:t>
      </w:r>
    </w:p>
    <w:p>
      <w:pPr>
        <w:pStyle w:val="null3"/>
        <w:ind w:left="420"/>
        <w:jc w:val="both"/>
      </w:pPr>
      <w:r>
        <w:rPr>
          <w:sz w:val="24"/>
        </w:rPr>
        <w:t>2.</w:t>
      </w:r>
      <w:r>
        <w:rPr>
          <w:sz w:val="24"/>
        </w:rPr>
        <w:t>乙方在接到甲方书面异议后，应在</w:t>
      </w:r>
      <w:r>
        <w:rPr>
          <w:sz w:val="24"/>
        </w:rPr>
        <w:t>3天内负责处理并函复甲方处理情况，否则，即视为默认甲方提出的异议和处理意见。</w:t>
      </w:r>
    </w:p>
    <w:p>
      <w:pPr>
        <w:pStyle w:val="null3"/>
        <w:ind w:left="420"/>
        <w:jc w:val="both"/>
      </w:pPr>
      <w:r>
        <w:rPr>
          <w:sz w:val="24"/>
        </w:rPr>
        <w:t>3.</w:t>
      </w:r>
      <w:r>
        <w:rPr>
          <w:sz w:val="24"/>
        </w:rPr>
        <w:t>甲方因违章操作、保管、保养不善等人为造成货物损毁，所提出的异议乙方有权不予接受。</w:t>
      </w:r>
    </w:p>
    <w:p>
      <w:pPr>
        <w:pStyle w:val="null3"/>
        <w:ind w:left="420"/>
        <w:jc w:val="both"/>
      </w:pPr>
      <w:r>
        <w:rPr>
          <w:sz w:val="24"/>
        </w:rPr>
        <w:t>4.</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ind w:left="510"/>
      </w:pPr>
      <w:r>
        <w:rPr>
          <w:sz w:val="24"/>
          <w:b/>
        </w:rPr>
        <w:t>十</w:t>
      </w:r>
      <w:r>
        <w:rPr>
          <w:sz w:val="24"/>
          <w:b/>
        </w:rPr>
        <w:t>、</w:t>
      </w:r>
      <w:r>
        <w:rPr>
          <w:sz w:val="24"/>
          <w:b/>
        </w:rPr>
        <w:t>争议的解决：</w:t>
      </w:r>
    </w:p>
    <w:p>
      <w:pPr>
        <w:pStyle w:val="null3"/>
        <w:ind w:left="420"/>
        <w:jc w:val="both"/>
      </w:pPr>
      <w:r>
        <w:rPr>
          <w:sz w:val="24"/>
        </w:rPr>
        <w:t>1.</w:t>
      </w:r>
      <w:r>
        <w:rPr>
          <w:sz w:val="24"/>
        </w:rPr>
        <w:t>合同履行过程中发生的任何争议，如双方未能通过友好协商解决，应向</w:t>
      </w:r>
      <w:r>
        <w:rPr>
          <w:sz w:val="24"/>
        </w:rPr>
        <w:t>甲方所在</w:t>
      </w:r>
      <w:r>
        <w:rPr>
          <w:sz w:val="24"/>
        </w:rPr>
        <w:t>管辖</w:t>
      </w:r>
      <w:r>
        <w:rPr>
          <w:sz w:val="24"/>
        </w:rPr>
        <w:t>地</w:t>
      </w:r>
      <w:r>
        <w:rPr>
          <w:sz w:val="24"/>
        </w:rPr>
        <w:t>的人民法院提起诉讼。对所交付标的物质量有争议的，统一由佛山市辖属的专业检测机构进行终局鉴定，</w:t>
      </w:r>
      <w:r>
        <w:rPr>
          <w:sz w:val="24"/>
        </w:rPr>
        <w:t>相关鉴定费由乙方先预交，</w:t>
      </w:r>
      <w:r>
        <w:rPr>
          <w:sz w:val="24"/>
        </w:rPr>
        <w:t>鉴定结果符合质量技术标准时，鉴定费由委托方承担；否则鉴定费由乙方承担。</w:t>
      </w:r>
    </w:p>
    <w:p>
      <w:pPr>
        <w:pStyle w:val="null3"/>
        <w:ind w:left="420"/>
        <w:jc w:val="both"/>
      </w:pPr>
      <w:r>
        <w:rPr>
          <w:sz w:val="24"/>
        </w:rPr>
        <w:t>2.</w:t>
      </w:r>
      <w:r>
        <w:rPr>
          <w:sz w:val="24"/>
        </w:rPr>
        <w:t>法院审理期间，除提交法院审理的事项外，其它无争议的事项和条款仍应继续履行。</w:t>
      </w:r>
    </w:p>
    <w:p>
      <w:pPr>
        <w:pStyle w:val="null3"/>
        <w:ind w:left="510"/>
      </w:pPr>
      <w:r>
        <w:rPr>
          <w:sz w:val="24"/>
          <w:b/>
        </w:rPr>
        <w:t>十一</w:t>
      </w:r>
      <w:r>
        <w:rPr>
          <w:sz w:val="24"/>
          <w:b/>
        </w:rPr>
        <w:t>、</w:t>
      </w:r>
      <w:r>
        <w:rPr>
          <w:sz w:val="24"/>
          <w:b/>
        </w:rPr>
        <w:t>不可抗力：</w:t>
      </w:r>
    </w:p>
    <w:p>
      <w:pPr>
        <w:pStyle w:val="null3"/>
        <w:ind w:firstLine="480"/>
        <w:jc w:val="both"/>
      </w:pPr>
      <w:r>
        <w:rPr>
          <w:sz w:val="24"/>
        </w:rPr>
        <w:t>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4"/>
          <w:b/>
        </w:rPr>
        <w:t>十二</w:t>
      </w:r>
      <w:r>
        <w:rPr>
          <w:sz w:val="24"/>
          <w:b/>
        </w:rPr>
        <w:t>、</w:t>
      </w:r>
      <w:r>
        <w:rPr>
          <w:sz w:val="24"/>
          <w:b/>
        </w:rPr>
        <w:t>税费：</w:t>
      </w:r>
    </w:p>
    <w:p>
      <w:pPr>
        <w:pStyle w:val="null3"/>
        <w:ind w:left="420"/>
        <w:jc w:val="both"/>
      </w:pPr>
      <w:r>
        <w:rPr>
          <w:sz w:val="24"/>
        </w:rPr>
        <w:t>1.</w:t>
      </w:r>
      <w:r>
        <w:rPr>
          <w:sz w:val="24"/>
        </w:rPr>
        <w:t>本合同实施过程中所发生的一切税费及不可预见费均由乙方承担。</w:t>
      </w:r>
    </w:p>
    <w:p>
      <w:pPr>
        <w:pStyle w:val="null3"/>
        <w:ind w:left="420"/>
        <w:jc w:val="both"/>
      </w:pPr>
      <w:r>
        <w:rPr>
          <w:sz w:val="24"/>
        </w:rPr>
        <w:t>2.</w:t>
      </w:r>
      <w:r>
        <w:rPr>
          <w:sz w:val="24"/>
        </w:rPr>
        <w:t>乙方依照税务规章优先在合同履约地开具发票及纳税，咨询：</w:t>
      </w:r>
      <w:r>
        <w:rPr>
          <w:sz w:val="24"/>
        </w:rPr>
        <w:t>0757-12366。</w:t>
      </w:r>
    </w:p>
    <w:p>
      <w:pPr>
        <w:pStyle w:val="null3"/>
        <w:ind w:left="510"/>
      </w:pPr>
      <w:r>
        <w:rPr>
          <w:sz w:val="24"/>
          <w:b/>
        </w:rPr>
        <w:t>十三</w:t>
      </w:r>
      <w:r>
        <w:rPr>
          <w:sz w:val="24"/>
          <w:b/>
        </w:rPr>
        <w:t>、</w:t>
      </w:r>
      <w:r>
        <w:rPr>
          <w:sz w:val="24"/>
          <w:b/>
        </w:rPr>
        <w:t>合同生效</w:t>
      </w:r>
      <w:r>
        <w:rPr>
          <w:sz w:val="24"/>
          <w:b/>
        </w:rPr>
        <w:t>与合同备案：</w:t>
      </w:r>
    </w:p>
    <w:p>
      <w:pPr>
        <w:pStyle w:val="null3"/>
        <w:ind w:left="420"/>
        <w:jc w:val="both"/>
      </w:pPr>
      <w:r>
        <w:rPr>
          <w:sz w:val="24"/>
        </w:rPr>
        <w:t>1.</w:t>
      </w:r>
      <w:r>
        <w:rPr>
          <w:sz w:val="24"/>
        </w:rPr>
        <w:t>本合同在甲乙双方法</w:t>
      </w:r>
      <w:r>
        <w:rPr>
          <w:sz w:val="24"/>
        </w:rPr>
        <w:t>定代表人</w:t>
      </w:r>
      <w:r>
        <w:rPr>
          <w:sz w:val="24"/>
        </w:rPr>
        <w:t>或其授权代表签字</w:t>
      </w:r>
      <w:r>
        <w:rPr>
          <w:sz w:val="24"/>
        </w:rPr>
        <w:t>并加盖公</w:t>
      </w:r>
      <w:r>
        <w:rPr>
          <w:sz w:val="24"/>
        </w:rPr>
        <w:t>章后生效。</w:t>
      </w:r>
    </w:p>
    <w:p>
      <w:pPr>
        <w:pStyle w:val="null3"/>
        <w:ind w:left="420"/>
        <w:jc w:val="both"/>
      </w:pPr>
      <w:r>
        <w:rPr>
          <w:sz w:val="24"/>
        </w:rPr>
        <w:t>2.</w:t>
      </w:r>
      <w:r>
        <w:rPr>
          <w:sz w:val="24"/>
        </w:rPr>
        <w:t>自采购合同签订之日起</w:t>
      </w:r>
      <w:r>
        <w:rPr>
          <w:sz w:val="24"/>
        </w:rPr>
        <w:t>2</w:t>
      </w:r>
      <w:r>
        <w:rPr>
          <w:sz w:val="24"/>
        </w:rPr>
        <w:t>个工作日内，由</w:t>
      </w:r>
      <w:r>
        <w:rPr>
          <w:sz w:val="24"/>
        </w:rPr>
        <w:t>甲方</w:t>
      </w:r>
      <w:r>
        <w:rPr>
          <w:sz w:val="24"/>
        </w:rPr>
        <w:t>按照有关规定将采购合同副本报同级人民政府财政部门（政府采购管理部门）备案。</w:t>
      </w:r>
    </w:p>
    <w:p>
      <w:pPr>
        <w:pStyle w:val="null3"/>
        <w:ind w:left="510"/>
      </w:pPr>
      <w:r>
        <w:rPr>
          <w:sz w:val="24"/>
          <w:b/>
        </w:rPr>
        <w:t>十四</w:t>
      </w:r>
      <w:r>
        <w:rPr>
          <w:sz w:val="24"/>
          <w:b/>
        </w:rPr>
        <w:t>、</w:t>
      </w:r>
      <w:r>
        <w:rPr>
          <w:sz w:val="24"/>
          <w:b/>
        </w:rPr>
        <w:t>乙方应提供的资料内容：</w:t>
      </w:r>
    </w:p>
    <w:p>
      <w:pPr>
        <w:pStyle w:val="null3"/>
        <w:ind w:left="420"/>
        <w:jc w:val="both"/>
      </w:pPr>
      <w:r>
        <w:rPr>
          <w:sz w:val="24"/>
        </w:rPr>
        <w:t>1.进口产品必须提供原产地证明和中国商检证明及合法进货渠道全套单证。</w:t>
      </w:r>
      <w:r>
        <w:rPr>
          <w:sz w:val="24"/>
        </w:rPr>
        <w:t>（适用于包组</w:t>
      </w:r>
      <w:r>
        <w:rPr>
          <w:sz w:val="24"/>
        </w:rPr>
        <w:t>3）</w:t>
      </w:r>
    </w:p>
    <w:p>
      <w:pPr>
        <w:pStyle w:val="null3"/>
        <w:ind w:left="420"/>
        <w:jc w:val="both"/>
      </w:pPr>
      <w:r>
        <w:rPr>
          <w:sz w:val="24"/>
        </w:rPr>
        <w:t>2.</w:t>
      </w:r>
      <w:r>
        <w:rPr>
          <w:sz w:val="24"/>
        </w:rPr>
        <w:t>中国境内制造的产品必须提供出厂合格证，并提供甲方名下终端客户保修注册资料。</w:t>
      </w:r>
    </w:p>
    <w:p>
      <w:pPr>
        <w:pStyle w:val="null3"/>
        <w:ind w:left="420"/>
        <w:jc w:val="both"/>
      </w:pPr>
      <w:r>
        <w:rPr>
          <w:sz w:val="24"/>
        </w:rPr>
        <w:t>3</w:t>
      </w:r>
      <w:r>
        <w:rPr>
          <w:sz w:val="24"/>
        </w:rPr>
        <w:t>.</w:t>
      </w:r>
      <w:r>
        <w:rPr>
          <w:sz w:val="24"/>
        </w:rPr>
        <w:t>关键产品</w:t>
      </w:r>
      <w:r>
        <w:rPr>
          <w:sz w:val="24"/>
        </w:rPr>
        <w:t>/主机</w:t>
      </w:r>
      <w:r>
        <w:rPr>
          <w:sz w:val="24"/>
        </w:rPr>
        <w:t>货物</w:t>
      </w:r>
      <w:r>
        <w:rPr>
          <w:sz w:val="24"/>
        </w:rPr>
        <w:t>的用户手册、保修手册、有关单证资料及配备件、随机工具等，使用操作及安全须知等重要资料应附有</w:t>
      </w:r>
      <w:r>
        <w:rPr>
          <w:sz w:val="24"/>
        </w:rPr>
        <w:t>原厂及</w:t>
      </w:r>
      <w:r>
        <w:rPr>
          <w:sz w:val="24"/>
        </w:rPr>
        <w:t>中文说明。</w:t>
      </w:r>
    </w:p>
    <w:p>
      <w:pPr>
        <w:pStyle w:val="null3"/>
        <w:ind w:left="510"/>
      </w:pPr>
      <w:r>
        <w:rPr>
          <w:sz w:val="24"/>
          <w:b/>
        </w:rPr>
        <w:t>十五</w:t>
      </w:r>
      <w:r>
        <w:rPr>
          <w:sz w:val="24"/>
          <w:b/>
        </w:rPr>
        <w:t>、</w:t>
      </w:r>
      <w:r>
        <w:rPr>
          <w:sz w:val="24"/>
          <w:b/>
        </w:rPr>
        <w:t>关于政府采购合同融资</w:t>
      </w:r>
    </w:p>
    <w:p>
      <w:pPr>
        <w:pStyle w:val="null3"/>
        <w:ind w:left="420"/>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left="420"/>
        <w:jc w:val="both"/>
      </w:pPr>
      <w:r>
        <w:rPr>
          <w:sz w:val="24"/>
        </w:rPr>
        <w:t>融资银行及联系方式：</w:t>
      </w:r>
      <w:r>
        <w:rPr>
          <w:sz w:val="21"/>
          <w:u w:val="single"/>
        </w:rPr>
        <w:t xml:space="preserve">               </w:t>
      </w:r>
      <w:r>
        <w:rPr>
          <w:sz w:val="24"/>
        </w:rPr>
        <w:t>。</w:t>
      </w:r>
    </w:p>
    <w:p>
      <w:pPr>
        <w:pStyle w:val="null3"/>
        <w:ind w:left="420"/>
        <w:jc w:val="both"/>
      </w:pPr>
      <w:r>
        <w:rPr>
          <w:sz w:val="24"/>
        </w:rPr>
        <w:t>2.</w:t>
      </w:r>
      <w:r>
        <w:rPr>
          <w:sz w:val="24"/>
        </w:rPr>
        <w:t>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p>
    <w:p>
      <w:pPr>
        <w:pStyle w:val="null3"/>
        <w:ind w:left="510"/>
      </w:pPr>
      <w:r>
        <w:rPr>
          <w:sz w:val="24"/>
          <w:b/>
        </w:rPr>
        <w:t>十六</w:t>
      </w:r>
      <w:r>
        <w:rPr>
          <w:sz w:val="24"/>
          <w:b/>
        </w:rPr>
        <w:t>、</w:t>
      </w:r>
      <w:r>
        <w:rPr>
          <w:sz w:val="24"/>
          <w:b/>
        </w:rPr>
        <w:t>其它</w:t>
      </w:r>
      <w:r>
        <w:rPr>
          <w:sz w:val="24"/>
          <w:b/>
        </w:rPr>
        <w:t>：</w:t>
      </w:r>
    </w:p>
    <w:p>
      <w:pPr>
        <w:pStyle w:val="null3"/>
        <w:ind w:left="420"/>
        <w:jc w:val="both"/>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420"/>
        <w:jc w:val="both"/>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left="420"/>
        <w:jc w:val="both"/>
      </w:pPr>
      <w:r>
        <w:rPr>
          <w:sz w:val="24"/>
        </w:rPr>
        <w:t>3.</w:t>
      </w:r>
      <w:r>
        <w:rPr>
          <w:sz w:val="24"/>
        </w:rPr>
        <w:t>未经甲方书面同意，乙方不得擅自向第三方转让其主体性和关键性合同义务。</w:t>
      </w:r>
    </w:p>
    <w:p>
      <w:pPr>
        <w:pStyle w:val="null3"/>
        <w:ind w:left="420"/>
        <w:jc w:val="both"/>
      </w:pPr>
      <w:r>
        <w:rPr>
          <w:sz w:val="24"/>
        </w:rPr>
        <w:t>4.</w:t>
      </w:r>
      <w:r>
        <w:rPr>
          <w:sz w:val="24"/>
        </w:rPr>
        <w:t>本合同一式</w:t>
      </w:r>
      <w:r>
        <w:rPr>
          <w:sz w:val="21"/>
          <w:u w:val="single"/>
        </w:rPr>
        <w:t xml:space="preserve"> </w:t>
      </w:r>
      <w:r>
        <w:rPr>
          <w:sz w:val="21"/>
          <w:u w:val="single"/>
        </w:rPr>
        <w:t xml:space="preserve"> </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r>
        <w:rPr>
          <w:sz w:val="24"/>
        </w:rPr>
        <w:t>，</w:t>
      </w:r>
      <w:r>
        <w:rPr>
          <w:sz w:val="24"/>
        </w:rPr>
        <w:t>鉴证单位</w:t>
      </w:r>
      <w:r>
        <w:rPr>
          <w:sz w:val="24"/>
        </w:rPr>
        <w:t>执</w:t>
      </w:r>
      <w:r>
        <w:rPr>
          <w:sz w:val="21"/>
          <w:u w:val="single"/>
        </w:rPr>
        <w:t xml:space="preserve"> </w:t>
      </w:r>
      <w:r>
        <w:rPr>
          <w:sz w:val="24"/>
          <w:u w:val="single"/>
        </w:rPr>
        <w:t>壹</w:t>
      </w:r>
      <w:r>
        <w:rPr>
          <w:sz w:val="21"/>
          <w:u w:val="single"/>
        </w:rPr>
        <w:t xml:space="preserve"> </w:t>
      </w:r>
      <w:r>
        <w:rPr>
          <w:sz w:val="24"/>
        </w:rPr>
        <w:t>份</w:t>
      </w:r>
      <w:r>
        <w:rPr>
          <w:sz w:val="24"/>
        </w:rPr>
        <w:t>。</w:t>
      </w:r>
    </w:p>
    <w:p>
      <w:pPr>
        <w:pStyle w:val="null3"/>
        <w:ind w:left="420"/>
        <w:jc w:val="both"/>
      </w:pPr>
      <w:r>
        <w:rPr>
          <w:sz w:val="24"/>
        </w:rPr>
        <w:t>5.</w:t>
      </w:r>
      <w:r>
        <w:rPr>
          <w:sz w:val="24"/>
        </w:rPr>
        <w:t>本合同（含附件）共计</w:t>
      </w:r>
      <w:r>
        <w:rPr>
          <w:sz w:val="21"/>
          <w:u w:val="single"/>
        </w:rPr>
        <w:t xml:space="preserve">     </w:t>
      </w:r>
      <w:r>
        <w:rPr>
          <w:sz w:val="24"/>
        </w:rPr>
        <w:t>页</w:t>
      </w:r>
      <w:r>
        <w:rPr>
          <w:sz w:val="24"/>
        </w:rPr>
        <w:t>A4纸张，</w:t>
      </w:r>
      <w:r>
        <w:rPr>
          <w:sz w:val="24"/>
        </w:rPr>
        <w:t>合同双面打印，</w:t>
      </w:r>
      <w:r>
        <w:rPr>
          <w:sz w:val="24"/>
        </w:rPr>
        <w:t>缺页之合同为无效合同。</w:t>
      </w:r>
    </w:p>
    <w:p>
      <w:pPr>
        <w:pStyle w:val="null3"/>
        <w:ind w:left="420"/>
        <w:jc w:val="both"/>
      </w:pPr>
      <w:r>
        <w:rPr>
          <w:sz w:val="24"/>
        </w:rPr>
        <w:t>6.</w:t>
      </w:r>
      <w:r>
        <w:rPr>
          <w:sz w:val="24"/>
        </w:rPr>
        <w:t>本合同签约履约地点：广东省佛山市</w:t>
      </w:r>
      <w:r>
        <w:rPr>
          <w:sz w:val="24"/>
        </w:rPr>
        <w:t>南海区桂城街道夏东路</w:t>
      </w:r>
      <w:r>
        <w:rPr>
          <w:sz w:val="24"/>
        </w:rPr>
        <w:t>23号广东省人民医院南海医院（佛山市南海区第二人民医院）</w:t>
      </w:r>
      <w:r>
        <w:rPr>
          <w:sz w:val="24"/>
        </w:rPr>
        <w:t>。</w:t>
      </w:r>
    </w:p>
    <w:p>
      <w:pPr>
        <w:pStyle w:val="null3"/>
        <w:ind w:left="420"/>
        <w:jc w:val="both"/>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left="420"/>
        <w:jc w:val="both"/>
      </w:pPr>
      <w:r>
        <w:rPr>
          <w:sz w:val="24"/>
        </w:rPr>
        <w:t>8.</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4"/>
                <w:b/>
              </w:rPr>
              <w:t>甲方（盖章）：</w:t>
            </w:r>
            <w:r>
              <w:rPr>
                <w:sz w:val="24"/>
                <w:b/>
              </w:rPr>
              <w:t>广东省人民医院南海医院（佛山市南海区第二人民医院）</w:t>
            </w:r>
          </w:p>
          <w:p>
            <w:pPr>
              <w:pStyle w:val="null3"/>
            </w:pPr>
            <w:r>
              <w:rPr>
                <w:sz w:val="24"/>
              </w:rPr>
              <w:t>法定代表人或其授权代表</w:t>
            </w:r>
            <w:r>
              <w:rPr>
                <w:sz w:val="24"/>
              </w:rPr>
              <w:t>：</w:t>
            </w:r>
            <w:r>
              <w:rPr>
                <w:sz w:val="19"/>
                <w:u w:val="single"/>
              </w:rPr>
              <w:t xml:space="preserve">                              </w:t>
            </w:r>
            <w:r>
              <w:rPr>
                <w:sz w:val="19"/>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乙方（盖章）：</w:t>
            </w:r>
          </w:p>
          <w:p>
            <w:pPr>
              <w:pStyle w:val="null3"/>
            </w:pPr>
            <w:r>
              <w:rPr>
                <w:sz w:val="24"/>
              </w:rPr>
              <w:t>法定代表人或其授权代表</w:t>
            </w:r>
            <w:r>
              <w:rPr>
                <w:sz w:val="24"/>
              </w:rPr>
              <w:t>：</w:t>
            </w:r>
            <w:r>
              <w:rPr>
                <w:sz w:val="19"/>
                <w:u w:val="single"/>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429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left="2160"/>
              <w:jc w:val="both"/>
            </w:pPr>
            <w:r>
              <w:rPr>
                <w:sz w:val="24"/>
                <w:b/>
              </w:rPr>
              <w:t>鉴证单位（盖章）：广东信诚招标代理咨询有限公司</w:t>
            </w:r>
          </w:p>
          <w:p>
            <w:pPr>
              <w:pStyle w:val="null3"/>
              <w:jc w:val="both"/>
            </w:pPr>
            <w:r>
              <w:rPr>
                <w:sz w:val="24"/>
              </w:rPr>
              <w:t>合同鉴证意见：与招标文件确定的相符。</w:t>
            </w:r>
          </w:p>
          <w:p>
            <w:pPr>
              <w:pStyle w:val="null3"/>
            </w:pPr>
            <w:r>
              <w:rPr>
                <w:sz w:val="24"/>
              </w:rPr>
              <w:t>鉴证日期：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4"/>
              </w:rPr>
              <w:t>开户名称：</w:t>
            </w:r>
          </w:p>
          <w:p>
            <w:pPr>
              <w:pStyle w:val="null3"/>
            </w:pPr>
            <w:r>
              <w:rPr>
                <w:sz w:val="24"/>
              </w:rPr>
              <w:t>银行账号：</w:t>
            </w:r>
          </w:p>
          <w:p>
            <w:pPr>
              <w:pStyle w:val="null3"/>
            </w:pPr>
            <w:r>
              <w:rPr>
                <w:sz w:val="24"/>
              </w:rPr>
              <w:t>开</w:t>
            </w:r>
            <w:r>
              <w:rPr>
                <w:sz w:val="24"/>
              </w:rPr>
              <w:t>户</w:t>
            </w:r>
            <w:r>
              <w:rPr>
                <w:sz w:val="24"/>
              </w:rPr>
              <w:t>行：</w:t>
            </w:r>
          </w:p>
        </w:tc>
      </w:tr>
    </w:tbl>
    <w:p>
      <w:pPr>
        <w:pStyle w:val="null3"/>
        <w:jc w:val="both"/>
      </w:pPr>
      <w:r>
        <w:rPr>
          <w:sz w:val="32"/>
          <w:b/>
        </w:rPr>
        <w:t>合同附件清单：</w:t>
      </w:r>
    </w:p>
    <w:p>
      <w:pPr>
        <w:pStyle w:val="null3"/>
      </w:pPr>
      <w:r>
        <w:rPr/>
        <w:t xml:space="preserve"> </w:t>
      </w:r>
    </w:p>
    <w:p>
      <w:pPr>
        <w:pStyle w:val="null3"/>
        <w:jc w:val="both"/>
      </w:pPr>
      <w:r>
        <w:rPr>
          <w:sz w:val="32"/>
          <w:b/>
        </w:rPr>
        <w:t>附件</w:t>
      </w:r>
      <w:r>
        <w:rPr>
          <w:sz w:val="32"/>
          <w:b/>
        </w:rPr>
        <w:t>1：与投标文件一致的设备参数及配置清单</w:t>
      </w:r>
    </w:p>
    <w:p>
      <w:pPr>
        <w:pStyle w:val="null3"/>
        <w:jc w:val="both"/>
      </w:pPr>
      <w:r>
        <w:rPr>
          <w:sz w:val="32"/>
          <w:b/>
        </w:rPr>
        <w:t>附件</w:t>
      </w:r>
      <w:r>
        <w:rPr>
          <w:sz w:val="32"/>
          <w:b/>
        </w:rPr>
        <w:t xml:space="preserve">2：           </w:t>
      </w:r>
    </w:p>
    <w:p>
      <w:pPr>
        <w:pStyle w:val="null3"/>
        <w:jc w:val="center"/>
      </w:pPr>
      <w:r>
        <w:rPr>
          <w:sz w:val="36"/>
          <w:b/>
        </w:rPr>
        <w:t>授</w:t>
      </w:r>
      <w:r>
        <w:rPr>
          <w:sz w:val="36"/>
          <w:b/>
        </w:rPr>
        <w:t>权</w:t>
      </w:r>
      <w:r>
        <w:rPr>
          <w:sz w:val="36"/>
          <w:b/>
        </w:rPr>
        <w:t>委</w:t>
      </w:r>
      <w:r>
        <w:rPr>
          <w:sz w:val="36"/>
          <w:b/>
        </w:rPr>
        <w:t>托</w:t>
      </w:r>
      <w:r>
        <w:rPr>
          <w:sz w:val="36"/>
          <w:b/>
        </w:rPr>
        <w:t>书</w:t>
      </w:r>
    </w:p>
    <w:p>
      <w:pPr>
        <w:pStyle w:val="null3"/>
        <w:ind w:firstLine="560"/>
        <w:jc w:val="both"/>
      </w:pPr>
      <w:r>
        <w:rPr>
          <w:sz w:val="21"/>
        </w:rPr>
        <w:t xml:space="preserve"> </w:t>
      </w:r>
    </w:p>
    <w:p>
      <w:pPr>
        <w:pStyle w:val="null3"/>
        <w:ind w:firstLine="440"/>
        <w:jc w:val="both"/>
      </w:pPr>
      <w:r>
        <w:rPr>
          <w:sz w:val="22"/>
        </w:rPr>
        <w:t>本人</w:t>
      </w:r>
      <w:r>
        <w:rPr>
          <w:sz w:val="21"/>
          <w:u w:val="single"/>
        </w:rPr>
        <w:t xml:space="preserve">      </w:t>
      </w:r>
      <w:r>
        <w:rPr>
          <w:sz w:val="22"/>
        </w:rPr>
        <w:t>（身份证号码：</w:t>
      </w:r>
      <w:r>
        <w:rPr>
          <w:sz w:val="21"/>
          <w:u w:val="single"/>
        </w:rPr>
        <w:t xml:space="preserve">               </w:t>
      </w:r>
      <w:r>
        <w:rPr>
          <w:sz w:val="22"/>
        </w:rPr>
        <w:t>）是</w:t>
      </w:r>
      <w:r>
        <w:rPr>
          <w:sz w:val="21"/>
          <w:u w:val="single"/>
        </w:rPr>
        <w:t xml:space="preserve">         </w:t>
      </w:r>
      <w:r>
        <w:rPr>
          <w:sz w:val="22"/>
        </w:rPr>
        <w:t>公司的法定代表人，现委托</w:t>
      </w:r>
      <w:r>
        <w:rPr>
          <w:sz w:val="21"/>
          <w:u w:val="single"/>
        </w:rPr>
        <w:t xml:space="preserve">          </w:t>
      </w:r>
      <w:r>
        <w:rPr>
          <w:sz w:val="22"/>
        </w:rPr>
        <w:t>（受托人的身份证号码：</w:t>
      </w:r>
      <w:r>
        <w:rPr>
          <w:sz w:val="21"/>
          <w:u w:val="single"/>
        </w:rPr>
        <w:t xml:space="preserve">            </w:t>
      </w:r>
      <w:r>
        <w:rPr>
          <w:sz w:val="22"/>
        </w:rPr>
        <w:t>）为</w:t>
      </w:r>
      <w:r>
        <w:rPr>
          <w:sz w:val="21"/>
          <w:u w:val="single"/>
        </w:rPr>
        <w:t xml:space="preserve">          </w:t>
      </w:r>
      <w:r>
        <w:rPr>
          <w:sz w:val="22"/>
        </w:rPr>
        <w:t>公司办理</w:t>
      </w:r>
      <w:r>
        <w:rPr>
          <w:sz w:val="21"/>
          <w:b/>
          <w:u w:val="single"/>
        </w:rPr>
        <w:t xml:space="preserve">         </w:t>
      </w:r>
      <w:r>
        <w:rPr>
          <w:sz w:val="22"/>
          <w:b/>
        </w:rPr>
        <w:t>项目</w:t>
      </w:r>
      <w:r>
        <w:rPr>
          <w:sz w:val="22"/>
        </w:rPr>
        <w:t>，项目编号：</w:t>
      </w:r>
      <w:r>
        <w:rPr>
          <w:sz w:val="21"/>
          <w:u w:val="single"/>
        </w:rPr>
        <w:t xml:space="preserve">          </w:t>
      </w:r>
      <w:r>
        <w:rPr>
          <w:sz w:val="22"/>
        </w:rPr>
        <w:t>的</w:t>
      </w:r>
      <w:r>
        <w:rPr>
          <w:sz w:val="22"/>
          <w:u w:val="single"/>
        </w:rPr>
        <w:t>合同签订及与之相关的一切事项</w:t>
      </w:r>
      <w:r>
        <w:rPr>
          <w:sz w:val="22"/>
        </w:rPr>
        <w:t>。</w:t>
      </w:r>
    </w:p>
    <w:p>
      <w:pPr>
        <w:pStyle w:val="null3"/>
        <w:ind w:firstLine="440"/>
        <w:jc w:val="both"/>
      </w:pPr>
      <w:r>
        <w:rPr>
          <w:sz w:val="22"/>
        </w:rPr>
        <w:t>授权期限至上述代理事项完成为止。</w:t>
      </w:r>
    </w:p>
    <w:p>
      <w:pPr>
        <w:pStyle w:val="null3"/>
        <w:ind w:firstLine="440"/>
        <w:jc w:val="both"/>
      </w:pPr>
      <w:r>
        <w:rPr>
          <w:sz w:val="22"/>
        </w:rPr>
        <w:t xml:space="preserve">                           </w:t>
      </w:r>
      <w:r>
        <w:rPr>
          <w:sz w:val="22"/>
        </w:rPr>
        <w:t>法定代表人签字并加盖公章：</w:t>
      </w:r>
    </w:p>
    <w:p>
      <w:pPr>
        <w:pStyle w:val="null3"/>
        <w:ind w:firstLine="440"/>
        <w:jc w:val="both"/>
      </w:pPr>
      <w:r>
        <w:rPr>
          <w:sz w:val="22"/>
        </w:rPr>
        <w:t xml:space="preserve">                           </w:t>
      </w:r>
      <w:r>
        <w:rPr>
          <w:sz w:val="22"/>
        </w:rPr>
        <w:t>联系电话：</w:t>
      </w:r>
    </w:p>
    <w:p>
      <w:pPr>
        <w:pStyle w:val="null3"/>
        <w:ind w:firstLine="440"/>
        <w:jc w:val="both"/>
      </w:pPr>
      <w:r>
        <w:rPr>
          <w:sz w:val="22"/>
        </w:rPr>
        <w:t xml:space="preserve">                                                        </w:t>
      </w:r>
      <w:r>
        <w:rPr>
          <w:sz w:val="22"/>
        </w:rPr>
        <w:t>年</w:t>
      </w:r>
      <w:r>
        <w:rPr>
          <w:sz w:val="22"/>
        </w:rPr>
        <w:t xml:space="preserve">     </w:t>
      </w:r>
      <w:r>
        <w:rPr>
          <w:sz w:val="22"/>
        </w:rPr>
        <w:t>月</w:t>
      </w:r>
      <w:r>
        <w:rPr>
          <w:sz w:val="22"/>
        </w:rPr>
        <w:t xml:space="preserve">    </w:t>
      </w:r>
      <w:r>
        <w:rPr>
          <w:sz w:val="22"/>
        </w:rPr>
        <w:t>日</w:t>
      </w:r>
    </w:p>
    <w:p>
      <w:pPr>
        <w:pStyle w:val="null3"/>
        <w:ind w:left="885"/>
        <w:jc w:val="both"/>
      </w:pPr>
      <w:r>
        <w:rPr>
          <w:sz w:val="22"/>
        </w:rPr>
        <w:t>注：另附法定代表人及被授权代表身份证复印件及加盖公章。</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（法人代表身份证头像面）</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（法人代表身份证国徽面）</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（被授权代表身份证头像面）</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（被授权代表身份证国徽面）</w:t>
            </w:r>
          </w:p>
        </w:tc>
      </w:tr>
    </w:tbl>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440605-2025-08049</w:t>
      </w:r>
    </w:p>
    <w:p>
      <w:pPr>
        <w:pStyle w:val="null3"/>
        <w:jc w:val="center"/>
        <w:outlineLvl w:val="3"/>
      </w:pPr>
      <w:r>
        <w:rPr>
          <w:sz w:val="24"/>
          <w:b/>
        </w:rPr>
        <w:t>采购项目编号：</w:t>
      </w:r>
      <w:r>
        <w:rPr>
          <w:sz w:val="24"/>
          <w:b/>
        </w:rPr>
        <w:t>FS2025(NH01)XZ0033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广东省人民医院南海医院心外科手术器械一批项目</w:t>
      </w:r>
      <w:r>
        <w:rPr>
          <w:u w:val="single"/>
        </w:rPr>
        <w:t>”</w:t>
      </w:r>
      <w:r>
        <w:rPr/>
        <w:t>项目的招标[采购项目编号为：</w:t>
      </w:r>
      <w:r>
        <w:rPr>
          <w:u w:val="single"/>
        </w:rPr>
        <w:t>FS2025(NH01)XZ0033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广东省人民医院南海医院心外科手术器械一批项目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从提交投标（响应）文件截止日后90日历天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广东省人民医院南海医院心外科手术器械一批项目</w:t>
      </w:r>
      <w:r>
        <w:rPr/>
        <w:t>”项目采购[采购项目编号为</w:t>
      </w:r>
      <w:r>
        <w:rPr/>
        <w:t>FS2025(NH01)XZ0033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广东省人民医院南海医院（佛山市南海区第二人民医院）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广东省人民医院南海医院心外科手术器械一批项目</w:t>
      </w:r>
      <w:r>
        <w:rPr/>
        <w:t>招标中获中标（采购项目编号：</w:t>
      </w:r>
      <w:r>
        <w:rPr/>
        <w:t>FS2025(NH01)XZ0033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广东省人民医院南海医院心外科手术器械一批项目</w:t>
      </w:r>
      <w:r>
        <w:rPr/>
        <w:t>”项目（采购项目编号：</w:t>
      </w:r>
      <w:r>
        <w:rPr/>
        <w:t>FS2025(NH01)XZ0033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