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440605-2026-00287</w:t>
      </w:r>
    </w:p>
    <w:p>
      <w:pPr>
        <w:pStyle w:val="null3"/>
        <w:jc w:val="center"/>
        <w:outlineLvl w:val="3"/>
      </w:pPr>
      <w:r>
        <w:rPr>
          <w:sz w:val="24"/>
          <w:b/>
        </w:rPr>
        <w:t>采购项目编号：</w:t>
      </w:r>
      <w:r>
        <w:rPr>
          <w:sz w:val="24"/>
          <w:b/>
        </w:rPr>
        <w:t>沥采2026002</w:t>
      </w:r>
    </w:p>
    <w:p>
      <w:pPr>
        <w:pStyle w:val="null3"/>
        <w:jc w:val="center"/>
        <w:outlineLvl w:val="3"/>
      </w:pPr>
      <w:r>
        <w:rPr>
          <w:sz w:val="24"/>
          <w:b/>
        </w:rPr>
        <w:t>项目名称：</w:t>
      </w:r>
      <w:r>
        <w:rPr>
          <w:sz w:val="24"/>
          <w:b/>
        </w:rPr>
        <w:t>佛山市南海区第五人民医院医技住院综合楼改扩建项目基坑监测及沉降监测</w:t>
      </w:r>
    </w:p>
    <w:p>
      <w:pPr>
        <w:pStyle w:val="null3"/>
        <w:jc w:val="center"/>
        <w:outlineLvl w:val="3"/>
      </w:pPr>
      <w:r>
        <w:rPr>
          <w:sz w:val="24"/>
          <w:b/>
        </w:rPr>
        <w:t>采购人：</w:t>
      </w:r>
      <w:r>
        <w:rPr>
          <w:sz w:val="24"/>
          <w:b/>
        </w:rPr>
        <w:t>佛山大学附属第三医院</w:t>
      </w:r>
    </w:p>
    <w:p>
      <w:pPr>
        <w:pStyle w:val="null3"/>
        <w:jc w:val="center"/>
        <w:outlineLvl w:val="3"/>
      </w:pPr>
      <w:r>
        <w:rPr>
          <w:sz w:val="24"/>
          <w:b/>
        </w:rPr>
        <w:t>采购代理机构：</w:t>
      </w:r>
      <w:r>
        <w:rPr>
          <w:sz w:val="24"/>
          <w:b/>
        </w:rPr>
        <w:t>广东信诚招标代理咨询有限公司佛山分公司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广东信诚招标代理咨询有限公司佛山分公司</w:t>
      </w:r>
      <w:r>
        <w:rPr/>
        <w:t>受</w:t>
      </w:r>
      <w:r>
        <w:rPr/>
        <w:t>佛山大学附属第三医院</w:t>
      </w:r>
      <w:r>
        <w:rPr/>
        <w:t>的委托，采用</w:t>
      </w:r>
      <w:r>
        <w:rPr/>
        <w:t>竞争性磋商</w:t>
      </w:r>
      <w:r>
        <w:rPr/>
        <w:t>方式组织采购</w:t>
      </w:r>
      <w:r>
        <w:rPr/>
        <w:t>佛山市南海区第五人民医院医技住院综合楼改扩建项目基坑监测及沉降监测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佛山市南海区第五人民医院医技住院综合楼改扩建项目基坑监测及沉降监测</w:t>
      </w:r>
    </w:p>
    <w:p>
      <w:pPr>
        <w:pStyle w:val="null3"/>
        <w:ind w:firstLine="480"/>
      </w:pPr>
      <w:r>
        <w:rPr/>
        <w:t>采购计划编号：</w:t>
      </w:r>
      <w:r>
        <w:rPr/>
        <w:t>440605-2026-00287</w:t>
      </w:r>
    </w:p>
    <w:p>
      <w:pPr>
        <w:pStyle w:val="null3"/>
        <w:ind w:firstLine="480"/>
      </w:pPr>
      <w:r>
        <w:rPr/>
        <w:t>采购项目编号：</w:t>
      </w:r>
      <w:r>
        <w:rPr/>
        <w:t>沥采2026002</w:t>
      </w:r>
    </w:p>
    <w:p>
      <w:pPr>
        <w:pStyle w:val="null3"/>
        <w:ind w:firstLine="480"/>
      </w:pPr>
      <w:r>
        <w:rPr/>
        <w:t>采购方式：</w:t>
      </w:r>
      <w:r>
        <w:rPr/>
        <w:t>竞争性磋商</w:t>
      </w:r>
    </w:p>
    <w:p>
      <w:pPr>
        <w:pStyle w:val="null3"/>
        <w:ind w:firstLine="480"/>
      </w:pPr>
      <w:r>
        <w:rPr/>
        <w:t>预算金额：</w:t>
      </w:r>
      <w:r>
        <w:rPr/>
        <w:t>1,571,632.98</w:t>
      </w:r>
      <w:r>
        <w:rPr/>
        <w:t>元</w:t>
      </w:r>
    </w:p>
    <w:p>
      <w:pPr>
        <w:pStyle w:val="null3"/>
        <w:outlineLvl w:val="3"/>
      </w:pPr>
      <w:r>
        <w:rPr>
          <w:sz w:val="24"/>
          <w:b/>
        </w:rPr>
        <w:t>2.项目内容及需求情况（采购项目技术规格、参数及要求）</w:t>
      </w:r>
    </w:p>
    <w:p>
      <w:pPr>
        <w:pStyle w:val="null3"/>
      </w:pPr>
      <w:r>
        <w:rPr/>
        <w:t>采购包1(佛山市南海区第五人民医院医技住院综合楼改扩建项目基坑监测及沉降监测):</w:t>
      </w:r>
    </w:p>
    <w:p>
      <w:pPr>
        <w:pStyle w:val="null3"/>
      </w:pPr>
      <w:r>
        <w:rPr/>
        <w:t>采购包预算金额：1,571,632.98元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工程勘探服务</w:t>
            </w:r>
          </w:p>
        </w:tc>
        <w:tc>
          <w:tcPr>
            <w:tcW w:type="dxa" w:w="2052"/>
          </w:tcPr>
          <w:p>
            <w:pPr>
              <w:pStyle w:val="null3"/>
            </w:pPr>
            <w:r>
              <w:rPr/>
              <w:t>佛山市南海区第五人民医院医技住院综合楼改扩建项目基坑监测及沉降监测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1,571,632.98</w:t>
            </w:r>
          </w:p>
        </w:tc>
        <w:tc>
          <w:tcPr>
            <w:tcW w:type="dxa" w:w="977"/>
          </w:tcPr>
          <w:p>
            <w:pPr>
              <w:pStyle w:val="null3"/>
            </w:pPr>
            <w:r>
              <w:rPr/>
              <w:t>否</w:t>
            </w:r>
          </w:p>
        </w:tc>
      </w:tr>
    </w:tbl>
    <w:p>
      <w:pPr>
        <w:pStyle w:val="null3"/>
      </w:pPr>
      <w:r>
        <w:rPr/>
        <w:t>本采购包不接受联合体响应</w:t>
      </w:r>
    </w:p>
    <w:p>
      <w:pPr>
        <w:pStyle w:val="null3"/>
      </w:pPr>
      <w:r>
        <w:rPr/>
        <w:t>合同分包：允许合同分包</w:t>
      </w:r>
    </w:p>
    <w:p>
      <w:pPr>
        <w:pStyle w:val="null3"/>
      </w:pPr>
      <w:r>
        <w:rPr/>
        <w:t>合同履行期限：自合同签订之日起，直至全部监测（检测）报告提交完毕并验收合格。</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w:t>
      </w:r>
    </w:p>
    <w:p>
      <w:pPr>
        <w:pStyle w:val="null3"/>
      </w:pPr>
      <w:r>
        <w:rPr/>
        <w:t>2）有依法缴纳税收和社会保障资金的良好记录：供应商提供加盖供应商公章的《附件5：政府采购供应商资格信用承诺函》（详见竞争性磋商公告附件）或提供以下资料：提供响应文件提交截止日前12个月内任意1个月依法缴纳税收和社会保障资金的相关材料。如依法免税或不需要缴纳社会保障资金的，提供相应证明材料；</w:t>
      </w:r>
    </w:p>
    <w:p>
      <w:pPr>
        <w:pStyle w:val="null3"/>
      </w:pPr>
      <w:r>
        <w:rPr/>
        <w:t>3）具有良好的商业信誉和健全的财务会计制度：供应商提供加盖供应商公章的《附件5：政府采购供应商资格信用承诺函》（详见竞争性磋商公告附件）或提供以下资料：提供2024年度经审计的财务状况报告或基本开户行出具的资信证明或财政部门认可的政府采购专业担保机构出具的担保函,成立不足一年的单位可以提供响应文件提交截止前上一季度或月份财务会计报表；</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或提供《附件5：政府采购供应商资格信用承诺函》（详见竞争性磋商公告附件）并加盖供应商公章。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认定为200万元以上的罚款，法律、行政法规以及国务院有关部门明确规定相关领域“较大数额罚款”标准高于200万元的，从其规定。）；6）法律、行政法规规定的其他条件。</w:t>
      </w:r>
    </w:p>
    <w:p>
      <w:pPr>
        <w:pStyle w:val="null3"/>
        <w:outlineLvl w:val="3"/>
      </w:pPr>
      <w:r>
        <w:rPr>
          <w:sz w:val="24"/>
          <w:b/>
        </w:rPr>
        <w:t>2.落实政府采购政策需满足的资格要求：</w:t>
      </w:r>
    </w:p>
    <w:p>
      <w:pPr>
        <w:pStyle w:val="null3"/>
        <w:jc w:val="left"/>
      </w:pPr>
      <w:r>
        <w:rPr/>
        <w:t>采购包1（佛山市南海区第五人民医院医技住院综合楼改扩建项目基坑监测及沉降监测）：</w:t>
      </w:r>
      <w:r>
        <w:rPr/>
        <w:t>采购包整体专门面向中小企业采购。供应商应为符合本项目采购标准的对应行业（本项目行业为：其他未列明行业）划分标准的中小企业（监狱企业、残疾人福利性单位视同小微企业）。中小企业以供应商提供的《中小企业声明函》（工程、服务）为判定标准；残疾人福利性单位以供应商提供的《残疾人福利性单位声明函》为判定标准；监狱企业须向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采购包1（佛山市南海区第五人民医院医技住院综合楼改扩建项目基坑监测及沉降监测）：</w:t>
      </w:r>
    </w:p>
    <w:p>
      <w:pPr>
        <w:pStyle w:val="null3"/>
      </w:pPr>
      <w:r>
        <w:rPr/>
        <w:t>1)供应商未被列入“信用中国”网站(www.creditchina.gov.cn)“失信被执行人或重大税收违法失信主体或政府采购严重违法失信行为”记录名单；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如相关失信记录已失效，供应商需提供相关证明资料）。</w:t>
      </w:r>
    </w:p>
    <w:p>
      <w:pPr>
        <w:pStyle w:val="null3"/>
      </w:pPr>
      <w:r>
        <w:rPr/>
        <w:t>2)单位负责人为同一人或者存在直接控股、管理关系的不同供应商，不得同时参加本采购项目响应。为本项目提供整体设计、规范编制或者项目管理、监理、检测等服务的供应商，不得再参与本项目响应（参照响应承诺函相关承诺格式内容）。</w:t>
      </w:r>
    </w:p>
    <w:p>
      <w:pPr>
        <w:pStyle w:val="null3"/>
      </w:pPr>
      <w:r>
        <w:rPr/>
        <w:t>3)供应商须具备质量技术监督部门或市场监督管理部门颁发的有效期内的CMA检验检测机构资质认定证书或CMA计量认证合格证书（认证范围覆盖本次项目基坑监测工作主要内容）。如响应供应商CMA计量认证合格证书或CMA检验检测机构资质认定证书中的类别与主要检测内容名称不同，但表达的意思一致也视为满足该项条件。提供证书扫描件并加盖公章，建议响应供应商在证书扫描件中圈注标记适用本项目的认证范围。</w:t>
      </w:r>
    </w:p>
    <w:p>
      <w:pPr>
        <w:pStyle w:val="null3"/>
      </w:pPr>
      <w:r>
        <w:rPr/>
        <w:t>4)响应供应商提供以下三类条件任意一类（响应供应商须提供证书扫描件并加盖公章）：①具备有效的工程勘察综合类甲级资质；②具备有效工程勘察专业类（岩土工程）甲级资质；③具备有效工程勘察专业类（岩土工程（分项）物探测试检测监测）甲级资质。</w:t>
      </w:r>
    </w:p>
    <w:p>
      <w:pPr>
        <w:pStyle w:val="null3"/>
      </w:pPr>
      <w:r>
        <w:rPr/>
        <w:t>5)本采购包不接受联合体响应。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广东省公共资源交易平台（https://ygp.gdzwfw.gov.cn/ggzy-portal/#/440600/index），佛山市南海区人民政府网（http://www.nanhai.gov.cn/），广东信诚招标代理咨询有限公司（http://www.gdxczb.cn/）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佛山大学附属第三医院</w:t>
      </w:r>
    </w:p>
    <w:p>
      <w:pPr>
        <w:pStyle w:val="null3"/>
        <w:ind w:firstLine="480"/>
      </w:pPr>
      <w:r>
        <w:rPr/>
        <w:t>地址：</w:t>
      </w:r>
      <w:r>
        <w:rPr/>
        <w:t>佛山市南海区大沥镇钟边路63号</w:t>
      </w:r>
    </w:p>
    <w:p>
      <w:pPr>
        <w:pStyle w:val="null3"/>
        <w:ind w:firstLine="480"/>
      </w:pPr>
      <w:r>
        <w:rPr/>
        <w:t>联系方式：</w:t>
      </w:r>
      <w:r>
        <w:rPr/>
        <w:t>0757-85919986</w:t>
      </w:r>
    </w:p>
    <w:p>
      <w:pPr>
        <w:pStyle w:val="null3"/>
        <w:outlineLvl w:val="3"/>
      </w:pPr>
      <w:r>
        <w:rPr>
          <w:sz w:val="24"/>
          <w:b/>
        </w:rPr>
        <w:t>2.采购代理机构信息</w:t>
      </w:r>
    </w:p>
    <w:p>
      <w:pPr>
        <w:pStyle w:val="null3"/>
        <w:ind w:firstLine="480"/>
      </w:pPr>
      <w:r>
        <w:rPr/>
        <w:t>名称：</w:t>
      </w:r>
      <w:r>
        <w:rPr/>
        <w:t>广东信诚招标代理咨询有限公司佛山分公司</w:t>
      </w:r>
    </w:p>
    <w:p>
      <w:pPr>
        <w:pStyle w:val="null3"/>
        <w:ind w:firstLine="480"/>
      </w:pPr>
      <w:r>
        <w:rPr/>
        <w:t xml:space="preserve"> 地址：</w:t>
      </w:r>
      <w:r>
        <w:rPr/>
        <w:t>广东省佛山市南海区大沥镇广佛公路平地段38号万成广场A座2008室</w:t>
      </w:r>
    </w:p>
    <w:p>
      <w:pPr>
        <w:pStyle w:val="null3"/>
        <w:ind w:firstLine="480"/>
      </w:pPr>
      <w:r>
        <w:rPr/>
        <w:t xml:space="preserve"> 联系方式：</w:t>
      </w:r>
      <w:r>
        <w:rPr/>
        <w:t>0757-85753190</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0757-85753190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768"/>
        <w:gridCol w:w="2768"/>
        <w:gridCol w:w="2768"/>
      </w:tblGrid>
      <w:tr>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采购内容</w:t>
            </w:r>
          </w:p>
        </w:tc>
        <w:tc>
          <w:tcPr>
            <w:tcW w:type="dxa" w:w="2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2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合同履行期限</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0"/>
              </w:rPr>
              <w:t>佛山市南海区第五人民医院医技住院综合楼改扩建项目基坑监测及沉降监测</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0"/>
              </w:rPr>
              <w:t>1（项）</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自合同签订之日起，直至全部监测（检测）报告提交完毕并验收合格。</w:t>
            </w:r>
          </w:p>
        </w:tc>
      </w:tr>
    </w:tbl>
    <w:p>
      <w:pPr>
        <w:pStyle w:val="null3"/>
      </w:pPr>
      <w:r>
        <w:rPr>
          <w:sz w:val="20"/>
        </w:rPr>
        <w:t>★</w:t>
      </w:r>
      <w:r>
        <w:rPr>
          <w:sz w:val="20"/>
        </w:rPr>
        <w:t>1.</w:t>
      </w:r>
      <w:r>
        <w:rPr>
          <w:sz w:val="20"/>
        </w:rPr>
        <w:t>本项目的沉降监测工作内容响应供应商须具有工程勘察综合类甲级资质或工程勘察（工程测量）专业甲级资质，且具备</w:t>
      </w:r>
      <w:r>
        <w:rPr>
          <w:sz w:val="20"/>
        </w:rPr>
        <w:t>CMA</w:t>
      </w:r>
      <w:r>
        <w:rPr>
          <w:sz w:val="20"/>
        </w:rPr>
        <w:t>检验检测机构资质认定证书或</w:t>
      </w:r>
      <w:r>
        <w:rPr>
          <w:sz w:val="20"/>
        </w:rPr>
        <w:t>CMA</w:t>
      </w:r>
      <w:r>
        <w:rPr>
          <w:sz w:val="20"/>
        </w:rPr>
        <w:t xml:space="preserve">计量认证合格证书（认证范围覆盖本项目沉降监测工作主要内容）（响应时响应供应商须提供证书扫描件并加盖公章，如 </w:t>
      </w:r>
      <w:r>
        <w:rPr>
          <w:sz w:val="20"/>
        </w:rPr>
        <w:t xml:space="preserve">CMA </w:t>
      </w:r>
      <w:r>
        <w:rPr>
          <w:sz w:val="20"/>
        </w:rPr>
        <w:t xml:space="preserve">计量认证证书或 </w:t>
      </w:r>
      <w:r>
        <w:rPr>
          <w:sz w:val="20"/>
        </w:rPr>
        <w:t xml:space="preserve">CMA </w:t>
      </w:r>
      <w:r>
        <w:rPr>
          <w:sz w:val="20"/>
        </w:rPr>
        <w:t>检验检测机构资质认定证书中的类别与本次招标主要内容的名称不同，但表达的意思一致也视为满足该项条件，且证书须在有效期内。），符合上述要求的响应供应商，本项目不允许分包。</w:t>
      </w:r>
    </w:p>
    <w:p>
      <w:pPr>
        <w:pStyle w:val="null3"/>
      </w:pPr>
      <w:r>
        <w:rPr>
          <w:sz w:val="20"/>
        </w:rPr>
        <w:t>★</w:t>
      </w:r>
      <w:r>
        <w:rPr>
          <w:sz w:val="20"/>
        </w:rPr>
        <w:t>2.</w:t>
      </w:r>
      <w:r>
        <w:rPr>
          <w:sz w:val="20"/>
        </w:rPr>
        <w:t>如响应供应商不具备上述第</w:t>
      </w:r>
      <w:r>
        <w:rPr>
          <w:sz w:val="20"/>
        </w:rPr>
        <w:t>1</w:t>
      </w:r>
      <w:r>
        <w:rPr>
          <w:sz w:val="20"/>
        </w:rPr>
        <w:t>点要求的，须将本项目的沉降监测工作分包给符合以下要求的一家供应商（响应时须提供《附件</w:t>
      </w:r>
      <w:r>
        <w:rPr>
          <w:sz w:val="20"/>
        </w:rPr>
        <w:t>4</w:t>
      </w:r>
      <w:r>
        <w:rPr>
          <w:sz w:val="20"/>
        </w:rPr>
        <w:t>：分包意向协议书》（详见磋商公告附件））</w:t>
      </w:r>
    </w:p>
    <w:p>
      <w:pPr>
        <w:pStyle w:val="null3"/>
      </w:pPr>
      <w:r>
        <w:rPr>
          <w:sz w:val="20"/>
        </w:rPr>
        <w:t>（</w:t>
      </w:r>
      <w:r>
        <w:rPr>
          <w:sz w:val="20"/>
        </w:rPr>
        <w:t>1</w:t>
      </w:r>
      <w:r>
        <w:rPr>
          <w:sz w:val="20"/>
        </w:rPr>
        <w:t>）接受分包方须满足下列条件，响应供应商需在分包协议后附上相关证明材料。</w:t>
      </w:r>
    </w:p>
    <w:p>
      <w:pPr>
        <w:pStyle w:val="null3"/>
      </w:pPr>
      <w:r>
        <w:rPr>
          <w:sz w:val="20"/>
        </w:rPr>
        <w:t>1</w:t>
      </w:r>
      <w:r>
        <w:rPr>
          <w:sz w:val="20"/>
        </w:rPr>
        <w:t>）接受分包方满足《中华人民共和国政府采购法》第二十二条规定：提供《附件</w:t>
      </w:r>
      <w:r>
        <w:rPr>
          <w:sz w:val="20"/>
        </w:rPr>
        <w:t>3</w:t>
      </w:r>
      <w:r>
        <w:rPr>
          <w:sz w:val="20"/>
        </w:rPr>
        <w:t>：资格声明函》（详见竞争性磋商公告附件）</w:t>
      </w:r>
    </w:p>
    <w:p>
      <w:pPr>
        <w:pStyle w:val="null3"/>
      </w:pPr>
      <w:r>
        <w:rPr>
          <w:sz w:val="20"/>
        </w:rPr>
        <w:t>2</w:t>
      </w:r>
      <w:r>
        <w:rPr>
          <w:sz w:val="20"/>
        </w:rPr>
        <w:t>）其他要求：</w:t>
      </w:r>
    </w:p>
    <w:p>
      <w:pPr>
        <w:pStyle w:val="null3"/>
      </w:pPr>
      <w:r>
        <w:rPr>
          <w:sz w:val="20"/>
        </w:rPr>
        <w:t>①接受分包合同的企业与本项目其他响应供应商的单位负责人不得为同一人，且不得存在直接控股、管理关系。提供《附件</w:t>
      </w:r>
      <w:r>
        <w:rPr>
          <w:sz w:val="20"/>
        </w:rPr>
        <w:t>3</w:t>
      </w:r>
      <w:r>
        <w:rPr>
          <w:sz w:val="20"/>
        </w:rPr>
        <w:t>：资格声明函》（详见竞争性磋商公告附件）</w:t>
      </w:r>
    </w:p>
    <w:p>
      <w:pPr>
        <w:pStyle w:val="null3"/>
      </w:pPr>
      <w:r>
        <w:rPr>
          <w:sz w:val="20"/>
        </w:rPr>
        <w:t>②接受分包的企业未为本项目提供整体设计、规范编制或者项目管理、监理、检测等服务。提供《附件</w:t>
      </w:r>
      <w:r>
        <w:rPr>
          <w:sz w:val="20"/>
        </w:rPr>
        <w:t>3</w:t>
      </w:r>
      <w:r>
        <w:rPr>
          <w:sz w:val="20"/>
        </w:rPr>
        <w:t>：资格声明函》（详见竞争性磋商公告附件）</w:t>
      </w:r>
    </w:p>
    <w:p>
      <w:pPr>
        <w:pStyle w:val="null3"/>
      </w:pPr>
      <w:r>
        <w:rPr>
          <w:sz w:val="20"/>
        </w:rPr>
        <w:t>（</w:t>
      </w:r>
      <w:r>
        <w:rPr>
          <w:sz w:val="20"/>
        </w:rPr>
        <w:t>2</w:t>
      </w:r>
      <w:r>
        <w:rPr>
          <w:sz w:val="20"/>
        </w:rPr>
        <w:t>）接受分包方须具备质量技术监督部门或市场监督管理部门颁发的有效期内的</w:t>
      </w:r>
      <w:r>
        <w:rPr>
          <w:sz w:val="20"/>
        </w:rPr>
        <w:t>CMA</w:t>
      </w:r>
      <w:r>
        <w:rPr>
          <w:sz w:val="20"/>
        </w:rPr>
        <w:t>检验检测机构资质认定证书或</w:t>
      </w:r>
      <w:r>
        <w:rPr>
          <w:sz w:val="20"/>
        </w:rPr>
        <w:t>CMA</w:t>
      </w:r>
      <w:r>
        <w:rPr>
          <w:sz w:val="20"/>
        </w:rPr>
        <w:t>计量认证合格证书（认证范围覆盖本次项目沉降监测工作主要内容）。如接受分包方</w:t>
      </w:r>
      <w:r>
        <w:rPr>
          <w:sz w:val="20"/>
        </w:rPr>
        <w:t>CMA</w:t>
      </w:r>
      <w:r>
        <w:rPr>
          <w:sz w:val="20"/>
        </w:rPr>
        <w:t>计量认证合格证书或</w:t>
      </w:r>
      <w:r>
        <w:rPr>
          <w:sz w:val="20"/>
        </w:rPr>
        <w:t>CMA</w:t>
      </w:r>
      <w:r>
        <w:rPr>
          <w:sz w:val="20"/>
        </w:rPr>
        <w:t>检验检测机构资质认定证书中的类别与主要检测内容名称不同，但表达的意思一致也视为满足该项条件。提供证书扫描件并加盖响应供应商公章，建议在证书扫描件中圈注标记适用本项目的认证范围。</w:t>
      </w:r>
    </w:p>
    <w:p>
      <w:pPr>
        <w:pStyle w:val="null3"/>
      </w:pPr>
      <w:r>
        <w:rPr>
          <w:sz w:val="20"/>
        </w:rPr>
        <w:t>（</w:t>
      </w:r>
      <w:r>
        <w:rPr>
          <w:sz w:val="20"/>
        </w:rPr>
        <w:t>3</w:t>
      </w:r>
      <w:r>
        <w:rPr>
          <w:sz w:val="20"/>
        </w:rPr>
        <w:t>）接受分包方须具备</w:t>
      </w:r>
      <w:r>
        <w:rPr/>
        <w:t>工程勘察综合类甲级资质或</w:t>
      </w:r>
      <w:r>
        <w:rPr>
          <w:sz w:val="20"/>
        </w:rPr>
        <w:t>工程勘察（工程测量）专业甲级资质（响应时须提供证书扫描件并加盖响应供应商公章）。</w:t>
      </w:r>
    </w:p>
    <w:p>
      <w:pPr>
        <w:pStyle w:val="null3"/>
      </w:pPr>
      <w:r>
        <w:rPr>
          <w:sz w:val="20"/>
        </w:rPr>
        <w:t>（</w:t>
      </w:r>
      <w:r>
        <w:rPr>
          <w:sz w:val="20"/>
        </w:rPr>
        <w:t>4</w:t>
      </w:r>
      <w:r>
        <w:rPr>
          <w:sz w:val="20"/>
        </w:rPr>
        <w:t>）接受分包方应为符合本项目采购标准的对应行业（本项目行业为：其他未列明行业）划分标准的中小企业（监狱企业、残疾人福利性单位视同小微企业）。中小企业以响应供应商提供的《中小企业声明函》（工程、服务）为判定标准；残疾人福利性单位以供应商提供的《残疾人福利性单位声明函》为判定标准；监狱企业须向供应商提供由省级以上监狱管理局、戒毒管理局（含新疆生产建设兵团）出具的属于监狱企业的证明文件，否则不予认定。（由响应供应商提供接受分包方的中小企业声明函并加盖响应供应商公章）。</w:t>
      </w:r>
      <w:r>
        <w:rPr>
          <w:sz w:val="20"/>
        </w:rPr>
        <w:t>若响应供应商为</w:t>
      </w:r>
      <w:r>
        <w:rPr>
          <w:sz w:val="20"/>
        </w:rPr>
        <w:t>小微企业</w:t>
      </w:r>
      <w:r>
        <w:rPr>
          <w:sz w:val="20"/>
        </w:rPr>
        <w:t>的，</w:t>
      </w:r>
      <w:r>
        <w:rPr>
          <w:sz w:val="20"/>
        </w:rPr>
        <w:t>不得将合同分包给中型企业</w:t>
      </w:r>
      <w:r>
        <w:rPr>
          <w:sz w:val="20"/>
        </w:rPr>
        <w:t>。</w:t>
      </w:r>
    </w:p>
    <w:p>
      <w:pPr>
        <w:pStyle w:val="null3"/>
      </w:pPr>
      <w:r>
        <w:rPr>
          <w:sz w:val="20"/>
        </w:rPr>
        <w:t>（5）</w:t>
      </w:r>
      <w:r>
        <w:rPr>
          <w:sz w:val="20"/>
        </w:rPr>
        <w:t>接受分包的供应商不得再次分包。</w:t>
      </w:r>
    </w:p>
    <w:p>
      <w:pPr>
        <w:pStyle w:val="null3"/>
      </w:pPr>
      <w:r>
        <w:rPr/>
        <w:t>采购包1（佛山市南海区第五人民医院医技住院综合楼改扩建项目基坑监测及沉降监测）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★合同履行期限：自合同签订之日起，直至全部监测（检测）报告提交完毕并验收合格。</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1期：支付比例100%,★（1）基坑监测费支付方式1)预付款：本项目在合同签订后支付合同总价中基坑监测费用的30%。 2)进度款计量与支付：成交供应商按每月完成监测工作量并提交监测结果给采购人，采购人按照每月实际完成工程量支付基坑监测进度款；基坑监测进度款累计支付达合同总价中基坑监测费用总额的80%时，则停止支付基坑监测进度款。3)结算：成交供应商在基坑监测结束，提交监测资料且满足采购人相关要求后，成交供应商提交完整的监测方案、监测报告向采购人申请结算，经采购人验收后支付基坑监测余款。结算价按基坑监测各项目的基准单价乘以成交折扣率乘以实际发生工程量计算，当基坑监测结算价少于基坑监测合同价时，按结算价结算；当结算价高于基坑监测合同价时，按合同价结算。结算费用经采购人确认后，支付至结算金额的100%，各项目的基准单价详见本项目公告《附件1：基准价明细表》★（2）沉降监测费支付方式：本项目在合同签订后支付合同总价中沉降监测费用的30%；医技楼主体封顶后，支付合同总价中沉降监测费用的30%；项目竣工验收后，支付合同总价中沉降监测费的30%；合同总价中沉降监测费用的10%，在成交供应商完成所有沉降测量并出具成果报告经验收后支付。 ★（3）本项目使用的是财政资金，采购人的支付须经过财政部门审批，成交供应商须考虑相关部门审批时间，采购人在前款规定的付款时间为向政府采购支付部门提出办理财政支付申请手续的时间（不含政府财政支付部门审核的时间），在规定时间内提出支付申请手续后即视为采购人已经按期支付。★（4）采购人每次付款前，成交供应商必须出具等额的发票等凭证资料，合同金额以转账方式转入成交供应商的银行账户。收款方、出具发票方、合同乙方均必须与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1期：★1.按照国家、地方政府以及行业主管部门现行有效的规范、标准、规程和文件。★ 2.成交供应商按照国家技术规范、标准、规程的有关要求及采购人要求出具书面检测报告一式十份。★ 3.采购人应在收到观测方案、监测报告后对观测方案及监测报告进行校对核验并审核结算金额，若有异议的，在收到结算资料之日起15天内以书面形式向成交供应商提出，双方一致同意由双方共同认可或相关行政主管部门制定的监测机构复检。复检结论与原检测结论相同，由采购人支付复检费用；复检结论与原检测结论不相同，则由成交供应商承担复检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其他，其他商务要求，★1.费用承担 （1）①本项目预算为1,571,632.98元，其中基坑监测预算为1,540,628.82元，沉降监测预算为31,004.16元。②本项目基坑监测和沉降监测合同成交供应商确定后，基坑监测合同费用为1,540,628.82元，沉降监测合同费用为31,004.16×成交折扣率（元），本项目合同总价为1,540,628.82+（31,004.16×成交折扣率）。（2）本项目响应报价应包括但不限于监测点、沉降监测点的埋设安装及材料费、技术工作费、监测费，以及完成本项目的所有人力成本、设备成本、管理费、评审费、税金、前期准备工作及前期调研、方案编制费及正式文本印刷、各项税费及合同实施过程中所有可预见及不可预见的隐含费用。因基坑方案后续须开展方案评审工作，《附件1：基准价明细表》（详见本项目公告附件）中所列点位、频次可能进行优化，仅供参考，请响应供应商填报折扣率前知悉该风险。（注意：请响应供应商注意结合本项目结算要求，填报本项目响应折扣率前，请综合考虑风险。）（3）报价要求： ①本项目的结算支付以人民币为货币单位。 ②本项目是固定折扣率合同。服务收费的计算方法详见“主要商务要求”的“其他”的“1.费用承担”。 ③响应折扣率有效报价范围：0 %（0.0 %或 0.00 %）＜响应折扣率≤100 %（100.0 %或 100.00 %），折扣率必须为固定报价（例如提供八折优惠，响应折扣率写为80 %或 80.0 %或 80.00 %，不接受区间报价如 70 %～80 %或 70.0 %～80.0 %或 70.00 %～80.00 %），最多保留小数点后两位数，四舍五入。响应供应商的响应报价（响应折扣率）超出有效报价范围的将被视为无效响应。响应供应商如获得成交资格并签订合同，其响应折扣率即成为本项目成交供应商的合同折扣率，且合同折扣率在服务期内固定不变。 ④响应供应商应被认为在填报响应报价（响应折扣率）之前，已经仔细阅读了本磋商文件的所有有关章节以及审查了所有相关资料，已确保本次磋商的所有采购范围内的各种价格风险均已包含在响应报价（响应折扣率）内，应是完成采购范围内已列明工作的全部费用，包括但不限于完成工作的成本、利润、税金、技术措施费、大型机械进出场费、风险费、劳务费、材料费、质量保障费用、安全与文明施工、验收（合格）、资料移交（归档）、垃圾清运、完工清场、水电费用、运输、装卸以及政策性文件规定费用等，不得以任何理由予以重复计算。响应供应商响应报价视为完成该工程项目所需费用已包含在其它有价款的竞争性报价内，在实施后，采购人将不予另行支付。开标后，任何因响应供应商的疏漏而提出的另行支付与本项目相关的任何费用的申请将不被接受。 ⑤响应供应商必须对本项目全部内容进行响应报价，不允许只对部分内容进行响应。如有缺漏的，将导致响应无效。 （4）合同履行期限内，采购人有权按本项目的管理要求对成交供应商进行不定期抽查检查，若对不合格的管理服务提出警告后，仍未得到有效解决时，采购人有权终止采购合同。 ★2.违约责任 （1）成交供应商未能按照本项目合同约定的时间节点交付成果的，每逾期一天，按本项目预算金额的5‰向采购人支付违约金。逾期30天以上（含）的，采购人有权单方解除本项目合同，成交供应商应按本项目预算金额的20%向采购人支付违约金，并退还采购人已支付的费用，如仍不足弥补采购人损失的，成交供应商还应承担赔偿责任。 （2）成交供应商应确保交付的成果质量符合本项目合同约定，否则采购人有权拒收，成交供应商应在采购人限定时间内予以返工并重新交付成果。成交供应商拒绝返工或重新交付的成果质量仍然不合格的，采购人有权单方解除本项目合同，成交供应商应按本项目预算金额的20%向采购人支付违约金并退还采购人已支付的其它费用，如仍不足弥补采购人损失的，成交供应商还应承担赔偿责任。 （3）如果成交供应商违反本项目合同有关保密的规定而对采购人造成损失的，应按本项目预算金额的20%向采购人支付违约金，违约金不足弥补损失的，成交供应商还应承担赔偿责任。 （4）如成交供应商提交的成果资料不能满足工程建设需要的，成交供应商应自负费用继续完善，直到满足采购人需要为止，并承担因此给采购人造成的损失。 3.知识产权 （1）采购人提供给成交供应商的图纸、采购人为实施工程自行编制或委托编制的技术规范以及反映采购人要求的或其他类似性质文件的著作权属于采购人。 （2）成交供应商为履行本项目合同约定而编制的成果文件，其著作权属于采购人。 （3）双方将履行本项目合同形成的有关成果文件用于企业宣传、申报奖项以及接受上级主管部门的检查须遵守以下约定：采购人无需经成交供应商同意即可使用；成交供应商须书面报告采购人并经采购人书面同意，方可使用。4.成交供应商提供的基坑监测活动符合“佛山市住房和城乡建设局关于印发《佛山市住房和城乡建设局深基坑工程第三方监测管理办法》的通知”（佛建〔2022〕14 号）的要求，如有最新规定按最新规定执行。★5.响应供应商或其接受分包方（如有）不得与“佛山市南海区第五人民医院医技住院综合楼改扩建项目”的设计（广东省建筑设计研究院集团股份有限公司）、施工（广东省构建工程建设有限公司）、监理（广东省建筑工程监理有限公司）单位有隶属关系或其他利害关系。</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异常低价审查</w:t>
            </w:r>
          </w:p>
        </w:tc>
        <w:tc>
          <w:tcPr>
            <w:tcW w:type="dxa" w:w="2076"/>
          </w:tcPr>
          <w:p>
            <w:pPr>
              <w:pStyle w:val="null3"/>
              <w:jc w:val="left"/>
            </w:pPr>
            <w:r>
              <w:rPr/>
              <w:t>　　（一）本政府采购项目评审中出现下列情形之一的，评审委员会应当启动异常低价投标（响应）审查程序：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工程勘探服务</w:t>
            </w:r>
          </w:p>
        </w:tc>
        <w:tc>
          <w:tcPr>
            <w:tcW w:type="dxa" w:w="831"/>
          </w:tcPr>
          <w:p>
            <w:pPr>
              <w:pStyle w:val="null3"/>
              <w:jc w:val="left"/>
            </w:pPr>
            <w:r>
              <w:rPr/>
              <w:t>佛山市南海区第五人民医院医技住院综合楼改扩建项目基坑监测及沉降监测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1,571,632.98</w:t>
            </w:r>
          </w:p>
        </w:tc>
        <w:tc>
          <w:tcPr>
            <w:tcW w:type="dxa" w:w="831"/>
          </w:tcPr>
          <w:p>
            <w:pPr>
              <w:pStyle w:val="null3"/>
              <w:jc w:val="right"/>
            </w:pPr>
            <w:r>
              <w:rPr/>
              <w:t>1,571,632.98</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佛山市南海区第五人民医院医技住院综合楼改扩建项目基坑监测及沉降监测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pPr>
            <w:r>
              <w:rPr>
                <w:sz w:val="20"/>
                <w:b/>
              </w:rPr>
              <w:t>一、项目建设内容及规模：</w:t>
            </w:r>
          </w:p>
          <w:p>
            <w:pPr>
              <w:pStyle w:val="null3"/>
              <w:ind w:firstLine="480"/>
            </w:pPr>
            <w:r>
              <w:rPr>
                <w:sz w:val="20"/>
              </w:rPr>
              <w:t>佛山大学附属第三医院曾用名为佛山市南海区第五人民医院，本项目主要为佛山市南海区第五人民医院医技住院综合楼改扩建项目配套设备设施及信息化建设进行基坑监测及沉降监测，该改扩建项目总投资4.9488亿元，涉及总建筑面积8.25万平方米，其中地下室面积约29100平方米，地上建筑面积约53400平方米，属于改造面积1.8万平方米，改造床位88张，新建床位500张。</w:t>
            </w:r>
          </w:p>
          <w:p>
            <w:pPr>
              <w:pStyle w:val="null3"/>
              <w:ind w:firstLine="482"/>
            </w:pPr>
            <w:r>
              <w:rPr>
                <w:sz w:val="20"/>
                <w:b/>
              </w:rPr>
              <w:t>二、项目采购内容：</w:t>
            </w:r>
          </w:p>
          <w:p>
            <w:pPr>
              <w:pStyle w:val="null3"/>
              <w:ind w:firstLine="480"/>
            </w:pPr>
            <w:r>
              <w:rPr>
                <w:sz w:val="20"/>
              </w:rPr>
              <w:t>1.项目概况</w:t>
            </w:r>
          </w:p>
          <w:p>
            <w:pPr>
              <w:pStyle w:val="null3"/>
              <w:ind w:firstLine="480"/>
            </w:pPr>
            <w:r>
              <w:rPr>
                <w:sz w:val="20"/>
              </w:rPr>
              <w:t>本次基坑监测及沉降监测服务范围为佛山市南海区第五人民医院医技住院综合楼改扩建项目，位于佛山市南海区大沥镇钟边路63号佛山大学附属第三医院内。本项目地下室建筑工程为2层地下室，负二层大基坑A-G区、J-K区基坑侧壁及周边环境安全等级为一级,基坑H区及下负一层车道基坑坑侧壁及周边环境安全等级为二级。基坑支护内边线周长675m，基坑面积18716m2，二层地下室基坑开挖深度为8.579-11.529m。详见本项目磋商公告附件</w:t>
            </w:r>
            <w:r>
              <w:rPr>
                <w:sz w:val="20"/>
              </w:rPr>
              <w:t>《</w:t>
            </w:r>
            <w:r>
              <w:rPr>
                <w:sz w:val="20"/>
              </w:rPr>
              <w:t>附件2：基坑及建筑图纸</w:t>
            </w:r>
            <w:r>
              <w:rPr>
                <w:sz w:val="20"/>
              </w:rPr>
              <w:t>》</w:t>
            </w:r>
            <w:r>
              <w:rPr>
                <w:sz w:val="20"/>
              </w:rPr>
              <w:t>。</w:t>
            </w:r>
          </w:p>
          <w:p>
            <w:pPr>
              <w:pStyle w:val="null3"/>
              <w:ind w:firstLine="480"/>
            </w:pPr>
            <w:r>
              <w:rPr>
                <w:sz w:val="20"/>
              </w:rPr>
              <w:t>★2.具体工作服务时间</w:t>
            </w:r>
          </w:p>
          <w:p>
            <w:pPr>
              <w:pStyle w:val="null3"/>
              <w:ind w:firstLine="480"/>
            </w:pPr>
            <w:r>
              <w:rPr>
                <w:sz w:val="20"/>
              </w:rPr>
              <w:t>（1）本项目基坑监测工作服务时间为自合同签订之日起至成交供应商完成本项目范围内基坑监测工作且出具相应成果报告并通过验收止。</w:t>
            </w:r>
          </w:p>
          <w:p>
            <w:pPr>
              <w:pStyle w:val="null3"/>
              <w:ind w:firstLine="480"/>
            </w:pPr>
            <w:r>
              <w:rPr>
                <w:sz w:val="20"/>
              </w:rPr>
              <w:t>（2）本项目沉降监测工作服务时间为自合同签订之日起至佛山市南海区第五人民医院医技住院综合楼改扩建项目施工竣工验收后三年内提供沉降监测工作且出具相应成果报告并通过验收止。计划施工竣工时间为2028年11月，具体以实际竣工日期为准。</w:t>
            </w:r>
          </w:p>
          <w:p>
            <w:pPr>
              <w:pStyle w:val="null3"/>
              <w:ind w:firstLine="480"/>
            </w:pPr>
            <w:r>
              <w:rPr>
                <w:sz w:val="20"/>
              </w:rPr>
              <w:t>3.项目工作内容</w:t>
            </w:r>
          </w:p>
          <w:p>
            <w:pPr>
              <w:pStyle w:val="null3"/>
              <w:ind w:firstLine="480"/>
            </w:pPr>
            <w:r>
              <w:rPr>
                <w:sz w:val="20"/>
              </w:rPr>
              <w:t>（1）对佛山市南海区第五人民医院医技住院综合楼改扩建项目地下室施工期间进行基坑监测，监测项目包括但不限于支护结构水平位移和沉降、支护结构测斜、地下水位、钢筋砼内支撑、立柱、周边道路沉降、周边管线沉降等，具体监测项目和监测频率以经专家论证和工程质量安全监督部门审批备案的方案为准。</w:t>
            </w:r>
          </w:p>
          <w:p>
            <w:pPr>
              <w:pStyle w:val="null3"/>
              <w:ind w:firstLine="480"/>
            </w:pPr>
            <w:r>
              <w:rPr>
                <w:sz w:val="20"/>
              </w:rPr>
              <w:t>（2）沉降监测：自合同签订之日起至佛山市南海区第五人民医院医技住院综合楼改扩建项目施工竣工验收后三年内对本项目进行沉降监测，成交供应商需编制监测方案，监测方案应符合施工图设计及《建筑变形测量规范》JGJ 8-2016的有关要求，并报监理和采购人批准后实施。</w:t>
            </w:r>
          </w:p>
          <w:p>
            <w:pPr>
              <w:pStyle w:val="null3"/>
              <w:ind w:firstLine="480"/>
            </w:pPr>
            <w:r>
              <w:rPr>
                <w:sz w:val="20"/>
              </w:rPr>
              <w:t>4.服务要求</w:t>
            </w:r>
          </w:p>
          <w:p>
            <w:pPr>
              <w:pStyle w:val="null3"/>
              <w:ind w:firstLine="480"/>
              <w:jc w:val="both"/>
            </w:pPr>
            <w:r>
              <w:rPr>
                <w:sz w:val="20"/>
              </w:rPr>
              <w:t>（1）完成达到竣工验收条件标准的所有关于基坑监测和沉降监测方面的工作内容。</w:t>
            </w:r>
          </w:p>
          <w:p>
            <w:pPr>
              <w:pStyle w:val="null3"/>
              <w:ind w:firstLine="480"/>
              <w:jc w:val="both"/>
            </w:pPr>
            <w:r>
              <w:rPr>
                <w:sz w:val="20"/>
              </w:rPr>
              <w:t>（2）除按要求完成本项目范围内的监测及相关检测技术成果审批申报服务工作外，还应完成以下工作：</w:t>
            </w:r>
          </w:p>
          <w:p>
            <w:pPr>
              <w:pStyle w:val="null3"/>
              <w:ind w:firstLine="480"/>
              <w:jc w:val="both"/>
            </w:pPr>
            <w:r>
              <w:rPr>
                <w:sz w:val="20"/>
              </w:rPr>
              <w:t>①根据设计文件、施工组织设计、相关规范和相关行政职能部门要求和采购人要求，结合项目实际情况，编制检测方案，并确保相关方案符合有关规范要求及通过工程所在行政区域的相关建设行政主管部门和监督部门的审批，同时负责协调相关工作，保证技术成果能够通过相关部门认可，确保不因监测工作影响本项目所服务的工程的建设进度和竣工验收。</w:t>
            </w:r>
          </w:p>
          <w:p>
            <w:pPr>
              <w:pStyle w:val="null3"/>
              <w:ind w:firstLine="480"/>
              <w:jc w:val="both"/>
            </w:pPr>
            <w:r>
              <w:rPr>
                <w:sz w:val="20"/>
              </w:rPr>
              <w:t>②在进行监测等服务过程中，与该工程的施工、监理、设计、咨询等相关单位及建设行政主管部门和监督部门协调，响应报价中已涵盖该项协调工作费用，采购人不另行计算支付。</w:t>
            </w:r>
          </w:p>
          <w:p>
            <w:pPr>
              <w:pStyle w:val="null3"/>
              <w:ind w:firstLine="480"/>
            </w:pPr>
            <w:r>
              <w:rPr>
                <w:sz w:val="20"/>
              </w:rPr>
              <w:t>③监测项目需求及检测频次必须满足工程质量监督、验收规范所需，采购人对于超出预算金额多进行的检测，不予以支付检测费用，由成交供应商自行承担。</w:t>
            </w:r>
          </w:p>
          <w:p>
            <w:pPr>
              <w:pStyle w:val="null3"/>
              <w:ind w:firstLine="482"/>
            </w:pPr>
            <w:r>
              <w:rPr>
                <w:sz w:val="20"/>
                <w:b/>
              </w:rPr>
              <w:t>三、技术要求</w:t>
            </w:r>
          </w:p>
          <w:p>
            <w:pPr>
              <w:pStyle w:val="null3"/>
              <w:ind w:firstLine="480"/>
            </w:pPr>
            <w:r>
              <w:rPr>
                <w:sz w:val="20"/>
              </w:rPr>
              <w:t>1.质量要求：成果须达到现行的中华人民共和国、省或行业的工程建设标准及规范的要求，须达到合格及以上标准。</w:t>
            </w:r>
          </w:p>
          <w:p>
            <w:pPr>
              <w:pStyle w:val="null3"/>
              <w:ind w:firstLine="480"/>
            </w:pPr>
            <w:r>
              <w:rPr>
                <w:sz w:val="20"/>
              </w:rPr>
              <w:t>2.安全文明施工要求：符合国家、广东省、佛山市安全生产、文明施工管理、城市管理相关规定。</w:t>
            </w:r>
          </w:p>
          <w:p>
            <w:pPr>
              <w:pStyle w:val="null3"/>
              <w:ind w:firstLine="480"/>
            </w:pPr>
            <w:r>
              <w:rPr>
                <w:sz w:val="20"/>
              </w:rPr>
              <w:t>3.监测点、监测点的埋设、监测方法和精度应满足相关规范要求，监测频率应满足《建筑基坑工程监测技术标准》GB50497-2019及《建筑变形测量规范》JGJ 8-2016的要求。当变形或沉降超过有关标准或监测结果变化波率较大时,应加密监测并报告监理和建设单位。当有事故征兆时,应连续监测。相关规范、标准、规定如有更新，按最新颁布的规范、标准、规定执行。</w:t>
            </w:r>
          </w:p>
          <w:p>
            <w:pPr>
              <w:pStyle w:val="null3"/>
              <w:ind w:firstLine="482"/>
            </w:pPr>
            <w:r>
              <w:rPr>
                <w:sz w:val="20"/>
                <w:b/>
              </w:rPr>
              <w:t>四、人员要求</w:t>
            </w:r>
          </w:p>
          <w:p>
            <w:pPr>
              <w:pStyle w:val="null3"/>
              <w:ind w:firstLine="480"/>
            </w:pPr>
            <w:r>
              <w:rPr>
                <w:sz w:val="20"/>
              </w:rPr>
              <w:t>1.监测服务单位应根据项目特点及性质配足相关专业技术人员，以满足项目的需要：</w:t>
            </w:r>
          </w:p>
          <w:p>
            <w:pPr>
              <w:pStyle w:val="null3"/>
              <w:ind w:firstLine="480"/>
            </w:pPr>
            <w:r>
              <w:rPr>
                <w:sz w:val="20"/>
              </w:rPr>
              <w:t>2.成交后，成交供应商应在与采购人在签订合同前按投标时的拟派技术人员名单报采购人备案。不得随意调整项目人员，如确需调整的，成交供应商应至少提前7天以书面形式向监理单位提出意向（附前任和后任人员的详细履历资料），经总监理工程师签署意见后向采购人提出申请，经采购人同意后方可更换。</w:t>
            </w:r>
          </w:p>
          <w:p>
            <w:pPr>
              <w:pStyle w:val="null3"/>
              <w:ind w:firstLine="480"/>
            </w:pPr>
            <w:r>
              <w:rPr>
                <w:sz w:val="20"/>
              </w:rPr>
              <w:t>3.成交供应商必须在拟派人员名单中按采购人要求安排足够的技术人员开展工作，并明确各个监测专业的监测人员，如采购人认为成交供应商派出的监测人员不足以按期完成监测任务的，成交供应商应按采购人要求增派人员。如采购人认为成交供应商派出的监测人员不能胜任工作，采购人有权要求中标单位更换技术人员；</w:t>
            </w:r>
          </w:p>
          <w:p>
            <w:pPr>
              <w:pStyle w:val="null3"/>
              <w:ind w:firstLine="480"/>
            </w:pPr>
            <w:r>
              <w:rPr>
                <w:sz w:val="20"/>
              </w:rPr>
              <w:t>4.成交供应商服务团队人员应遵守安全操作规章制度，若成交供应商服务团队人员发生工伤、人身损害、财产损失等事宜，或因成交供应商导致采购人的人员或第三人的人身、财产损失的，由成交供应商服务团队人员负责，与采购人无关。</w:t>
            </w:r>
          </w:p>
          <w:p>
            <w:pPr>
              <w:pStyle w:val="null3"/>
              <w:ind w:firstLine="480"/>
            </w:pPr>
            <w:r>
              <w:rPr>
                <w:sz w:val="20"/>
              </w:rPr>
              <w:t>5.本项目要求配备服务团队配置如下：</w:t>
            </w:r>
          </w:p>
          <w:tbl>
            <w:tblPr>
              <w:tblInd w:type="dxa" w:w="120"/>
              <w:tblBorders>
                <w:top w:val="none" w:color="000000" w:sz="4"/>
                <w:left w:val="none" w:color="000000" w:sz="4"/>
                <w:bottom w:val="none" w:color="000000" w:sz="4"/>
                <w:right w:val="none" w:color="000000" w:sz="4"/>
                <w:insideH w:val="none"/>
                <w:insideV w:val="none"/>
              </w:tblBorders>
            </w:tblPr>
            <w:tblGrid>
              <w:gridCol w:w="472"/>
              <w:gridCol w:w="1466"/>
              <w:gridCol w:w="2591"/>
              <w:gridCol w:w="1067"/>
            </w:tblGrid>
            <w:tr>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人员类别</w:t>
                  </w:r>
                </w:p>
              </w:tc>
              <w:tc>
                <w:tcPr>
                  <w:tcW w:type="dxa" w:w="2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职称要求</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至少配置人数数量</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项目负责人</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1.具有岩土工程或工程测量相关专业中级（或以上）工程师职称；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技术负责人</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1.具有岩土工程或工程测量相关专业中级（或以上）工程师职称；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其他技术人员</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1.具有岩土工程或工程测量相关专业中级（或以上）工程师职称；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559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★以上人员不允许兼任</w:t>
                  </w:r>
                </w:p>
              </w:tc>
            </w:tr>
          </w:tbl>
          <w:p>
            <w:pPr>
              <w:pStyle w:val="null3"/>
              <w:ind w:firstLine="480"/>
            </w:pPr>
            <w:r>
              <w:rPr>
                <w:sz w:val="20"/>
              </w:rPr>
              <w:t>上述人员须是成交供应商的在册人员，须提供以上人员的相关证书扫描件并加盖公章。</w:t>
            </w:r>
          </w:p>
          <w:p>
            <w:pPr>
              <w:pStyle w:val="null3"/>
              <w:ind w:firstLine="480"/>
            </w:pPr>
            <w:r>
              <w:rPr>
                <w:sz w:val="20"/>
              </w:rPr>
              <w:t>五、方案要求</w:t>
            </w:r>
          </w:p>
          <w:p>
            <w:pPr>
              <w:pStyle w:val="null3"/>
              <w:ind w:firstLine="480"/>
            </w:pPr>
            <w:r>
              <w:rPr>
                <w:sz w:val="20"/>
              </w:rPr>
              <w:t>1.响应供应商需结合本项目实际情况和磋商文件采购需求的要求，制定工程重点难点及解决方案，内容至少需包括项目背景理解、需求分析、工程重点难点分析及解决方案。方案要清晰完整、内容详尽，供应商需针对本项目背景进行充分了解，对施工场地现状有详细了解。对本项目所可能涉及的重点难点有侧重性分析和相应有效的解决方案。</w:t>
            </w:r>
          </w:p>
          <w:p>
            <w:pPr>
              <w:pStyle w:val="null3"/>
              <w:ind w:firstLine="480"/>
            </w:pPr>
            <w:r>
              <w:rPr>
                <w:sz w:val="20"/>
              </w:rPr>
              <w:t>2.响应供应商需结合本项目实际情况和磋商文件采购需求的要求，制定完整的监测方案，内容至少需包括监测方法、监测工作流程。监测方案要完全符合用户各项需求、科学合理、实用可靠，逻辑性强、成熟、各环节定义清晰。能深度理解和应用监测方法，监测工作流程清晰明确，制定对应的流程图，监测工作流程符合监测相关规范要求。</w:t>
            </w:r>
          </w:p>
          <w:p>
            <w:pPr>
              <w:pStyle w:val="null3"/>
              <w:ind w:firstLine="480"/>
            </w:pPr>
            <w:r>
              <w:rPr>
                <w:sz w:val="20"/>
              </w:rPr>
              <w:t>3.响应供应商需结合本项目实际情况和磋商文件采购需求的要求，制定安全保障方案，内容至少需包括安全生产管理体系、现场安全保证措施。安全保障方案要清晰完整、内容详尽、严谨合理，具有高度可行性。安全生产管理体系完整，能切实保障监测人员人身安全，现场安全保护措施落实到工作各环节。</w:t>
            </w:r>
          </w:p>
          <w:p>
            <w:pPr>
              <w:pStyle w:val="null3"/>
              <w:ind w:firstLine="480"/>
            </w:pPr>
            <w:r>
              <w:rPr>
                <w:sz w:val="20"/>
              </w:rPr>
              <w:t>4.响应供应商需结合本项目实际情况和磋商文件采购需求的要求，制定进度措施方案，内容至少需包括具体的工作计划、人员安排、进度计划。进度措施方案要具有合理性，进度详细、完整，进度规划符合常规工程时间节点要求。工作计划严谨，监测进度计划能配合本工程施工方实际进度，对于施工方进度调整情况有相应协调措施，人员安排有利于保障本项目按时按质按量实施。</w:t>
            </w:r>
          </w:p>
          <w:p>
            <w:pPr>
              <w:pStyle w:val="null3"/>
              <w:ind w:firstLine="480"/>
            </w:pPr>
            <w:r>
              <w:rPr>
                <w:sz w:val="20"/>
              </w:rPr>
              <w:t>5.响应供应商需结合本项目实际情况和磋商文件采购需求的要求，制定质量保障方案，内容至少需包括响应和到达现场时间规划、监测成果质量保证措施、技术人员培训规划。质量保障方案要清晰完整、内容详尽、科学合理，对项目实施过程中可能影响项目成果质量的情况进行详细罗列并明确应对措施。供应商需综合考虑各种特殊情况的响应和到达现场时间规划，时间规划需符合实际情况，监测成果质量保证措施能有效保障监测成果准确性、规范性，供应商依据质量保证措施可在项目实施过程中自查自纠数据错误情形。供应商需有明确技术培训规划，培训内容至少需包括监测标准及规范培训、成果文件编制规范培训。</w:t>
            </w:r>
          </w:p>
          <w:p>
            <w:pPr>
              <w:pStyle w:val="null3"/>
              <w:ind w:firstLine="480"/>
            </w:pPr>
            <w:r>
              <w:rPr/>
              <w:t xml:space="preserve"> </w:t>
            </w:r>
          </w:p>
          <w:p>
            <w:pPr>
              <w:pStyle w:val="null3"/>
              <w:ind w:firstLine="482"/>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1.采购代理机构：本项目是指广东信诚招标代理咨询有限公司佛山分公司，负责整个采购活动的组织，依法负责编制和发布磋商文件，对磋商文件拥有最终的解释权，不以任何身份出任磋商小组成员。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佛山大学附属第三医院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采购包1：响应折扣率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向成交供应商收取，收费标准参照《招标代理服务收费管理暂行办法》（计价格〔2002〕1980号)附表服务类招标收费标准向成交供应商收取代理服务费，以1,540,628.82+（31,004.16×成交折扣率）为计费基数计算代理费后下浮30%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 xml:space="preserve"> 其他，1.供应商需登录广东政府采购智慧云平台项目采购系统的等候大厅留意响应文件澄清、磋商、最后报价等环节信息，在规定时间内完成对应的响应并加盖电子印章（未按要求进行响应，由此造成的后果由供应商自行承担）。应在规定时间内进行最后报价。当专家发起磋商环节时，供应商需要进行响应，不在规定时间内进行响应的供应商将视为不响应，被视为退出磋商，作无效响应处理。 2.根据《佛山市南海区财政局关于印发&lt;佛山市南海区关于进一步深化政府采购改革的意见&gt;的通知》（南财采〔2020〕6 号）的有关规定，采购代理机构将在佛山市公共资源交易中心南海分中心“交易信息”网页发布中标（成交）公告的同时一并公示成交供应商的响应文件内容，接受社会公众监督，供应商递交响应文件后视为已作出以下承诺： （1）承诺同意采购人或其委托的代理机构将响应文件中以下信息予以公开，公开内容包括：营业执照、资质证书、项目业绩、检验检测报告、履约验收报告及评价、社保证明、设备发票、职称、各种证件（身份证 除外）、货物的规格型号及配置参数等。以下响应文件信息不属于公开范围：法定代表人证明书、响应文件签署授权委托书、项目实施方案、售后服务方案。 （2）供应商承诺保证上述应公示的内容的真实性，且确认不涉及任何个人隐私、商业秘密和其他不可公开的内容。如若中标，同意采购人或其委托的代理机构将上述应公示的内容予以公开。 3.本项目采用远程电子开标，响应供应商的法定代表人或其授权代表应当按照本磋商公告载明的时间和模式等要求参加开标。在响应文件提交截止时间前 30分钟，应当登录云平台开标大厅进行签到，并且填写授权代表的姓名与手机号码。若因签到时填写的授权代表信息有误而导致的不良后果，由供应商自行承担。 4.供应商应按照本项目竞争性磋商公告附件的《工程类、服务类项目中小企业声明函模板（填写说明）》进行响应，否则不予认定。 5.根据《佛山市政务服务数据管理局佛山市财政局关于进一步促进公平竞争优化政府采购营商环境的通知》（佛政数函[2021]54号），参与政府采购的中小微企业可凭借中标通知书或政府采购合同，利用“省中小融”、“粤信融”、“中征应收账款融资服务平台”等平台向金融机构申请融资，获得无财产抵押贷款。 6.资金来源，自筹资金，本项目属于政府采购项目。 7.竞争性磋商文件附件：供应商应将竞争性磋商公告中“相关附件”（如有）内容填写好相关信息后附在响应文件中。 8.本项目响应报价采用人民币元为单位，在《首轮报价表》中“响应报价（元/%）”因系统格式问题无法调整，实际应为“响应报价（%）”；因第六章响应文件格式与要求为系统直接生成无法调整，请供应商根据本项目的实际情况、项目特点情况选用。 9.响应文件内证明材料：供应商所提供的证明材料复印件或扫描件须清晰可辨，明确反应相关响应的信息，否则可能导致其响应无效或被拒绝。 10.根据《佛山市财政局关于加强政府采购管理进一步优化政府采购营商环境的通知》（佛财采购函[2024] 8号）要求，原则上在中标(成交)通知书发出之日起20日内签订合同;合同签订无需经单位集体会议决策的，应当在中标(成交)通知书发出之日起10日内签订政府采购合同。</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广东信诚招标代理咨询有限公司佛山分公司</w:t>
      </w:r>
      <w:r>
        <w:rPr/>
        <w:t>代收。具体操作要求详见</w:t>
      </w:r>
      <w:r>
        <w:rPr/>
        <w:t>广东信诚招标代理咨询有限公司佛山分公司</w:t>
      </w:r>
      <w:r>
        <w:rPr/>
        <w:t>有关指引，递交事宜请自行咨询</w:t>
      </w:r>
      <w:r>
        <w:rPr/>
        <w:t>广东信诚招标代理咨询有限公司佛山分公司</w:t>
      </w:r>
      <w:r>
        <w:rPr/>
        <w:t>；请各供应商在响应文件递交截止时间前按须知前附表规定的金额递交至</w:t>
      </w:r>
      <w:r>
        <w:rPr/>
        <w:t>广东信诚招标代理咨询有限公司佛山分公司</w:t>
      </w:r>
      <w:r>
        <w:rPr/>
        <w:t>，到账情况以开启时</w:t>
      </w:r>
      <w:r>
        <w:rPr/>
        <w:t>广东信诚招标代理咨询有限公司佛山分公司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广东省公共资源交易平台（https://ygp.gdzwfw.gov.cn/ggzy-portal/#/440600/index），佛山市南海区人民政府网（http://www.nanhai.gov.cn/），广东信诚招标代理咨询有限公司（http://www.gdxczb.cn/）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广东省公共资源交易平台（https://ygp.gdzwfw.gov.cn/ggzy-portal/#/440600/index），佛山市南海区人民政府网（http://www.nanhai.gov.cn/），广东信诚招标代理咨询有限公司（http://www.gdxczb.cn/）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0757-85753190</w:t>
      </w:r>
    </w:p>
    <w:p>
      <w:pPr>
        <w:pStyle w:val="null3"/>
        <w:ind w:firstLine="480"/>
      </w:pPr>
      <w:r>
        <w:rPr/>
        <w:t>传真：</w:t>
      </w:r>
      <w:r>
        <w:rPr/>
        <w:t>/</w:t>
      </w:r>
    </w:p>
    <w:p>
      <w:pPr>
        <w:pStyle w:val="null3"/>
        <w:ind w:firstLine="480"/>
      </w:pPr>
      <w:r>
        <w:rPr/>
        <w:t>邮箱：</w:t>
      </w:r>
      <w:r>
        <w:rPr/>
        <w:t>gdxc@gdxczb.cn</w:t>
      </w:r>
    </w:p>
    <w:p>
      <w:pPr>
        <w:pStyle w:val="null3"/>
        <w:ind w:firstLine="480"/>
      </w:pPr>
      <w:r>
        <w:rPr/>
        <w:t>地址：</w:t>
      </w:r>
      <w:r>
        <w:rPr/>
        <w:t>广东省佛山市南海区大沥镇广佛公路平地段38号万成广场A座2008室</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南海区第五人民医院医技住院综合楼改扩建项目基坑监测及沉降监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广东信诚招标代理咨询有限公司佛山分公司</w:t>
      </w:r>
      <w:r>
        <w:rPr/>
        <w:t>统一对外发布。</w:t>
      </w:r>
    </w:p>
    <w:p>
      <w:pPr>
        <w:pStyle w:val="null3"/>
        <w:ind w:firstLine="480"/>
      </w:pPr>
      <w:r>
        <w:rPr/>
        <w:t>（2）对</w:t>
      </w:r>
      <w:r>
        <w:rPr/>
        <w:t>广东信诚招标代理咨询有限公司佛山分公司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采购包1（佛山市南海区第五人民医院医技住院综合楼改扩建项目基坑监测及沉降监测）：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采购包1（佛山市南海区第五人民医院医技住院综合楼改扩建项目基坑监测及沉降监测）：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加盖供应商公章的《附件5：政府采购供应商资格信用承诺函》（详见竞争性磋商公告附件）或提供以下资料：提供响应文件提交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加盖供应商公章的《附件5：政府采购供应商资格信用承诺函》（详见竞争性磋商公告附件）或提供以下资料：提供2024年度经审计的财务状况报告或基本开户行出具的资信证明或财政部门认可的政府采购专业担保机构出具的担保函,成立不足一年的单位可以提供响应文件提交截止前上一季度或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附件5：政府采购供应商资格信用承诺函》（详见竞争性磋商公告附件）并加盖供应商公章。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认定为200万元以上的罚款，法律、行政法规以及国务院有关部门明确规定相关领域“较大数额罚款”标准高于200万元的，从其规定。）；6）法律、行政法规规定的其他条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响应。为本项目提供整体设计、规范编制或者项目管理、监理、检测等服务的供应商，不得再参与本项目响应（参照响应承诺函相关承诺格式内容）。</w:t>
            </w:r>
          </w:p>
        </w:tc>
      </w:tr>
      <w:tr>
        <w:tc>
          <w:tcPr>
            <w:tcW w:type="dxa" w:w="890"/>
          </w:tcPr>
          <w:p>
            <w:pPr>
              <w:pStyle w:val="null3"/>
            </w:pPr>
            <w:r>
              <w:rPr/>
              <w:t>8</w:t>
            </w:r>
          </w:p>
        </w:tc>
        <w:tc>
          <w:tcPr>
            <w:tcW w:type="dxa" w:w="3178"/>
          </w:tcPr>
          <w:p>
            <w:pPr>
              <w:pStyle w:val="null3"/>
            </w:pPr>
            <w:r>
              <w:rPr/>
              <w:t>资质要求1</w:t>
            </w:r>
          </w:p>
        </w:tc>
        <w:tc>
          <w:tcPr>
            <w:tcW w:type="dxa" w:w="4238"/>
          </w:tcPr>
          <w:p>
            <w:pPr>
              <w:pStyle w:val="null3"/>
            </w:pPr>
            <w:r>
              <w:rPr/>
              <w:t>供应商须具备质量技术监督部门或市场监督管理部门颁发的有效期内的CMA检验检测机构资质认定证书或CMA计量认证合格证书（认证范围覆盖本次项目基坑监测工作主要内容）。如响应供应商CMA计量认证合格证书或CMA检验检测机构资质认定证书中的类别与主要检测内容名称不同，但表达的意思一致也视为满足该项条件。提供证书扫描件并加盖公章，建议响应供应商在证书扫描件中圈注标记适用本项目的认证范围。</w:t>
            </w:r>
          </w:p>
        </w:tc>
      </w:tr>
      <w:tr>
        <w:tc>
          <w:tcPr>
            <w:tcW w:type="dxa" w:w="890"/>
          </w:tcPr>
          <w:p>
            <w:pPr>
              <w:pStyle w:val="null3"/>
            </w:pPr>
            <w:r>
              <w:rPr/>
              <w:t>9</w:t>
            </w:r>
          </w:p>
        </w:tc>
        <w:tc>
          <w:tcPr>
            <w:tcW w:type="dxa" w:w="3178"/>
          </w:tcPr>
          <w:p>
            <w:pPr>
              <w:pStyle w:val="null3"/>
            </w:pPr>
            <w:r>
              <w:rPr/>
              <w:t>资质要求2</w:t>
            </w:r>
          </w:p>
        </w:tc>
        <w:tc>
          <w:tcPr>
            <w:tcW w:type="dxa" w:w="4238"/>
          </w:tcPr>
          <w:p>
            <w:pPr>
              <w:pStyle w:val="null3"/>
            </w:pPr>
            <w:r>
              <w:rPr/>
              <w:t>响应供应商提供以下三类条件任意一类（响应供应商须提供证书扫描件并加盖公章）：①具备有效的工程勘察综合类甲级资质；②具备有效工程勘察专业类（岩土工程）甲级资质；③具备有效工程勘察专业类（岩土工程（分项）物探测试检测监测）甲级资质。</w:t>
            </w:r>
          </w:p>
        </w:tc>
      </w:tr>
      <w:tr>
        <w:tc>
          <w:tcPr>
            <w:tcW w:type="dxa" w:w="890"/>
          </w:tcPr>
          <w:p>
            <w:pPr>
              <w:pStyle w:val="null3"/>
            </w:pPr>
            <w:r>
              <w:rPr/>
              <w:t>10</w:t>
            </w:r>
          </w:p>
        </w:tc>
        <w:tc>
          <w:tcPr>
            <w:tcW w:type="dxa" w:w="3178"/>
          </w:tcPr>
          <w:p>
            <w:pPr>
              <w:pStyle w:val="null3"/>
            </w:pPr>
            <w:r>
              <w:rPr/>
              <w:t>联合体响应</w:t>
            </w:r>
          </w:p>
        </w:tc>
        <w:tc>
          <w:tcPr>
            <w:tcW w:type="dxa" w:w="4238"/>
          </w:tcPr>
          <w:p>
            <w:pPr>
              <w:pStyle w:val="null3"/>
            </w:pPr>
            <w:r>
              <w:rPr/>
              <w:t>本采购包不接受联合体响应。</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中小企业采购。供应商应为符合本项目采购标准的对应行业（本项目行业为：其他未列明行业）划分标准的中小企业（监狱企业、残疾人福利性单位视同小微企业）。中小企业以供应商提供的《中小企业声明函》（工程、服务）为判定标准；残疾人福利性单位以供应商提供的《残疾人福利性单位声明函》为判定标准；监狱企业须向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采购包1（佛山市南海区第五人民医院医技住院综合楼改扩建项目基坑监测及沉降监测）：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法定代表人证明书和法定代表人授权书</w:t>
            </w:r>
          </w:p>
        </w:tc>
        <w:tc>
          <w:tcPr>
            <w:tcW w:type="dxa" w:w="4238"/>
          </w:tcPr>
          <w:p>
            <w:pPr>
              <w:pStyle w:val="null3"/>
            </w:pPr>
            <w:r>
              <w:rPr/>
              <w:t>提供有效的法定代表人证明书和法定代表人授权书(如为法定代表人参与磋商,只提供有效的法定代表人证明书)。</w:t>
            </w:r>
          </w:p>
        </w:tc>
      </w:tr>
      <w:tr>
        <w:tc>
          <w:tcPr>
            <w:tcW w:type="dxa" w:w="890"/>
          </w:tcPr>
          <w:p>
            <w:pPr>
              <w:pStyle w:val="null3"/>
            </w:pPr>
            <w:r>
              <w:rPr/>
              <w:t>2</w:t>
            </w:r>
          </w:p>
        </w:tc>
        <w:tc>
          <w:tcPr>
            <w:tcW w:type="dxa" w:w="3178"/>
          </w:tcPr>
          <w:p>
            <w:pPr>
              <w:pStyle w:val="null3"/>
            </w:pPr>
            <w:r>
              <w:rPr/>
              <w:t>响应有效期</w:t>
            </w:r>
          </w:p>
        </w:tc>
        <w:tc>
          <w:tcPr>
            <w:tcW w:type="dxa" w:w="4238"/>
          </w:tcPr>
          <w:p>
            <w:pPr>
              <w:pStyle w:val="null3"/>
            </w:pPr>
            <w:r>
              <w:rPr/>
              <w:t>响应有效期符合磋商文件的要求。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已提交了响应承诺函且符合磋商文件要求。</w:t>
            </w:r>
          </w:p>
        </w:tc>
      </w:tr>
      <w:tr>
        <w:tc>
          <w:tcPr>
            <w:tcW w:type="dxa" w:w="890"/>
          </w:tcPr>
          <w:p>
            <w:pPr>
              <w:pStyle w:val="null3"/>
            </w:pPr>
            <w:r>
              <w:rPr/>
              <w:t>4</w:t>
            </w:r>
          </w:p>
        </w:tc>
        <w:tc>
          <w:tcPr>
            <w:tcW w:type="dxa" w:w="3178"/>
          </w:tcPr>
          <w:p>
            <w:pPr>
              <w:pStyle w:val="null3"/>
            </w:pPr>
            <w:r>
              <w:rPr/>
              <w:t>响应文件符合磋商文件规定的式样和签署要求</w:t>
            </w:r>
          </w:p>
        </w:tc>
        <w:tc>
          <w:tcPr>
            <w:tcW w:type="dxa" w:w="4238"/>
          </w:tcPr>
          <w:p>
            <w:pPr>
              <w:pStyle w:val="null3"/>
            </w:pPr>
            <w:r>
              <w:rPr/>
              <w:t>响应文件符合磋商文件规定的式样和签署要求。</w:t>
            </w:r>
          </w:p>
        </w:tc>
      </w:tr>
      <w:tr>
        <w:tc>
          <w:tcPr>
            <w:tcW w:type="dxa" w:w="890"/>
          </w:tcPr>
          <w:p>
            <w:pPr>
              <w:pStyle w:val="null3"/>
            </w:pPr>
            <w:r>
              <w:rPr/>
              <w:t>5</w:t>
            </w:r>
          </w:p>
        </w:tc>
        <w:tc>
          <w:tcPr>
            <w:tcW w:type="dxa" w:w="3178"/>
          </w:tcPr>
          <w:p>
            <w:pPr>
              <w:pStyle w:val="null3"/>
            </w:pPr>
            <w:r>
              <w:rPr/>
              <w:t>磋商报价</w:t>
            </w:r>
          </w:p>
        </w:tc>
        <w:tc>
          <w:tcPr>
            <w:tcW w:type="dxa" w:w="4238"/>
          </w:tcPr>
          <w:p>
            <w:pPr>
              <w:pStyle w:val="null3"/>
            </w:pPr>
            <w:r>
              <w:rPr/>
              <w:t>（1）磋商报价是固定唯一价； （2）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磋商小组应当将其作为无效磋商处理； （3）供应商的报价出现以下情况的，视为无效磋商：供应商的磋商报价超出本项目响应折扣率有效报价范围。</w:t>
            </w:r>
          </w:p>
        </w:tc>
      </w:tr>
      <w:tr>
        <w:tc>
          <w:tcPr>
            <w:tcW w:type="dxa" w:w="890"/>
          </w:tcPr>
          <w:p>
            <w:pPr>
              <w:pStyle w:val="null3"/>
            </w:pPr>
            <w:r>
              <w:rPr/>
              <w:t>6</w:t>
            </w:r>
          </w:p>
        </w:tc>
        <w:tc>
          <w:tcPr>
            <w:tcW w:type="dxa" w:w="3178"/>
          </w:tcPr>
          <w:p>
            <w:pPr>
              <w:pStyle w:val="null3"/>
            </w:pPr>
            <w:r>
              <w:rPr/>
              <w:t>实质性条款响应情况</w:t>
            </w:r>
          </w:p>
        </w:tc>
        <w:tc>
          <w:tcPr>
            <w:tcW w:type="dxa" w:w="4238"/>
          </w:tcPr>
          <w:p>
            <w:pPr>
              <w:pStyle w:val="null3"/>
            </w:pPr>
            <w:r>
              <w:rPr/>
              <w:t>响应文件满足磋商文件“★”号条款要求（如有），和响应磋商文件其他实质性要求，以及无经磋商小组认定为无效磋商的。</w:t>
            </w:r>
          </w:p>
        </w:tc>
      </w:tr>
      <w:tr>
        <w:tc>
          <w:tcPr>
            <w:tcW w:type="dxa" w:w="890"/>
          </w:tcPr>
          <w:p>
            <w:pPr>
              <w:pStyle w:val="null3"/>
            </w:pPr>
            <w:r>
              <w:rPr/>
              <w:t>7</w:t>
            </w:r>
          </w:p>
        </w:tc>
        <w:tc>
          <w:tcPr>
            <w:tcW w:type="dxa" w:w="3178"/>
          </w:tcPr>
          <w:p>
            <w:pPr>
              <w:pStyle w:val="null3"/>
            </w:pPr>
            <w:r>
              <w:rPr/>
              <w:t>按有关法律、法规、规章没有属于响应无效的</w:t>
            </w:r>
          </w:p>
        </w:tc>
        <w:tc>
          <w:tcPr>
            <w:tcW w:type="dxa" w:w="4238"/>
          </w:tcPr>
          <w:p>
            <w:pPr>
              <w:pStyle w:val="null3"/>
            </w:pPr>
            <w:r>
              <w:rPr/>
              <w:t>按有关法律、法规、规章没有属于响应无效的。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采购包1(佛山市南海区第五人民医院医技住院综合楼改扩建项目基坑监测及沉降监测):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技术部分49.0分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工程重点难点及解决方案 (10.0分)</w:t>
            </w:r>
          </w:p>
        </w:tc>
        <w:tc>
          <w:tcPr>
            <w:tcW w:type="dxa" w:w="5076"/>
          </w:tcPr>
          <w:p>
            <w:pPr>
              <w:pStyle w:val="null3"/>
              <w:jc w:val="left"/>
            </w:pPr>
            <w:r>
              <w:rPr/>
              <w:t>评审委员会根据响应供应商提供的工程重点难点及解决方案进行评审，内容至少包括项目背景理解、需求分析、工程难点及解决方案： （1）工程重点难点及解决方案完全满足且优于项目需求的，得10分； （2）工程重点难点及解决方案完全满足项目需求的，得7分； （3）工程重点难点及解决方案部分满足采购需求的，得4分； （4）未提供或其他情况不得分。</w:t>
            </w:r>
          </w:p>
        </w:tc>
      </w:tr>
      <w:tr>
        <w:tc>
          <w:tcPr>
            <w:tcW w:type="dxa" w:w="922"/>
            <w:gridSpan w:val="2"/>
            <w:vMerge/>
          </w:tcPr>
          <w:p/>
        </w:tc>
        <w:tc>
          <w:tcPr>
            <w:tcW w:type="dxa" w:w="2307"/>
          </w:tcPr>
          <w:p>
            <w:pPr>
              <w:pStyle w:val="null3"/>
              <w:jc w:val="left"/>
            </w:pPr>
            <w:r>
              <w:rPr/>
              <w:t>监测方案 (10.0分)</w:t>
            </w:r>
          </w:p>
        </w:tc>
        <w:tc>
          <w:tcPr>
            <w:tcW w:type="dxa" w:w="5076"/>
          </w:tcPr>
          <w:p>
            <w:pPr>
              <w:pStyle w:val="null3"/>
              <w:jc w:val="left"/>
            </w:pPr>
            <w:r>
              <w:rPr/>
              <w:t>评审委员会根据响应供应商提供的监测方案进行评审，内容至少包括监测方法、监测工作流程： （1）提供对监测方案完全满足且优于项目需求的,得10分； （2）维护管理服务方案完全满足项目需求的，得7分； （3）维护管理服务方案部分满足采购需求的，得4分； （4）未提供或其他情况不得分。</w:t>
            </w:r>
          </w:p>
        </w:tc>
      </w:tr>
      <w:tr>
        <w:tc>
          <w:tcPr>
            <w:tcW w:type="dxa" w:w="922"/>
            <w:gridSpan w:val="2"/>
            <w:vMerge/>
          </w:tcPr>
          <w:p/>
        </w:tc>
        <w:tc>
          <w:tcPr>
            <w:tcW w:type="dxa" w:w="2307"/>
          </w:tcPr>
          <w:p>
            <w:pPr>
              <w:pStyle w:val="null3"/>
              <w:jc w:val="left"/>
            </w:pPr>
            <w:r>
              <w:rPr/>
              <w:t>安全保障方案 (10.0分)</w:t>
            </w:r>
          </w:p>
        </w:tc>
        <w:tc>
          <w:tcPr>
            <w:tcW w:type="dxa" w:w="5076"/>
          </w:tcPr>
          <w:p>
            <w:pPr>
              <w:pStyle w:val="null3"/>
              <w:jc w:val="left"/>
            </w:pPr>
            <w:r>
              <w:rPr/>
              <w:t>评审委员会根据响应供应商提供的安全保障方案进行评审，内容至少包括安全生产管理体系、现场安全保证措施： （1）安全保障方案完全满足且优于项目需求的，得10分； （2）安全保障方案完全满足项目需求的，得7分； （3）安全保障方案部分满足采购需求的，得4分； （4）未提供或其他情况不得分。</w:t>
            </w:r>
          </w:p>
        </w:tc>
      </w:tr>
      <w:tr>
        <w:tc>
          <w:tcPr>
            <w:tcW w:type="dxa" w:w="922"/>
            <w:gridSpan w:val="2"/>
            <w:vMerge/>
          </w:tcPr>
          <w:p/>
        </w:tc>
        <w:tc>
          <w:tcPr>
            <w:tcW w:type="dxa" w:w="2307"/>
          </w:tcPr>
          <w:p>
            <w:pPr>
              <w:pStyle w:val="null3"/>
              <w:jc w:val="left"/>
            </w:pPr>
            <w:r>
              <w:rPr/>
              <w:t>进度措施方案 (9.0分)</w:t>
            </w:r>
          </w:p>
        </w:tc>
        <w:tc>
          <w:tcPr>
            <w:tcW w:type="dxa" w:w="5076"/>
          </w:tcPr>
          <w:p>
            <w:pPr>
              <w:pStyle w:val="null3"/>
              <w:jc w:val="left"/>
            </w:pPr>
            <w:r>
              <w:rPr/>
              <w:t>评审委员会根据响应供应商提供的进度措施方案进行评审，内容至少包括工作计划、人员安排、进度计划： （1）进度措施方案完全满足且优于项目需求的，得9分； （2）进度措施方案完全满足项目需求的，得6分； （3）进度措施方案部分满足采购需求的，得3分； （4）未提供或其他情况不得分。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评审委员会根据响应供应商提供的质量保障方案进行评审，内容至少包括响应和到达现场时间规划、监测成果质量保证措施、技术人员培训规划： （1）质量保障方案完全满足且优于项目需求的，得10分； （2）质量保障方案完全满足项目需求的，得7分； （3）质量保障方案部分满足采购需求的，得4分； （4）未提供或其他情况不得分。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 (10.0分)</w:t>
            </w:r>
          </w:p>
        </w:tc>
        <w:tc>
          <w:tcPr>
            <w:tcW w:type="dxa" w:w="5076"/>
          </w:tcPr>
          <w:p>
            <w:pPr>
              <w:pStyle w:val="null3"/>
              <w:jc w:val="left"/>
            </w:pPr>
            <w:r>
              <w:rPr/>
              <w:t>响应供应商自2023年1月1日至投标截止时间止承接过类似监测业绩，每项得2.5分，本项最多得10分。 注： 1、类似项目业绩须同时提供合同关键页，未提供的不予评审。业绩的时间以合同签订时间为准； 2、类似监测业绩为基坑监测类业绩。</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1.项目负责人职称情况评审： （1）具有岩土工程或工程测量相关专业高级（副高或正高）工程师职称的，得6分； （2）具有岩土工程或工程测量相关专业中级工程师职称的，得4分； （3）其他情况不得分。 本项最多得6分。 注：须提供相关证书扫描件和响应文件提交截止日前近6个月任意一个月由响应供应商为项目负责人购买的社保证明文件，并加盖响应供应商电子公章。未提供上述资料或不符合要求的不得分。（项目负责人、技术负责人、团队其他技术人员之间不得互相兼任）</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1.技术负责人职称情况评审： （1）具有岩土工程或工程测量相关专业高级（副高或正高）工程师职称的，得6分； （2）具有岩土工程或工程测量相关专业中级工程师职称的，得4分， （3）其他不得分。 本项最多得6分。 注：须提供相关证书扫描件和响应文件提交截止日前近6个月任意一个月由响应供应商为技术负责人购买的社保证明文件，并加盖响应供应商电子公章。未提供上述资料或不符合要求的不得分。（项目负责人、技术负责人、团队其他技术人员之间不得互相兼任）</w:t>
            </w:r>
          </w:p>
        </w:tc>
      </w:tr>
      <w:tr>
        <w:tc>
          <w:tcPr>
            <w:tcW w:type="dxa" w:w="922"/>
            <w:gridSpan w:val="2"/>
            <w:vMerge/>
          </w:tcPr>
          <w:p/>
        </w:tc>
        <w:tc>
          <w:tcPr>
            <w:tcW w:type="dxa" w:w="2307"/>
          </w:tcPr>
          <w:p>
            <w:pPr>
              <w:pStyle w:val="null3"/>
              <w:jc w:val="left"/>
            </w:pPr>
            <w:r>
              <w:rPr/>
              <w:t>团队其他技术人员 (14.0分)</w:t>
            </w:r>
          </w:p>
        </w:tc>
        <w:tc>
          <w:tcPr>
            <w:tcW w:type="dxa" w:w="5076"/>
          </w:tcPr>
          <w:p>
            <w:pPr>
              <w:pStyle w:val="null3"/>
              <w:jc w:val="left"/>
            </w:pPr>
            <w:r>
              <w:rPr/>
              <w:t>团队其他技术人员具有岩土工程或工程测量专业高级（副高或正高）工程师职称的每提供一人得4分，具有岩土工程或工程测量专业中级工程师职称的每提供一人得2分，本项最多得14分； 注：须提供相关证书扫描件和响应文件提交截止日前近6个月任意一个月由响应供应商为团队其他技术人员购买的社保证明文件，并加盖响应供应商电子公章。未提供上述资料或不符合要求的不得分。（项目负责人、技术负责人、团队其他技术人员之间不得互相兼任）</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将各有效磋商供应商按其评审总得分由高到低顺序排列。评审总得分相同的，按下列顺序比较确定：（1）最终报价（由低到高）；（2）技术评分（由高到低）。如以上都相同的，名次由评审委员会抽签确定。排名第一的磋商供应商为第一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jc w:val="center"/>
      </w:pPr>
      <w:r>
        <w:rPr>
          <w:sz w:val="40"/>
          <w:b/>
        </w:rPr>
        <w:t>佛山市政府采购项目</w:t>
      </w:r>
    </w:p>
    <w:p>
      <w:pPr>
        <w:pStyle w:val="null3"/>
        <w:jc w:val="center"/>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28"/>
          <w:b/>
        </w:rPr>
        <w:t>合同书</w:t>
      </w:r>
    </w:p>
    <w:p>
      <w:pPr>
        <w:pStyle w:val="null3"/>
        <w:jc w:val="center"/>
      </w:pPr>
      <w:r>
        <w:rPr/>
        <w:t xml:space="preserve"> </w:t>
      </w:r>
    </w:p>
    <w:p>
      <w:pPr>
        <w:pStyle w:val="null3"/>
        <w:jc w:val="center"/>
      </w:pPr>
      <w:r>
        <w:rPr>
          <w:sz w:val="28"/>
          <w:b/>
        </w:rPr>
        <w:t>项目编号：沥采2026002</w:t>
      </w:r>
    </w:p>
    <w:p>
      <w:pPr>
        <w:pStyle w:val="null3"/>
        <w:jc w:val="center"/>
      </w:pPr>
      <w:r>
        <w:rPr>
          <w:sz w:val="28"/>
          <w:b/>
        </w:rPr>
        <w:t>项目名称：佛山市南海区第五人民医院医技住院综合楼改扩建项目基坑监测及沉降监测</w:t>
      </w:r>
    </w:p>
    <w:tbl>
      <w:tblPr>
        <w:tblW w:w="0" w:type="auto"/>
        <w:tblBorders>
          <w:top w:val="none" w:color="000000" w:sz="4"/>
          <w:left w:val="none" w:color="000000" w:sz="4"/>
          <w:bottom w:val="none" w:color="000000" w:sz="4"/>
          <w:right w:val="none" w:color="000000" w:sz="4"/>
          <w:insideH w:val="none"/>
          <w:insideV w:val="none"/>
        </w:tblBorders>
      </w:tblPr>
      <w:tblGrid>
        <w:gridCol w:w="2261"/>
        <w:gridCol w:w="6043"/>
      </w:tblGrid>
      <w:tr>
        <w:tc>
          <w:tcPr>
            <w:tcW w:type="dxa" w:w="22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甲  方：</w:t>
            </w:r>
          </w:p>
        </w:tc>
        <w:tc>
          <w:tcPr>
            <w:tcW w:type="dxa" w:w="60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u w:val="single"/>
              </w:rPr>
              <w:t>采购人名称</w:t>
            </w:r>
          </w:p>
        </w:tc>
      </w:tr>
      <w:tr>
        <w:tc>
          <w:tcPr>
            <w:tcW w:type="dxa" w:w="22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乙  方：</w:t>
            </w:r>
          </w:p>
        </w:tc>
        <w:tc>
          <w:tcPr>
            <w:tcW w:type="dxa" w:w="60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u w:val="single"/>
              </w:rPr>
              <w:t>（中标/成交供应商名称）</w:t>
            </w:r>
          </w:p>
        </w:tc>
      </w:tr>
      <w:tr>
        <w:tc>
          <w:tcPr>
            <w:tcW w:type="dxa" w:w="22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签订日期：</w:t>
            </w:r>
          </w:p>
        </w:tc>
        <w:tc>
          <w:tcPr>
            <w:tcW w:type="dxa" w:w="60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u w:val="single"/>
              </w:rPr>
              <w:t>年  月  日</w:t>
            </w:r>
          </w:p>
        </w:tc>
      </w:tr>
    </w:tbl>
    <w:p>
      <w:pPr>
        <w:pStyle w:val="null3"/>
        <w:jc w:val="both"/>
      </w:pPr>
      <w:r>
        <w:rPr/>
        <w:t xml:space="preserve"> </w:t>
      </w:r>
    </w:p>
    <w:p>
      <w:pPr>
        <w:pStyle w:val="null3"/>
        <w:jc w:val="both"/>
      </w:pPr>
      <w:r>
        <w:rPr/>
        <w:t xml:space="preserve"> </w:t>
      </w:r>
    </w:p>
    <w:p>
      <w:pPr>
        <w:pStyle w:val="null3"/>
        <w:jc w:val="center"/>
      </w:pPr>
      <w:r>
        <w:rPr>
          <w:sz w:val="2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18"/>
        <w:gridCol w:w="6686"/>
      </w:tblGrid>
      <w:tr>
        <w:tc>
          <w:tcPr>
            <w:tcW w:type="dxa" w:w="16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p>
        </w:tc>
        <w:tc>
          <w:tcPr>
            <w:tcW w:type="dxa" w:w="6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rPr>
              <w:t xml:space="preserve"> </w:t>
            </w:r>
          </w:p>
        </w:tc>
      </w:tr>
      <w:tr>
        <w:tc>
          <w:tcPr>
            <w:tcW w:type="dxa" w:w="16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项目编号：</w:t>
            </w:r>
          </w:p>
        </w:tc>
        <w:tc>
          <w:tcPr>
            <w:tcW w:type="dxa" w:w="6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16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  方：</w:t>
            </w:r>
          </w:p>
        </w:tc>
        <w:tc>
          <w:tcPr>
            <w:tcW w:type="dxa" w:w="6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 xml:space="preserve">  （甲方名称）                                  </w:t>
            </w:r>
          </w:p>
        </w:tc>
      </w:tr>
      <w:tr>
        <w:tc>
          <w:tcPr>
            <w:tcW w:type="dxa" w:w="16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  方：</w:t>
            </w:r>
          </w:p>
        </w:tc>
        <w:tc>
          <w:tcPr>
            <w:tcW w:type="dxa" w:w="6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 xml:space="preserve">（中标/成交供应商名称）                                 </w:t>
            </w:r>
          </w:p>
        </w:tc>
      </w:tr>
      <w:tr>
        <w:tc>
          <w:tcPr>
            <w:tcW w:type="dxa" w:w="830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本合同为中小企业预留合同</w:t>
            </w:r>
          </w:p>
        </w:tc>
      </w:tr>
    </w:tbl>
    <w:p>
      <w:pPr>
        <w:pStyle w:val="null3"/>
        <w:ind w:firstLine="480"/>
        <w:jc w:val="both"/>
      </w:pPr>
      <w:r>
        <w:rPr>
          <w:sz w:val="20"/>
        </w:rPr>
        <w:t>根据《中华人民共和国政府采购法》《中华人民共和国民法典》和本项目采购文件的要求，经双方协商，本着平等互利和诚实信用的原则，一致同意签订本合同如下。</w:t>
      </w:r>
    </w:p>
    <w:p>
      <w:pPr>
        <w:pStyle w:val="null3"/>
        <w:jc w:val="both"/>
      </w:pPr>
      <w:r>
        <w:rPr>
          <w:sz w:val="20"/>
          <w:b/>
        </w:rPr>
        <w:t>一、项目主要内容及实现功能目标：</w:t>
      </w:r>
    </w:p>
    <w:p>
      <w:pPr>
        <w:pStyle w:val="null3"/>
        <w:jc w:val="left"/>
      </w:pPr>
      <w:r>
        <w:rPr>
          <w:sz w:val="20"/>
          <w:b/>
        </w:rPr>
        <w:t>（一）项目概述</w:t>
      </w:r>
    </w:p>
    <w:p>
      <w:pPr>
        <w:pStyle w:val="null3"/>
        <w:ind w:firstLine="480"/>
        <w:jc w:val="left"/>
      </w:pPr>
      <w:r>
        <w:rPr>
          <w:sz w:val="20"/>
        </w:rPr>
        <w:t>佛山大学附属第三医院曾用名为佛山市南海区第五人民医院，本项目主要为佛山市南海区第五人民医院医技住院综合楼改扩建项目配套设备设施及信息化建设进行基坑监测及沉降监测，该改扩建项目总投资4.9488亿元，涉及总建筑面积8.25万平方米，其中地下室面积约29100平方米，地上建筑面积约53400平方米，属于改造面积1.8万平方米，改造床位88张，新建床位500张。</w:t>
      </w:r>
    </w:p>
    <w:p>
      <w:pPr>
        <w:pStyle w:val="null3"/>
      </w:pPr>
      <w:r>
        <w:rPr>
          <w:sz w:val="20"/>
          <w:b/>
        </w:rPr>
        <w:t>（二）项目采购内容：</w:t>
      </w:r>
    </w:p>
    <w:p>
      <w:pPr>
        <w:pStyle w:val="null3"/>
        <w:ind w:firstLine="480"/>
      </w:pPr>
      <w:r>
        <w:rPr>
          <w:sz w:val="20"/>
        </w:rPr>
        <w:t>1.项目概况</w:t>
      </w:r>
    </w:p>
    <w:p>
      <w:pPr>
        <w:pStyle w:val="null3"/>
        <w:ind w:firstLine="480"/>
      </w:pPr>
      <w:r>
        <w:rPr>
          <w:sz w:val="20"/>
        </w:rPr>
        <w:t>本次基坑监测及沉降监测服务范围为佛山市南海区第五人民医院医技住院综合楼改扩建项目，位于佛山市南海区大沥镇钟边路63号佛山大学附属第三医院内。本项目地下室建筑工程为2层地下室，负二层大基坑A-G区、J-K区基坑侧壁及周边环境安全等级为一级,基坑H区及下负一层车道基坑坑侧壁及周边环境安全等级为二级。基坑支护内边线周长675m，基坑面积18716m2，二层地下室基坑开挖深度为8.579-11.529m。详见</w:t>
      </w:r>
      <w:r>
        <w:rPr>
          <w:sz w:val="20"/>
        </w:rPr>
        <w:t>本合同</w:t>
      </w:r>
      <w:r>
        <w:rPr>
          <w:sz w:val="20"/>
        </w:rPr>
        <w:t>附件三</w:t>
      </w:r>
      <w:r>
        <w:rPr>
          <w:sz w:val="20"/>
        </w:rPr>
        <w:t>《</w:t>
      </w:r>
      <w:r>
        <w:rPr>
          <w:sz w:val="20"/>
        </w:rPr>
        <w:t>基坑及建筑图纸</w:t>
      </w:r>
      <w:r>
        <w:rPr>
          <w:sz w:val="20"/>
        </w:rPr>
        <w:t>》</w:t>
      </w:r>
      <w:r>
        <w:rPr>
          <w:sz w:val="20"/>
        </w:rPr>
        <w:t>。</w:t>
      </w:r>
    </w:p>
    <w:p>
      <w:pPr>
        <w:pStyle w:val="null3"/>
        <w:ind w:firstLine="480"/>
      </w:pPr>
      <w:r>
        <w:rPr>
          <w:sz w:val="20"/>
        </w:rPr>
        <w:t>2.具体工作服务时间</w:t>
      </w:r>
    </w:p>
    <w:p>
      <w:pPr>
        <w:pStyle w:val="null3"/>
        <w:ind w:firstLine="480"/>
      </w:pPr>
      <w:r>
        <w:rPr>
          <w:sz w:val="20"/>
        </w:rPr>
        <w:t>（1）本项目基坑监测工作服务时间为自合同签订之日起至乙方完成本项目范围内基坑监测工作且出具相应成果报告并通过验收止。</w:t>
      </w:r>
    </w:p>
    <w:p>
      <w:pPr>
        <w:pStyle w:val="null3"/>
        <w:ind w:firstLine="480"/>
      </w:pPr>
      <w:r>
        <w:rPr>
          <w:sz w:val="20"/>
        </w:rPr>
        <w:t>（2）本项目沉降监测工作服务时间为自合同签订之日起至佛山市南海区第五人民医院医技住院综合楼改扩建项目施工竣工验收后三年内提供沉降监测工作且出具相应成果报告并通过验收止。计划施工竣工时间为2028年11月，具体以实际竣工日期为准。</w:t>
      </w:r>
    </w:p>
    <w:p>
      <w:pPr>
        <w:pStyle w:val="null3"/>
        <w:ind w:firstLine="480"/>
      </w:pPr>
      <w:r>
        <w:rPr>
          <w:sz w:val="20"/>
        </w:rPr>
        <w:t>3.项目工作内容</w:t>
      </w:r>
    </w:p>
    <w:p>
      <w:pPr>
        <w:pStyle w:val="null3"/>
        <w:ind w:firstLine="480"/>
      </w:pPr>
      <w:r>
        <w:rPr>
          <w:sz w:val="20"/>
        </w:rPr>
        <w:t>（1）对佛山市南海区第五人民医院医技住院综合楼改扩建项目地下室施工期间进行基坑监测，监测项目包括但不限于支护结构水平位移和沉降、支护结构测斜、地下水位、钢筋砼内支撑、立柱、周边道路沉降、周边管线沉降等，具体监测项目和监测频率以经专家论证和工程质量安全监督部门审批备案的方案为准。</w:t>
      </w:r>
    </w:p>
    <w:p>
      <w:pPr>
        <w:pStyle w:val="null3"/>
        <w:ind w:firstLine="480"/>
      </w:pPr>
      <w:r>
        <w:rPr>
          <w:sz w:val="20"/>
        </w:rPr>
        <w:t>（2）沉降监测：自合同签订之日起至佛山市南海区第五人民医院医技住院综合楼改扩建项目施工竣工验收后三年内对本项目进行沉降监测，乙方需编制监测方案，监测方案应符合施工图设计及《建筑变形测量规范》JGJ 8-2016的有关要求，并报监理和甲方批准后实施。</w:t>
      </w:r>
    </w:p>
    <w:p>
      <w:pPr>
        <w:pStyle w:val="null3"/>
        <w:ind w:firstLine="480"/>
      </w:pPr>
      <w:r>
        <w:rPr>
          <w:sz w:val="20"/>
        </w:rPr>
        <w:t>4.服务要求</w:t>
      </w:r>
    </w:p>
    <w:p>
      <w:pPr>
        <w:pStyle w:val="null3"/>
        <w:ind w:firstLine="480"/>
        <w:jc w:val="both"/>
      </w:pPr>
      <w:r>
        <w:rPr>
          <w:sz w:val="20"/>
        </w:rPr>
        <w:t>（1）完成达到竣工验收条件标准的所有关于基坑监测和沉降监测方面的工作内容。</w:t>
      </w:r>
    </w:p>
    <w:p>
      <w:pPr>
        <w:pStyle w:val="null3"/>
        <w:ind w:firstLine="480"/>
        <w:jc w:val="both"/>
      </w:pPr>
      <w:r>
        <w:rPr>
          <w:sz w:val="20"/>
        </w:rPr>
        <w:t>（2）除按要求完成本项目范围内的监测及相关检测技术成果审批申报服务工作外，还应完成以下工作：</w:t>
      </w:r>
    </w:p>
    <w:p>
      <w:pPr>
        <w:pStyle w:val="null3"/>
        <w:ind w:firstLine="480"/>
        <w:jc w:val="both"/>
      </w:pPr>
      <w:r>
        <w:rPr>
          <w:sz w:val="20"/>
        </w:rPr>
        <w:t>①根据设计文件、施工组织设计、相关规范和相关行政职能部门要求和甲方要求，结合项目实际情况，编制检测方案，并确保相关方案符合有关规范要求及通过工程所在行政区域的相关建设行政主管部门和监督部门的审批，同时负责协调相关工作，保证技术成果能够通过相关部门认可，确保不因监测工作影响本项目所服务的工程的建设进度和竣工验收。</w:t>
      </w:r>
    </w:p>
    <w:p>
      <w:pPr>
        <w:pStyle w:val="null3"/>
        <w:ind w:firstLine="480"/>
        <w:jc w:val="both"/>
      </w:pPr>
      <w:r>
        <w:rPr>
          <w:sz w:val="20"/>
        </w:rPr>
        <w:t>②在进行监测等服务过程中，与该工程的施工、监理、设计、咨询等相关单位及建设行政主管部门和监督部门协调，响应报价中已涵盖该项协调工作费用，甲方不另行计算支付。</w:t>
      </w:r>
    </w:p>
    <w:p>
      <w:pPr>
        <w:pStyle w:val="null3"/>
        <w:ind w:firstLine="480"/>
      </w:pPr>
      <w:r>
        <w:rPr>
          <w:sz w:val="20"/>
        </w:rPr>
        <w:t>③监测项目需求及检测频次必须满足工程质量监督、验收规范所需，甲方对于超出预算金额多进行的检测，不予以支付检测费用，由乙方自行承担。</w:t>
      </w:r>
    </w:p>
    <w:p>
      <w:pPr>
        <w:pStyle w:val="null3"/>
      </w:pPr>
      <w:r>
        <w:rPr>
          <w:sz w:val="20"/>
          <w:b/>
        </w:rPr>
        <w:t>（三）技术要求</w:t>
      </w:r>
    </w:p>
    <w:p>
      <w:pPr>
        <w:pStyle w:val="null3"/>
        <w:ind w:firstLine="420"/>
      </w:pPr>
      <w:r>
        <w:rPr>
          <w:sz w:val="20"/>
        </w:rPr>
        <w:t>1.质量要求：成果须达到现行的中华人民共和国、省或行业的工程建设标准及规范的要求，须达到合格及以上标准。</w:t>
      </w:r>
    </w:p>
    <w:p>
      <w:pPr>
        <w:pStyle w:val="null3"/>
        <w:ind w:firstLine="420"/>
      </w:pPr>
      <w:r>
        <w:rPr>
          <w:sz w:val="20"/>
        </w:rPr>
        <w:t>2.安全文明施工要求：符合国家、广东省、佛山市安全生产、文明施工管理、城市管理相关规定。</w:t>
      </w:r>
    </w:p>
    <w:p>
      <w:pPr>
        <w:pStyle w:val="null3"/>
        <w:ind w:firstLine="420"/>
      </w:pPr>
      <w:r>
        <w:rPr>
          <w:sz w:val="20"/>
        </w:rPr>
        <w:t>3.监测点、监测点的埋设、监测方法和精度应满足相关规范要求，监测频率应满足《建筑基坑工程监测技术标准》GB50497-2019及《建筑变形测量规范》JGJ 8-2016的要求。当变形或沉降超过有关标准或监测结果变化波率较大时,应加密监测并报告监理和建设单位。当有事故征兆时,应连续监测。相关规范、标准、规定如有更新，按最新颁布的规范、标准、规定执行。</w:t>
      </w:r>
    </w:p>
    <w:p>
      <w:pPr>
        <w:pStyle w:val="null3"/>
      </w:pPr>
      <w:r>
        <w:rPr>
          <w:sz w:val="20"/>
          <w:b/>
        </w:rPr>
        <w:t>人员要求</w:t>
      </w:r>
    </w:p>
    <w:p>
      <w:pPr>
        <w:pStyle w:val="null3"/>
        <w:ind w:firstLine="480"/>
      </w:pPr>
      <w:r>
        <w:rPr>
          <w:sz w:val="20"/>
        </w:rPr>
        <w:t>1.监测服务单位应根据项目特点及性质配足相关专业技术人员，以满足项目的需要：</w:t>
      </w:r>
    </w:p>
    <w:p>
      <w:pPr>
        <w:pStyle w:val="null3"/>
        <w:ind w:firstLine="480"/>
      </w:pPr>
      <w:r>
        <w:rPr>
          <w:sz w:val="20"/>
        </w:rPr>
        <w:t>2.成交后，乙方应在与甲方在签订合同前按投标时的拟派技术人员名单报甲方备案。不得随意调整项目人员，如确需调整的，乙方应至少提前7天以书面形式向监理单位提出意向（附前任和后任人员的详细履历资料），经总监理工程师签署意见后向甲方提出申请，经甲方同意后方可更换。</w:t>
      </w:r>
    </w:p>
    <w:p>
      <w:pPr>
        <w:pStyle w:val="null3"/>
        <w:ind w:firstLine="480"/>
      </w:pPr>
      <w:r>
        <w:rPr>
          <w:sz w:val="20"/>
        </w:rPr>
        <w:t>3.乙方必须在拟派人员名单中按甲方要求安排足够的技术人员开展工作，并明确各个监测专业的监测人员，如甲方认为乙方派出的监测人员不足以按期完成监测任务的，乙方应按甲方要求增派人员。如甲方认为乙方派出的监测人员不能胜任工作，甲方有权要求中标单位更换技术人员；</w:t>
      </w:r>
    </w:p>
    <w:p>
      <w:pPr>
        <w:pStyle w:val="null3"/>
        <w:ind w:firstLine="480"/>
      </w:pPr>
      <w:r>
        <w:rPr>
          <w:sz w:val="20"/>
        </w:rPr>
        <w:t>4.乙方服务团队人员应遵守安全操作规章制度，若乙方服务团队人员发生工伤、人身损害、财产损失等事宜，或因乙方导致甲方的人员或第三人的人身、财产损失的，由乙方服务团队人员负责，与甲方无关。</w:t>
      </w:r>
    </w:p>
    <w:p>
      <w:pPr>
        <w:pStyle w:val="null3"/>
        <w:ind w:firstLine="480"/>
      </w:pPr>
      <w:r>
        <w:rPr>
          <w:sz w:val="20"/>
        </w:rPr>
        <w:t>5.本项目要求配备服务团队配置如下：</w:t>
      </w:r>
    </w:p>
    <w:tbl>
      <w:tblPr>
        <w:tblW w:w="0" w:type="auto"/>
        <w:tblBorders>
          <w:top w:val="none" w:color="000000" w:sz="4"/>
          <w:left w:val="none" w:color="000000" w:sz="4"/>
          <w:bottom w:val="none" w:color="000000" w:sz="4"/>
          <w:right w:val="none" w:color="000000" w:sz="4"/>
          <w:insideH w:val="none"/>
          <w:insideV w:val="none"/>
        </w:tblBorders>
      </w:tblPr>
      <w:tblGrid>
        <w:gridCol w:w="658"/>
        <w:gridCol w:w="2183"/>
        <w:gridCol w:w="3884"/>
        <w:gridCol w:w="1578"/>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人员类别</w:t>
            </w:r>
          </w:p>
        </w:tc>
        <w:tc>
          <w:tcPr>
            <w:tcW w:type="dxa" w:w="3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职称要求和执业要求</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配置人数数量</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项目负责人</w:t>
            </w:r>
          </w:p>
        </w:tc>
        <w:tc>
          <w:tcPr>
            <w:tcW w:type="dxa" w:w="3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1.具有岩土工程或工程测量相关专业中级（或以上）工程师职称</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项目技术负责人</w:t>
            </w:r>
          </w:p>
        </w:tc>
        <w:tc>
          <w:tcPr>
            <w:tcW w:type="dxa" w:w="3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1.具有岩土工程或工程测量相关专业中级（或以上）工程师职称</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其他技术人员</w:t>
            </w:r>
          </w:p>
        </w:tc>
        <w:tc>
          <w:tcPr>
            <w:tcW w:type="dxa" w:w="3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1.具有岩土工程或工程测量相关专业中级（或以上）工程师职称</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以上人员不允许兼任</w:t>
            </w:r>
          </w:p>
        </w:tc>
      </w:tr>
    </w:tbl>
    <w:p>
      <w:pPr>
        <w:pStyle w:val="null3"/>
        <w:ind w:firstLine="480"/>
      </w:pPr>
      <w:r>
        <w:rPr>
          <w:sz w:val="20"/>
        </w:rPr>
        <w:t>上述人员须是乙方的在册人员，须提供以上人员的相关证书扫描件并加盖公章。</w:t>
      </w:r>
    </w:p>
    <w:p>
      <w:pPr>
        <w:pStyle w:val="null3"/>
        <w:jc w:val="both"/>
      </w:pPr>
      <w:r>
        <w:rPr>
          <w:sz w:val="20"/>
          <w:b/>
        </w:rPr>
        <w:t>二、产品及服务供应清单：</w:t>
      </w:r>
      <w:r>
        <w:rPr>
          <w:sz w:val="20"/>
        </w:rPr>
        <w:t>见附件一《清单明细表》。</w:t>
      </w:r>
    </w:p>
    <w:p>
      <w:pPr>
        <w:pStyle w:val="null3"/>
        <w:jc w:val="both"/>
      </w:pPr>
      <w:r>
        <w:rPr>
          <w:sz w:val="20"/>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1124"/>
        <w:gridCol w:w="1472"/>
        <w:gridCol w:w="5707"/>
      </w:tblGrid>
      <w:tr>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合同条款</w:t>
            </w:r>
          </w:p>
        </w:tc>
        <w:tc>
          <w:tcPr>
            <w:tcW w:type="dxa" w:w="5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内容</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w:t>
            </w:r>
          </w:p>
        </w:tc>
        <w:tc>
          <w:tcPr>
            <w:tcW w:type="dxa" w:w="5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折扣率：    %</w:t>
            </w:r>
          </w:p>
          <w:p>
            <w:pPr>
              <w:pStyle w:val="null3"/>
              <w:jc w:val="both"/>
            </w:pPr>
            <w:r>
              <w:rPr>
                <w:sz w:val="20"/>
              </w:rPr>
              <w:t>合同总额：人民币：小写：</w:t>
            </w:r>
            <w:r>
              <w:rPr>
                <w:sz w:val="19"/>
                <w:u w:val="single"/>
              </w:rPr>
              <w:t xml:space="preserve">           </w:t>
            </w:r>
            <w:r>
              <w:rPr>
                <w:sz w:val="20"/>
              </w:rPr>
              <w:t xml:space="preserve"> 元；</w:t>
            </w:r>
          </w:p>
          <w:p>
            <w:pPr>
              <w:pStyle w:val="null3"/>
              <w:jc w:val="both"/>
            </w:pPr>
            <w:r>
              <w:rPr>
                <w:sz w:val="20"/>
              </w:rPr>
              <w:t>大写：</w:t>
            </w:r>
            <w:r>
              <w:rPr>
                <w:sz w:val="19"/>
                <w:u w:val="single"/>
              </w:rPr>
              <w:t xml:space="preserve">                 </w:t>
            </w:r>
            <w:r>
              <w:rPr>
                <w:sz w:val="20"/>
              </w:rPr>
              <w:t xml:space="preserve"> 。</w:t>
            </w:r>
          </w:p>
          <w:p>
            <w:pPr>
              <w:pStyle w:val="null3"/>
              <w:jc w:val="both"/>
            </w:pPr>
            <w:r>
              <w:rPr>
                <w:sz w:val="20"/>
              </w:rPr>
              <w:t>基坑监测合同费用：人民币：小写：</w:t>
            </w:r>
            <w:r>
              <w:rPr>
                <w:sz w:val="20"/>
              </w:rPr>
              <w:t>1,540,628.8</w:t>
            </w:r>
            <w:r>
              <w:rPr>
                <w:sz w:val="20"/>
              </w:rPr>
              <w:t>2</w:t>
            </w:r>
            <w:r>
              <w:rPr>
                <w:sz w:val="20"/>
              </w:rPr>
              <w:t>元；</w:t>
            </w:r>
          </w:p>
          <w:p>
            <w:pPr>
              <w:pStyle w:val="null3"/>
              <w:jc w:val="both"/>
            </w:pPr>
            <w:r>
              <w:rPr>
                <w:sz w:val="20"/>
              </w:rPr>
              <w:t>大写：</w:t>
            </w:r>
            <w:r>
              <w:rPr>
                <w:sz w:val="19"/>
                <w:u w:val="single"/>
              </w:rPr>
              <w:t>壹佰伍拾肆万零陆佰贰拾捌元捌角贰分</w:t>
            </w:r>
            <w:r>
              <w:rPr>
                <w:sz w:val="19"/>
              </w:rPr>
              <w:t xml:space="preserve"> </w:t>
            </w:r>
            <w:r>
              <w:rPr>
                <w:sz w:val="20"/>
              </w:rPr>
              <w:t>。</w:t>
            </w:r>
          </w:p>
          <w:p>
            <w:pPr>
              <w:pStyle w:val="null3"/>
              <w:jc w:val="both"/>
            </w:pPr>
            <w:r>
              <w:rPr>
                <w:sz w:val="20"/>
              </w:rPr>
              <w:t>沉降监测合同费用：人民币：小写（31,004.16×折扣率）元；</w:t>
            </w:r>
          </w:p>
          <w:p>
            <w:pPr>
              <w:pStyle w:val="null3"/>
              <w:jc w:val="both"/>
            </w:pPr>
            <w:r>
              <w:rPr>
                <w:sz w:val="20"/>
              </w:rPr>
              <w:t>大写：</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w:t>
            </w:r>
          </w:p>
          <w:p>
            <w:pPr>
              <w:pStyle w:val="null3"/>
              <w:jc w:val="center"/>
            </w:pPr>
            <w:r>
              <w:rPr>
                <w:sz w:val="20"/>
                <w:b/>
              </w:rPr>
              <w:t>内容</w:t>
            </w:r>
          </w:p>
        </w:tc>
        <w:tc>
          <w:tcPr>
            <w:tcW w:type="dxa" w:w="5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合同金额包括但不限于监测点、沉降监测点的埋设安装及材料费、技术工作费、监测费，以及完成本项目的所有人力成本、设备成本、管理费、评审费、税金、前期准备工作及前期调研、方案编制费及正式文本印刷、各项税费及合同实施过程中所有可预见及不可预见的隐含费用。因基坑方案后续须开展方案评审工作，</w:t>
            </w:r>
            <w:r>
              <w:rPr>
                <w:sz w:val="19"/>
              </w:rPr>
              <w:t>《附件1：基准价明细表》</w:t>
            </w:r>
            <w:r>
              <w:rPr>
                <w:sz w:val="20"/>
              </w:rPr>
              <w:t>中所列点位、频次可能进行优化，仅供参考。</w:t>
            </w:r>
          </w:p>
          <w:p>
            <w:pPr>
              <w:pStyle w:val="null3"/>
            </w:pPr>
            <w:r>
              <w:rPr>
                <w:sz w:val="20"/>
              </w:rPr>
              <w:t>（2）项目合同金额应是完成招标范围内已列明工作的全部费用，包括但不限于完成工作的成本、利润、税金、技术措施费、大型机械进出场费、风险费以及、劳务费、材料费、质量保障费用、安全与文明施工、验收（合格）、资料移交（归档）、垃圾清运、完工清场、水电费用、运输、装卸政策性文件规定费用等，不得以任何理由予以重复计算。</w:t>
            </w:r>
          </w:p>
          <w:p>
            <w:pPr>
              <w:pStyle w:val="null3"/>
              <w:jc w:val="both"/>
            </w:pPr>
            <w:r>
              <w:rPr>
                <w:sz w:val="20"/>
              </w:rPr>
              <w:t>（3）合同履行期限内，甲方有权按本项目的管理要求对乙方进行不定期抽查检查，若对不合格的管理服务提出警告后，仍未得到有效解决时，甲方有权终止采购合同。</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项目服务</w:t>
            </w:r>
          </w:p>
          <w:p>
            <w:pPr>
              <w:pStyle w:val="null3"/>
              <w:jc w:val="center"/>
            </w:pPr>
            <w:r>
              <w:rPr>
                <w:sz w:val="20"/>
                <w:b/>
              </w:rPr>
              <w:t>地点</w:t>
            </w:r>
          </w:p>
        </w:tc>
        <w:tc>
          <w:tcPr>
            <w:tcW w:type="dxa" w:w="5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甲方（用户）指定地点。</w:t>
            </w:r>
          </w:p>
          <w:p>
            <w:pPr>
              <w:pStyle w:val="null3"/>
              <w:jc w:val="left"/>
            </w:pPr>
            <w:r>
              <w:rPr>
                <w:sz w:val="20"/>
              </w:rPr>
              <w:t>详细地址为：佛山大学附属第三医院</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4.</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合同履行</w:t>
            </w:r>
          </w:p>
          <w:p>
            <w:pPr>
              <w:pStyle w:val="null3"/>
              <w:jc w:val="center"/>
            </w:pPr>
            <w:r>
              <w:rPr>
                <w:sz w:val="20"/>
                <w:b/>
              </w:rPr>
              <w:t>期限</w:t>
            </w:r>
          </w:p>
        </w:tc>
        <w:tc>
          <w:tcPr>
            <w:tcW w:type="dxa" w:w="5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720"/>
              <w:jc w:val="left"/>
            </w:pPr>
            <w:r>
              <w:rPr>
                <w:sz w:val="20"/>
              </w:rPr>
              <w:t>年  月日至   年月日。</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5.</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合同签订方式及情况</w:t>
            </w:r>
          </w:p>
        </w:tc>
        <w:tc>
          <w:tcPr>
            <w:tcW w:type="dxa" w:w="5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☑一次性签订本项目采购合同。</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center"/>
            </w:pPr>
            <w:r>
              <w:rPr>
                <w:sz w:val="20"/>
                <w:b/>
              </w:rPr>
              <w:t>6.</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付款方式</w:t>
            </w:r>
          </w:p>
        </w:tc>
        <w:tc>
          <w:tcPr>
            <w:tcW w:type="dxa" w:w="5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（1）基坑监测费支付方式</w:t>
            </w:r>
          </w:p>
          <w:p>
            <w:pPr>
              <w:pStyle w:val="null3"/>
            </w:pPr>
            <w:r>
              <w:rPr>
                <w:sz w:val="20"/>
              </w:rPr>
              <w:t>1)预付款：本项目在合同签订后支付合同总价中基坑监测费用的30%。</w:t>
            </w:r>
          </w:p>
          <w:p>
            <w:pPr>
              <w:pStyle w:val="null3"/>
            </w:pPr>
            <w:r>
              <w:rPr>
                <w:sz w:val="20"/>
              </w:rPr>
              <w:t>2)进度款计量与支付：乙方按每月完成监测工作量并提交监测结果给甲方，甲方按照每月实际完成工程量支付基坑监测进度款；基坑监测进度款累计支付达合同总价中基坑监测费用总额的80%时，则停止支付基坑监测进度款。</w:t>
            </w:r>
          </w:p>
          <w:p>
            <w:pPr>
              <w:pStyle w:val="null3"/>
            </w:pPr>
            <w:r>
              <w:rPr>
                <w:sz w:val="20"/>
              </w:rPr>
              <w:t>3)结算：乙方在基坑监测结束，提交监测资料且满足甲方相关要求后，乙方提交完整的监测方案、监测报告向甲方申请结算，经甲方验收后支付基坑监测余款。结算价按基坑监测各项目的基准单价乘以成交折扣率乘以实际发生工程量计算，当基坑监测结算价少于基坑监测合同价时，按结算价结算；当结算价高于基坑监测合同价时，按合同价结算。结算费用经甲方确认后，支付至结算金额的100%，各项目的基准单价详见</w:t>
            </w:r>
            <w:r>
              <w:rPr>
                <w:sz w:val="20"/>
              </w:rPr>
              <w:t>本合同附件二</w:t>
            </w:r>
            <w:r>
              <w:rPr>
                <w:sz w:val="19"/>
              </w:rPr>
              <w:t>《基准价明细表》</w:t>
            </w:r>
          </w:p>
          <w:p>
            <w:pPr>
              <w:pStyle w:val="null3"/>
            </w:pPr>
            <w:r>
              <w:rPr>
                <w:sz w:val="20"/>
              </w:rPr>
              <w:t>（2）沉降监测费支付方式：</w:t>
            </w:r>
          </w:p>
          <w:p>
            <w:pPr>
              <w:pStyle w:val="null3"/>
            </w:pPr>
            <w:r>
              <w:rPr>
                <w:sz w:val="20"/>
              </w:rPr>
              <w:t>本项目在合同签订后支付合同总价中沉降监测费用的30%；</w:t>
            </w:r>
          </w:p>
          <w:p>
            <w:pPr>
              <w:pStyle w:val="null3"/>
            </w:pPr>
            <w:r>
              <w:rPr>
                <w:sz w:val="20"/>
              </w:rPr>
              <w:t>医技楼主体封顶后，支付合同总价中沉降监测费用的30%；</w:t>
            </w:r>
          </w:p>
          <w:p>
            <w:pPr>
              <w:pStyle w:val="null3"/>
            </w:pPr>
            <w:r>
              <w:rPr>
                <w:sz w:val="20"/>
              </w:rPr>
              <w:t>项目竣工验收后，支付合同总价中沉降监测费的30%；</w:t>
            </w:r>
          </w:p>
          <w:p>
            <w:pPr>
              <w:pStyle w:val="null3"/>
            </w:pPr>
            <w:r>
              <w:rPr>
                <w:sz w:val="20"/>
              </w:rPr>
              <w:t>合同总价中沉降监测费用的10%，在乙方完成所有沉降测量并出具成果报告经验收后支付。</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7.</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付款要求</w:t>
            </w:r>
          </w:p>
        </w:tc>
        <w:tc>
          <w:tcPr>
            <w:tcW w:type="dxa" w:w="5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sz w:val="20"/>
              </w:rPr>
              <w:t>本项目使用的是财政资金，甲方的支付须经过财政部门审批，乙方须考虑相关部门审批时间，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pPr>
            <w:r>
              <w:rPr>
                <w:sz w:val="20"/>
              </w:rPr>
              <w:t>甲方每次付款前，乙方必须出具等额的发票等凭证资料，合同金额以转账方式转入乙方的银行账户。收款方、出具发票方、合同乙方均必须与成交供应商名称一致。</w:t>
            </w:r>
          </w:p>
          <w:p>
            <w:pPr>
              <w:pStyle w:val="null3"/>
            </w:pPr>
            <w:r>
              <w:rPr>
                <w:sz w:val="20"/>
              </w:rPr>
              <w:t>如项目发生合同融资，甲方需将合同款项支付到合同约定收款账户</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8.</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履约保证金</w:t>
            </w:r>
          </w:p>
        </w:tc>
        <w:tc>
          <w:tcPr>
            <w:tcW w:type="dxa" w:w="5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不收取</w:t>
            </w:r>
          </w:p>
        </w:tc>
      </w:tr>
    </w:tbl>
    <w:p>
      <w:pPr>
        <w:pStyle w:val="null3"/>
        <w:jc w:val="both"/>
      </w:pPr>
      <w:r>
        <w:rPr>
          <w:sz w:val="20"/>
          <w:b/>
        </w:rPr>
        <w:t>四、服务对照执行标准：</w:t>
      </w:r>
    </w:p>
    <w:p>
      <w:pPr>
        <w:pStyle w:val="null3"/>
        <w:jc w:val="both"/>
      </w:pPr>
      <w:r>
        <w:rPr>
          <w:sz w:val="20"/>
        </w:rPr>
        <w:t>1.符合中华人民共和国国家和履约地相关安全质量标准、行业技术规范标准；</w:t>
      </w:r>
    </w:p>
    <w:p>
      <w:pPr>
        <w:pStyle w:val="null3"/>
        <w:jc w:val="both"/>
      </w:pPr>
      <w:r>
        <w:rPr>
          <w:sz w:val="20"/>
        </w:rPr>
        <w:t>2.符合采购文件和响应承诺中各方共同认可的合理要求；</w:t>
      </w:r>
    </w:p>
    <w:p>
      <w:pPr>
        <w:pStyle w:val="null3"/>
        <w:ind w:firstLine="420"/>
        <w:jc w:val="both"/>
      </w:pPr>
      <w:r>
        <w:rPr>
          <w:sz w:val="20"/>
        </w:rPr>
        <w:t>上述各类标准与法规必须是有关官方机构最新发布的现行标准版本。</w:t>
      </w:r>
    </w:p>
    <w:p>
      <w:pPr>
        <w:pStyle w:val="null3"/>
        <w:jc w:val="both"/>
      </w:pPr>
      <w:r>
        <w:rPr>
          <w:sz w:val="20"/>
          <w:b/>
        </w:rPr>
        <w:t>五、投诉跟踪服务要求：</w:t>
      </w:r>
    </w:p>
    <w:p>
      <w:pPr>
        <w:pStyle w:val="null3"/>
        <w:jc w:val="both"/>
      </w:pPr>
      <w:r>
        <w:rPr>
          <w:sz w:val="20"/>
        </w:rPr>
        <w:t>1.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sz w:val="20"/>
        </w:rPr>
        <w:t>2.合同履行期限内，甲方有权按本项目的管理要求对乙方进行不定期抽查检查，若对不合格的管理服务提出警告后，仍未得到有效解决时，甲方有权终止采购合同，并没收履约保证金。</w:t>
      </w:r>
    </w:p>
    <w:p>
      <w:pPr>
        <w:pStyle w:val="null3"/>
        <w:jc w:val="both"/>
      </w:pPr>
      <w:r>
        <w:rPr>
          <w:sz w:val="20"/>
        </w:rPr>
        <w:t>3.乙方服务机构名称及地址：</w:t>
      </w:r>
    </w:p>
    <w:p>
      <w:pPr>
        <w:pStyle w:val="null3"/>
        <w:ind w:firstLine="420"/>
        <w:jc w:val="both"/>
      </w:pPr>
      <w:r>
        <w:rPr>
          <w:sz w:val="20"/>
        </w:rPr>
        <w:t>联系人1：          ，联系电话：            ，手机：          ；</w:t>
      </w:r>
    </w:p>
    <w:p>
      <w:pPr>
        <w:pStyle w:val="null3"/>
        <w:ind w:firstLine="420"/>
        <w:jc w:val="both"/>
      </w:pPr>
      <w:r>
        <w:rPr>
          <w:sz w:val="20"/>
        </w:rPr>
        <w:t>联系人2：          ，联系电话：            ，手机：          ；</w:t>
      </w:r>
    </w:p>
    <w:p>
      <w:pPr>
        <w:pStyle w:val="null3"/>
        <w:ind w:firstLine="420"/>
        <w:jc w:val="both"/>
      </w:pPr>
      <w:r>
        <w:rPr>
          <w:sz w:val="20"/>
        </w:rPr>
        <w:t>服务专线电话：</w:t>
      </w:r>
    </w:p>
    <w:p>
      <w:pPr>
        <w:pStyle w:val="null3"/>
        <w:jc w:val="both"/>
      </w:pPr>
      <w:r>
        <w:rPr>
          <w:sz w:val="20"/>
        </w:rPr>
        <w:t>4.其他服务要求：（补充内容不得对采购文件和投标/响应文件作实质性修改）</w:t>
      </w:r>
    </w:p>
    <w:p>
      <w:pPr>
        <w:pStyle w:val="null3"/>
        <w:jc w:val="both"/>
      </w:pPr>
      <w:r>
        <w:rPr>
          <w:u w:val="single"/>
        </w:rPr>
        <w:t xml:space="preserve">                                                           </w:t>
      </w:r>
      <w:r>
        <w:rPr>
          <w:sz w:val="20"/>
        </w:rPr>
        <w:t>。</w:t>
      </w:r>
    </w:p>
    <w:p>
      <w:pPr>
        <w:pStyle w:val="null3"/>
        <w:jc w:val="both"/>
      </w:pPr>
      <w:r>
        <w:rPr>
          <w:sz w:val="20"/>
          <w:b/>
        </w:rPr>
        <w:t>六、验收要求：</w:t>
      </w:r>
    </w:p>
    <w:p>
      <w:pPr>
        <w:pStyle w:val="null3"/>
        <w:jc w:val="both"/>
      </w:pPr>
      <w:r>
        <w:rPr>
          <w:sz w:val="20"/>
        </w:rPr>
        <w:t>1.按照国家、地方政府以及行业主管部门现行有效的规范、标准、规程和文件。</w:t>
      </w:r>
    </w:p>
    <w:p>
      <w:pPr>
        <w:pStyle w:val="null3"/>
        <w:jc w:val="both"/>
      </w:pPr>
      <w:r>
        <w:rPr>
          <w:sz w:val="20"/>
        </w:rPr>
        <w:t>2.乙方按照国家技术规范、标准、规程的有关要求及甲方要求出具书面检测报告一式十份。</w:t>
      </w:r>
    </w:p>
    <w:p>
      <w:pPr>
        <w:pStyle w:val="null3"/>
        <w:jc w:val="both"/>
      </w:pPr>
      <w:r>
        <w:rPr>
          <w:sz w:val="20"/>
        </w:rPr>
        <w:t>3.甲方应在收到观测方案、监测报告后对观测方案及监测报告进行校对核验并审核结算金额，若有异议的，在收到结算资料之日起15天内以书面形式向乙方提出，双方一致同意由双方共同认可或相关行政主管部门制定的监测机构复检。复检结论与原检测结论相同，由甲方支付复检费用；复检结论与原检测结论不相同，则由乙方承担复检费用。</w:t>
      </w:r>
    </w:p>
    <w:p>
      <w:pPr>
        <w:pStyle w:val="null3"/>
        <w:jc w:val="both"/>
      </w:pPr>
      <w:r>
        <w:rPr>
          <w:sz w:val="20"/>
        </w:rPr>
        <w:t>4.其他验收要求：（补充内容不得对采购文件和投标/响应文件作实质性修改）</w:t>
      </w:r>
    </w:p>
    <w:p>
      <w:pPr>
        <w:pStyle w:val="null3"/>
        <w:jc w:val="both"/>
      </w:pPr>
      <w:r>
        <w:rPr>
          <w:u w:val="single"/>
        </w:rPr>
        <w:t xml:space="preserve">                                                           </w:t>
      </w:r>
      <w:r>
        <w:rPr>
          <w:sz w:val="20"/>
        </w:rPr>
        <w:t>。</w:t>
      </w:r>
    </w:p>
    <w:p>
      <w:pPr>
        <w:pStyle w:val="null3"/>
        <w:jc w:val="both"/>
      </w:pPr>
      <w:r>
        <w:rPr>
          <w:sz w:val="20"/>
          <w:b/>
        </w:rPr>
        <w:t>七、知识产权和保密要求：</w:t>
      </w:r>
    </w:p>
    <w:p>
      <w:pPr>
        <w:pStyle w:val="null3"/>
      </w:pPr>
      <w:r>
        <w:rPr>
          <w:sz w:val="20"/>
        </w:rPr>
        <w:t>1.甲方提供给乙方的图纸、甲方为实施工程自行编制或委托编制的技术规范以及反映甲方要求的或其他类似性质文件的著作权属于甲方。</w:t>
      </w:r>
    </w:p>
    <w:p>
      <w:pPr>
        <w:pStyle w:val="null3"/>
      </w:pPr>
      <w:r>
        <w:rPr>
          <w:sz w:val="20"/>
        </w:rPr>
        <w:t>2.乙方为履行本项目合同约定而编制的成果文件，其著作权属于甲方。</w:t>
      </w:r>
    </w:p>
    <w:p>
      <w:pPr>
        <w:pStyle w:val="null3"/>
        <w:jc w:val="both"/>
      </w:pPr>
      <w:r>
        <w:rPr>
          <w:sz w:val="20"/>
        </w:rPr>
        <w:t>3.双方将履行本项目合同形成的有关成果文件用于企业宣传、申报奖项以及接受上级主管部门的检查须遵守以下约定：甲方无需经乙方同意即可使用；乙方须书面报告甲方并经甲方书面同意，方可使用。</w:t>
      </w:r>
    </w:p>
    <w:p>
      <w:pPr>
        <w:pStyle w:val="null3"/>
        <w:jc w:val="both"/>
      </w:pPr>
      <w:r>
        <w:rPr>
          <w:sz w:val="20"/>
        </w:rPr>
        <w:t>4.乙方提供的基坑监测活动符合“佛山市住房和城乡建设局关于印发《佛山市住房和城乡建设局深基坑工程第三方监测管理办法》的通知”（佛建〔2022〕14 号）的要求，如有最新规定按最新规定执行。</w:t>
      </w:r>
    </w:p>
    <w:p>
      <w:pPr>
        <w:pStyle w:val="null3"/>
        <w:jc w:val="both"/>
      </w:pPr>
      <w:r>
        <w:rPr/>
        <w:t>5.乙方或其接受分包方（如有）不得与“佛山市南海区第五人民医院医技住院综合楼改扩建项目”的设计（广东省建筑设计研究院集团股份有限公司）、施工（广东省构建工程建设有限公司）、监理（广东省建筑工程监理有限公司）单位有隶属关系或其他利害关系。</w:t>
      </w:r>
    </w:p>
    <w:p>
      <w:pPr>
        <w:pStyle w:val="null3"/>
        <w:jc w:val="both"/>
      </w:pPr>
      <w:r>
        <w:rPr>
          <w:sz w:val="20"/>
          <w:b/>
        </w:rPr>
        <w:t>八、违约责任：</w:t>
      </w:r>
    </w:p>
    <w:p>
      <w:pPr>
        <w:pStyle w:val="null3"/>
        <w:jc w:val="both"/>
      </w:pPr>
      <w:r>
        <w:rPr>
          <w:sz w:val="20"/>
        </w:rPr>
        <w:t>1.乙方未能按照本项目合同约定的时间节点交付成果的，每逾期一天，按本项目预算金额的5‰向甲方支付违约金。逾期30天以上（含）的，甲方有权单方解除本项目合同，乙方应按本项目预算金额的20%向甲方支付违约金，并退还甲方已支付的费用，如仍不足弥补甲方损失的，乙方还应承担赔偿责任。</w:t>
      </w:r>
    </w:p>
    <w:p>
      <w:pPr>
        <w:pStyle w:val="null3"/>
        <w:jc w:val="both"/>
      </w:pPr>
      <w:r>
        <w:rPr>
          <w:sz w:val="20"/>
        </w:rPr>
        <w:t>2.甲方未按要求履行合同义务时，或无故拖延验收、付款时，甲方须向乙方支付滞纳金，标准为每日按逾期应付款总额的</w:t>
      </w:r>
      <w:r>
        <w:rPr>
          <w:sz w:val="20"/>
          <w:u w:val="single"/>
        </w:rPr>
        <w:t>3‰</w:t>
      </w:r>
      <w:r>
        <w:rPr>
          <w:sz w:val="20"/>
        </w:rPr>
        <w:t>累计。</w:t>
      </w:r>
    </w:p>
    <w:p>
      <w:pPr>
        <w:pStyle w:val="null3"/>
      </w:pPr>
      <w:r>
        <w:rPr>
          <w:sz w:val="20"/>
        </w:rPr>
        <w:t>3.乙方应确保交付的成果质量符合本项目合同约定，否则甲方有权拒收，乙方应在甲方限定时间内予以返工并重新交付成果。乙方拒绝返工或重新交付的成果质量仍然不合格的，甲方有权单方解除本项目合同，乙方应按本项目预算金额的20%向甲方支付违约金并退还甲方已支付的其它费用，如仍不足弥补甲方损失的，乙方还应承担赔偿责任。</w:t>
      </w:r>
    </w:p>
    <w:p>
      <w:pPr>
        <w:pStyle w:val="null3"/>
      </w:pPr>
      <w:r>
        <w:rPr>
          <w:sz w:val="20"/>
        </w:rPr>
        <w:t>4.如果乙方违反本项目合同有关保密的规定而对甲方造成损失的，应按本项目预算金额的20%向甲方支付违约金，违约金不足弥补损失的，乙方还应承担赔偿责任。</w:t>
      </w:r>
    </w:p>
    <w:p>
      <w:pPr>
        <w:pStyle w:val="null3"/>
      </w:pPr>
      <w:r>
        <w:rPr>
          <w:sz w:val="20"/>
        </w:rPr>
        <w:t>6.如乙方提交的成果资料不能满足工程建设需要的，乙方应自负费用继续完善，直到满足甲方需要为止，并承担因此给甲方造成的损失。</w:t>
      </w:r>
    </w:p>
    <w:p>
      <w:pPr>
        <w:pStyle w:val="null3"/>
        <w:jc w:val="both"/>
      </w:pPr>
      <w:r>
        <w:rPr>
          <w:sz w:val="20"/>
          <w:b/>
        </w:rPr>
        <w:t>九、提出异议的时间和方法：</w:t>
      </w:r>
    </w:p>
    <w:p>
      <w:pPr>
        <w:pStyle w:val="null3"/>
        <w:jc w:val="both"/>
      </w:pPr>
      <w:r>
        <w:rPr>
          <w:sz w:val="20"/>
        </w:rPr>
        <w:t>1.甲方有异议时，应</w:t>
      </w:r>
      <w:r>
        <w:rPr>
          <w:sz w:val="20"/>
          <w:u w:val="single"/>
        </w:rPr>
        <w:t xml:space="preserve"> 15</w:t>
      </w:r>
      <w:r>
        <w:rPr>
          <w:sz w:val="20"/>
        </w:rPr>
        <w:t>天内向乙方提出书面异议。</w:t>
      </w:r>
    </w:p>
    <w:p>
      <w:pPr>
        <w:pStyle w:val="null3"/>
        <w:jc w:val="both"/>
      </w:pPr>
      <w:r>
        <w:rPr>
          <w:sz w:val="20"/>
        </w:rPr>
        <w:t>2.乙方在接到甲方书面异议后，应在</w:t>
      </w:r>
      <w:r>
        <w:rPr>
          <w:sz w:val="20"/>
          <w:u w:val="single"/>
        </w:rPr>
        <w:t xml:space="preserve"> 15</w:t>
      </w:r>
      <w:r>
        <w:rPr>
          <w:sz w:val="20"/>
        </w:rPr>
        <w:t>天内负责处理并函复甲方处理情况，否则，即视为默认甲方提出的异议和处理意见。</w:t>
      </w:r>
    </w:p>
    <w:p>
      <w:pPr>
        <w:pStyle w:val="null3"/>
        <w:jc w:val="both"/>
      </w:pPr>
      <w:r>
        <w:rPr>
          <w:sz w:val="20"/>
        </w:rPr>
        <w:t>3.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0"/>
          <w:b/>
        </w:rPr>
        <w:t>十、争议的解决：</w:t>
      </w:r>
    </w:p>
    <w:p>
      <w:pPr>
        <w:pStyle w:val="null3"/>
        <w:jc w:val="both"/>
      </w:pPr>
      <w:r>
        <w:rPr>
          <w:sz w:val="20"/>
        </w:rPr>
        <w:t>1.合同履行过程中发生的任何争议，如双方未能通过友好协商解决，应向佛山市有管辖权的人民法院提起诉讼。</w:t>
      </w:r>
    </w:p>
    <w:p>
      <w:pPr>
        <w:pStyle w:val="null3"/>
        <w:jc w:val="both"/>
      </w:pPr>
      <w:r>
        <w:rPr>
          <w:sz w:val="20"/>
        </w:rPr>
        <w:t>2.法院审理期间，除提交法院审理的事项外，其它无争议的事项和条款仍应继续履行。</w:t>
      </w:r>
    </w:p>
    <w:p>
      <w:pPr>
        <w:pStyle w:val="null3"/>
        <w:jc w:val="both"/>
      </w:pPr>
      <w:r>
        <w:rPr>
          <w:sz w:val="20"/>
          <w:b/>
        </w:rPr>
        <w:t>十一、不可抗力：</w:t>
      </w:r>
    </w:p>
    <w:p>
      <w:pPr>
        <w:pStyle w:val="null3"/>
        <w:ind w:firstLine="420"/>
        <w:jc w:val="both"/>
      </w:pPr>
      <w:r>
        <w:rPr>
          <w:sz w:val="20"/>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十二、税费：</w:t>
      </w:r>
    </w:p>
    <w:p>
      <w:pPr>
        <w:pStyle w:val="null3"/>
        <w:jc w:val="both"/>
      </w:pPr>
      <w:r>
        <w:rPr>
          <w:sz w:val="20"/>
        </w:rPr>
        <w:t>1.本合同实施过程中所发生的一切税费及不可预见费均由乙方承担。</w:t>
      </w:r>
    </w:p>
    <w:p>
      <w:pPr>
        <w:pStyle w:val="null3"/>
        <w:jc w:val="both"/>
      </w:pPr>
      <w:r>
        <w:rPr>
          <w:sz w:val="20"/>
        </w:rPr>
        <w:t>2.乙方依照税务规章优先在合同履约地开具发票及纳税，咨询：0757-12366。</w:t>
      </w:r>
    </w:p>
    <w:p>
      <w:pPr>
        <w:pStyle w:val="null3"/>
        <w:jc w:val="both"/>
      </w:pPr>
      <w:r>
        <w:rPr>
          <w:sz w:val="20"/>
          <w:b/>
        </w:rPr>
        <w:t>十三、合同生效与合同备案：</w:t>
      </w:r>
    </w:p>
    <w:p>
      <w:pPr>
        <w:pStyle w:val="null3"/>
        <w:jc w:val="both"/>
      </w:pPr>
      <w:r>
        <w:rPr>
          <w:sz w:val="20"/>
        </w:rPr>
        <w:t>1.本合同经采购代理机构鉴证后，由甲方和乙方法人代表或其授权代表签字、盖章之日起即行生效。</w:t>
      </w:r>
    </w:p>
    <w:p>
      <w:pPr>
        <w:pStyle w:val="null3"/>
        <w:jc w:val="both"/>
      </w:pPr>
      <w:r>
        <w:rPr>
          <w:sz w:val="20"/>
        </w:rPr>
        <w:t>2.自采购合同签订之日起2个工作日内，甲方将采购合同(补充合同)在省采购网上公告，但采购合同中涉及国家秘密、商业秘密的内容除外。</w:t>
      </w:r>
    </w:p>
    <w:p>
      <w:pPr>
        <w:pStyle w:val="null3"/>
        <w:jc w:val="both"/>
      </w:pPr>
      <w:r>
        <w:rPr>
          <w:sz w:val="20"/>
          <w:b/>
        </w:rPr>
        <w:t>十四、乙方应提供的资料内容：</w:t>
      </w:r>
    </w:p>
    <w:p>
      <w:pPr>
        <w:pStyle w:val="null3"/>
        <w:ind w:firstLine="480"/>
        <w:jc w:val="both"/>
      </w:pPr>
      <w:r>
        <w:rPr>
          <w:u w:val="single"/>
        </w:rPr>
        <w:t xml:space="preserve">                             </w:t>
      </w:r>
      <w:r>
        <w:rPr>
          <w:sz w:val="20"/>
        </w:rPr>
        <w:t>。</w:t>
      </w:r>
    </w:p>
    <w:p>
      <w:pPr>
        <w:pStyle w:val="null3"/>
        <w:jc w:val="both"/>
      </w:pPr>
      <w:r>
        <w:rPr>
          <w:sz w:val="20"/>
          <w:b/>
        </w:rPr>
        <w:t>十五、关于政府采购合同融资</w:t>
      </w:r>
    </w:p>
    <w:p>
      <w:pPr>
        <w:pStyle w:val="null3"/>
        <w:jc w:val="both"/>
      </w:pPr>
      <w:r>
        <w:rPr>
          <w:sz w:val="20"/>
        </w:rPr>
        <w:t>1.乙方是否已申请政府采购合同融资：</w:t>
      </w:r>
      <w:r>
        <w:rPr>
          <w:sz w:val="20"/>
          <w:u w:val="single"/>
        </w:rPr>
        <w:t xml:space="preserve">  是/ 否  </w:t>
      </w:r>
      <w:r>
        <w:rPr>
          <w:sz w:val="20"/>
        </w:rPr>
        <w:t>；</w:t>
      </w:r>
    </w:p>
    <w:p>
      <w:pPr>
        <w:pStyle w:val="null3"/>
        <w:jc w:val="both"/>
      </w:pPr>
      <w:r>
        <w:rPr>
          <w:sz w:val="20"/>
        </w:rPr>
        <w:t>2.融资银行及联系方式：</w:t>
      </w:r>
      <w:r>
        <w:rPr>
          <w:u w:val="single"/>
        </w:rPr>
        <w:t xml:space="preserve">          </w:t>
      </w:r>
      <w:r>
        <w:rPr>
          <w:sz w:val="20"/>
        </w:rPr>
        <w:t>。</w:t>
      </w:r>
    </w:p>
    <w:p>
      <w:pPr>
        <w:pStyle w:val="null3"/>
        <w:jc w:val="both"/>
      </w:pPr>
      <w:r>
        <w:rPr>
          <w:sz w:val="20"/>
        </w:rPr>
        <w:t>3.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0"/>
          <w:b/>
        </w:rPr>
        <w:t>。</w:t>
      </w:r>
    </w:p>
    <w:p>
      <w:pPr>
        <w:pStyle w:val="null3"/>
        <w:jc w:val="both"/>
      </w:pPr>
      <w:r>
        <w:rPr>
          <w:sz w:val="20"/>
          <w:b/>
        </w:rPr>
        <w:t>十六、其它：</w:t>
      </w:r>
    </w:p>
    <w:p>
      <w:pPr>
        <w:pStyle w:val="null3"/>
        <w:jc w:val="both"/>
      </w:pPr>
      <w:r>
        <w:rPr>
          <w:sz w:val="20"/>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0"/>
        </w:rPr>
        <w:t>2.如一方（包括联系人）地址、电话、传真号码有变更，应在变更后3个工作日内书面通知对方联系人或负责人，否则，因此造成的损失由未履行通知义务方承担相应责任。</w:t>
      </w:r>
    </w:p>
    <w:p>
      <w:pPr>
        <w:pStyle w:val="null3"/>
        <w:jc w:val="both"/>
      </w:pPr>
      <w:r>
        <w:rPr>
          <w:sz w:val="20"/>
        </w:rPr>
        <w:t>3.未经甲方书面同意，乙方不得擅自向第三方转让其主体性和关键性合同义务。</w:t>
      </w:r>
    </w:p>
    <w:p>
      <w:pPr>
        <w:pStyle w:val="null3"/>
        <w:jc w:val="both"/>
      </w:pPr>
      <w:r>
        <w:rPr>
          <w:sz w:val="20"/>
        </w:rPr>
        <w:t>4.本合同一式</w:t>
      </w:r>
      <w:r>
        <w:rPr>
          <w:u w:val="single"/>
        </w:rPr>
        <w:t xml:space="preserve">    </w:t>
      </w:r>
      <w:r>
        <w:rPr>
          <w:sz w:val="20"/>
        </w:rPr>
        <w:t>份，具有同等法律效力，甲方执</w:t>
      </w:r>
      <w:r>
        <w:rPr>
          <w:u w:val="single"/>
        </w:rPr>
        <w:t xml:space="preserve">    </w:t>
      </w:r>
      <w:r>
        <w:rPr>
          <w:sz w:val="20"/>
        </w:rPr>
        <w:t>份、乙方执</w:t>
      </w:r>
      <w:r>
        <w:rPr>
          <w:u w:val="single"/>
        </w:rPr>
        <w:t xml:space="preserve">    </w:t>
      </w:r>
      <w:r>
        <w:rPr>
          <w:sz w:val="20"/>
        </w:rPr>
        <w:t>份，采购代理机构执壹份。</w:t>
      </w:r>
    </w:p>
    <w:p>
      <w:pPr>
        <w:pStyle w:val="null3"/>
        <w:jc w:val="both"/>
      </w:pPr>
      <w:r>
        <w:rPr>
          <w:sz w:val="20"/>
        </w:rPr>
        <w:t>5.本合同（含附件）共计</w:t>
      </w:r>
      <w:r>
        <w:rPr>
          <w:u w:val="single"/>
        </w:rPr>
        <w:t xml:space="preserve">    </w:t>
      </w:r>
      <w:r>
        <w:rPr>
          <w:sz w:val="20"/>
        </w:rPr>
        <w:t>页，缺页之合同为无效合同。</w:t>
      </w:r>
    </w:p>
    <w:p>
      <w:pPr>
        <w:pStyle w:val="null3"/>
        <w:jc w:val="both"/>
      </w:pPr>
      <w:r>
        <w:rPr>
          <w:sz w:val="20"/>
        </w:rPr>
        <w:t>6.本合同签约履约地点：</w:t>
      </w:r>
      <w:r>
        <w:rPr>
          <w:sz w:val="20"/>
          <w:u w:val="single"/>
        </w:rPr>
        <w:t>广东省佛山市南海区</w:t>
      </w:r>
      <w:r>
        <w:rPr>
          <w:sz w:val="20"/>
        </w:rPr>
        <w:t>。</w:t>
      </w:r>
    </w:p>
    <w:p>
      <w:pPr>
        <w:pStyle w:val="null3"/>
        <w:jc w:val="both"/>
      </w:pPr>
      <w:r>
        <w:rPr>
          <w:sz w:val="20"/>
        </w:rPr>
        <w:t>7.本合同所指“书面通知”包括但不限于短信、电子邮件等数据电文的通知形式，到达时间以民事诉讼法的规定为准，但进行书面通知前后，通知方均有义务电话确认通知事项。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0"/>
        </w:rPr>
        <w:t>8.双方均已对以上各条款及附件作充分了解，并明确理解由此而产生的相关权责。</w:t>
      </w:r>
    </w:p>
    <w:p>
      <w:pPr>
        <w:pStyle w:val="null3"/>
        <w:jc w:val="both"/>
      </w:pPr>
      <w:r>
        <w:rPr>
          <w:sz w:val="20"/>
        </w:rPr>
        <w:t>（以下无正文）</w:t>
      </w:r>
    </w:p>
    <w:p>
      <w:pPr>
        <w:pStyle w:val="null3"/>
        <w:jc w:val="both"/>
      </w:pPr>
      <w:r>
        <w:rPr/>
        <w:t xml:space="preserve"> </w:t>
      </w:r>
    </w:p>
    <w:p>
      <w:pPr>
        <w:pStyle w:val="null3"/>
        <w:jc w:val="both"/>
      </w:pPr>
      <w:r>
        <w:rPr>
          <w:sz w:val="20"/>
        </w:rPr>
        <w:t>合同鉴证单位：广东信诚招标代理咨询有限公司佛山分公司（盖公章）</w:t>
      </w:r>
    </w:p>
    <w:p>
      <w:pPr>
        <w:pStyle w:val="null3"/>
        <w:jc w:val="both"/>
      </w:pPr>
      <w:r>
        <w:rPr>
          <w:sz w:val="20"/>
        </w:rPr>
        <w:t>合同鉴证意见：本合同条款与招标文件相符。</w:t>
      </w:r>
    </w:p>
    <w:p>
      <w:pPr>
        <w:pStyle w:val="null3"/>
        <w:jc w:val="both"/>
      </w:pPr>
      <w:r>
        <w:rPr>
          <w:sz w:val="20"/>
        </w:rPr>
        <w:t>经办人（签名）：</w:t>
      </w:r>
    </w:p>
    <w:p>
      <w:pPr>
        <w:pStyle w:val="null3"/>
        <w:jc w:val="both"/>
      </w:pPr>
      <w:r>
        <w:rPr>
          <w:sz w:val="20"/>
        </w:rPr>
        <w:t>合同鉴证日期：    年月日</w:t>
      </w:r>
    </w:p>
    <w:tbl>
      <w:tblPr>
        <w:tblW w:w="0" w:type="auto"/>
        <w:tblBorders>
          <w:top w:val="none" w:color="000000" w:sz="4"/>
          <w:left w:val="none" w:color="000000" w:sz="4"/>
          <w:bottom w:val="none" w:color="000000" w:sz="4"/>
          <w:right w:val="none" w:color="000000" w:sz="4"/>
          <w:insideH w:val="none"/>
          <w:insideV w:val="none"/>
        </w:tblBorders>
      </w:tblPr>
      <w:tblGrid>
        <w:gridCol w:w="4288"/>
        <w:gridCol w:w="4017"/>
      </w:tblGrid>
      <w:tr>
        <w:tc>
          <w:tcPr>
            <w:tcW w:type="dxa" w:w="4288"/>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0"/>
                <w:b/>
              </w:rPr>
              <w:t>甲方（盖章）：</w:t>
            </w:r>
          </w:p>
          <w:p>
            <w:pPr>
              <w:pStyle w:val="null3"/>
              <w:jc w:val="both"/>
            </w:pPr>
            <w:r>
              <w:rPr>
                <w:sz w:val="19"/>
              </w:rPr>
              <w:t xml:space="preserve"> </w:t>
            </w:r>
          </w:p>
          <w:p>
            <w:pPr>
              <w:pStyle w:val="null3"/>
              <w:jc w:val="both"/>
            </w:pPr>
            <w:r>
              <w:rPr>
                <w:sz w:val="20"/>
              </w:rPr>
              <w:t>代表：</w:t>
            </w:r>
          </w:p>
          <w:p>
            <w:pPr>
              <w:pStyle w:val="null3"/>
              <w:jc w:val="both"/>
            </w:pPr>
            <w:r>
              <w:rPr>
                <w:sz w:val="20"/>
              </w:rPr>
              <w:t>地址：</w:t>
            </w:r>
          </w:p>
          <w:p>
            <w:pPr>
              <w:pStyle w:val="null3"/>
              <w:jc w:val="both"/>
            </w:pPr>
            <w:r>
              <w:rPr>
                <w:sz w:val="20"/>
              </w:rPr>
              <w:t>电话：</w:t>
            </w:r>
          </w:p>
          <w:p>
            <w:pPr>
              <w:pStyle w:val="null3"/>
              <w:jc w:val="both"/>
            </w:pPr>
            <w:r>
              <w:rPr>
                <w:sz w:val="20"/>
              </w:rPr>
              <w:t>传真：</w:t>
            </w:r>
          </w:p>
          <w:p>
            <w:pPr>
              <w:pStyle w:val="null3"/>
              <w:jc w:val="both"/>
            </w:pPr>
            <w:r>
              <w:rPr>
                <w:sz w:val="20"/>
              </w:rPr>
              <w:t>日期：年月日</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乙方（盖章）：</w:t>
            </w:r>
          </w:p>
          <w:p>
            <w:pPr>
              <w:pStyle w:val="null3"/>
              <w:jc w:val="both"/>
            </w:pPr>
            <w:r>
              <w:rPr>
                <w:sz w:val="20"/>
              </w:rPr>
              <w:t>代表：</w:t>
            </w:r>
          </w:p>
          <w:p>
            <w:pPr>
              <w:pStyle w:val="null3"/>
              <w:jc w:val="both"/>
            </w:pPr>
            <w:r>
              <w:rPr>
                <w:sz w:val="20"/>
              </w:rPr>
              <w:t>地址：</w:t>
            </w:r>
          </w:p>
          <w:p>
            <w:pPr>
              <w:pStyle w:val="null3"/>
              <w:jc w:val="both"/>
            </w:pPr>
            <w:r>
              <w:rPr>
                <w:sz w:val="20"/>
              </w:rPr>
              <w:t>电话：</w:t>
            </w:r>
          </w:p>
          <w:p>
            <w:pPr>
              <w:pStyle w:val="null3"/>
              <w:jc w:val="both"/>
            </w:pPr>
            <w:r>
              <w:rPr>
                <w:sz w:val="20"/>
              </w:rPr>
              <w:t>传真：</w:t>
            </w:r>
          </w:p>
          <w:p>
            <w:pPr>
              <w:pStyle w:val="null3"/>
              <w:jc w:val="both"/>
            </w:pPr>
            <w:r>
              <w:rPr>
                <w:sz w:val="20"/>
              </w:rPr>
              <w:t>日期：年月日</w:t>
            </w:r>
          </w:p>
        </w:tc>
      </w:tr>
      <w:tr>
        <w:tc>
          <w:tcPr>
            <w:tcW w:type="dxa" w:w="4288"/>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r>
              <w:rPr>
                <w:sz w:val="19"/>
              </w:rPr>
              <w:t xml:space="preserve"> </w:t>
            </w:r>
          </w:p>
        </w:tc>
        <w:tc>
          <w:tcPr>
            <w:tcW w:type="dxa" w:w="4017"/>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0"/>
                <w:b/>
              </w:rPr>
              <w:t>收款方、开票方须与乙方一致，专户为：</w:t>
            </w:r>
          </w:p>
          <w:p>
            <w:pPr>
              <w:pStyle w:val="null3"/>
              <w:jc w:val="both"/>
            </w:pPr>
            <w:r>
              <w:rPr>
                <w:sz w:val="20"/>
              </w:rPr>
              <w:t>开户名称：</w:t>
            </w:r>
          </w:p>
          <w:p>
            <w:pPr>
              <w:pStyle w:val="null3"/>
              <w:jc w:val="both"/>
            </w:pPr>
            <w:r>
              <w:rPr>
                <w:sz w:val="20"/>
              </w:rPr>
              <w:t>银行账号：</w:t>
            </w:r>
          </w:p>
          <w:p>
            <w:pPr>
              <w:pStyle w:val="null3"/>
              <w:jc w:val="both"/>
            </w:pPr>
            <w:r>
              <w:rPr>
                <w:sz w:val="20"/>
              </w:rPr>
              <w:t>开户行：</w:t>
            </w:r>
          </w:p>
        </w:tc>
      </w:tr>
    </w:tbl>
    <w:p>
      <w:pPr>
        <w:pStyle w:val="null3"/>
        <w:jc w:val="both"/>
      </w:pPr>
      <w:r>
        <w:rPr/>
        <w:t xml:space="preserve">  </w:t>
      </w:r>
    </w:p>
    <w:p>
      <w:pPr>
        <w:pStyle w:val="null3"/>
        <w:jc w:val="both"/>
      </w:pPr>
      <w:r>
        <w:rPr>
          <w:sz w:val="20"/>
          <w:b/>
        </w:rPr>
        <w:t>附件一《清单明细表》</w:t>
      </w:r>
    </w:p>
    <w:p>
      <w:pPr>
        <w:pStyle w:val="null3"/>
        <w:jc w:val="both"/>
      </w:pPr>
      <w:r>
        <w:rPr>
          <w:sz w:val="20"/>
          <w:b/>
        </w:rPr>
        <w:t>附件二《基准价明细表》</w:t>
      </w:r>
    </w:p>
    <w:p>
      <w:pPr>
        <w:pStyle w:val="null3"/>
        <w:jc w:val="both"/>
      </w:pPr>
      <w:r>
        <w:rPr>
          <w:sz w:val="20"/>
          <w:b/>
        </w:rPr>
        <w:t>附件三《基坑及建筑图纸》</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440605-2026-00287</w:t>
      </w:r>
    </w:p>
    <w:p>
      <w:pPr>
        <w:pStyle w:val="null3"/>
        <w:jc w:val="center"/>
        <w:outlineLvl w:val="3"/>
      </w:pPr>
      <w:r>
        <w:rPr>
          <w:sz w:val="24"/>
          <w:b/>
        </w:rPr>
        <w:t>采购项目编号：</w:t>
      </w:r>
      <w:r>
        <w:rPr>
          <w:sz w:val="24"/>
          <w:b/>
        </w:rPr>
        <w:t>沥采2026002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广东信诚招标代理咨询有限公司佛山分公司</w:t>
      </w:r>
    </w:p>
    <w:p>
      <w:pPr>
        <w:pStyle w:val="null3"/>
        <w:ind w:firstLine="480"/>
      </w:pPr>
      <w:r>
        <w:rPr/>
        <w:t xml:space="preserve"> 你方组织的</w:t>
      </w:r>
      <w:r>
        <w:rPr>
          <w:u w:val="single"/>
        </w:rPr>
        <w:t>“</w:t>
      </w:r>
      <w:r>
        <w:rPr>
          <w:u w:val="single"/>
        </w:rPr>
        <w:t>佛山市南海区第五人民医院医技住院综合楼改扩建项目基坑监测及沉降监测</w:t>
      </w:r>
      <w:r>
        <w:rPr>
          <w:u w:val="single"/>
        </w:rPr>
        <w:t>”</w:t>
      </w:r>
      <w:r>
        <w:rPr/>
        <w:t>项目的竞争性磋商[采购项目编号为：</w:t>
      </w:r>
      <w:r>
        <w:rPr>
          <w:u w:val="single"/>
        </w:rPr>
        <w:t>沥采2026002</w:t>
      </w:r>
      <w:r>
        <w:rPr/>
        <w:t>]，我方愿参与响应。</w:t>
      </w:r>
    </w:p>
    <w:p>
      <w:pPr>
        <w:pStyle w:val="null3"/>
        <w:ind w:firstLine="480"/>
      </w:pPr>
      <w:r>
        <w:rPr/>
        <w:t>我方确认收到贵方提供的</w:t>
      </w:r>
      <w:r>
        <w:rPr>
          <w:u w:val="single"/>
        </w:rPr>
        <w:t>“</w:t>
      </w:r>
      <w:r>
        <w:rPr>
          <w:u w:val="single"/>
        </w:rPr>
        <w:t>佛山市南海区第五人民医院医技住院综合楼改扩建项目基坑监测及沉降监测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广东信诚招标代理咨询有限公司佛山分公司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佛山市南海区第五人民医院医技住院综合楼改扩建项目基坑监测及沉降监测</w:t>
      </w:r>
      <w:r>
        <w:rPr/>
        <w:t>”项目采购[采购项目编号为</w:t>
      </w:r>
      <w:r>
        <w:rPr/>
        <w:t>沥采2026002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佛山大学附属第三医院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广东信诚招标代理咨询有限公司佛山分公司</w:t>
      </w:r>
    </w:p>
    <w:p>
      <w:pPr>
        <w:pStyle w:val="null3"/>
        <w:ind w:firstLine="480"/>
      </w:pPr>
      <w:r>
        <w:rPr/>
        <w:t>我单位参加贵公司组织的</w:t>
      </w:r>
      <w:r>
        <w:rPr/>
        <w:t>佛山市南海区第五人民医院医技住院综合楼改扩建项目基坑监测及沉降监测</w:t>
      </w:r>
      <w:r>
        <w:rPr/>
        <w:t>（采购项目编号：</w:t>
      </w:r>
      <w:r>
        <w:rPr/>
        <w:t>沥采2026002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广东信诚招标代理咨询有限公司佛山分公司</w:t>
      </w:r>
    </w:p>
    <w:p>
      <w:pPr>
        <w:pStyle w:val="null3"/>
        <w:ind w:firstLine="480"/>
      </w:pPr>
      <w:r>
        <w:rPr/>
        <w:t>我单位已登记并准备参与“</w:t>
      </w:r>
      <w:r>
        <w:rPr/>
        <w:t>佛山市南海区第五人民医院医技住院综合楼改扩建项目基坑监测及沉降监测</w:t>
      </w:r>
      <w:r>
        <w:rPr/>
        <w:t>”项目（采购项目编号：</w:t>
      </w:r>
      <w:r>
        <w:rPr/>
        <w:t>沥采2026002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