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440001-2026-19783</w:t>
      </w:r>
    </w:p>
    <w:p>
      <w:pPr>
        <w:pStyle w:val="null3"/>
        <w:jc w:val="center"/>
        <w:outlineLvl w:val="3"/>
      </w:pPr>
      <w:r>
        <w:rPr>
          <w:sz w:val="24"/>
          <w:b/>
        </w:rPr>
        <w:t>采购项目编号：</w:t>
      </w:r>
      <w:r>
        <w:rPr>
          <w:sz w:val="24"/>
          <w:b/>
        </w:rPr>
        <w:t>3587-2612GDG30412</w:t>
      </w:r>
    </w:p>
    <w:p>
      <w:pPr>
        <w:pStyle w:val="null3"/>
        <w:jc w:val="center"/>
        <w:outlineLvl w:val="3"/>
      </w:pPr>
      <w:r>
        <w:rPr>
          <w:sz w:val="24"/>
          <w:b/>
        </w:rPr>
        <w:t>项目名称：</w:t>
      </w:r>
      <w:r>
        <w:rPr>
          <w:sz w:val="24"/>
          <w:b/>
        </w:rPr>
        <w:t>广东省第一荣军优抚医院第三方临床检验服务采购项目</w:t>
      </w:r>
    </w:p>
    <w:p>
      <w:pPr>
        <w:pStyle w:val="null3"/>
        <w:jc w:val="center"/>
        <w:outlineLvl w:val="3"/>
      </w:pPr>
      <w:r>
        <w:rPr>
          <w:sz w:val="24"/>
          <w:b/>
        </w:rPr>
        <w:t>采购人：</w:t>
      </w:r>
      <w:r>
        <w:rPr>
          <w:sz w:val="24"/>
          <w:b/>
        </w:rPr>
        <w:t>广东省第一荣军优抚医院</w:t>
      </w:r>
    </w:p>
    <w:p>
      <w:pPr>
        <w:pStyle w:val="null3"/>
        <w:jc w:val="center"/>
        <w:outlineLvl w:val="3"/>
      </w:pPr>
      <w:r>
        <w:rPr>
          <w:sz w:val="24"/>
          <w:b/>
        </w:rPr>
        <w:t>采购代理机构：</w:t>
      </w:r>
      <w:r>
        <w:rPr>
          <w:sz w:val="24"/>
          <w:b/>
        </w:rPr>
        <w:t>广东信诚招标代理咨询有限公司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广东信诚招标代理咨询有限公司</w:t>
      </w:r>
      <w:r>
        <w:rPr/>
        <w:t>受</w:t>
      </w:r>
      <w:r>
        <w:rPr/>
        <w:t>广东省第一荣军优抚医院</w:t>
      </w:r>
      <w:r>
        <w:rPr/>
        <w:t>的委托，采用</w:t>
      </w:r>
      <w:r>
        <w:rPr/>
        <w:t>公开招标</w:t>
      </w:r>
      <w:r>
        <w:rPr/>
        <w:t>方式组织采购</w:t>
      </w:r>
      <w:r>
        <w:rPr/>
        <w:t>广东省第一荣军优抚医院第三方临床检验服务采购项目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广东省第一荣军优抚医院第三方临床检验服务采购项目</w:t>
      </w:r>
    </w:p>
    <w:p>
      <w:pPr>
        <w:pStyle w:val="null3"/>
        <w:ind w:firstLine="480"/>
      </w:pPr>
      <w:r>
        <w:rPr/>
        <w:t>采购计划编号：</w:t>
      </w:r>
      <w:r>
        <w:rPr/>
        <w:t>440001-2026-19783</w:t>
      </w:r>
    </w:p>
    <w:p>
      <w:pPr>
        <w:pStyle w:val="null3"/>
        <w:ind w:firstLine="480"/>
      </w:pPr>
      <w:r>
        <w:rPr/>
        <w:t>采购项目编号：</w:t>
      </w:r>
      <w:r>
        <w:rPr/>
        <w:t>3587-2612GDG30412</w:t>
      </w:r>
    </w:p>
    <w:p>
      <w:pPr>
        <w:pStyle w:val="null3"/>
        <w:ind w:firstLine="480"/>
      </w:pPr>
      <w:r>
        <w:rPr/>
        <w:t>采购方式：</w:t>
      </w:r>
      <w:r>
        <w:rPr/>
        <w:t>公开招标</w:t>
      </w:r>
    </w:p>
    <w:p>
      <w:pPr>
        <w:pStyle w:val="null3"/>
        <w:ind w:firstLine="480"/>
      </w:pPr>
      <w:r>
        <w:rPr/>
        <w:t>预算金额：</w:t>
      </w:r>
      <w:r>
        <w:rPr/>
        <w:t>3,660,000.00</w:t>
      </w:r>
      <w:r>
        <w:rPr/>
        <w:t>元</w:t>
      </w:r>
    </w:p>
    <w:p>
      <w:pPr>
        <w:pStyle w:val="null3"/>
        <w:outlineLvl w:val="3"/>
      </w:pPr>
      <w:r>
        <w:rPr>
          <w:sz w:val="24"/>
          <w:b/>
        </w:rPr>
        <w:t>2.项目内容及需求情况（采购项目技术规格、参数及要求）</w:t>
      </w:r>
    </w:p>
    <w:p>
      <w:pPr>
        <w:pStyle w:val="null3"/>
      </w:pPr>
      <w:r>
        <w:rPr/>
        <w:t>采购包1(第三方临床检验服务):</w:t>
      </w:r>
    </w:p>
    <w:p>
      <w:pPr>
        <w:pStyle w:val="null3"/>
      </w:pPr>
      <w:r>
        <w:rPr/>
        <w:t>采购包预算金额：3,660,000.00元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技术测试和分析服务</w:t>
            </w:r>
          </w:p>
        </w:tc>
        <w:tc>
          <w:tcPr>
            <w:tcW w:type="dxa" w:w="2052"/>
          </w:tcPr>
          <w:p>
            <w:pPr>
              <w:pStyle w:val="null3"/>
            </w:pPr>
            <w:r>
              <w:rPr/>
              <w:t>第三方临床检验服务</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3,660,000.00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合同履行期限：自合同约定履行之日起3年，本项目当实际结算金额累计达到采购预算金额或合同履行期限结束时，则本项目服务终止。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书面声明（格式自定）或提供以下资料：提供投标文件提交截止日前12个月内任意1个月依法缴纳税收和社会保障资金的相关材料。如依法免税或不需要缴纳社会保障资金的，提供相应证明材料；</w:t>
      </w:r>
    </w:p>
    <w:p>
      <w:pPr>
        <w:pStyle w:val="null3"/>
      </w:pPr>
      <w:r>
        <w:rPr/>
        <w:t>3）具有良好的商业信誉和健全的财务会计制度：提供书面声明（格式自定）或提供以下资料：提供2025年度的财务状况报告或基本开户行出具的资信证明或财政部门认可的政府采购专业担保机构出具的担保函,成立不足一年的单位可以提供响应文件提交截止前上一季度或月份财务会计报表；</w:t>
      </w:r>
    </w:p>
    <w:p>
      <w:pPr>
        <w:pStyle w:val="null3"/>
      </w:pPr>
      <w:r>
        <w:rPr/>
        <w:t>4）履行合同所必需的设备和专业技术能力：提供书面声明（格式自定）或相关证明材料；</w:t>
      </w:r>
    </w:p>
    <w:p>
      <w:pPr>
        <w:pStyle w:val="null3"/>
      </w:pPr>
      <w:r>
        <w:rPr/>
        <w:t>5）参加采购活动前3年内，在经营活动中没有重大违法记录：参照投标函相关承诺格式内容。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认定为200万元以上的罚款，法律、行政法规以及国务院有关部门明确规定相关领域“较大数额罚款”标准高于200万元的，从其规定）； 6）法律、行政法规规定的其他条件：按投标函相关承诺要求内容。</w:t>
      </w:r>
    </w:p>
    <w:p>
      <w:pPr>
        <w:pStyle w:val="null3"/>
        <w:outlineLvl w:val="3"/>
      </w:pPr>
      <w:r>
        <w:rPr>
          <w:sz w:val="24"/>
          <w:b/>
        </w:rPr>
        <w:t>2.落实政府采购政策需满足的资格要求：</w:t>
      </w:r>
    </w:p>
    <w:p>
      <w:pPr>
        <w:pStyle w:val="null3"/>
        <w:jc w:val="left"/>
      </w:pPr>
      <w:r>
        <w:rPr/>
        <w:t>采购包1（第三方临床检验服务）：</w:t>
      </w:r>
      <w:r>
        <w:rPr/>
        <w:t>无，本采购包不属于专门面向中小企业采购的项目。本采购包的中小企业划分标准所属行业为：其他未列明行业。</w:t>
      </w:r>
    </w:p>
    <w:p>
      <w:pPr>
        <w:pStyle w:val="null3"/>
        <w:outlineLvl w:val="3"/>
      </w:pPr>
      <w:r>
        <w:rPr>
          <w:sz w:val="24"/>
          <w:b/>
        </w:rPr>
        <w:t>3.本项目特定的资格要求：</w:t>
      </w:r>
    </w:p>
    <w:p>
      <w:pPr>
        <w:pStyle w:val="null3"/>
      </w:pPr>
      <w:r>
        <w:rPr/>
        <w:t>采购包1（第三方临床检验服务）：</w:t>
      </w:r>
    </w:p>
    <w:p>
      <w:pPr>
        <w:pStyle w:val="null3"/>
      </w:pPr>
      <w:r>
        <w:rPr/>
        <w:t>1)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以采购代理机构于投标截止日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包投标（响应）。为本采购包提供整体设计、规范编制或者项目管理、监理、检测等服务的供应商，不得再参与本采购包投标（响应）。投标（报价）函相关承诺要求内容。</w:t>
      </w:r>
    </w:p>
    <w:p>
      <w:pPr>
        <w:pStyle w:val="null3"/>
      </w:pPr>
      <w:r>
        <w:rPr/>
        <w:t>3)投标人须提供卫生行政部门颁发有效期内的《医疗机构执业许可证》证书，且能明确显示诊疗科目包含检验科，提供复印件并加盖公章。（如投标人所提供许可证名称与投标人名称不一致，需提供补充说明）。</w:t>
      </w:r>
    </w:p>
    <w:p>
      <w:pPr>
        <w:pStyle w:val="null3"/>
      </w:pPr>
      <w:r>
        <w:rPr/>
        <w:t>4)本采购包不接受联合体投标。提供书面声明（格式自定）。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中国采购与招标网（http://www.chinabidding.com.cn），广东信诚招标代理咨询有限公司(http://www.gdxczb.cn/)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广东省第一荣军优抚医院</w:t>
      </w:r>
    </w:p>
    <w:p>
      <w:pPr>
        <w:pStyle w:val="null3"/>
        <w:ind w:firstLine="480"/>
      </w:pPr>
      <w:r>
        <w:rPr/>
        <w:t xml:space="preserve"> 地址：</w:t>
      </w:r>
      <w:r>
        <w:rPr/>
        <w:t>广东省广州市海珠区新港西路114号</w:t>
      </w:r>
    </w:p>
    <w:p>
      <w:pPr>
        <w:pStyle w:val="null3"/>
        <w:ind w:firstLine="480"/>
      </w:pPr>
      <w:r>
        <w:rPr/>
        <w:t xml:space="preserve"> 联系方式：</w:t>
      </w:r>
      <w:r>
        <w:rPr/>
        <w:t>020-84181396-2688</w:t>
      </w:r>
    </w:p>
    <w:p>
      <w:pPr>
        <w:pStyle w:val="null3"/>
        <w:outlineLvl w:val="3"/>
      </w:pPr>
      <w:r>
        <w:rPr>
          <w:sz w:val="24"/>
          <w:b/>
        </w:rPr>
        <w:t xml:space="preserve"> 2.采购代理机构信息</w:t>
      </w:r>
    </w:p>
    <w:p>
      <w:pPr>
        <w:pStyle w:val="null3"/>
        <w:ind w:firstLine="480"/>
      </w:pPr>
      <w:r>
        <w:rPr/>
        <w:t xml:space="preserve"> 名称：</w:t>
      </w:r>
      <w:r>
        <w:rPr/>
        <w:t>广东信诚招标代理咨询有限公司</w:t>
      </w:r>
    </w:p>
    <w:p>
      <w:pPr>
        <w:pStyle w:val="null3"/>
        <w:ind w:firstLine="480"/>
      </w:pPr>
      <w:r>
        <w:rPr/>
        <w:t xml:space="preserve"> 地址：</w:t>
      </w:r>
      <w:r>
        <w:rPr/>
        <w:t>广州市越秀区德政北路538号17楼1708</w:t>
      </w:r>
    </w:p>
    <w:p>
      <w:pPr>
        <w:pStyle w:val="null3"/>
        <w:ind w:firstLine="480"/>
      </w:pPr>
      <w:r>
        <w:rPr/>
        <w:t xml:space="preserve"> 联系方式：</w:t>
      </w:r>
      <w:r>
        <w:rPr/>
        <w:t>020-83224833</w:t>
      </w:r>
    </w:p>
    <w:p>
      <w:pPr>
        <w:pStyle w:val="null3"/>
        <w:outlineLvl w:val="3"/>
      </w:pPr>
      <w:r>
        <w:rPr>
          <w:sz w:val="24"/>
          <w:b/>
        </w:rPr>
        <w:t xml:space="preserve"> 3.项目联系方式</w:t>
      </w:r>
    </w:p>
    <w:p>
      <w:pPr>
        <w:pStyle w:val="null3"/>
        <w:ind w:firstLine="480"/>
      </w:pPr>
      <w:r>
        <w:rPr/>
        <w:t xml:space="preserve"> 项目联系人：</w:t>
      </w:r>
      <w:r>
        <w:rPr/>
        <w:t>何工</w:t>
      </w:r>
    </w:p>
    <w:p>
      <w:pPr>
        <w:pStyle w:val="null3"/>
        <w:ind w:firstLine="480"/>
      </w:pPr>
      <w:r>
        <w:rPr/>
        <w:t xml:space="preserve"> 电话：</w:t>
      </w:r>
      <w:r>
        <w:rPr/>
        <w:t>020-83224833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广东信诚招标代理咨询有限公司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（一）采购项目说明</w:t>
      </w:r>
    </w:p>
    <w:p>
      <w:pPr>
        <w:pStyle w:val="null3"/>
        <w:ind w:firstLine="480"/>
        <w:jc w:val="both"/>
      </w:pPr>
      <w:r>
        <w:rPr>
          <w:sz w:val="24"/>
        </w:rPr>
        <w:t>1.带“★”号条款为实质性条款，若有任何一条负偏离或不满足则导致投标（响应）无效。</w:t>
      </w:r>
    </w:p>
    <w:p>
      <w:pPr>
        <w:pStyle w:val="null3"/>
        <w:ind w:firstLine="480"/>
        <w:jc w:val="both"/>
      </w:pPr>
      <w:r>
        <w:rPr>
          <w:sz w:val="24"/>
        </w:rPr>
        <w:t>2.带“▲”号条款为重要技术参数（如有），若有部分“▲”条款未响应或不满足，将根据评审要求影响其得分，但不作为无效投标（响应）条款。</w:t>
      </w:r>
    </w:p>
    <w:p>
      <w:pPr>
        <w:pStyle w:val="null3"/>
        <w:ind w:firstLine="480"/>
        <w:jc w:val="both"/>
      </w:pPr>
      <w:r>
        <w:rPr>
          <w:sz w:val="24"/>
        </w:rPr>
        <w:t>3.投标人必须对项目全部内容进行投标，不允许只对其中部分内容进行投标。如有缺漏的，将导致投标无效。</w:t>
      </w:r>
    </w:p>
    <w:p>
      <w:pPr>
        <w:pStyle w:val="null3"/>
        <w:ind w:firstLine="480"/>
        <w:jc w:val="both"/>
      </w:pPr>
      <w:r>
        <w:rPr>
          <w:sz w:val="24"/>
        </w:rPr>
        <w:t>4</w:t>
      </w:r>
      <w:r>
        <w:rPr>
          <w:sz w:val="24"/>
        </w:rPr>
        <w:t>.需要落实的政府采购政策：《政府采购促进中小企业发展管理办法》（财库〔2020〕46号）、《关于政府采购支持监狱企业发展有关问题的通知》(财库〔2014〕68号)、《关于促进残疾人就业政府采购政策的通知》（财库〔2017〕141号)、《关于推动解决政府采购异常低价问题的通知》（财库〔2026〕2号）等。</w:t>
      </w:r>
    </w:p>
    <w:p>
      <w:pPr>
        <w:pStyle w:val="null3"/>
      </w:pPr>
      <w:r>
        <w:rPr/>
        <w:t>采购包1（第三方临床检验服务）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自合同约定履行之日起3年，本项目当实际结算金额累计达到采购预算金额或合同履行期限结束时，则本项目服务终止。</w:t>
            </w:r>
          </w:p>
        </w:tc>
      </w:tr>
      <w:tr>
        <w:tc>
          <w:tcPr>
            <w:tcW w:type="dxa" w:w="4153"/>
          </w:tcPr>
          <w:p>
            <w:pPr>
              <w:pStyle w:val="null3"/>
            </w:pPr>
            <w:r>
              <w:rPr/>
              <w:t>标的提供的地点</w:t>
            </w:r>
          </w:p>
        </w:tc>
        <w:tc>
          <w:tcPr>
            <w:tcW w:type="dxa" w:w="4153"/>
          </w:tcPr>
          <w:p>
            <w:pPr>
              <w:pStyle w:val="null3"/>
            </w:pPr>
            <w:r>
              <w:rPr/>
              <w:t>按采购人指定地点。</w:t>
            </w:r>
          </w:p>
        </w:tc>
      </w:tr>
      <w:tr>
        <w:tc>
          <w:tcPr>
            <w:tcW w:type="dxa" w:w="4153"/>
          </w:tcPr>
          <w:p>
            <w:pPr>
              <w:pStyle w:val="null3"/>
            </w:pPr>
            <w:r>
              <w:rPr/>
              <w:t>付款方式</w:t>
            </w:r>
          </w:p>
        </w:tc>
        <w:tc>
          <w:tcPr>
            <w:tcW w:type="dxa" w:w="4153"/>
          </w:tcPr>
          <w:p>
            <w:pPr>
              <w:pStyle w:val="null3"/>
            </w:pPr>
            <w:r>
              <w:rPr/>
              <w:t>1期：支付比例100%,（1）按月结算，本月结算上月服务金额。 （2）中标结算价=各项目收费标准×对应中标折扣率。 （3）每月的结算金额=Σ（采购服务数量×对应项目的单项目中标结算价）-考核扣减金额（如有）,中标人于每月5日前提供上月送检数量结算明细清单交到给采购人处，采购人收到资料审核无误后通知中标人开具发票，采购人收到发票后15个工作日内转账支付服务费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1期：详见《广东省第一荣军优抚医院第三方临床检验服务考核标准》，评分为合格即为服务达标，每季度均为合格即视为验收通过。</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账号：3602000309000415320</w:t>
            </w:r>
          </w:p>
          <w:p>
            <w:pPr>
              <w:pStyle w:val="null3"/>
            </w:pPr>
            <w:r>
              <w:rPr/>
              <w:t>户名：广东省第一荣军优抚医院</w:t>
            </w:r>
          </w:p>
          <w:p>
            <w:pPr>
              <w:pStyle w:val="null3"/>
            </w:pPr>
            <w:r>
              <w:rPr/>
              <w:t>开户行：工商银行广州怡乐支行</w:t>
            </w:r>
          </w:p>
          <w:p>
            <w:pPr>
              <w:pStyle w:val="null3"/>
            </w:pPr>
            <w:r>
              <w:rPr/>
              <w:t>支票提交方式：票据方式提交</w:t>
            </w:r>
          </w:p>
          <w:p>
            <w:pPr>
              <w:pStyle w:val="null3"/>
            </w:pPr>
            <w:r>
              <w:rPr/>
              <w:t>汇票、本票提交方式：票据方式提交</w:t>
            </w:r>
          </w:p>
          <w:p>
            <w:pPr>
              <w:pStyle w:val="null3"/>
            </w:pPr>
            <w:r>
              <w:rPr/>
              <w:t>说明：合同签订后五个工作日内，中标人按合同总价的5%交付履约保证金给采购人，以支票、汇票、本票或者金融机构、担保机构出具的保函等非现金形式缴纳或提交。符合以下情形可退还履约保证金或履约保函自动失效：（1）中标人完成交付义务并通过采购人验收的，无违约行为且无未结款项(包括但不限于违约金、赔偿金等)的，中标人提出书面申请后，采购人于60天内无息返还履约保证金。合同履行期内中标人违约退出的，或擅自中止履行合同超过15天或解除合同的，或因中标人原因导致采购人解除合同的，其履约保证金不予退回，且采购人无需承担任何责任。</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其他商务要求，★一、报价要求： 1.1本项目结算支付以人民币为货币单位。本项目采用折扣率报价（注：折扣率须精确到小数点后两位，参考格式：XX.XX%），投标人的折扣率报价必须为确定的固定唯一报价（如40.00%），不得填报多个报价值或区间值（如 35～40.00%）。投标人应按照《广州市公立医疗机构基本医疗服务价格》（以最新版本为准），对本项目所有检验内容报出统一的折扣率。投标折扣率有效报价范围：0.00%＜投标折扣率≤40%，报价精确到小数点后两位。因落实政府采购政策进行价格调整的，以调整后的价格计算评标基准价和投标报价。 1.2 本项目的折扣率报价应包括各种人力成本、货物成本、资料费、服务费、税费、物流服务、标本采集试管、保存装置及合同实施过程中的所有费用。 1.3 投标人必须对项目全部内容进行投标，不允许只对其中部分内容进行投标。 1.4 本项目按实结算，采购人对本项目累计支付金额不得高于本项目预算金额。 1.5 投标人应被认为在填报投标报价之前，已经仔细阅读了本招标文件的所有有关章节以及审查了所有相关资料，已确保本次招标的所有招标范围内的各种价格风险均已包含在投标报价内。开标后，任何因投标人的疏漏而提出的不利于采购人的另行支付与本项目相关的任何费用的申请将不被接受。 1.6在合同履行的过程中，如政府发布了新的医疗服务价格标准，则采购人和中标人以新标准（也由采购人最终确定）作为项目的收费单价实际执行标准并依次标准进行相应的计算后结算。 二、售后服务： 2.1投标人需提供服务电话、网络查询、微信查询等多种渠道供采购人进行业务咨询、报告查询、账单查询统计功能方案。制定完善制度和流程保障上门服务，并派驻具有医学检验背景的专业人员提供上门售后服务。设有售后服务专线电话，专门负责处理相关的日常咨询及售后服务工作制度。 三、其他要求： 3.1采购人对中标人提供的有关资料和数据，是采购人现有的能使中标人使用的资料，采购人对中标人由此而做出的推论、理解和结论概不负责。因法律、法规、标准和政策等相关规定动态变化，不能保证项目正式开始实施时与现有情况、要求完全一致，如有变动将以最终签约为准。如实际情况为非根本性的重大实质影响，采购人将不对此承担任何责任和费用。 3.2本项目执行过程中所有环节和内容将遵循国家、省、市有关法律、标准、技术规范和规范性文件的最新规定。 3.3项目执行过程中，如需采购人配合办理相关手续，或提供相关服务条件，均需在投标文件中详细说明，以便于采购人决定是否接受或提前准备，所涉及的费用均由中标人承担。 3.4投标人必须保证采购人在中华人民共和国境内使用响应货物、资料、技术、服务或其任何部分时，享有不受限制的无偿使用权，如有第三方向采购人提出侵犯其专利权、商标权或其它知识产权的主张，该责任应由投标人承担。 3.5投标报价应包含所有应向所有权人支付的专利权、商标权或其它知识产权的一切相关费用。系统软件、通用软件必须是具有在中国境内的合法使用权或版权的正版软件，涉及到第三方提出侵权或知识产权的起诉及支付版税等费用由投标人承担所有责任及费用。 3.6法律风险：涉及患者隐私保护和医疗纠纷等法待问题。为有效规避此类法律风验，需与外送机构签订保密协议，确保患者的个人医疗信息得到严格保密，防止任何形式的泄露。同时，双方应明确在医疗纠纷中的责任归属及相应的处理流程，以保障息者和科室的合法权益。 四、其他说明： 4.1 打“★”号条款为实质性条款，投标时必须响应满足或实质性优于。若有任何一条负偏离或不满足则导致其投标将被认定为不能满足招标文件要求而作为无效投标处理。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技术测试和分析服务</w:t>
            </w:r>
          </w:p>
        </w:tc>
        <w:tc>
          <w:tcPr>
            <w:tcW w:type="dxa" w:w="831"/>
          </w:tcPr>
          <w:p>
            <w:pPr>
              <w:pStyle w:val="null3"/>
              <w:jc w:val="left"/>
            </w:pPr>
            <w:r>
              <w:rPr/>
              <w:t>第三方临床检验服务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3,660,000.00</w:t>
            </w:r>
          </w:p>
        </w:tc>
        <w:tc>
          <w:tcPr>
            <w:tcW w:type="dxa" w:w="831"/>
          </w:tcPr>
          <w:p>
            <w:pPr>
              <w:pStyle w:val="null3"/>
              <w:jc w:val="right"/>
            </w:pPr>
            <w:r>
              <w:rPr/>
              <w:t>3,660,000.00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第三方临床检验服务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一、服务要求</w:t>
            </w:r>
          </w:p>
          <w:p>
            <w:pPr>
              <w:pStyle w:val="null3"/>
            </w:pPr>
            <w:r>
              <w:rPr>
                <w:sz w:val="21"/>
              </w:rPr>
              <w:t>★1.</w:t>
            </w:r>
            <w:r>
              <w:rPr>
                <w:sz w:val="21"/>
              </w:rPr>
              <w:t>投标人需安排专人</w:t>
            </w:r>
            <w:r>
              <w:rPr>
                <w:sz w:val="21"/>
              </w:rPr>
              <w:t>每</w:t>
            </w:r>
            <w:r>
              <w:rPr>
                <w:sz w:val="21"/>
              </w:rPr>
              <w:t>周一到周五，每日至少两次上门收样</w:t>
            </w:r>
            <w:r>
              <w:rPr>
                <w:sz w:val="21"/>
              </w:rPr>
              <w:t>；</w:t>
            </w:r>
            <w:r>
              <w:rPr>
                <w:sz w:val="21"/>
              </w:rPr>
              <w:t>周六到周日，每日至少一次上门收样</w:t>
            </w:r>
            <w:r>
              <w:rPr>
                <w:sz w:val="21"/>
              </w:rPr>
              <w:t>；</w:t>
            </w:r>
            <w:r>
              <w:rPr>
                <w:sz w:val="21"/>
              </w:rPr>
              <w:t>节假日按需上门收样。</w:t>
            </w:r>
          </w:p>
          <w:p>
            <w:pPr>
              <w:pStyle w:val="null3"/>
            </w:pPr>
            <w:r>
              <w:rPr>
                <w:sz w:val="21"/>
              </w:rPr>
              <w:t>2.</w:t>
            </w:r>
            <w:r>
              <w:rPr>
                <w:sz w:val="21"/>
              </w:rPr>
              <w:t>提供特殊检查项目所需要的相关耗材、知情同意书、专用申请单等</w:t>
            </w:r>
            <w:r>
              <w:rPr>
                <w:sz w:val="21"/>
              </w:rPr>
              <w:t>，</w:t>
            </w:r>
            <w:r>
              <w:rPr>
                <w:sz w:val="21"/>
              </w:rPr>
              <w:t>费用包含在本项目投标报价中</w:t>
            </w:r>
            <w:r>
              <w:rPr>
                <w:sz w:val="21"/>
              </w:rPr>
              <w:t>。</w:t>
            </w:r>
          </w:p>
          <w:p>
            <w:pPr>
              <w:pStyle w:val="null3"/>
            </w:pPr>
            <w:r>
              <w:rPr>
                <w:sz w:val="21"/>
              </w:rPr>
              <w:t>3.</w:t>
            </w:r>
            <w:r>
              <w:rPr>
                <w:sz w:val="21"/>
              </w:rPr>
              <w:t>投标人配备完善医疗物流系统，保证标本接收、送检运输过程的安全与规范，保证标本的检测前质量。标本运输须要求直立、冷藏、封闭，符合生物安全要求，确保运输过程的样品质量和环境安全。对于需低温冷冻或有特殊要求的样本视具体项目与采购人商定。</w:t>
            </w:r>
          </w:p>
          <w:p>
            <w:pPr>
              <w:pStyle w:val="null3"/>
            </w:pPr>
            <w:r>
              <w:rPr>
                <w:sz w:val="21"/>
              </w:rPr>
              <w:t>4.</w:t>
            </w:r>
            <w:r>
              <w:rPr>
                <w:sz w:val="21"/>
              </w:rPr>
              <w:t>投标人开展的大多数微生物检测项目</w:t>
            </w:r>
            <w:r>
              <w:rPr>
                <w:sz w:val="21"/>
              </w:rPr>
              <w:t>发现阳性后</w:t>
            </w:r>
            <w:r>
              <w:rPr>
                <w:sz w:val="21"/>
              </w:rPr>
              <w:t>其阳性报告需</w:t>
            </w:r>
            <w:r>
              <w:rPr>
                <w:sz w:val="21"/>
              </w:rPr>
              <w:t>1小时内</w:t>
            </w:r>
            <w:r>
              <w:rPr>
                <w:sz w:val="21"/>
              </w:rPr>
              <w:t>回报（包括一级报告），以加强感染病人的管理。</w:t>
            </w:r>
          </w:p>
          <w:p>
            <w:pPr>
              <w:pStyle w:val="null3"/>
            </w:pPr>
            <w:r>
              <w:rPr>
                <w:sz w:val="21"/>
              </w:rPr>
              <w:t>5.</w:t>
            </w:r>
            <w:r>
              <w:rPr>
                <w:sz w:val="21"/>
              </w:rPr>
              <w:t>投标人需按照公开的诊断项目本的报告时间内为采购人出具检验报告。</w:t>
            </w:r>
          </w:p>
          <w:p>
            <w:pPr>
              <w:pStyle w:val="null3"/>
            </w:pPr>
            <w:r>
              <w:rPr>
                <w:sz w:val="21"/>
              </w:rPr>
              <w:t>★</w:t>
            </w:r>
            <w:r>
              <w:rPr>
                <w:sz w:val="21"/>
              </w:rPr>
              <w:t>6.</w:t>
            </w:r>
            <w:r>
              <w:rPr>
                <w:sz w:val="21"/>
              </w:rPr>
              <w:t>投标人配备完善的信息系统，</w:t>
            </w:r>
            <w:r>
              <w:rPr>
                <w:sz w:val="21"/>
              </w:rPr>
              <w:t>提供一套符合医院需求的系统，本合同终止时，该系统所有权归采购人。</w:t>
            </w:r>
            <w:r>
              <w:rPr>
                <w:sz w:val="21"/>
              </w:rPr>
              <w:t>与医院</w:t>
            </w:r>
            <w:r>
              <w:rPr>
                <w:sz w:val="21"/>
              </w:rPr>
              <w:t>LIS系统对接，使医务人员可以随时调阅，可实现检验项目的多终端查询，包括网页端、手机端等，对紧急报告可提供口头报告或邮件报告等形式。</w:t>
            </w:r>
          </w:p>
          <w:p>
            <w:pPr>
              <w:pStyle w:val="null3"/>
            </w:pPr>
            <w:r>
              <w:rPr>
                <w:sz w:val="21"/>
              </w:rPr>
              <w:t>7.</w:t>
            </w:r>
            <w:r>
              <w:rPr>
                <w:sz w:val="21"/>
              </w:rPr>
              <w:t>未经采购人同意，不得将采购人标本用于他用。</w:t>
            </w:r>
          </w:p>
          <w:p>
            <w:pPr>
              <w:pStyle w:val="null3"/>
            </w:pPr>
            <w:r>
              <w:rPr>
                <w:sz w:val="21"/>
              </w:rPr>
              <w:t>8.</w:t>
            </w:r>
            <w:r>
              <w:rPr>
                <w:sz w:val="21"/>
              </w:rPr>
              <w:t>有为用户保密的义务，未经同意不得向第三方泄露委托检验的项目、检验的内容、检验的结果。</w:t>
            </w:r>
          </w:p>
          <w:p>
            <w:pPr>
              <w:pStyle w:val="null3"/>
            </w:pPr>
            <w:r>
              <w:rPr>
                <w:sz w:val="21"/>
              </w:rPr>
              <w:t>9.</w:t>
            </w:r>
            <w:r>
              <w:rPr>
                <w:sz w:val="21"/>
              </w:rPr>
              <w:t>检测样本、检测数据的所有权、使用权为用户所有，未经许可不得</w:t>
            </w:r>
            <w:r>
              <w:rPr>
                <w:sz w:val="21"/>
              </w:rPr>
              <w:t>挪作他用</w:t>
            </w:r>
            <w:r>
              <w:rPr>
                <w:sz w:val="21"/>
              </w:rPr>
              <w:t>。能够按照国家、按用户要求妥善保存及销毁检验后样本。</w:t>
            </w:r>
          </w:p>
          <w:p>
            <w:pPr>
              <w:pStyle w:val="null3"/>
            </w:pPr>
            <w:r>
              <w:rPr>
                <w:sz w:val="21"/>
              </w:rPr>
              <w:t>10.</w:t>
            </w:r>
            <w:r>
              <w:rPr>
                <w:sz w:val="21"/>
              </w:rPr>
              <w:t>投标人必须保证检验结果的公正性，不受任何诱使或压力的对检验结果进行修正及更改。</w:t>
            </w:r>
          </w:p>
          <w:p>
            <w:pPr>
              <w:pStyle w:val="null3"/>
            </w:pPr>
            <w:r>
              <w:rPr>
                <w:sz w:val="21"/>
              </w:rPr>
              <w:t>11.</w:t>
            </w:r>
            <w:r>
              <w:rPr>
                <w:sz w:val="21"/>
              </w:rPr>
              <w:t>投标人建立快速的客户服务反应机制，如有针对投标人或采购人与投标人双方的投诉或需处理的情况，投标人应派代表在半日内到达医院及时沟通处理；若主要针对采购人的投诉或需处理的情况，投标人有义务协助采购人及时沟通处理。</w:t>
            </w:r>
          </w:p>
          <w:p>
            <w:pPr>
              <w:pStyle w:val="null3"/>
            </w:pPr>
            <w:r>
              <w:rPr>
                <w:sz w:val="21"/>
                <w:b/>
              </w:rPr>
              <w:t>二、</w:t>
            </w:r>
            <w:r>
              <w:rPr>
                <w:sz w:val="21"/>
                <w:b/>
              </w:rPr>
              <w:t>技术要求</w:t>
            </w:r>
          </w:p>
          <w:p>
            <w:pPr>
              <w:pStyle w:val="null3"/>
            </w:pPr>
            <w:r>
              <w:rPr>
                <w:sz w:val="21"/>
              </w:rPr>
              <w:t>1.</w:t>
            </w:r>
            <w:r>
              <w:rPr>
                <w:sz w:val="21"/>
              </w:rPr>
              <w:t>投标人实验室符合国家卫计委《医疗机构临床实验室管理办法》等法律法规要求；</w:t>
            </w:r>
          </w:p>
          <w:p>
            <w:pPr>
              <w:pStyle w:val="null3"/>
            </w:pPr>
            <w:r>
              <w:rPr>
                <w:sz w:val="21"/>
              </w:rPr>
              <w:t>2.</w:t>
            </w:r>
            <w:r>
              <w:rPr>
                <w:sz w:val="21"/>
              </w:rPr>
              <w:t>投标人保证按国家检测规范进行操作，并对标本的检测报告承担相应的责任；</w:t>
            </w:r>
          </w:p>
          <w:p>
            <w:pPr>
              <w:pStyle w:val="null3"/>
            </w:pPr>
            <w:r>
              <w:rPr>
                <w:sz w:val="21"/>
              </w:rPr>
              <w:t>3.</w:t>
            </w:r>
            <w:r>
              <w:rPr>
                <w:sz w:val="21"/>
              </w:rPr>
              <w:t>投标人实验室须具有临床检验中心颁发临床基因扩增检验实验室技术审核验收合格证书；</w:t>
            </w:r>
          </w:p>
          <w:p>
            <w:pPr>
              <w:pStyle w:val="null3"/>
            </w:pPr>
            <w:r>
              <w:rPr>
                <w:sz w:val="21"/>
              </w:rPr>
              <w:t>4.</w:t>
            </w:r>
            <w:r>
              <w:rPr>
                <w:sz w:val="21"/>
              </w:rPr>
              <w:t>投标人具备完善的售后服务能力；</w:t>
            </w:r>
          </w:p>
          <w:p>
            <w:pPr>
              <w:pStyle w:val="null3"/>
            </w:pPr>
            <w:r>
              <w:rPr>
                <w:sz w:val="21"/>
              </w:rPr>
              <w:t>5.</w:t>
            </w:r>
            <w:r>
              <w:rPr>
                <w:sz w:val="21"/>
              </w:rPr>
              <w:t>投标人检验实验室需拥有专业的病理医师人员，可提供专业的病理诊断服务</w:t>
            </w:r>
            <w:r>
              <w:rPr>
                <w:sz w:val="21"/>
              </w:rPr>
              <w:t>，</w:t>
            </w:r>
            <w:r>
              <w:rPr>
                <w:sz w:val="21"/>
              </w:rPr>
              <w:t>同时在合同期限内需要两位及以上病理科医生多点执业到采购人单位</w:t>
            </w:r>
            <w:r>
              <w:rPr>
                <w:sz w:val="21"/>
              </w:rPr>
              <w:t>；</w:t>
            </w:r>
          </w:p>
          <w:p>
            <w:pPr>
              <w:pStyle w:val="null3"/>
            </w:pPr>
            <w:r>
              <w:rPr>
                <w:sz w:val="21"/>
              </w:rPr>
              <w:t>6.投标人具备远程病理和术中冰冻病理服务能力；</w:t>
            </w:r>
          </w:p>
          <w:p>
            <w:pPr>
              <w:pStyle w:val="null3"/>
            </w:pPr>
            <w:r>
              <w:rPr>
                <w:sz w:val="21"/>
              </w:rPr>
              <w:t>7.</w:t>
            </w:r>
            <w:r>
              <w:rPr>
                <w:sz w:val="21"/>
              </w:rPr>
              <w:t>投标人拥有病原微生物检测平台，具备病原微生物高级专家，出具报告快速、准确，可充分满足临床需求；</w:t>
            </w:r>
            <w:r>
              <w:rPr>
                <w:sz w:val="21"/>
              </w:rPr>
              <w:t>投标人</w:t>
            </w:r>
            <w:r>
              <w:rPr>
                <w:sz w:val="21"/>
              </w:rPr>
              <w:t>具有符合国家细菌耐药监测网要求规范的药敏分析报告，协助医院进行细菌耐药监测，为医院合理使用抗菌素提供依据；</w:t>
            </w:r>
          </w:p>
          <w:p>
            <w:pPr>
              <w:pStyle w:val="null3"/>
            </w:pPr>
            <w:r>
              <w:rPr>
                <w:sz w:val="21"/>
              </w:rPr>
              <w:t>8.</w:t>
            </w:r>
            <w:r>
              <w:rPr>
                <w:sz w:val="21"/>
              </w:rPr>
              <w:t>投标人具备病理报告结构化服务能力，能提高病理诊断质量，推进数智化病理服务体系建设，促进病理诊断报告的规范化、标准化；</w:t>
            </w:r>
          </w:p>
          <w:p>
            <w:pPr>
              <w:pStyle w:val="null3"/>
            </w:pPr>
            <w:r>
              <w:rPr>
                <w:sz w:val="21"/>
              </w:rPr>
              <w:t>9.</w:t>
            </w:r>
            <w:r>
              <w:rPr>
                <w:sz w:val="21"/>
              </w:rPr>
              <w:t>投标人拥有权威医学院校的技术支撑，协助医院开展检验人员进修培训、协助医院开展继续教育、专题讲座等学术交流活动。</w:t>
            </w:r>
          </w:p>
          <w:p>
            <w:pPr>
              <w:pStyle w:val="null3"/>
            </w:pPr>
            <w:r>
              <w:rPr>
                <w:sz w:val="21"/>
              </w:rPr>
              <w:t>10.</w:t>
            </w:r>
            <w:r>
              <w:rPr>
                <w:sz w:val="21"/>
              </w:rPr>
              <w:t>投标人可为</w:t>
            </w:r>
            <w:r>
              <w:rPr>
                <w:sz w:val="21"/>
              </w:rPr>
              <w:t>医院</w:t>
            </w:r>
            <w:r>
              <w:rPr>
                <w:sz w:val="21"/>
              </w:rPr>
              <w:t>提供从科研设计指导、协助科研立项到后续的科研技术服务、科研结果分析处理及论文撰写发表给予全过程整体的科研协作</w:t>
            </w:r>
            <w:r>
              <w:rPr>
                <w:sz w:val="21"/>
              </w:rPr>
              <w:t>支撑。</w:t>
            </w:r>
          </w:p>
          <w:p>
            <w:pPr>
              <w:pStyle w:val="null3"/>
            </w:pPr>
            <w:r>
              <w:rPr>
                <w:sz w:val="21"/>
              </w:rPr>
              <w:t>11.</w:t>
            </w:r>
            <w:r>
              <w:rPr>
                <w:sz w:val="21"/>
              </w:rPr>
              <w:t>投标人</w:t>
            </w:r>
            <w:r>
              <w:rPr>
                <w:sz w:val="21"/>
              </w:rPr>
              <w:t>LIS系统可与医院的LIS对接，实现检验项目结果传输，方便检验项目的统一管理；</w:t>
            </w:r>
          </w:p>
          <w:p>
            <w:pPr>
              <w:pStyle w:val="null3"/>
            </w:pPr>
            <w:r>
              <w:rPr>
                <w:sz w:val="21"/>
              </w:rPr>
              <w:t>12.</w:t>
            </w:r>
            <w:r>
              <w:rPr>
                <w:sz w:val="21"/>
              </w:rPr>
              <w:t>被委托实验室的质量要求：</w:t>
            </w:r>
          </w:p>
          <w:p>
            <w:pPr>
              <w:pStyle w:val="null3"/>
            </w:pPr>
            <w:r>
              <w:rPr>
                <w:sz w:val="21"/>
              </w:rPr>
              <w:t>（</w:t>
            </w:r>
            <w:r>
              <w:rPr>
                <w:sz w:val="21"/>
              </w:rPr>
              <w:t>1）质量要求：</w:t>
            </w:r>
          </w:p>
          <w:p>
            <w:pPr>
              <w:pStyle w:val="null3"/>
            </w:pPr>
            <w:r>
              <w:rPr>
                <w:sz w:val="21"/>
              </w:rPr>
              <w:t>准确及时、客户至上、精益管理、持续改进；</w:t>
            </w:r>
          </w:p>
          <w:p>
            <w:pPr>
              <w:pStyle w:val="null3"/>
            </w:pPr>
            <w:r>
              <w:rPr>
                <w:sz w:val="21"/>
              </w:rPr>
              <w:t>采购人每季度对中标人的服务质量进行季度考核并根据考核结果扣罚中标人的服务费，考核标准由采购人在签订合同时与中标人协商确定。</w:t>
            </w:r>
          </w:p>
          <w:p>
            <w:pPr>
              <w:pStyle w:val="null3"/>
            </w:pPr>
            <w:r>
              <w:rPr>
                <w:sz w:val="21"/>
              </w:rPr>
              <w:t>（</w:t>
            </w:r>
            <w:r>
              <w:rPr>
                <w:sz w:val="21"/>
              </w:rPr>
              <w:t>2）投标人对采购人送检的合格样本结果进行负责，对于按照投标人取材要求进行取材的合格样本，若因投标人原因导致检测结果存在质量问题，由投标人承担相关责任。</w:t>
            </w:r>
          </w:p>
          <w:p>
            <w:pPr>
              <w:pStyle w:val="null3"/>
            </w:pPr>
            <w:r>
              <w:rPr>
                <w:sz w:val="21"/>
              </w:rPr>
              <w:t>（</w:t>
            </w:r>
            <w:r>
              <w:rPr>
                <w:sz w:val="21"/>
              </w:rPr>
              <w:t>3）投标人对开展的项目进行室内质控，定期进行质控分析，及时对失控进行处理，保证检验结果的质量。</w:t>
            </w:r>
          </w:p>
          <w:p>
            <w:pPr>
              <w:pStyle w:val="null3"/>
            </w:pPr>
            <w:r>
              <w:rPr>
                <w:sz w:val="21"/>
              </w:rPr>
              <w:t>（</w:t>
            </w:r>
            <w:r>
              <w:rPr>
                <w:sz w:val="21"/>
              </w:rPr>
              <w:t>4）投标人参加国家卫健委或省卫健委委室间质评，每半年提供委托项目的能力验证活动报告，没有能力验证的检验项目应提供与委托方认可的实验室结果一致性的证据。</w:t>
            </w:r>
          </w:p>
          <w:p>
            <w:pPr>
              <w:pStyle w:val="null3"/>
            </w:pPr>
            <w:r>
              <w:rPr>
                <w:sz w:val="21"/>
              </w:rPr>
              <w:t>（</w:t>
            </w:r>
            <w:r>
              <w:rPr>
                <w:sz w:val="21"/>
              </w:rPr>
              <w:t>5）投标人有专人负责采购人业务及质量、技术、培训等工作。</w:t>
            </w:r>
          </w:p>
          <w:p>
            <w:pPr>
              <w:pStyle w:val="null3"/>
            </w:pPr>
            <w:r>
              <w:rPr>
                <w:sz w:val="21"/>
              </w:rPr>
              <w:t>（</w:t>
            </w:r>
            <w:r>
              <w:rPr>
                <w:sz w:val="21"/>
              </w:rPr>
              <w:t>6）对于样本周转时间（TAT）的要求：</w:t>
            </w:r>
          </w:p>
          <w:p>
            <w:pPr>
              <w:pStyle w:val="null3"/>
            </w:pPr>
            <w:r>
              <w:rPr>
                <w:sz w:val="21"/>
              </w:rPr>
              <w:t>①有明确的样本送检和报告发布时间服务承诺。检测报告需按照投标人提供的《检测项目手册》规定的出报告时间出具。</w:t>
            </w:r>
          </w:p>
          <w:p>
            <w:pPr>
              <w:pStyle w:val="null3"/>
            </w:pPr>
            <w:r>
              <w:rPr>
                <w:sz w:val="21"/>
              </w:rPr>
              <w:t>②样本周转时间起点为委托检测单位接收样本，终点为我院检验科收到检验报告。</w:t>
            </w:r>
          </w:p>
          <w:p>
            <w:pPr>
              <w:pStyle w:val="null3"/>
            </w:pPr>
            <w:r>
              <w:rPr>
                <w:sz w:val="21"/>
              </w:rPr>
              <w:t>③出现特殊情况，如恶劣天气、设备故障等突发情况，导致不能按时发出报告，须通知采购人。</w:t>
            </w:r>
          </w:p>
          <w:p>
            <w:pPr>
              <w:pStyle w:val="null3"/>
            </w:pPr>
            <w:r>
              <w:rPr>
                <w:sz w:val="21"/>
                <w:b/>
              </w:rPr>
              <w:t>三、检验需求项（包含但不限于）：</w:t>
            </w:r>
          </w:p>
          <w:tbl>
            <w:tblPr>
              <w:tblInd w:type="dxa" w:w="120"/>
              <w:tblBorders>
                <w:top w:val="none" w:color="000000" w:sz="4"/>
                <w:left w:val="none" w:color="000000" w:sz="4"/>
                <w:bottom w:val="none" w:color="000000" w:sz="4"/>
                <w:right w:val="none" w:color="000000" w:sz="4"/>
                <w:insideH w:val="none"/>
                <w:insideV w:val="none"/>
              </w:tblBorders>
            </w:tblPr>
            <w:tblGrid>
              <w:gridCol w:w="467"/>
              <w:gridCol w:w="5130"/>
            </w:tblGrid>
            <w:tr>
              <w:tc>
                <w:tcPr>
                  <w:tcW w:type="dxa" w:w="4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51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（健康证）沙门菌志贺菌培养</w:t>
                  </w:r>
                  <w:r>
                    <w:rPr>
                      <w:sz w:val="21"/>
                    </w:rPr>
                    <w:t>+鉴定</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（泌尿系）结石成分红外光谱分析</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（新）高血压六项（立位）</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（新）高血压六项（卧位）</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（新）高血压四项（立位）</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（新）高血压四项（卧位）</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25-羟基维生素D(色谱法）</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B淋巴细胞</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C-肽</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C-肽（餐后120分钟）</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C-肽（餐后180分钟）</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C-肽（餐后60分钟）</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EB病毒DNA定量</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EB病毒DNA定性</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EB病毒二项</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EB病毒壳抗原IgA抗体</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NK淋巴细胞</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N端B型利钠肽前体</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T,B,NK淋巴亚群</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T淋巴细胞亚群</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阿立哌唑</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阿普唑仑</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癌胚抗原（定量）</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癌胚抗原（定性）</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艾司西酞普兰（质谱）</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艾司唑仑</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氨磺必利（质谱）</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奥氮平（质谱）</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奥卡西平</w:t>
                  </w:r>
                  <w:r>
                    <w:rPr>
                      <w:sz w:val="21"/>
                    </w:rPr>
                    <w:t>+10-羟卡马西平组合</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靶向病原基础版</w:t>
                  </w:r>
                  <w:r>
                    <w:rPr>
                      <w:sz w:val="21"/>
                    </w:rPr>
                    <w:t>376种病原体（DNA+RNA+耐药基因+毒力基因）</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靶向病原加强版</w:t>
                  </w:r>
                  <w:r>
                    <w:rPr>
                      <w:sz w:val="21"/>
                    </w:rPr>
                    <w:t>576种病原体（DNA+RNA+耐药基因+毒力基因）</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靶向病原精简版</w:t>
                  </w:r>
                  <w:r>
                    <w:rPr>
                      <w:sz w:val="21"/>
                    </w:rPr>
                    <w:t>199种病原体（DNA+RNA+耐药基因+毒力基因）</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靶向病原精简版</w:t>
                  </w:r>
                  <w:r>
                    <w:rPr>
                      <w:sz w:val="21"/>
                    </w:rPr>
                    <w:t>276种病原体（DNA+RNA+耐药基因+毒力基因）</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靶向病原升级版</w:t>
                  </w:r>
                  <w:r>
                    <w:rPr>
                      <w:sz w:val="21"/>
                    </w:rPr>
                    <w:t>476种病原体（DNA+RNA+耐药基因+毒力基因）</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白细胞介素</w:t>
                  </w:r>
                  <w:r>
                    <w:rPr>
                      <w:sz w:val="21"/>
                    </w:rPr>
                    <w:t>Ⅵ</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膀胱癌</w:t>
                  </w:r>
                  <w:r>
                    <w:rPr>
                      <w:sz w:val="21"/>
                    </w:rPr>
                    <w:t>Twist1基因甲基化检测</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丙戊酸（化学发光法）</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丙型肝炎病毒</w:t>
                  </w:r>
                  <w:r>
                    <w:rPr>
                      <w:sz w:val="21"/>
                    </w:rPr>
                    <w:t>IgG抗体</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丙型肝炎病毒</w:t>
                  </w:r>
                  <w:r>
                    <w:rPr>
                      <w:sz w:val="21"/>
                    </w:rPr>
                    <w:t>IgG抗体（定量）</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丙型肝炎病毒</w:t>
                  </w:r>
                  <w:r>
                    <w:rPr>
                      <w:sz w:val="21"/>
                    </w:rPr>
                    <w:t>IgM抗体</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丙型肝炎病毒</w:t>
                  </w:r>
                  <w:r>
                    <w:rPr>
                      <w:sz w:val="21"/>
                    </w:rPr>
                    <w:t>RNA定量</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丙型肝炎病毒抗体二项</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补体二项</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不孕不育五项</w:t>
                  </w:r>
                  <w:r>
                    <w:rPr>
                      <w:sz w:val="21"/>
                    </w:rPr>
                    <w:t>IgM</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茶碱</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常规药敏定量试验（至少含</w:t>
                  </w:r>
                  <w:r>
                    <w:rPr>
                      <w:sz w:val="21"/>
                    </w:rPr>
                    <w:t>19种+超广谱β-内酰胺酶试验）</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常规药敏定量试验（至少含</w:t>
                  </w:r>
                  <w:r>
                    <w:rPr>
                      <w:sz w:val="21"/>
                    </w:rPr>
                    <w:t>13种+耐甲氧西林葡萄球菌检测(MRSA、MRS)）</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常规药敏定量试验（至少含</w:t>
                  </w:r>
                  <w:r>
                    <w:rPr>
                      <w:sz w:val="21"/>
                    </w:rPr>
                    <w:t>10种+β-内酰胺酶试验）</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穿刺液一般细菌培养</w:t>
                  </w:r>
                  <w:r>
                    <w:rPr>
                      <w:sz w:val="21"/>
                    </w:rPr>
                    <w:t>+鉴定</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纯水菌落计数</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促甲状腺素受体抗体</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促肾上腺皮质激素</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大标本病理检查与诊断（含大体标本摄影）</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单纯疱疹病毒</w:t>
                  </w:r>
                  <w:r>
                    <w:rPr>
                      <w:sz w:val="21"/>
                    </w:rPr>
                    <w:t>Ⅰ型IgG抗体（定量）</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单纯疱疹病毒</w:t>
                  </w:r>
                  <w:r>
                    <w:rPr>
                      <w:sz w:val="21"/>
                    </w:rPr>
                    <w:t>Ⅰ型IgM抗体（定量）</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单纯疱疹病毒</w:t>
                  </w:r>
                  <w:r>
                    <w:rPr>
                      <w:sz w:val="21"/>
                    </w:rPr>
                    <w:t>Ⅱ型IgG抗体（定量）</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单纯疱疹病毒</w:t>
                  </w:r>
                  <w:r>
                    <w:rPr>
                      <w:sz w:val="21"/>
                    </w:rPr>
                    <w:t>Ⅱ型IgM抗体（定量）</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地高辛</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地西泮</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地中海贫血常见基因分型</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地中海贫血筛查组合一</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度洛西汀</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多奈哌齐</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儿茶酚胺代谢物三项（血液）</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儿茶酚胺原型三项（血液）</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反渗水细菌总数</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非缺失型</w:t>
                  </w:r>
                  <w:r>
                    <w:rPr>
                      <w:sz w:val="21"/>
                    </w:rPr>
                    <w:t>α-地中海贫血基因检测（CS、QS、WS）</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肺癌抗原相关二项</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风湿八项</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风疹病毒</w:t>
                  </w:r>
                  <w:r>
                    <w:rPr>
                      <w:sz w:val="21"/>
                    </w:rPr>
                    <w:t>IgG抗体（定量）</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风疹病毒</w:t>
                  </w:r>
                  <w:r>
                    <w:rPr>
                      <w:sz w:val="21"/>
                    </w:rPr>
                    <w:t>IgM抗体（定量）</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伏立康唑</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氟伏沙明</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腹水一般细菌培养</w:t>
                  </w:r>
                  <w:r>
                    <w:rPr>
                      <w:sz w:val="21"/>
                    </w:rPr>
                    <w:t>+鉴定</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腹泻九项病原体核酸检测</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肝吸虫抗体</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肝纤四项</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高危医疗器材（灭菌医疗器材）</w:t>
                  </w:r>
                  <w:r>
                    <w:rPr>
                      <w:sz w:val="21"/>
                    </w:rPr>
                    <w:t>-无菌检查</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高血脂个体化用药</w:t>
                  </w:r>
                  <w:r>
                    <w:rPr>
                      <w:sz w:val="21"/>
                    </w:rPr>
                    <w:t>2基因检测</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骨钙素</w:t>
                  </w:r>
                  <w:r>
                    <w:rPr>
                      <w:sz w:val="21"/>
                    </w:rPr>
                    <w:t>N端中分子片段</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骨型碱性磷酸酶</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骨质疏松两项</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胱抑素</w:t>
                  </w:r>
                  <w:r>
                    <w:rPr>
                      <w:sz w:val="21"/>
                    </w:rPr>
                    <w:t>C</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果糖胺（糖化血清蛋白）</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过敏原三项</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过敏原食入</w:t>
                  </w:r>
                  <w:r>
                    <w:rPr>
                      <w:sz w:val="21"/>
                    </w:rPr>
                    <w:t>+吸入组（11项）</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过敏原食入</w:t>
                  </w:r>
                  <w:r>
                    <w:rPr>
                      <w:sz w:val="21"/>
                    </w:rPr>
                    <w:t>+吸入组-11项A</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过敏原食入</w:t>
                  </w:r>
                  <w:r>
                    <w:rPr>
                      <w:sz w:val="21"/>
                    </w:rPr>
                    <w:t>+吸入组-28项A</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过敏原食入</w:t>
                  </w:r>
                  <w:r>
                    <w:rPr>
                      <w:sz w:val="21"/>
                    </w:rPr>
                    <w:t>+吸入组-3项A</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过敏原食入组</w:t>
                  </w:r>
                  <w:r>
                    <w:rPr>
                      <w:sz w:val="21"/>
                    </w:rPr>
                    <w:t>-11项A</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过敏原吸入</w:t>
                  </w:r>
                  <w:r>
                    <w:rPr>
                      <w:sz w:val="21"/>
                    </w:rPr>
                    <w:t>-食物组二十八项</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过敏原吸入组（</w:t>
                  </w:r>
                  <w:r>
                    <w:rPr>
                      <w:sz w:val="21"/>
                    </w:rPr>
                    <w:t>11项）</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红细胞渗透脆性</w:t>
                  </w:r>
                  <w:r>
                    <w:rPr>
                      <w:sz w:val="21"/>
                    </w:rPr>
                    <w:t>+葡萄糖6-磷酸脱氢酶活性</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肌红蛋白</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基孔肯雅病毒核酸检测</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寄生虫检测五项</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甲功八项</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甲功三项</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甲胎蛋白（定量）</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甲胎蛋白（定性）</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甲型肝炎病毒</w:t>
                  </w:r>
                  <w:r>
                    <w:rPr>
                      <w:sz w:val="21"/>
                    </w:rPr>
                    <w:t>IgM抗体</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甲型肝炎病毒</w:t>
                  </w:r>
                  <w:r>
                    <w:rPr>
                      <w:sz w:val="21"/>
                    </w:rPr>
                    <w:t>IgM抗体（化学发光法）</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甲型肝炎病毒抗体二项</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甲状旁腺激素</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甲状腺球蛋白</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甲状腺素</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降钙素原</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结核杆菌抗体</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结核感染</w:t>
                  </w:r>
                  <w:r>
                    <w:rPr>
                      <w:sz w:val="21"/>
                    </w:rPr>
                    <w:t>T细胞γ-干扰素释放试验</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结核感染</w:t>
                  </w:r>
                  <w:r>
                    <w:rPr>
                      <w:sz w:val="21"/>
                    </w:rPr>
                    <w:t>T细胞斑点实验（T-SPOT.TB）</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精子</w:t>
                  </w:r>
                  <w:r>
                    <w:rPr>
                      <w:sz w:val="21"/>
                    </w:rPr>
                    <w:t>DNA碎片指数（DFI）检测</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卡马西平</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w:t>
                  </w:r>
                  <w:r>
                    <w:rPr>
                      <w:sz w:val="21"/>
                    </w:rPr>
                    <w:t>β2糖蛋白1抗体定量</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w:t>
                  </w:r>
                  <w:r>
                    <w:rPr>
                      <w:sz w:val="21"/>
                    </w:rPr>
                    <w:t>β2糖蛋白1抗体定性</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抗核抗体检测</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抗核抗体谱十七项</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抗甲状腺微粒体抗体</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抗缪勒氏管激素</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抗双链</w:t>
                  </w:r>
                  <w:r>
                    <w:rPr>
                      <w:sz w:val="21"/>
                    </w:rPr>
                    <w:t>DNA定量</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抗心磷脂</w:t>
                  </w:r>
                  <w:r>
                    <w:rPr>
                      <w:sz w:val="21"/>
                    </w:rPr>
                    <w:t>IgG抗体</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抗心磷脂抗体三项定量</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空气消毒效果监测（</w:t>
                  </w:r>
                  <w:r>
                    <w:rPr>
                      <w:sz w:val="21"/>
                    </w:rPr>
                    <w:t>2个平板）</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空气消毒效果监测（</w:t>
                  </w:r>
                  <w:r>
                    <w:rPr>
                      <w:sz w:val="21"/>
                    </w:rPr>
                    <w:t>3个平板）</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空气消毒效果监测（</w:t>
                  </w:r>
                  <w:r>
                    <w:rPr>
                      <w:sz w:val="21"/>
                    </w:rPr>
                    <w:t>5个平板）</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空气消毒效果监测（</w:t>
                  </w:r>
                  <w:r>
                    <w:rPr>
                      <w:sz w:val="21"/>
                    </w:rPr>
                    <w:t>6个平板）</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空气消毒效果监测（储血冰箱）</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喹硫平（质谱）</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拉莫三嗪（质谱）</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狼疮抗凝物试验（</w:t>
                  </w:r>
                  <w:r>
                    <w:rPr>
                      <w:sz w:val="21"/>
                    </w:rPr>
                    <w:t>LA1+LA2）</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利培酮</w:t>
                  </w:r>
                  <w:r>
                    <w:rPr>
                      <w:sz w:val="21"/>
                    </w:rPr>
                    <w:t>+9-羟利培酮（质谱）</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鳞状细胞癌相关抗原</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硫酸去氢表雄酮</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133</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氯米帕明</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134</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梅毒螺旋体特异抗体</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免疫固定电泳（血清）</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136</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免疫球蛋白</w:t>
                  </w:r>
                  <w:r>
                    <w:rPr>
                      <w:sz w:val="21"/>
                    </w:rPr>
                    <w:t>G4</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137</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免疫球蛋白</w:t>
                  </w:r>
                  <w:r>
                    <w:rPr>
                      <w:sz w:val="21"/>
                    </w:rPr>
                    <w:t>λ轻链</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138</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免疫球蛋白及补体五项</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139</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免疫细胞因子六项（化学发光法）</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免疫组织化学染色诊断</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141</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墨汁染色找隐球菌</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142</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男性肿瘤标志物十三项</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143</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脑脊液生化</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144</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内镜用纯化水菌落计数</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尿培养加菌落计数</w:t>
                  </w:r>
                  <w:r>
                    <w:rPr>
                      <w:sz w:val="21"/>
                    </w:rPr>
                    <w:t>+药敏</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146</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尿生化</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147</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尿微量白蛋白</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148</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尿微量白蛋白</w:t>
                  </w:r>
                  <w:r>
                    <w:rPr>
                      <w:sz w:val="21"/>
                    </w:rPr>
                    <w:t>/尿肌酐（随机尿）</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149</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尿真菌培养</w:t>
                  </w:r>
                  <w:r>
                    <w:rPr>
                      <w:sz w:val="21"/>
                    </w:rPr>
                    <w:t>+鉴定+药敏12</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诺如病毒</w:t>
                  </w:r>
                  <w:r>
                    <w:rPr>
                      <w:sz w:val="21"/>
                    </w:rPr>
                    <w:t>RNA定性</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151</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女性肿瘤标志物十一项</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哌罗匹隆</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153</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皮质醇</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154</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贫血三项</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155</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贫血四项</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156</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葡萄糖</w:t>
                  </w:r>
                  <w:r>
                    <w:rPr>
                      <w:sz w:val="21"/>
                    </w:rPr>
                    <w:t>-6-磷酸脱氢酶活性</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157</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普乐可复（他克莫司）</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158</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前白蛋白</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159</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前列腺特异抗原二项</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曲霉菌抗原检测</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161</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全基因组高通量测序（</w:t>
                  </w:r>
                  <w:r>
                    <w:rPr>
                      <w:sz w:val="21"/>
                    </w:rPr>
                    <w:t>CNV-seq）</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162</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全自动免疫组织化学染色诊断</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163</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缺失型</w:t>
                  </w:r>
                  <w:r>
                    <w:rPr>
                      <w:sz w:val="21"/>
                    </w:rPr>
                    <w:t>α-地中海贫血基因检测（SEA型、 3.7型、 4.2型）</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164</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人粪便肠癌</w:t>
                  </w:r>
                  <w:r>
                    <w:rPr>
                      <w:sz w:val="21"/>
                    </w:rPr>
                    <w:t>SDC2、NPY、FGF5、PDX1基因甲基化联合检测</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人类白细胞抗原</w:t>
                  </w:r>
                  <w:r>
                    <w:rPr>
                      <w:sz w:val="21"/>
                    </w:rPr>
                    <w:t>B27核酸检测</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166</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人免疫缺陷病毒抗体</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167</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人乳头瘤病毒基因分型（</w:t>
                  </w:r>
                  <w:r>
                    <w:rPr>
                      <w:sz w:val="21"/>
                    </w:rPr>
                    <w:t>28种分型）</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168</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软式内镜冲洗液菌落计数</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169</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三碘甲状腺原氨酸</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170</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沙门菌志贺菌培养</w:t>
                  </w:r>
                  <w:r>
                    <w:rPr>
                      <w:sz w:val="21"/>
                    </w:rPr>
                    <w:t>+鉴定</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171</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舍曲林（质谱）</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172</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神经元特异性烯醇化酶</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173</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生长激素</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174</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生殖道微生态综合评价</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175</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使用中消毒液细菌污染监测</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176</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痰一般细菌培养</w:t>
                  </w:r>
                  <w:r>
                    <w:rPr>
                      <w:sz w:val="21"/>
                    </w:rPr>
                    <w:t>+鉴定</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177</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痰真菌培养</w:t>
                  </w:r>
                  <w:r>
                    <w:rPr>
                      <w:sz w:val="21"/>
                    </w:rPr>
                    <w:t>+鉴定</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178</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唐氏综合征早孕期二联分析（何贤唐筛）</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179</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唐氏综合征中孕期三联分析（何贤唐筛）</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糖化血红蛋白</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181</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糖类抗原</w:t>
                  </w:r>
                  <w:r>
                    <w:rPr>
                      <w:sz w:val="21"/>
                    </w:rPr>
                    <w:t>125</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182</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糖类抗原</w:t>
                  </w:r>
                  <w:r>
                    <w:rPr>
                      <w:sz w:val="21"/>
                    </w:rPr>
                    <w:t>15-3</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183</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糖类抗原</w:t>
                  </w:r>
                  <w:r>
                    <w:rPr>
                      <w:sz w:val="21"/>
                    </w:rPr>
                    <w:t>19-9</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184</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糖类抗原</w:t>
                  </w:r>
                  <w:r>
                    <w:rPr>
                      <w:sz w:val="21"/>
                    </w:rPr>
                    <w:t>242</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185</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糖类抗原</w:t>
                  </w:r>
                  <w:r>
                    <w:rPr>
                      <w:sz w:val="21"/>
                    </w:rPr>
                    <w:t>72-4</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186</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糖尿病三项</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187</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特殊染色及酶组织化学染色诊断</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188</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体液细胞学检查与诊断</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189</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铁蛋白</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190</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铁三项</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191</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同型半胱氨酸</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192</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透析液细菌内毒素</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193</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透析液细菌总数</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194</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透析用水细菌内毒素</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195</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涂片找抗酸杆菌</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196</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托吡酯</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197</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脱烷基喹硫平</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198</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万古霉素</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199</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微量元素六项（南方）</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微量元素七项（南方）</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维生素</w:t>
                  </w:r>
                  <w:r>
                    <w:rPr>
                      <w:sz w:val="21"/>
                    </w:rPr>
                    <w:t>B12</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卫生手</w:t>
                  </w:r>
                  <w:r>
                    <w:rPr>
                      <w:sz w:val="21"/>
                    </w:rPr>
                    <w:t>-消毒效果监测</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203</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胃蛋白酶原四项</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204</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胃功能四项（化学发光法）</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205</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文拉法辛</w:t>
                  </w:r>
                  <w:r>
                    <w:rPr>
                      <w:sz w:val="21"/>
                    </w:rPr>
                    <w:t>+O-去甲文拉法辛组合</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206</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无创染色体非整倍体疾病产前检测（</w:t>
                  </w:r>
                  <w:r>
                    <w:rPr>
                      <w:sz w:val="21"/>
                    </w:rPr>
                    <w:t>HY）</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207</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戊型肝炎病毒</w:t>
                  </w:r>
                  <w:r>
                    <w:rPr>
                      <w:sz w:val="21"/>
                    </w:rPr>
                    <w:t>IgM抗体</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208</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物体表面细菌污染监测</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209</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西罗莫司（雷帕霉素）（化学发光法）</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小标本病理检查与诊断（含大体标本摄影）</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211</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性病三项</w:t>
                  </w:r>
                  <w:r>
                    <w:rPr>
                      <w:sz w:val="21"/>
                    </w:rPr>
                    <w:t>DNA定性组合</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212</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胸水一般细菌培养</w:t>
                  </w:r>
                  <w:r>
                    <w:rPr>
                      <w:sz w:val="21"/>
                    </w:rPr>
                    <w:t>+鉴定</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213</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雄烯二酮</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214</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w:t>
                  </w:r>
                  <w:r>
                    <w:rPr>
                      <w:sz w:val="21"/>
                    </w:rPr>
                    <w:t>β2-微球蛋白</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215</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血常规五分类</w:t>
                  </w:r>
                  <w:r>
                    <w:rPr>
                      <w:sz w:val="21"/>
                    </w:rPr>
                    <w:t>+网织红细胞计数</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血管炎四项</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217</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血培养（需氧）</w:t>
                  </w:r>
                  <w:r>
                    <w:rPr>
                      <w:sz w:val="21"/>
                    </w:rPr>
                    <w:t>+鉴定+药敏</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218</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血培养（厌氧）</w:t>
                  </w:r>
                  <w:r>
                    <w:rPr>
                      <w:sz w:val="21"/>
                    </w:rPr>
                    <w:t>+鉴定+药敏</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219</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血清蛋白电泳</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血清锂</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221</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血清视黄醇结合蛋白</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222</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牙科用水菌落计数</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223</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叶酸代谢能力基因（</w:t>
                  </w:r>
                  <w:r>
                    <w:rPr>
                      <w:sz w:val="21"/>
                    </w:rPr>
                    <w:t>MTHFR、MTRR）检测</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224</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液基薄层细胞制片术（</w:t>
                  </w:r>
                  <w:r>
                    <w:rPr>
                      <w:sz w:val="21"/>
                    </w:rPr>
                    <w:t>TCT）</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225</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液基薄层细胞制片术（非妇科）</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226</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液基薄层细胞制片术（体检</w:t>
                  </w:r>
                  <w:r>
                    <w:rPr>
                      <w:sz w:val="21"/>
                    </w:rPr>
                    <w:t>TCT）</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227</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一般细菌培养</w:t>
                  </w:r>
                  <w:r>
                    <w:rPr>
                      <w:sz w:val="21"/>
                    </w:rPr>
                    <w:t>+鉴定+药敏</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228</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一般细菌涂片检查</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229</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胰岛素</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230</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胰岛素（餐后</w:t>
                  </w:r>
                  <w:r>
                    <w:rPr>
                      <w:sz w:val="21"/>
                    </w:rPr>
                    <w:t>120分钟）</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231</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胰岛素（餐后</w:t>
                  </w:r>
                  <w:r>
                    <w:rPr>
                      <w:sz w:val="21"/>
                    </w:rPr>
                    <w:t>180分钟）</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232</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胰岛素（餐后</w:t>
                  </w:r>
                  <w:r>
                    <w:rPr>
                      <w:sz w:val="21"/>
                    </w:rPr>
                    <w:t>30分钟）</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233</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胰岛素（餐后</w:t>
                  </w:r>
                  <w:r>
                    <w:rPr>
                      <w:sz w:val="21"/>
                    </w:rPr>
                    <w:t>60分钟）</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234</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胰岛素抗体</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235</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胰岛素样生长因子</w:t>
                  </w:r>
                  <w:r>
                    <w:rPr>
                      <w:sz w:val="21"/>
                    </w:rPr>
                    <w:t>-1(IGF-1)检测(质谱法)</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236</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遗传性耳聋基因突变检测组合（</w:t>
                  </w:r>
                  <w:r>
                    <w:rPr>
                      <w:sz w:val="21"/>
                    </w:rPr>
                    <w:t>25个位点）</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237</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乙肝两对半定量</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238</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乙型肝炎病毒</w:t>
                  </w:r>
                  <w:r>
                    <w:rPr>
                      <w:sz w:val="21"/>
                    </w:rPr>
                    <w:t>DNA定量</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239</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乙型肝炎病毒表面抗体定量</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优生三项</w:t>
                  </w:r>
                  <w:r>
                    <w:rPr>
                      <w:sz w:val="21"/>
                    </w:rPr>
                    <w:t>IgM型（定性）</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241</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优生五项</w:t>
                  </w:r>
                  <w:r>
                    <w:rPr>
                      <w:sz w:val="21"/>
                    </w:rPr>
                    <w:t>IgM（定量）</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242</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优生优育十项（定性）</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243</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幽门螺杆菌抗体</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244</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游离前列腺特异性抗原</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245</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真菌</w:t>
                  </w:r>
                  <w:r>
                    <w:rPr>
                      <w:sz w:val="21"/>
                    </w:rPr>
                    <w:t>(1-3)-β-D葡聚糖(G试验)</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246</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真菌培养</w:t>
                  </w:r>
                  <w:r>
                    <w:rPr>
                      <w:sz w:val="21"/>
                    </w:rPr>
                    <w:t>+鉴定（酵母型）</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247</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真菌培养</w:t>
                  </w:r>
                  <w:r>
                    <w:rPr>
                      <w:sz w:val="21"/>
                    </w:rPr>
                    <w:t>+鉴定</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248</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真菌涂片检查</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249</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真菌药敏试验</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支原体（解脲、人型）培养</w:t>
                  </w:r>
                  <w:r>
                    <w:rPr>
                      <w:sz w:val="21"/>
                    </w:rPr>
                    <w:t>+药敏</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251</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脂溶性维生素（</w:t>
                  </w:r>
                  <w:r>
                    <w:rPr>
                      <w:sz w:val="21"/>
                    </w:rPr>
                    <w:t>A、D、E）（色谱法）</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252</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脂溶性维生素六项</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253</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置换液细菌内毒素</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254</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置换液细菌总数</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255</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中标本病理检查与诊断（含大体标本摄影）</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256</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中枢神经特异蛋白</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257</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中危医疗器材</w:t>
                  </w:r>
                  <w:r>
                    <w:rPr>
                      <w:sz w:val="21"/>
                    </w:rPr>
                    <w:t>-菌落总数</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258</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肿瘤二项</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259</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肿瘤三项</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肿瘤十二项组合套餐（男性）</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261</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肿瘤十项组合套餐（女性）</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262</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肿瘤四项</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263</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转铁蛋白</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264</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自身免疫性肝病抗体四项</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265</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w:t>
                  </w:r>
                  <w:r>
                    <w:rPr>
                      <w:sz w:val="21"/>
                    </w:rPr>
                    <w:t>25-羟基维生素D</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266</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总前列腺特异性抗原</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267</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左乙拉西坦（质谱）</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268</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心脏移植药（他克莫司、环孢素、西罗莫司、霉酚酸酯）</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269</w:t>
                  </w:r>
                </w:p>
              </w:tc>
              <w:tc>
                <w:tcPr>
                  <w:tcW w:type="dxa" w:w="5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万古霉素谷浓度</w:t>
                  </w:r>
                </w:p>
              </w:tc>
            </w:tr>
          </w:tbl>
          <w:p>
            <w:pPr>
              <w:pStyle w:val="null3"/>
            </w:pPr>
            <w:r>
              <w:rPr>
                <w:sz w:val="21"/>
                <w:b/>
              </w:rPr>
              <w:t>四、系统要求：</w:t>
            </w:r>
          </w:p>
          <w:p>
            <w:pPr>
              <w:pStyle w:val="null3"/>
            </w:pPr>
            <w:r>
              <w:rPr>
                <w:sz w:val="21"/>
              </w:rPr>
              <w:t>1.1具备临床实验室检验信息管理相关软件自主知识产权。</w:t>
            </w:r>
          </w:p>
          <w:p>
            <w:pPr>
              <w:pStyle w:val="null3"/>
            </w:pPr>
            <w:r>
              <w:rPr>
                <w:sz w:val="21"/>
              </w:rPr>
              <w:t>1.2.标准符合性要求</w:t>
            </w:r>
          </w:p>
          <w:p>
            <w:pPr>
              <w:pStyle w:val="null3"/>
            </w:pPr>
            <w:r>
              <w:rPr>
                <w:sz w:val="21"/>
              </w:rPr>
              <w:t>（</w:t>
            </w:r>
            <w:r>
              <w:rPr>
                <w:sz w:val="21"/>
              </w:rPr>
              <w:t>1）满足ISO15189实验室认可相关标准要求。</w:t>
            </w:r>
          </w:p>
          <w:p>
            <w:pPr>
              <w:pStyle w:val="null3"/>
            </w:pPr>
            <w:r>
              <w:rPr>
                <w:sz w:val="21"/>
              </w:rPr>
              <w:t>（</w:t>
            </w:r>
            <w:r>
              <w:rPr>
                <w:sz w:val="21"/>
              </w:rPr>
              <w:t>2）满足电子病历评级4级管理要求。</w:t>
            </w:r>
          </w:p>
          <w:p>
            <w:pPr>
              <w:pStyle w:val="null3"/>
            </w:pPr>
            <w:r>
              <w:rPr>
                <w:sz w:val="21"/>
              </w:rPr>
              <w:t>（</w:t>
            </w:r>
            <w:r>
              <w:rPr>
                <w:sz w:val="21"/>
              </w:rPr>
              <w:t>3）满足互联互通四甲管理要求。</w:t>
            </w:r>
          </w:p>
          <w:p>
            <w:pPr>
              <w:pStyle w:val="null3"/>
            </w:pPr>
            <w:r>
              <w:rPr>
                <w:sz w:val="21"/>
              </w:rPr>
              <w:t>（</w:t>
            </w:r>
            <w:r>
              <w:rPr>
                <w:sz w:val="21"/>
              </w:rPr>
              <w:t>4）符合三级等保要求。</w:t>
            </w:r>
          </w:p>
          <w:p>
            <w:pPr>
              <w:pStyle w:val="null3"/>
            </w:pPr>
            <w:r>
              <w:rPr>
                <w:sz w:val="21"/>
              </w:rPr>
              <w:t>（</w:t>
            </w:r>
            <w:r>
              <w:rPr>
                <w:sz w:val="21"/>
              </w:rPr>
              <w:t>5）满足三级医院评审标准。</w:t>
            </w:r>
          </w:p>
          <w:p>
            <w:pPr>
              <w:pStyle w:val="null3"/>
            </w:pPr>
            <w:r>
              <w:rPr>
                <w:sz w:val="21"/>
              </w:rPr>
              <w:t>1.3.环境部署要求</w:t>
            </w:r>
          </w:p>
          <w:p>
            <w:pPr>
              <w:pStyle w:val="null3"/>
            </w:pPr>
            <w:r>
              <w:rPr>
                <w:sz w:val="21"/>
              </w:rPr>
              <w:t>（</w:t>
            </w:r>
            <w:r>
              <w:rPr>
                <w:sz w:val="21"/>
              </w:rPr>
              <w:t>1）数据库服务器同时支持Linux、Windows。</w:t>
            </w:r>
          </w:p>
          <w:p>
            <w:pPr>
              <w:pStyle w:val="null3"/>
            </w:pPr>
            <w:r>
              <w:rPr>
                <w:sz w:val="21"/>
              </w:rPr>
              <w:t>（</w:t>
            </w:r>
            <w:r>
              <w:rPr>
                <w:sz w:val="21"/>
              </w:rPr>
              <w:t>2）应用服务器同时支持Linux、Windows。</w:t>
            </w:r>
          </w:p>
          <w:p>
            <w:pPr>
              <w:pStyle w:val="null3"/>
            </w:pPr>
            <w:r>
              <w:rPr>
                <w:sz w:val="21"/>
              </w:rPr>
              <w:t>1.4.数据库要求</w:t>
            </w:r>
          </w:p>
          <w:p>
            <w:pPr>
              <w:pStyle w:val="null3"/>
            </w:pPr>
            <w:r>
              <w:rPr>
                <w:sz w:val="21"/>
              </w:rPr>
              <w:t>（</w:t>
            </w:r>
            <w:r>
              <w:rPr>
                <w:sz w:val="21"/>
              </w:rPr>
              <w:t>1）业务管理支持关系型数据库，数据分析支持列式分析型数据库。关系型数据库同时支持Oracle、SqlServer。</w:t>
            </w:r>
          </w:p>
          <w:p>
            <w:pPr>
              <w:pStyle w:val="null3"/>
            </w:pPr>
            <w:r>
              <w:rPr>
                <w:sz w:val="21"/>
              </w:rPr>
              <w:t>（</w:t>
            </w:r>
            <w:r>
              <w:rPr>
                <w:sz w:val="21"/>
              </w:rPr>
              <w:t>2）具备完善的主备切换能力（当主实例宕机后可以快速启用备用实例恢复业务）。</w:t>
            </w:r>
          </w:p>
          <w:p>
            <w:pPr>
              <w:pStyle w:val="null3"/>
            </w:pPr>
            <w:r>
              <w:rPr>
                <w:sz w:val="21"/>
              </w:rPr>
              <w:t>（</w:t>
            </w:r>
            <w:r>
              <w:rPr>
                <w:sz w:val="21"/>
              </w:rPr>
              <w:t>3）具备备用实例支持查询能力，用于分担主实例查询压力。</w:t>
            </w:r>
          </w:p>
          <w:p>
            <w:pPr>
              <w:pStyle w:val="null3"/>
            </w:pPr>
            <w:r>
              <w:rPr>
                <w:sz w:val="21"/>
              </w:rPr>
              <w:t>（</w:t>
            </w:r>
            <w:r>
              <w:rPr>
                <w:sz w:val="21"/>
              </w:rPr>
              <w:t>4）对大数据量需要支持各种维度的查询分析及快速的查询响应。</w:t>
            </w:r>
          </w:p>
          <w:p>
            <w:pPr>
              <w:pStyle w:val="null3"/>
            </w:pPr>
            <w:r>
              <w:rPr>
                <w:sz w:val="21"/>
              </w:rPr>
              <w:t>1.5.系统架构要求</w:t>
            </w:r>
          </w:p>
          <w:p>
            <w:pPr>
              <w:pStyle w:val="null3"/>
            </w:pPr>
            <w:r>
              <w:rPr>
                <w:sz w:val="21"/>
              </w:rPr>
              <w:t>1.5.1.体系架构</w:t>
            </w:r>
          </w:p>
          <w:p>
            <w:pPr>
              <w:pStyle w:val="null3"/>
            </w:pPr>
            <w:r>
              <w:rPr>
                <w:sz w:val="21"/>
              </w:rPr>
              <w:t>（</w:t>
            </w:r>
            <w:r>
              <w:rPr>
                <w:sz w:val="21"/>
              </w:rPr>
              <w:t>1）多层体系架构，业务管理模块全部采用B/S架构。</w:t>
            </w:r>
          </w:p>
          <w:p>
            <w:pPr>
              <w:pStyle w:val="null3"/>
            </w:pPr>
            <w:r>
              <w:rPr>
                <w:sz w:val="21"/>
              </w:rPr>
              <w:t>（</w:t>
            </w:r>
            <w:r>
              <w:rPr>
                <w:sz w:val="21"/>
              </w:rPr>
              <w:t>2）微服务架构、容器化部署，出现故障时的影响面最小（当某个服务出现故障时仅对该功能造成影响，不会扩散到其他模块）。</w:t>
            </w:r>
          </w:p>
          <w:p>
            <w:pPr>
              <w:pStyle w:val="null3"/>
            </w:pPr>
            <w:r>
              <w:rPr>
                <w:sz w:val="21"/>
              </w:rPr>
              <w:t>（</w:t>
            </w:r>
            <w:r>
              <w:rPr>
                <w:sz w:val="21"/>
              </w:rPr>
              <w:t>3）支持多链路部署。至少包括灰度链路、正式链路，当单条链路出现故障时可以手动/自动切换到候选链路，最大化缩短使用故障链路的终端造成的影响。</w:t>
            </w:r>
          </w:p>
          <w:p>
            <w:pPr>
              <w:pStyle w:val="null3"/>
            </w:pPr>
            <w:r>
              <w:rPr>
                <w:sz w:val="21"/>
              </w:rPr>
              <w:t>（</w:t>
            </w:r>
            <w:r>
              <w:rPr>
                <w:sz w:val="21"/>
              </w:rPr>
              <w:t>4）使用高可用组件、负载均衡策略。使用主备冗余及在现有网络架构的基础上使用负载均衡技术可以有效扩展网络设备和服务器的带宽、增加吞吐量、加强网络数据处理能力、提高软件的灵活性和可用性。</w:t>
            </w:r>
          </w:p>
          <w:p>
            <w:pPr>
              <w:pStyle w:val="null3"/>
            </w:pPr>
            <w:r>
              <w:rPr>
                <w:sz w:val="21"/>
              </w:rPr>
              <w:t>1.5.2.高安全性</w:t>
            </w:r>
          </w:p>
          <w:p>
            <w:pPr>
              <w:pStyle w:val="null3"/>
            </w:pPr>
            <w:r>
              <w:rPr>
                <w:sz w:val="21"/>
              </w:rPr>
              <w:t>（</w:t>
            </w:r>
            <w:r>
              <w:rPr>
                <w:sz w:val="21"/>
              </w:rPr>
              <w:t>1）安装的所有组件自主可控。</w:t>
            </w:r>
          </w:p>
          <w:p>
            <w:pPr>
              <w:pStyle w:val="null3"/>
            </w:pPr>
            <w:r>
              <w:rPr>
                <w:sz w:val="21"/>
              </w:rPr>
              <w:t>（</w:t>
            </w:r>
            <w:r>
              <w:rPr>
                <w:sz w:val="21"/>
              </w:rPr>
              <w:t>2）对于隐私数据需要使用安全的加密算法进行存储（如国密算法）。</w:t>
            </w:r>
          </w:p>
          <w:p>
            <w:pPr>
              <w:pStyle w:val="null3"/>
            </w:pPr>
            <w:r>
              <w:rPr>
                <w:sz w:val="21"/>
              </w:rPr>
              <w:t>（</w:t>
            </w:r>
            <w:r>
              <w:rPr>
                <w:sz w:val="21"/>
              </w:rPr>
              <w:t>3）数据在网络中传输时需要加密传输（如使用https技术）。</w:t>
            </w:r>
          </w:p>
          <w:p>
            <w:pPr>
              <w:pStyle w:val="null3"/>
            </w:pPr>
            <w:r>
              <w:rPr>
                <w:sz w:val="21"/>
              </w:rPr>
              <w:t>（</w:t>
            </w:r>
            <w:r>
              <w:rPr>
                <w:sz w:val="21"/>
              </w:rPr>
              <w:t>4）数据呈现时对于隐私数据需要支持脱敏显示，根据权限控制是否可以查看原文。对于攻击需要有一定的安全措施（如token验证、黑白名单控制、限流策略、熔断策略等）。</w:t>
            </w:r>
          </w:p>
          <w:p>
            <w:pPr>
              <w:pStyle w:val="null3"/>
            </w:pPr>
            <w:r>
              <w:rPr>
                <w:sz w:val="21"/>
              </w:rPr>
              <w:t>1.6.系统管理架构</w:t>
            </w:r>
          </w:p>
          <w:p>
            <w:pPr>
              <w:pStyle w:val="null3"/>
            </w:pPr>
            <w:r>
              <w:rPr>
                <w:sz w:val="21"/>
              </w:rPr>
              <w:t>管理架构支持医疗机构</w:t>
            </w:r>
            <w:r>
              <w:rPr>
                <w:sz w:val="21"/>
              </w:rPr>
              <w:t>-(检验学部)-检验科室-(管理专业组)-检验专业组-(业务协同工作单元组)-工作单元-仪器层级。</w:t>
            </w:r>
          </w:p>
          <w:p>
            <w:pPr>
              <w:pStyle w:val="null3"/>
            </w:pPr>
            <w:r>
              <w:rPr>
                <w:sz w:val="21"/>
              </w:rPr>
              <w:t>1.7.权限管理</w:t>
            </w:r>
          </w:p>
          <w:p>
            <w:pPr>
              <w:pStyle w:val="null3"/>
            </w:pPr>
            <w:r>
              <w:rPr>
                <w:sz w:val="21"/>
              </w:rPr>
              <w:t>（</w:t>
            </w:r>
            <w:r>
              <w:rPr>
                <w:sz w:val="21"/>
              </w:rPr>
              <w:t>1）支持人员-岗位-事务一体化管理；</w:t>
            </w:r>
          </w:p>
          <w:p>
            <w:pPr>
              <w:pStyle w:val="null3"/>
            </w:pPr>
            <w:r>
              <w:rPr>
                <w:sz w:val="21"/>
              </w:rPr>
              <w:t>（</w:t>
            </w:r>
            <w:r>
              <w:rPr>
                <w:sz w:val="21"/>
              </w:rPr>
              <w:t>2）可以自行定义权限；可以为每个操作从功能、时间、空间（如数据范围）设置不同权限；权限可以分组分角色进行管理；</w:t>
            </w:r>
          </w:p>
          <w:p>
            <w:pPr>
              <w:pStyle w:val="null3"/>
            </w:pPr>
            <w:r>
              <w:rPr>
                <w:sz w:val="21"/>
              </w:rPr>
              <w:t>1.8.痕迹管理</w:t>
            </w:r>
          </w:p>
          <w:p>
            <w:pPr>
              <w:pStyle w:val="null3"/>
            </w:pPr>
            <w:r>
              <w:rPr>
                <w:sz w:val="21"/>
              </w:rPr>
              <w:t>可以实现主要操作记录；数据修改痕迹记录；数据浏览、打印等应用记录；数据引用记录。</w:t>
            </w:r>
          </w:p>
          <w:p>
            <w:pPr>
              <w:pStyle w:val="null3"/>
            </w:pPr>
            <w:r>
              <w:rPr>
                <w:sz w:val="21"/>
              </w:rPr>
              <w:t>1.9.历史数据迁移</w:t>
            </w:r>
          </w:p>
          <w:p>
            <w:pPr>
              <w:pStyle w:val="null3"/>
            </w:pPr>
            <w:r>
              <w:rPr>
                <w:sz w:val="21"/>
              </w:rPr>
              <w:t>完成旧</w:t>
            </w:r>
            <w:r>
              <w:rPr>
                <w:sz w:val="21"/>
              </w:rPr>
              <w:t>LIS系统中的历史数据迁移到新系统，并对报告单进行固化。</w:t>
            </w:r>
          </w:p>
          <w:p>
            <w:pPr>
              <w:pStyle w:val="null3"/>
            </w:pPr>
            <w:r>
              <w:rPr>
                <w:sz w:val="21"/>
              </w:rPr>
              <w:t>1.10.数据验证</w:t>
            </w:r>
          </w:p>
          <w:p>
            <w:pPr>
              <w:pStyle w:val="null3"/>
            </w:pPr>
            <w:r>
              <w:rPr>
                <w:sz w:val="21"/>
              </w:rPr>
              <w:t>具备系统上线前验证以及定期验证管理功能。</w:t>
            </w:r>
          </w:p>
          <w:p>
            <w:pPr>
              <w:pStyle w:val="null3"/>
            </w:pPr>
            <w:r>
              <w:rPr>
                <w:sz w:val="21"/>
              </w:rPr>
              <w:t>2.技术参数</w:t>
            </w:r>
          </w:p>
          <w:p>
            <w:pPr>
              <w:pStyle w:val="null3"/>
            </w:pPr>
            <w:r>
              <w:rPr>
                <w:sz w:val="21"/>
              </w:rPr>
              <w:t>2.1.主体业务</w:t>
            </w:r>
          </w:p>
          <w:p>
            <w:pPr>
              <w:pStyle w:val="null3"/>
            </w:pPr>
            <w:r>
              <w:rPr>
                <w:sz w:val="21"/>
              </w:rPr>
              <w:t>2.1.1.检验中台</w:t>
            </w:r>
          </w:p>
          <w:p>
            <w:pPr>
              <w:pStyle w:val="null3"/>
            </w:pPr>
            <w:r>
              <w:rPr>
                <w:sz w:val="21"/>
              </w:rPr>
              <w:t>（</w:t>
            </w:r>
            <w:r>
              <w:rPr>
                <w:sz w:val="21"/>
              </w:rPr>
              <w:t>1）通过工作中台实现集中统一登录：单点登录、岗位选择，选择进入各个已经通过授权的工作模块。</w:t>
            </w:r>
          </w:p>
          <w:p>
            <w:pPr>
              <w:pStyle w:val="null3"/>
            </w:pPr>
            <w:r>
              <w:rPr>
                <w:sz w:val="21"/>
              </w:rPr>
              <w:t>（</w:t>
            </w:r>
            <w:r>
              <w:rPr>
                <w:sz w:val="21"/>
              </w:rPr>
              <w:t>2）支持对平台模块进行分类管理，并可关注个人常用模块。</w:t>
            </w:r>
          </w:p>
          <w:p>
            <w:pPr>
              <w:pStyle w:val="null3"/>
            </w:pPr>
            <w:r>
              <w:rPr>
                <w:sz w:val="21"/>
              </w:rPr>
              <w:t>（</w:t>
            </w:r>
            <w:r>
              <w:rPr>
                <w:sz w:val="21"/>
              </w:rPr>
              <w:t>3）支持个性化设定和展现个人、岗位或检验专业组工作看板。</w:t>
            </w:r>
          </w:p>
          <w:p>
            <w:pPr>
              <w:pStyle w:val="null3"/>
            </w:pPr>
            <w:r>
              <w:rPr>
                <w:sz w:val="21"/>
              </w:rPr>
              <w:t>（</w:t>
            </w:r>
            <w:r>
              <w:rPr>
                <w:sz w:val="21"/>
              </w:rPr>
              <w:t>4）支持定义和链接系统常用功能的快速入口，如快速质控。</w:t>
            </w:r>
          </w:p>
          <w:p>
            <w:pPr>
              <w:pStyle w:val="null3"/>
            </w:pPr>
            <w:r>
              <w:rPr>
                <w:sz w:val="21"/>
              </w:rPr>
              <w:t>2.1.2.系统环境参数配置</w:t>
            </w:r>
          </w:p>
          <w:p>
            <w:pPr>
              <w:pStyle w:val="null3"/>
            </w:pPr>
            <w:r>
              <w:rPr>
                <w:sz w:val="21"/>
              </w:rPr>
              <w:t>（</w:t>
            </w:r>
            <w:r>
              <w:rPr>
                <w:sz w:val="21"/>
              </w:rPr>
              <w:t>1）按照机构、检验科室、检验专业组分层级统一管理，内容包括但不局限于组织机构、人员、检验项目、分析项目、标本种类、辅助信息、终端参数等数据。</w:t>
            </w:r>
          </w:p>
          <w:p>
            <w:pPr>
              <w:pStyle w:val="null3"/>
            </w:pPr>
            <w:r>
              <w:rPr>
                <w:sz w:val="21"/>
              </w:rPr>
              <w:t>（</w:t>
            </w:r>
            <w:r>
              <w:rPr>
                <w:sz w:val="21"/>
              </w:rPr>
              <w:t>2）检验项目基本属性应包括：标准代码、中文名称、英文名称、中文简称、英文简称、检查类型、是否对外服务等。</w:t>
            </w:r>
          </w:p>
          <w:p>
            <w:pPr>
              <w:pStyle w:val="null3"/>
            </w:pPr>
            <w:r>
              <w:rPr>
                <w:sz w:val="21"/>
              </w:rPr>
              <w:t>1)检验项目可从院区、检验科室、检验专业组、工作单元、患者类别、检查类别、检查等级、临床科室、年龄、标本种类、采集单元、时间等维度对开单、医嘱执行、标签打印、检验回执单、样本流转、接收、检验、TAT 等环节进行个性化定义，实现检验全过程智能化调度和精准服务。</w:t>
            </w:r>
          </w:p>
          <w:p>
            <w:pPr>
              <w:pStyle w:val="null3"/>
            </w:pPr>
            <w:r>
              <w:rPr>
                <w:sz w:val="21"/>
              </w:rPr>
              <w:t>2)针对如糖耐量、醛固酮等特殊项目定义多样本采集顺序、样本数量、特定采集时间等属性。</w:t>
            </w:r>
          </w:p>
          <w:p>
            <w:pPr>
              <w:pStyle w:val="null3"/>
            </w:pPr>
            <w:r>
              <w:rPr>
                <w:sz w:val="21"/>
              </w:rPr>
              <w:t>（</w:t>
            </w:r>
            <w:r>
              <w:rPr>
                <w:sz w:val="21"/>
              </w:rPr>
              <w:t>3）分析项目基本属性，应包括：标准代码、中文名称、英文名称、中文简称、英文简称、项目分类、定量/定性、检测方法、项目类型、计量单位等，计算项目可自定义计算公式；还应涵盖结果转换系数、计量单位、检测方法、分析时长、稀释倍数、可报告范围、线性范围等检测属性；允许不精密度、允许偏倚、允许总误差(TEa)等质量属性。</w:t>
            </w:r>
          </w:p>
          <w:p>
            <w:pPr>
              <w:pStyle w:val="null3"/>
            </w:pPr>
            <w:r>
              <w:rPr>
                <w:sz w:val="21"/>
              </w:rPr>
              <w:t>2.1.3.智能检验护士站</w:t>
            </w:r>
          </w:p>
          <w:p>
            <w:pPr>
              <w:pStyle w:val="null3"/>
            </w:pPr>
            <w:r>
              <w:rPr>
                <w:sz w:val="21"/>
              </w:rPr>
              <w:t>（</w:t>
            </w:r>
            <w:r>
              <w:rPr>
                <w:sz w:val="21"/>
              </w:rPr>
              <w:t>1）提供第三方调用的临床护士样本采集页面。涵盖医嘱获取、容器准备、标签打印/补打、样本采集，样本归集、样本打包送出等过程管理，不合格样本接报及处置，危急值接报，召回报告确认、延时报告确认、TAT超时提醒等消息操作，及检验报告浏览等。适应现打条形码、预制条形码两种应用模式。</w:t>
            </w:r>
          </w:p>
          <w:p>
            <w:pPr>
              <w:pStyle w:val="null3"/>
            </w:pPr>
            <w:r>
              <w:rPr>
                <w:sz w:val="21"/>
              </w:rPr>
              <w:t>（</w:t>
            </w:r>
            <w:r>
              <w:rPr>
                <w:sz w:val="21"/>
              </w:rPr>
              <w:t>2）智能化控制要求：</w:t>
            </w:r>
          </w:p>
          <w:p>
            <w:pPr>
              <w:pStyle w:val="null3"/>
            </w:pPr>
            <w:r>
              <w:rPr>
                <w:sz w:val="21"/>
              </w:rPr>
              <w:t>1)申请自动拆分和合并成标本；</w:t>
            </w:r>
          </w:p>
          <w:p>
            <w:pPr>
              <w:pStyle w:val="null3"/>
            </w:pPr>
            <w:r>
              <w:rPr>
                <w:sz w:val="21"/>
              </w:rPr>
              <w:t>2)标本类型错误的有效控制；</w:t>
            </w:r>
          </w:p>
          <w:p>
            <w:pPr>
              <w:pStyle w:val="null3"/>
            </w:pPr>
            <w:r>
              <w:rPr>
                <w:sz w:val="21"/>
              </w:rPr>
              <w:t>3)标本容器错误的有效控制；</w:t>
            </w:r>
          </w:p>
          <w:p>
            <w:pPr>
              <w:pStyle w:val="null3"/>
            </w:pPr>
            <w:r>
              <w:rPr>
                <w:sz w:val="21"/>
              </w:rPr>
              <w:t>4)采集时间要求的有效控制；</w:t>
            </w:r>
          </w:p>
          <w:p>
            <w:pPr>
              <w:pStyle w:val="null3"/>
            </w:pPr>
            <w:r>
              <w:rPr>
                <w:sz w:val="21"/>
              </w:rPr>
              <w:t>2.1.4.智能检验报告浏览器</w:t>
            </w:r>
          </w:p>
          <w:p>
            <w:pPr>
              <w:pStyle w:val="null3"/>
            </w:pPr>
            <w:r>
              <w:rPr>
                <w:sz w:val="21"/>
              </w:rPr>
              <w:t>（</w:t>
            </w:r>
            <w:r>
              <w:rPr>
                <w:sz w:val="21"/>
              </w:rPr>
              <w:t>1）提供第三方调用的检验报告浏览器。</w:t>
            </w:r>
          </w:p>
          <w:p>
            <w:pPr>
              <w:pStyle w:val="null3"/>
            </w:pPr>
            <w:r>
              <w:rPr>
                <w:sz w:val="21"/>
              </w:rPr>
              <w:t>（</w:t>
            </w:r>
            <w:r>
              <w:rPr>
                <w:sz w:val="21"/>
              </w:rPr>
              <w:t>2）提供专业的对检验报告、数据进行浏览、阅读、引用、打印、分析的工具。</w:t>
            </w:r>
          </w:p>
          <w:p>
            <w:pPr>
              <w:pStyle w:val="null3"/>
            </w:pPr>
            <w:r>
              <w:rPr>
                <w:sz w:val="21"/>
              </w:rPr>
              <w:t>（</w:t>
            </w:r>
            <w:r>
              <w:rPr>
                <w:sz w:val="21"/>
              </w:rPr>
              <w:t>3）</w:t>
            </w:r>
            <w:r>
              <w:rPr>
                <w:sz w:val="21"/>
              </w:rPr>
              <w:t>涵盖</w:t>
            </w:r>
            <w:r>
              <w:rPr>
                <w:sz w:val="21"/>
              </w:rPr>
              <w:t>所有种类的检验报告。</w:t>
            </w:r>
          </w:p>
          <w:p>
            <w:pPr>
              <w:pStyle w:val="null3"/>
            </w:pPr>
            <w:r>
              <w:rPr>
                <w:sz w:val="21"/>
              </w:rPr>
              <w:t>（</w:t>
            </w:r>
            <w:r>
              <w:rPr>
                <w:sz w:val="21"/>
              </w:rPr>
              <w:t>4）提供报告单打印功能。</w:t>
            </w:r>
          </w:p>
          <w:p>
            <w:pPr>
              <w:pStyle w:val="null3"/>
            </w:pPr>
            <w:r>
              <w:rPr>
                <w:sz w:val="21"/>
              </w:rPr>
              <w:t>（</w:t>
            </w:r>
            <w:r>
              <w:rPr>
                <w:sz w:val="21"/>
              </w:rPr>
              <w:t>5）提供报告单归档打印功能。</w:t>
            </w:r>
          </w:p>
          <w:p>
            <w:pPr>
              <w:pStyle w:val="null3"/>
            </w:pPr>
            <w:r>
              <w:rPr>
                <w:sz w:val="21"/>
              </w:rPr>
              <w:t>（</w:t>
            </w:r>
            <w:r>
              <w:rPr>
                <w:sz w:val="21"/>
              </w:rPr>
              <w:t>6）提供检验结果、报告单的浏览、阅读功能。</w:t>
            </w:r>
          </w:p>
          <w:p>
            <w:pPr>
              <w:pStyle w:val="null3"/>
            </w:pPr>
            <w:r>
              <w:rPr>
                <w:sz w:val="21"/>
              </w:rPr>
              <w:t>（</w:t>
            </w:r>
            <w:r>
              <w:rPr>
                <w:sz w:val="21"/>
              </w:rPr>
              <w:t>7）提供结果引用、异常引用、药敏引用功能。</w:t>
            </w:r>
          </w:p>
          <w:p>
            <w:pPr>
              <w:pStyle w:val="null3"/>
            </w:pPr>
            <w:r>
              <w:rPr>
                <w:sz w:val="21"/>
              </w:rPr>
              <w:t>（</w:t>
            </w:r>
            <w:r>
              <w:rPr>
                <w:sz w:val="21"/>
              </w:rPr>
              <w:t>8）提供历史检验结果分析功能，可针对糖耐量等项目以汇总分析图形式进行展现。</w:t>
            </w:r>
          </w:p>
          <w:p>
            <w:pPr>
              <w:pStyle w:val="null3"/>
            </w:pPr>
            <w:r>
              <w:rPr>
                <w:sz w:val="21"/>
              </w:rPr>
              <w:t>（</w:t>
            </w:r>
            <w:r>
              <w:rPr>
                <w:sz w:val="21"/>
              </w:rPr>
              <w:t>9）支持按时间轴形式展现样本操作全过程。</w:t>
            </w:r>
          </w:p>
          <w:p>
            <w:pPr>
              <w:pStyle w:val="null3"/>
            </w:pPr>
            <w:r>
              <w:rPr>
                <w:sz w:val="21"/>
              </w:rPr>
              <w:t>2.1.5.智能采集工作站</w:t>
            </w:r>
          </w:p>
          <w:p>
            <w:pPr>
              <w:pStyle w:val="null3"/>
            </w:pPr>
            <w:r>
              <w:rPr>
                <w:sz w:val="21"/>
              </w:rPr>
              <w:t>1.主要功能：</w:t>
            </w:r>
          </w:p>
          <w:p>
            <w:pPr>
              <w:pStyle w:val="null3"/>
            </w:pPr>
            <w:r>
              <w:rPr>
                <w:sz w:val="21"/>
              </w:rPr>
              <w:t>1)通过接口获取门诊检验申请信息并生成条形码电子标签；并支持现打条形码和预制条形码多种形式；</w:t>
            </w:r>
          </w:p>
          <w:p>
            <w:pPr>
              <w:pStyle w:val="null3"/>
            </w:pPr>
            <w:r>
              <w:rPr>
                <w:sz w:val="21"/>
              </w:rPr>
              <w:t>2)支持采集前样本规则校验：相同诊疗项目重复采集校验、相同分析项目重复采集校验、相同申请单采集校验、项目收费校验、项目服务时间验证；</w:t>
            </w:r>
          </w:p>
          <w:p>
            <w:pPr>
              <w:pStyle w:val="null3"/>
            </w:pPr>
            <w:r>
              <w:rPr>
                <w:sz w:val="21"/>
              </w:rPr>
              <w:t>3)支持界面标本容器类型形象展示和提醒，并支持标本采集顺序提示；</w:t>
            </w:r>
          </w:p>
          <w:p>
            <w:pPr>
              <w:pStyle w:val="null3"/>
            </w:pPr>
            <w:r>
              <w:rPr>
                <w:sz w:val="21"/>
              </w:rPr>
              <w:t>4)支持多采集单元的部署和管理；</w:t>
            </w:r>
          </w:p>
          <w:p>
            <w:pPr>
              <w:pStyle w:val="null3"/>
            </w:pPr>
            <w:r>
              <w:rPr>
                <w:sz w:val="21"/>
              </w:rPr>
              <w:t>5)可以自定义窗口采集包含的诊疗项目，对每个窗口采集种类进行个性化定义；</w:t>
            </w:r>
          </w:p>
          <w:p>
            <w:pPr>
              <w:pStyle w:val="null3"/>
            </w:pPr>
            <w:r>
              <w:rPr>
                <w:sz w:val="21"/>
              </w:rPr>
              <w:t>6)准确记录采集时间、采集人信息；</w:t>
            </w:r>
          </w:p>
          <w:p>
            <w:pPr>
              <w:pStyle w:val="null3"/>
            </w:pPr>
            <w:r>
              <w:rPr>
                <w:sz w:val="21"/>
              </w:rPr>
              <w:t>（</w:t>
            </w:r>
            <w:r>
              <w:rPr>
                <w:sz w:val="21"/>
              </w:rPr>
              <w:t>2）支持样本按采集单元或采集窗口进行封包送出。</w:t>
            </w:r>
          </w:p>
          <w:p>
            <w:pPr>
              <w:pStyle w:val="null3"/>
            </w:pPr>
            <w:r>
              <w:rPr>
                <w:sz w:val="21"/>
              </w:rPr>
              <w:t>（</w:t>
            </w:r>
            <w:r>
              <w:rPr>
                <w:sz w:val="21"/>
              </w:rPr>
              <w:t>3）支持样本闭环操作：不合格登记、不合格重采操作、危急值登记提醒、危急值确认操作。</w:t>
            </w:r>
          </w:p>
          <w:p>
            <w:pPr>
              <w:pStyle w:val="null3"/>
            </w:pPr>
            <w:r>
              <w:rPr>
                <w:sz w:val="21"/>
              </w:rPr>
              <w:t>（</w:t>
            </w:r>
            <w:r>
              <w:rPr>
                <w:sz w:val="21"/>
              </w:rPr>
              <w:t>4）智能化控制要求：</w:t>
            </w:r>
          </w:p>
          <w:p>
            <w:pPr>
              <w:pStyle w:val="null3"/>
            </w:pPr>
            <w:r>
              <w:rPr>
                <w:sz w:val="21"/>
              </w:rPr>
              <w:t>1)申请自动拆分和合并成标本；</w:t>
            </w:r>
          </w:p>
          <w:p>
            <w:pPr>
              <w:pStyle w:val="null3"/>
            </w:pPr>
            <w:r>
              <w:rPr>
                <w:sz w:val="21"/>
              </w:rPr>
              <w:t>2)标本类型错误的有效控制；</w:t>
            </w:r>
          </w:p>
          <w:p>
            <w:pPr>
              <w:pStyle w:val="null3"/>
            </w:pPr>
            <w:r>
              <w:rPr>
                <w:sz w:val="21"/>
              </w:rPr>
              <w:t>3)标本容器错误的有效控制；</w:t>
            </w:r>
          </w:p>
          <w:p>
            <w:pPr>
              <w:pStyle w:val="null3"/>
            </w:pPr>
            <w:r>
              <w:rPr>
                <w:sz w:val="21"/>
              </w:rPr>
              <w:t>4)采集时间要求的有效控制；</w:t>
            </w:r>
          </w:p>
          <w:p>
            <w:pPr>
              <w:pStyle w:val="null3"/>
            </w:pPr>
            <w:r>
              <w:rPr>
                <w:sz w:val="21"/>
              </w:rPr>
              <w:t>5)诊疗项目重复的有效控制；</w:t>
            </w:r>
          </w:p>
          <w:p>
            <w:pPr>
              <w:pStyle w:val="null3"/>
            </w:pPr>
            <w:r>
              <w:rPr>
                <w:sz w:val="21"/>
              </w:rPr>
              <w:t>6)分析项目重复的有效控制。</w:t>
            </w:r>
          </w:p>
          <w:p>
            <w:pPr>
              <w:pStyle w:val="null3"/>
            </w:pPr>
            <w:r>
              <w:rPr>
                <w:sz w:val="21"/>
              </w:rPr>
              <w:t>2.1.6.自助报告</w:t>
            </w:r>
          </w:p>
          <w:p>
            <w:pPr>
              <w:pStyle w:val="null3"/>
            </w:pPr>
            <w:r>
              <w:rPr>
                <w:sz w:val="21"/>
              </w:rPr>
              <w:t>（</w:t>
            </w:r>
            <w:r>
              <w:rPr>
                <w:sz w:val="21"/>
              </w:rPr>
              <w:t>1）支持界面集成与数据集成两种实现方式。</w:t>
            </w:r>
          </w:p>
          <w:p>
            <w:pPr>
              <w:pStyle w:val="null3"/>
            </w:pPr>
            <w:r>
              <w:rPr>
                <w:sz w:val="21"/>
              </w:rPr>
              <w:t>（</w:t>
            </w:r>
            <w:r>
              <w:rPr>
                <w:sz w:val="21"/>
              </w:rPr>
              <w:t>2）具有独立自助打印子系统，支持门诊自助打印报告，需支持各种打印机。</w:t>
            </w:r>
          </w:p>
          <w:p>
            <w:pPr>
              <w:pStyle w:val="null3"/>
            </w:pPr>
            <w:r>
              <w:rPr>
                <w:sz w:val="21"/>
              </w:rPr>
              <w:t>（</w:t>
            </w:r>
            <w:r>
              <w:rPr>
                <w:sz w:val="21"/>
              </w:rPr>
              <w:t>3）要求可通过样本条形码、病人ID号、身份证号或发票号等病人唯一号的扫入或手工录入，然后自动打印已经审核并且未打印过的报告。</w:t>
            </w:r>
          </w:p>
          <w:p>
            <w:pPr>
              <w:pStyle w:val="null3"/>
            </w:pPr>
            <w:r>
              <w:rPr>
                <w:sz w:val="21"/>
              </w:rPr>
              <w:t>（</w:t>
            </w:r>
            <w:r>
              <w:rPr>
                <w:sz w:val="21"/>
              </w:rPr>
              <w:t>4）提示该病人报告单是否已打印，如果病人发现已经打印过的报告丢失了可以提示到检验科前台补单。</w:t>
            </w:r>
          </w:p>
          <w:p>
            <w:pPr>
              <w:pStyle w:val="null3"/>
            </w:pPr>
            <w:r>
              <w:rPr>
                <w:sz w:val="21"/>
              </w:rPr>
              <w:t>（</w:t>
            </w:r>
            <w:r>
              <w:rPr>
                <w:sz w:val="21"/>
              </w:rPr>
              <w:t>5）支持自定义界面，包括但不限于：LOGO、背景图片、横屏竖屏显示、键盘样式、操作说明提示、检索框提示内容、项目列表内容、提示语设置等。</w:t>
            </w:r>
          </w:p>
          <w:p>
            <w:pPr>
              <w:pStyle w:val="null3"/>
            </w:pPr>
            <w:r>
              <w:rPr>
                <w:sz w:val="21"/>
              </w:rPr>
              <w:t>（</w:t>
            </w:r>
            <w:r>
              <w:rPr>
                <w:sz w:val="21"/>
              </w:rPr>
              <w:t>6）支持依据自助机IP/MAC地址自定义查询条件，包括但不限于：医疗机构、院区、检验科室、检验单元、就诊类别、诊疗项目、数据范围。</w:t>
            </w:r>
          </w:p>
          <w:p>
            <w:pPr>
              <w:pStyle w:val="null3"/>
            </w:pPr>
            <w:r>
              <w:rPr>
                <w:sz w:val="21"/>
              </w:rPr>
              <w:t>（</w:t>
            </w:r>
            <w:r>
              <w:rPr>
                <w:sz w:val="21"/>
              </w:rPr>
              <w:t>7）自助打印系统可通过外接大屏幕显示，显示出已出结果报告的患者名单，并提醒其自助取结果报告。</w:t>
            </w:r>
          </w:p>
          <w:p>
            <w:pPr>
              <w:pStyle w:val="null3"/>
            </w:pPr>
            <w:r>
              <w:rPr>
                <w:sz w:val="21"/>
              </w:rPr>
              <w:t>2.1.7.智能前处理工作站</w:t>
            </w:r>
          </w:p>
          <w:p>
            <w:pPr>
              <w:pStyle w:val="null3"/>
            </w:pPr>
            <w:r>
              <w:rPr>
                <w:sz w:val="21"/>
              </w:rPr>
              <w:t>（</w:t>
            </w:r>
            <w:r>
              <w:rPr>
                <w:sz w:val="21"/>
              </w:rPr>
              <w:t>1）通过扫描标本条形码完成对样本的核收，对部分不完全合格标本进行让步接收并作登记，并完成对标本检验费用的确认；对完全不合格标本进行拒收，并依据国家相关标准作不合格标本登记。</w:t>
            </w:r>
          </w:p>
          <w:p>
            <w:pPr>
              <w:pStyle w:val="null3"/>
            </w:pPr>
            <w:r>
              <w:rPr>
                <w:sz w:val="21"/>
              </w:rPr>
              <w:t>（</w:t>
            </w:r>
            <w:r>
              <w:rPr>
                <w:sz w:val="21"/>
              </w:rPr>
              <w:t>2）通过外接高拍仪等设备采集或从前处理设备读取不合格标本快照、及原始记录单/申请单，提高可溯源性。</w:t>
            </w:r>
          </w:p>
          <w:p>
            <w:pPr>
              <w:pStyle w:val="null3"/>
            </w:pPr>
            <w:r>
              <w:rPr>
                <w:sz w:val="21"/>
              </w:rPr>
              <w:t>（</w:t>
            </w:r>
            <w:r>
              <w:rPr>
                <w:sz w:val="21"/>
              </w:rPr>
              <w:t>3）对不合格标本作退回处理时，可与临床进行消息互动，形成从退回-临床确认-取消执行或重新采集电子化闭环管理。</w:t>
            </w:r>
          </w:p>
          <w:p>
            <w:pPr>
              <w:pStyle w:val="null3"/>
            </w:pPr>
            <w:r>
              <w:rPr>
                <w:sz w:val="21"/>
              </w:rPr>
              <w:t>（</w:t>
            </w:r>
            <w:r>
              <w:rPr>
                <w:sz w:val="21"/>
              </w:rPr>
              <w:t>4）依据诊疗项目的相关属性对流转地错误、接收地错误、不合格标本、重复标本、漏检标本进行有效控制，并依据诊疗项目的TAT时间控制属性对标本送检超时进行预警和报警。</w:t>
            </w:r>
          </w:p>
          <w:p>
            <w:pPr>
              <w:pStyle w:val="null3"/>
            </w:pPr>
            <w:r>
              <w:rPr>
                <w:sz w:val="21"/>
              </w:rPr>
              <w:t>（</w:t>
            </w:r>
            <w:r>
              <w:rPr>
                <w:sz w:val="21"/>
              </w:rPr>
              <w:t>5）具备智能分配功能，依据诊疗项目的实验室检验相关属性，自动对标本进行分类、分样和编号，自动将检验申请生成任务单，并根据任务分配机制，自动生成检验单，如需物理分样则自动生成分样标签，对于检验过程中存在手工记录数据的标本自动生成相应的跟单，有效提高工作效率，有效减少统一样本多处检验错检、漏检等情况的发生。</w:t>
            </w:r>
          </w:p>
          <w:p>
            <w:pPr>
              <w:pStyle w:val="null3"/>
            </w:pPr>
            <w:r>
              <w:rPr>
                <w:sz w:val="21"/>
              </w:rPr>
              <w:t>（</w:t>
            </w:r>
            <w:r>
              <w:rPr>
                <w:sz w:val="21"/>
              </w:rPr>
              <w:t>6）支持自定义样本核查内容，比如已采集未送达、已送出未送达、已送达未接收等样本，便于及时发现异常样本及评估后续样本量。</w:t>
            </w:r>
          </w:p>
          <w:p>
            <w:pPr>
              <w:pStyle w:val="null3"/>
            </w:pPr>
            <w:r>
              <w:rPr>
                <w:sz w:val="21"/>
              </w:rPr>
              <w:t>（</w:t>
            </w:r>
            <w:r>
              <w:rPr>
                <w:sz w:val="21"/>
              </w:rPr>
              <w:t>7）支持按时间轴形式展现样本操作全过程。</w:t>
            </w:r>
          </w:p>
          <w:p>
            <w:pPr>
              <w:pStyle w:val="null3"/>
            </w:pPr>
            <w:r>
              <w:rPr>
                <w:sz w:val="21"/>
              </w:rPr>
              <w:t>2.1.8.智能常规检验工作平台</w:t>
            </w:r>
          </w:p>
          <w:p>
            <w:pPr>
              <w:pStyle w:val="null3"/>
            </w:pPr>
            <w:r>
              <w:rPr>
                <w:sz w:val="21"/>
              </w:rPr>
              <w:t>（</w:t>
            </w:r>
            <w:r>
              <w:rPr>
                <w:sz w:val="21"/>
              </w:rPr>
              <w:t>1）支持个性化设置：</w:t>
            </w:r>
          </w:p>
          <w:p>
            <w:pPr>
              <w:pStyle w:val="null3"/>
            </w:pPr>
            <w:r>
              <w:rPr>
                <w:sz w:val="21"/>
              </w:rPr>
              <w:t>1)对样本信息、结果信息、样本列表信息设置；</w:t>
            </w:r>
          </w:p>
          <w:p>
            <w:pPr>
              <w:pStyle w:val="null3"/>
            </w:pPr>
            <w:r>
              <w:rPr>
                <w:sz w:val="21"/>
              </w:rPr>
              <w:t>2)对各种样本类别、状态的颜色识别及特效显示（抖动、闪烁）进行自定义；</w:t>
            </w:r>
          </w:p>
          <w:p>
            <w:pPr>
              <w:pStyle w:val="null3"/>
            </w:pPr>
            <w:r>
              <w:rPr>
                <w:sz w:val="21"/>
              </w:rPr>
              <w:t>3)对样本信息开始焦点自定义；</w:t>
            </w:r>
          </w:p>
          <w:p>
            <w:pPr>
              <w:pStyle w:val="null3"/>
            </w:pPr>
            <w:r>
              <w:rPr>
                <w:sz w:val="21"/>
              </w:rPr>
              <w:t>4)对非每日开展项目进行定义；</w:t>
            </w:r>
          </w:p>
          <w:p>
            <w:pPr>
              <w:pStyle w:val="null3"/>
            </w:pPr>
            <w:r>
              <w:rPr>
                <w:sz w:val="21"/>
              </w:rPr>
              <w:t>5)对每日仪器操作人员进行定义。</w:t>
            </w:r>
          </w:p>
          <w:p>
            <w:pPr>
              <w:pStyle w:val="null3"/>
            </w:pPr>
            <w:r>
              <w:rPr>
                <w:sz w:val="21"/>
              </w:rPr>
              <w:t>（</w:t>
            </w:r>
            <w:r>
              <w:rPr>
                <w:sz w:val="21"/>
              </w:rPr>
              <w:t>2）快速切换：</w:t>
            </w:r>
          </w:p>
          <w:p>
            <w:pPr>
              <w:pStyle w:val="null3"/>
            </w:pPr>
            <w:r>
              <w:rPr>
                <w:sz w:val="21"/>
              </w:rPr>
              <w:t>1)支持检验日期快速切换；</w:t>
            </w:r>
          </w:p>
          <w:p>
            <w:pPr>
              <w:pStyle w:val="null3"/>
            </w:pPr>
            <w:r>
              <w:rPr>
                <w:sz w:val="21"/>
              </w:rPr>
              <w:t>2)支持检验单元快速切换；</w:t>
            </w:r>
          </w:p>
          <w:p>
            <w:pPr>
              <w:pStyle w:val="null3"/>
            </w:pPr>
            <w:r>
              <w:rPr>
                <w:sz w:val="21"/>
              </w:rPr>
              <w:t>3)支持检验单元分号段管理；</w:t>
            </w:r>
          </w:p>
          <w:p>
            <w:pPr>
              <w:pStyle w:val="null3"/>
            </w:pPr>
            <w:r>
              <w:rPr>
                <w:sz w:val="21"/>
              </w:rPr>
              <w:t>4)支持自定义快捷按钮；</w:t>
            </w:r>
          </w:p>
          <w:p>
            <w:pPr>
              <w:pStyle w:val="null3"/>
            </w:pPr>
            <w:r>
              <w:rPr>
                <w:sz w:val="21"/>
              </w:rPr>
              <w:t>5)支持自定义右键功能；</w:t>
            </w:r>
          </w:p>
          <w:p>
            <w:pPr>
              <w:pStyle w:val="null3"/>
            </w:pPr>
            <w:r>
              <w:rPr>
                <w:sz w:val="21"/>
              </w:rPr>
              <w:t>6)支持自定义样本分类快速筛选，支持样本列表自定义两级分类管理，可以以试管架形式展现样本列表，可以汇总列表显示错误区样本。</w:t>
            </w:r>
          </w:p>
          <w:p>
            <w:pPr>
              <w:pStyle w:val="null3"/>
            </w:pPr>
            <w:r>
              <w:rPr>
                <w:sz w:val="21"/>
              </w:rPr>
              <w:t>（</w:t>
            </w:r>
            <w:r>
              <w:rPr>
                <w:sz w:val="21"/>
              </w:rPr>
              <w:t>3）信息录入&amp;编号：</w:t>
            </w:r>
          </w:p>
          <w:p>
            <w:pPr>
              <w:pStyle w:val="null3"/>
            </w:pPr>
            <w:r>
              <w:rPr>
                <w:sz w:val="21"/>
              </w:rPr>
              <w:t>1)支持从门诊采集工作站、前处理工作站自动获取已编号样本信息及项目；</w:t>
            </w:r>
          </w:p>
          <w:p>
            <w:pPr>
              <w:pStyle w:val="null3"/>
            </w:pPr>
            <w:r>
              <w:rPr>
                <w:sz w:val="21"/>
              </w:rPr>
              <w:t>2)支持手工编号并扫描样本条形码获取样本信息及本检验单元项目；</w:t>
            </w:r>
          </w:p>
          <w:p>
            <w:pPr>
              <w:pStyle w:val="null3"/>
            </w:pPr>
            <w:r>
              <w:rPr>
                <w:sz w:val="21"/>
              </w:rPr>
              <w:t>3)支持特定授权下手工编号并根据患者ID获取患者信息，并手工录入样本信息及项目；</w:t>
            </w:r>
          </w:p>
          <w:p>
            <w:pPr>
              <w:pStyle w:val="null3"/>
            </w:pPr>
            <w:r>
              <w:rPr>
                <w:sz w:val="21"/>
              </w:rPr>
              <w:t>4)支持特定授权下的样本信息全手工录入；</w:t>
            </w:r>
          </w:p>
          <w:p>
            <w:pPr>
              <w:pStyle w:val="null3"/>
            </w:pPr>
            <w:r>
              <w:rPr>
                <w:sz w:val="21"/>
              </w:rPr>
              <w:t>5)支持扫描样本条形码信息并获取样本信息及项目，并依据自定义编号规则自动编号，支持同一样本编同组多号，支持非本检验单元项目自动编号；</w:t>
            </w:r>
          </w:p>
          <w:p>
            <w:pPr>
              <w:pStyle w:val="null3"/>
            </w:pPr>
            <w:r>
              <w:rPr>
                <w:sz w:val="21"/>
              </w:rPr>
              <w:t>6)支持样本上机或结果接收时自动编号录入；</w:t>
            </w:r>
          </w:p>
          <w:p>
            <w:pPr>
              <w:pStyle w:val="null3"/>
            </w:pPr>
            <w:r>
              <w:rPr>
                <w:sz w:val="21"/>
              </w:rPr>
              <w:t>7)支持样本批量接收时进行编号；</w:t>
            </w:r>
          </w:p>
          <w:p>
            <w:pPr>
              <w:pStyle w:val="null3"/>
            </w:pPr>
            <w:r>
              <w:rPr>
                <w:sz w:val="21"/>
              </w:rPr>
              <w:t>8)支持样本管理工作站依据检验目的筛选待检样本进行批量编号；</w:t>
            </w:r>
          </w:p>
          <w:p>
            <w:pPr>
              <w:pStyle w:val="null3"/>
            </w:pPr>
            <w:r>
              <w:rPr>
                <w:sz w:val="21"/>
              </w:rPr>
              <w:t>9)支持窗口检验功能（血糖检验、儿童血常规、白带检验）。</w:t>
            </w:r>
          </w:p>
          <w:p>
            <w:pPr>
              <w:pStyle w:val="null3"/>
            </w:pPr>
            <w:r>
              <w:rPr>
                <w:sz w:val="21"/>
              </w:rPr>
              <w:t>（</w:t>
            </w:r>
            <w:r>
              <w:rPr>
                <w:sz w:val="21"/>
              </w:rPr>
              <w:t>4）分析结果接收及手工数据录入：</w:t>
            </w:r>
          </w:p>
          <w:p>
            <w:pPr>
              <w:pStyle w:val="null3"/>
            </w:pPr>
            <w:r>
              <w:rPr>
                <w:sz w:val="21"/>
              </w:rPr>
              <w:t>1)支持数字结果、字符结果、图片图形结果、描述性结果；</w:t>
            </w:r>
          </w:p>
          <w:p>
            <w:pPr>
              <w:pStyle w:val="null3"/>
            </w:pPr>
            <w:r>
              <w:rPr>
                <w:sz w:val="21"/>
              </w:rPr>
              <w:t>2)同时支持原始结果、报告结果、判断结果、解释结果；</w:t>
            </w:r>
          </w:p>
          <w:p>
            <w:pPr>
              <w:pStyle w:val="null3"/>
            </w:pPr>
            <w:r>
              <w:rPr>
                <w:sz w:val="21"/>
              </w:rPr>
              <w:t>3)支持仪器分析数据自动接收，特定项目结果依据设定规则作自动转换；</w:t>
            </w:r>
          </w:p>
          <w:p>
            <w:pPr>
              <w:pStyle w:val="null3"/>
            </w:pPr>
            <w:r>
              <w:rPr>
                <w:sz w:val="21"/>
              </w:rPr>
              <w:t>4)支持图形数据接收、存储和展现；</w:t>
            </w:r>
          </w:p>
          <w:p>
            <w:pPr>
              <w:pStyle w:val="null3"/>
            </w:pPr>
            <w:r>
              <w:rPr>
                <w:sz w:val="21"/>
              </w:rPr>
              <w:t>5)支持仪器报警信息接收、存储和展现；</w:t>
            </w:r>
          </w:p>
          <w:p>
            <w:pPr>
              <w:pStyle w:val="null3"/>
            </w:pPr>
            <w:r>
              <w:rPr>
                <w:sz w:val="21"/>
              </w:rPr>
              <w:t>6)支持仪器样本报警信息接收、存储和展现；</w:t>
            </w:r>
          </w:p>
          <w:p>
            <w:pPr>
              <w:pStyle w:val="null3"/>
            </w:pPr>
            <w:r>
              <w:rPr>
                <w:sz w:val="21"/>
              </w:rPr>
              <w:t>7)支持仪器项目报警信息接收、存储和展现；</w:t>
            </w:r>
          </w:p>
          <w:p>
            <w:pPr>
              <w:pStyle w:val="null3"/>
            </w:pPr>
            <w:r>
              <w:rPr>
                <w:sz w:val="21"/>
              </w:rPr>
              <w:t>8)支持原始数据留存；</w:t>
            </w:r>
          </w:p>
          <w:p>
            <w:pPr>
              <w:pStyle w:val="null3"/>
            </w:pPr>
            <w:r>
              <w:rPr>
                <w:sz w:val="21"/>
              </w:rPr>
              <w:t>9)支持糖耐量等组合项目自动合并；</w:t>
            </w:r>
          </w:p>
          <w:p>
            <w:pPr>
              <w:pStyle w:val="null3"/>
            </w:pPr>
            <w:r>
              <w:rPr>
                <w:sz w:val="21"/>
              </w:rPr>
              <w:t>10)支持指定项目接收数据功能；</w:t>
            </w:r>
          </w:p>
          <w:p>
            <w:pPr>
              <w:pStyle w:val="null3"/>
            </w:pPr>
            <w:r>
              <w:rPr>
                <w:sz w:val="21"/>
              </w:rPr>
              <w:t>11)支持跨天标本数据接收功能；</w:t>
            </w:r>
          </w:p>
          <w:p>
            <w:pPr>
              <w:pStyle w:val="null3"/>
            </w:pPr>
            <w:r>
              <w:rPr>
                <w:sz w:val="21"/>
              </w:rPr>
              <w:t>12)对单个项目、组合项目、手工复查项目、批量样本等多种方式手工项目及结果录入，并可设定录入结果警示限，对结果有效性进行控制；</w:t>
            </w:r>
          </w:p>
          <w:p>
            <w:pPr>
              <w:pStyle w:val="null3"/>
            </w:pPr>
            <w:r>
              <w:rPr>
                <w:sz w:val="21"/>
              </w:rPr>
              <w:t>13)对数据来源有标识；</w:t>
            </w:r>
          </w:p>
          <w:p>
            <w:pPr>
              <w:pStyle w:val="null3"/>
            </w:pPr>
            <w:r>
              <w:rPr>
                <w:sz w:val="21"/>
              </w:rPr>
              <w:t>14)根据样本的基本信息，自动匹配项目参考值范围进行高低判断，用标记或颜色等手段进行异常提示；</w:t>
            </w:r>
          </w:p>
          <w:p>
            <w:pPr>
              <w:pStyle w:val="null3"/>
            </w:pPr>
            <w:r>
              <w:rPr>
                <w:sz w:val="21"/>
              </w:rPr>
              <w:t>15)根据参考值自动判断（参考值根据性别、标本种类和年龄不同而不同，年龄可以是岁、月、周、天、小时等形式；可以处理特殊生理指征的参考值）。</w:t>
            </w:r>
          </w:p>
          <w:p>
            <w:pPr>
              <w:pStyle w:val="null3"/>
            </w:pPr>
            <w:r>
              <w:rPr>
                <w:sz w:val="21"/>
              </w:rPr>
              <w:t>（</w:t>
            </w:r>
            <w:r>
              <w:rPr>
                <w:sz w:val="21"/>
              </w:rPr>
              <w:t>5）数据处理：</w:t>
            </w:r>
          </w:p>
          <w:p>
            <w:pPr>
              <w:pStyle w:val="null3"/>
            </w:pPr>
            <w:r>
              <w:rPr>
                <w:sz w:val="21"/>
              </w:rPr>
              <w:t>1)支持单样本、多样本整体删除并留痕；</w:t>
            </w:r>
          </w:p>
          <w:p>
            <w:pPr>
              <w:pStyle w:val="null3"/>
            </w:pPr>
            <w:r>
              <w:rPr>
                <w:sz w:val="21"/>
              </w:rPr>
              <w:t>2)支持样本信息修改并留痕；</w:t>
            </w:r>
          </w:p>
          <w:p>
            <w:pPr>
              <w:pStyle w:val="null3"/>
            </w:pPr>
            <w:r>
              <w:rPr>
                <w:sz w:val="21"/>
              </w:rPr>
              <w:t>3)支持单项目、多项目整体删除并留痕；</w:t>
            </w:r>
          </w:p>
          <w:p>
            <w:pPr>
              <w:pStyle w:val="null3"/>
            </w:pPr>
            <w:r>
              <w:rPr>
                <w:sz w:val="21"/>
              </w:rPr>
              <w:t>4)支持单个、批量样本信息及结果信息复制或迁移，并留痕。</w:t>
            </w:r>
          </w:p>
          <w:p>
            <w:pPr>
              <w:pStyle w:val="null3"/>
            </w:pPr>
            <w:r>
              <w:rPr>
                <w:sz w:val="21"/>
              </w:rPr>
              <w:t>（</w:t>
            </w:r>
            <w:r>
              <w:rPr>
                <w:sz w:val="21"/>
              </w:rPr>
              <w:t>6）个体样本（警示）信息：</w:t>
            </w:r>
          </w:p>
          <w:p>
            <w:pPr>
              <w:pStyle w:val="null3"/>
            </w:pPr>
            <w:r>
              <w:rPr>
                <w:sz w:val="21"/>
              </w:rPr>
              <w:t>1)能够显示单个样本的特殊阳性（如HIV阳性）标识；</w:t>
            </w:r>
          </w:p>
          <w:p>
            <w:pPr>
              <w:pStyle w:val="null3"/>
            </w:pPr>
            <w:r>
              <w:rPr>
                <w:sz w:val="21"/>
              </w:rPr>
              <w:t>2)能够显示单个样本的危急值标识；</w:t>
            </w:r>
          </w:p>
          <w:p>
            <w:pPr>
              <w:pStyle w:val="null3"/>
            </w:pPr>
            <w:r>
              <w:rPr>
                <w:sz w:val="21"/>
              </w:rPr>
              <w:t>3)能够显示单个样本的不合格样本标识；</w:t>
            </w:r>
          </w:p>
          <w:p>
            <w:pPr>
              <w:pStyle w:val="null3"/>
            </w:pPr>
            <w:r>
              <w:rPr>
                <w:sz w:val="21"/>
              </w:rPr>
              <w:t>4)能够显示单个样本的费用状态信息；</w:t>
            </w:r>
          </w:p>
          <w:p>
            <w:pPr>
              <w:pStyle w:val="null3"/>
            </w:pPr>
            <w:r>
              <w:rPr>
                <w:sz w:val="21"/>
              </w:rPr>
              <w:t>5)能够显示单个样本的样本状态信息；</w:t>
            </w:r>
          </w:p>
          <w:p>
            <w:pPr>
              <w:pStyle w:val="null3"/>
            </w:pPr>
            <w:r>
              <w:rPr>
                <w:sz w:val="21"/>
              </w:rPr>
              <w:t>6)能够显示样本的当前位置信息。</w:t>
            </w:r>
          </w:p>
          <w:p>
            <w:pPr>
              <w:pStyle w:val="null3"/>
            </w:pPr>
            <w:r>
              <w:rPr>
                <w:sz w:val="21"/>
              </w:rPr>
              <w:t>（</w:t>
            </w:r>
            <w:r>
              <w:rPr>
                <w:sz w:val="21"/>
              </w:rPr>
              <w:t>7）分组警示信息：</w:t>
            </w:r>
          </w:p>
          <w:p>
            <w:pPr>
              <w:pStyle w:val="null3"/>
            </w:pPr>
            <w:r>
              <w:rPr>
                <w:sz w:val="21"/>
              </w:rPr>
              <w:t>1)能够显示分组质控失控警示信息，质控超时未做警示信息，移动均值超限警示信息；</w:t>
            </w:r>
          </w:p>
          <w:p>
            <w:pPr>
              <w:pStyle w:val="null3"/>
            </w:pPr>
            <w:r>
              <w:rPr>
                <w:sz w:val="21"/>
              </w:rPr>
              <w:t>2)能够显示分组样本TAT超限预警及报警等警示信息；</w:t>
            </w:r>
          </w:p>
          <w:p>
            <w:pPr>
              <w:pStyle w:val="null3"/>
            </w:pPr>
            <w:r>
              <w:rPr>
                <w:sz w:val="21"/>
              </w:rPr>
              <w:t>3)能够显示分组危急值预警、感知超时、报告超时预警、报告超时报警、接报超时报警信息；</w:t>
            </w:r>
          </w:p>
          <w:p>
            <w:pPr>
              <w:pStyle w:val="null3"/>
            </w:pPr>
            <w:r>
              <w:rPr>
                <w:sz w:val="21"/>
              </w:rPr>
              <w:t>4)能够显示分组仪器警示信息；</w:t>
            </w:r>
          </w:p>
          <w:p>
            <w:pPr>
              <w:pStyle w:val="null3"/>
            </w:pPr>
            <w:r>
              <w:rPr>
                <w:sz w:val="21"/>
              </w:rPr>
              <w:t>5)能够显示分组特殊提醒信息。</w:t>
            </w:r>
          </w:p>
          <w:p>
            <w:pPr>
              <w:pStyle w:val="null3"/>
            </w:pPr>
            <w:r>
              <w:rPr>
                <w:sz w:val="21"/>
              </w:rPr>
              <w:t>（</w:t>
            </w:r>
            <w:r>
              <w:rPr>
                <w:sz w:val="21"/>
              </w:rPr>
              <w:t>8）数据分析及信息浏览：</w:t>
            </w:r>
          </w:p>
          <w:p>
            <w:pPr>
              <w:pStyle w:val="null3"/>
            </w:pPr>
            <w:r>
              <w:rPr>
                <w:sz w:val="21"/>
              </w:rPr>
              <w:t>1)支持按样本、申请单、报告单对全生命周期所有信息进行浏览（时间轴形式展现）；</w:t>
            </w:r>
          </w:p>
          <w:p>
            <w:pPr>
              <w:pStyle w:val="null3"/>
            </w:pPr>
            <w:r>
              <w:rPr>
                <w:sz w:val="21"/>
              </w:rPr>
              <w:t>2)支持双屏或带鱼屏双屏联动，副屏内容至少包括：单元质量指标监控、临床信息浏览、样本360、当前患者报告浏览、项目分析、图形图像数据、结果解释；</w:t>
            </w:r>
          </w:p>
          <w:p>
            <w:pPr>
              <w:pStyle w:val="null3"/>
            </w:pPr>
            <w:r>
              <w:rPr>
                <w:sz w:val="21"/>
              </w:rPr>
              <w:t>3)支持样本采集源图像浏览；</w:t>
            </w:r>
          </w:p>
          <w:p>
            <w:pPr>
              <w:pStyle w:val="null3"/>
            </w:pPr>
            <w:r>
              <w:rPr>
                <w:sz w:val="21"/>
              </w:rPr>
              <w:t>4)支持项目多批次检验结果回顾；</w:t>
            </w:r>
          </w:p>
          <w:p>
            <w:pPr>
              <w:pStyle w:val="null3"/>
            </w:pPr>
            <w:r>
              <w:rPr>
                <w:sz w:val="21"/>
              </w:rPr>
              <w:t>5)支持单项目动态历史结果分析；</w:t>
            </w:r>
          </w:p>
          <w:p>
            <w:pPr>
              <w:pStyle w:val="null3"/>
            </w:pPr>
            <w:r>
              <w:rPr>
                <w:sz w:val="21"/>
              </w:rPr>
              <w:t>6)支持分组项目均值、SD、百分位数等统计分析；</w:t>
            </w:r>
          </w:p>
          <w:p>
            <w:pPr>
              <w:pStyle w:val="null3"/>
            </w:pPr>
            <w:r>
              <w:rPr>
                <w:sz w:val="21"/>
              </w:rPr>
              <w:t>7)支持同一标本其它样本分析结果浏览；</w:t>
            </w:r>
          </w:p>
          <w:p>
            <w:pPr>
              <w:pStyle w:val="null3"/>
            </w:pPr>
            <w:r>
              <w:rPr>
                <w:sz w:val="21"/>
              </w:rPr>
              <w:t>8)支持同一患者同批次检验标本分析结果浏览；</w:t>
            </w:r>
          </w:p>
          <w:p>
            <w:pPr>
              <w:pStyle w:val="null3"/>
            </w:pPr>
            <w:r>
              <w:rPr>
                <w:sz w:val="21"/>
              </w:rPr>
              <w:t>9)支持同一患者特定项目分析结果浏览；</w:t>
            </w:r>
          </w:p>
          <w:p>
            <w:pPr>
              <w:pStyle w:val="null3"/>
            </w:pPr>
            <w:r>
              <w:rPr>
                <w:sz w:val="21"/>
              </w:rPr>
              <w:t>10)支持集成第三方360视图或数据集成方式进行临床信息浏览；</w:t>
            </w:r>
          </w:p>
          <w:p>
            <w:pPr>
              <w:pStyle w:val="null3"/>
            </w:pPr>
            <w:r>
              <w:rPr>
                <w:sz w:val="21"/>
              </w:rPr>
              <w:t>11)支持报告单应用记录浏览；</w:t>
            </w:r>
          </w:p>
          <w:p>
            <w:pPr>
              <w:pStyle w:val="null3"/>
            </w:pPr>
            <w:r>
              <w:rPr>
                <w:sz w:val="21"/>
              </w:rPr>
              <w:t>12)支持样本信息修改记录浏览；</w:t>
            </w:r>
          </w:p>
          <w:p>
            <w:pPr>
              <w:pStyle w:val="null3"/>
            </w:pPr>
            <w:r>
              <w:rPr>
                <w:sz w:val="21"/>
              </w:rPr>
              <w:t>13)支持通讯日志（测试事件、原始结果、位置信息等）浏览；</w:t>
            </w:r>
          </w:p>
          <w:p>
            <w:pPr>
              <w:pStyle w:val="null3"/>
            </w:pPr>
            <w:r>
              <w:rPr>
                <w:sz w:val="21"/>
              </w:rPr>
              <w:t>14)支持当日未完成标本浏览；</w:t>
            </w:r>
          </w:p>
          <w:p>
            <w:pPr>
              <w:pStyle w:val="null3"/>
            </w:pPr>
            <w:r>
              <w:rPr>
                <w:sz w:val="21"/>
              </w:rPr>
              <w:t>15)支持住院患者一览表；</w:t>
            </w:r>
          </w:p>
          <w:p>
            <w:pPr>
              <w:pStyle w:val="null3"/>
            </w:pPr>
            <w:r>
              <w:rPr>
                <w:sz w:val="21"/>
              </w:rPr>
              <w:t>16)内嵌计算器；</w:t>
            </w:r>
          </w:p>
          <w:p>
            <w:pPr>
              <w:pStyle w:val="null3"/>
            </w:pPr>
            <w:r>
              <w:rPr>
                <w:sz w:val="21"/>
              </w:rPr>
              <w:t>（</w:t>
            </w:r>
            <w:r>
              <w:rPr>
                <w:sz w:val="21"/>
              </w:rPr>
              <w:t>9）审核及报告：</w:t>
            </w:r>
          </w:p>
          <w:p>
            <w:pPr>
              <w:pStyle w:val="null3"/>
            </w:pPr>
            <w:r>
              <w:rPr>
                <w:sz w:val="21"/>
              </w:rPr>
              <w:t>1)支持检验审核、报告审核、报告发布；并可依据流程设定同步实现报告审核及报告发布，也可设定是否双审或特定项目、特定时间必须双审；</w:t>
            </w:r>
          </w:p>
          <w:p>
            <w:pPr>
              <w:pStyle w:val="null3"/>
            </w:pPr>
            <w:r>
              <w:rPr>
                <w:sz w:val="21"/>
              </w:rPr>
              <w:t>2)支持样本锁定功能；</w:t>
            </w:r>
          </w:p>
          <w:p>
            <w:pPr>
              <w:pStyle w:val="null3"/>
            </w:pPr>
            <w:r>
              <w:rPr>
                <w:sz w:val="21"/>
              </w:rPr>
              <w:t>3)支持检验描述性报告；</w:t>
            </w:r>
          </w:p>
          <w:p>
            <w:pPr>
              <w:pStyle w:val="null3"/>
            </w:pPr>
            <w:r>
              <w:rPr>
                <w:sz w:val="21"/>
              </w:rPr>
              <w:t>4)支持分步报告；</w:t>
            </w:r>
          </w:p>
          <w:p>
            <w:pPr>
              <w:pStyle w:val="null3"/>
            </w:pPr>
            <w:r>
              <w:rPr>
                <w:sz w:val="21"/>
              </w:rPr>
              <w:t>5)支持初步报告；</w:t>
            </w:r>
          </w:p>
          <w:p>
            <w:pPr>
              <w:pStyle w:val="null3"/>
            </w:pPr>
            <w:r>
              <w:rPr>
                <w:sz w:val="21"/>
              </w:rPr>
              <w:t>6)支持报告批准；</w:t>
            </w:r>
          </w:p>
          <w:p>
            <w:pPr>
              <w:pStyle w:val="null3"/>
            </w:pPr>
            <w:r>
              <w:rPr>
                <w:sz w:val="21"/>
              </w:rPr>
              <w:t>7)支持同一患者多样本报告自动合并；</w:t>
            </w:r>
          </w:p>
          <w:p>
            <w:pPr>
              <w:pStyle w:val="null3"/>
            </w:pPr>
            <w:r>
              <w:rPr>
                <w:sz w:val="21"/>
              </w:rPr>
              <w:t>8)在完成报告审核后自动生成PDF报告进行固化；</w:t>
            </w:r>
          </w:p>
          <w:p>
            <w:pPr>
              <w:pStyle w:val="null3"/>
            </w:pPr>
            <w:r>
              <w:rPr>
                <w:sz w:val="21"/>
              </w:rPr>
              <w:t>9)支持PDF报告预览及打印；</w:t>
            </w:r>
          </w:p>
          <w:p>
            <w:pPr>
              <w:pStyle w:val="null3"/>
            </w:pPr>
            <w:r>
              <w:rPr>
                <w:sz w:val="21"/>
              </w:rPr>
              <w:t>10)支持外送标本报告复审。</w:t>
            </w:r>
          </w:p>
          <w:p>
            <w:pPr>
              <w:pStyle w:val="null3"/>
            </w:pPr>
            <w:r>
              <w:rPr>
                <w:sz w:val="21"/>
              </w:rPr>
              <w:t>（</w:t>
            </w:r>
            <w:r>
              <w:rPr>
                <w:sz w:val="21"/>
              </w:rPr>
              <w:t>10）流程管理：</w:t>
            </w:r>
          </w:p>
          <w:p>
            <w:pPr>
              <w:pStyle w:val="null3"/>
            </w:pPr>
            <w:r>
              <w:rPr>
                <w:sz w:val="21"/>
              </w:rPr>
              <w:t>1)可以实现手工计费及二次补费；</w:t>
            </w:r>
          </w:p>
          <w:p>
            <w:pPr>
              <w:pStyle w:val="null3"/>
            </w:pPr>
            <w:r>
              <w:rPr>
                <w:sz w:val="21"/>
              </w:rPr>
              <w:t>2)具备分组费用自动核对功能；</w:t>
            </w:r>
          </w:p>
          <w:p>
            <w:pPr>
              <w:pStyle w:val="null3"/>
            </w:pPr>
            <w:r>
              <w:rPr>
                <w:sz w:val="21"/>
              </w:rPr>
              <w:t>3)具备危急值全过程闭环管理；</w:t>
            </w:r>
          </w:p>
          <w:p>
            <w:pPr>
              <w:pStyle w:val="null3"/>
            </w:pPr>
            <w:r>
              <w:rPr>
                <w:sz w:val="21"/>
              </w:rPr>
              <w:t>4)内嵌不合格标本全过程闭环管理；</w:t>
            </w:r>
          </w:p>
          <w:p>
            <w:pPr>
              <w:pStyle w:val="null3"/>
            </w:pPr>
            <w:r>
              <w:rPr>
                <w:sz w:val="21"/>
              </w:rPr>
              <w:t>5)内嵌特殊样本登记管理；</w:t>
            </w:r>
          </w:p>
          <w:p>
            <w:pPr>
              <w:pStyle w:val="null3"/>
            </w:pPr>
            <w:r>
              <w:rPr>
                <w:sz w:val="21"/>
              </w:rPr>
              <w:t>6)内嵌传染病登记；</w:t>
            </w:r>
          </w:p>
          <w:p>
            <w:pPr>
              <w:pStyle w:val="null3"/>
            </w:pPr>
            <w:r>
              <w:rPr>
                <w:sz w:val="21"/>
              </w:rPr>
              <w:t>7)具备报告召回全过程闭环管理；</w:t>
            </w:r>
          </w:p>
          <w:p>
            <w:pPr>
              <w:pStyle w:val="null3"/>
            </w:pPr>
            <w:r>
              <w:rPr>
                <w:sz w:val="21"/>
              </w:rPr>
              <w:t>8)检验状态调整登记管理；</w:t>
            </w:r>
          </w:p>
          <w:p>
            <w:pPr>
              <w:pStyle w:val="null3"/>
            </w:pPr>
            <w:r>
              <w:rPr>
                <w:sz w:val="21"/>
              </w:rPr>
              <w:t>（</w:t>
            </w:r>
            <w:r>
              <w:rPr>
                <w:sz w:val="21"/>
              </w:rPr>
              <w:t>11）查询及单据：</w:t>
            </w:r>
          </w:p>
          <w:p>
            <w:pPr>
              <w:pStyle w:val="null3"/>
            </w:pPr>
            <w:r>
              <w:rPr>
                <w:sz w:val="21"/>
              </w:rPr>
              <w:t>1)可以自定义模板按照样本各种信息进行单项或组合进行样本查询，并可导出；</w:t>
            </w:r>
          </w:p>
          <w:p>
            <w:pPr>
              <w:pStyle w:val="null3"/>
            </w:pPr>
            <w:r>
              <w:rPr>
                <w:sz w:val="21"/>
              </w:rPr>
              <w:t>2)可以自定义模板按照项目或项目组合进行项目查询，并可导出；</w:t>
            </w:r>
          </w:p>
          <w:p>
            <w:pPr>
              <w:pStyle w:val="null3"/>
            </w:pPr>
            <w:r>
              <w:rPr>
                <w:sz w:val="21"/>
              </w:rPr>
              <w:t>3)项目查询可以自定义分析方案，包含常规检验项目查询和微生物项目查询，一次性加载包含样本、项目结果在内的查询结果，可视化定义查询结果输出格式，支持多级表头；</w:t>
            </w:r>
          </w:p>
          <w:p>
            <w:pPr>
              <w:pStyle w:val="null3"/>
            </w:pPr>
            <w:r>
              <w:rPr>
                <w:sz w:val="21"/>
              </w:rPr>
              <w:t>4)支持危急值查询；</w:t>
            </w:r>
          </w:p>
          <w:p>
            <w:pPr>
              <w:pStyle w:val="null3"/>
            </w:pPr>
            <w:r>
              <w:rPr>
                <w:sz w:val="21"/>
              </w:rPr>
              <w:t>5)支持不合格标本查询；</w:t>
            </w:r>
          </w:p>
          <w:p>
            <w:pPr>
              <w:pStyle w:val="null3"/>
            </w:pPr>
            <w:r>
              <w:rPr>
                <w:sz w:val="21"/>
              </w:rPr>
              <w:t>6)支持特殊情况查询；</w:t>
            </w:r>
          </w:p>
          <w:p>
            <w:pPr>
              <w:pStyle w:val="null3"/>
            </w:pPr>
            <w:r>
              <w:rPr>
                <w:sz w:val="21"/>
              </w:rPr>
              <w:t>7)支持报告延时查询；</w:t>
            </w:r>
          </w:p>
          <w:p>
            <w:pPr>
              <w:pStyle w:val="null3"/>
            </w:pPr>
            <w:r>
              <w:rPr>
                <w:sz w:val="21"/>
              </w:rPr>
              <w:t>8)支持复查标本查询；</w:t>
            </w:r>
          </w:p>
          <w:p>
            <w:pPr>
              <w:pStyle w:val="null3"/>
            </w:pPr>
            <w:r>
              <w:rPr>
                <w:sz w:val="21"/>
              </w:rPr>
              <w:t>9)支持收藏标本查询；</w:t>
            </w:r>
          </w:p>
          <w:p>
            <w:pPr>
              <w:pStyle w:val="null3"/>
            </w:pPr>
            <w:r>
              <w:rPr>
                <w:sz w:val="21"/>
              </w:rPr>
              <w:t>10)支持召回报告查询。</w:t>
            </w:r>
          </w:p>
          <w:p>
            <w:pPr>
              <w:pStyle w:val="null3"/>
            </w:pPr>
            <w:r>
              <w:rPr>
                <w:sz w:val="21"/>
              </w:rPr>
              <w:t>2.1.9.智能审核</w:t>
            </w:r>
          </w:p>
          <w:p>
            <w:pPr>
              <w:pStyle w:val="null3"/>
            </w:pPr>
            <w:r>
              <w:rPr>
                <w:sz w:val="21"/>
              </w:rPr>
              <w:t>（</w:t>
            </w:r>
            <w:r>
              <w:rPr>
                <w:sz w:val="21"/>
              </w:rPr>
              <w:t>1）通过专门的管理页面统一对检验审核规则进行管理，并通过推理机实现检验信息与规则信息的自动匹配计算，并形成自动拦截和拦截规则提示，实现检验智能审核。</w:t>
            </w:r>
          </w:p>
          <w:p>
            <w:pPr>
              <w:pStyle w:val="null3"/>
            </w:pPr>
            <w:r>
              <w:rPr>
                <w:sz w:val="21"/>
              </w:rPr>
              <w:t>（</w:t>
            </w:r>
            <w:r>
              <w:rPr>
                <w:sz w:val="21"/>
              </w:rPr>
              <w:t>2）参与智能审核的信息及来源包括但不限于：</w:t>
            </w:r>
          </w:p>
          <w:p>
            <w:pPr>
              <w:pStyle w:val="null3"/>
            </w:pPr>
            <w:r>
              <w:rPr>
                <w:sz w:val="21"/>
              </w:rPr>
              <w:t>1)实验室业务系统：样本信息、检测结果信息、危急值信息、质控信息、仪器警示性信息、项目警示性信息、中间体技术审核信息等；</w:t>
            </w:r>
          </w:p>
          <w:p>
            <w:pPr>
              <w:pStyle w:val="null3"/>
            </w:pPr>
            <w:r>
              <w:rPr>
                <w:sz w:val="21"/>
              </w:rPr>
              <w:t>（</w:t>
            </w:r>
            <w:r>
              <w:rPr>
                <w:sz w:val="21"/>
              </w:rPr>
              <w:t>3）应用场景包括但不局限于：标记样本复查、样本自动复查、结果特殊标识、增加项目、替换项目结果、删除项目、样本镜检复查标记等。</w:t>
            </w:r>
          </w:p>
          <w:p>
            <w:pPr>
              <w:pStyle w:val="null3"/>
            </w:pPr>
            <w:r>
              <w:rPr>
                <w:sz w:val="21"/>
              </w:rPr>
              <w:t>2.1.10.智能常规质控工作站</w:t>
            </w:r>
          </w:p>
          <w:p>
            <w:pPr>
              <w:pStyle w:val="null3"/>
            </w:pPr>
            <w:r>
              <w:rPr>
                <w:sz w:val="21"/>
              </w:rPr>
              <w:t>（</w:t>
            </w:r>
            <w:r>
              <w:rPr>
                <w:sz w:val="21"/>
              </w:rPr>
              <w:t>1）支持平行试验、失控处理、质控报告流程化管理，实现质控全流程无纸化。</w:t>
            </w:r>
          </w:p>
          <w:p>
            <w:pPr>
              <w:pStyle w:val="null3"/>
            </w:pPr>
            <w:r>
              <w:rPr>
                <w:sz w:val="21"/>
              </w:rPr>
              <w:t>（</w:t>
            </w:r>
            <w:r>
              <w:rPr>
                <w:sz w:val="21"/>
              </w:rPr>
              <w:t>2）质控种类：</w:t>
            </w:r>
          </w:p>
          <w:p>
            <w:pPr>
              <w:pStyle w:val="null3"/>
            </w:pPr>
            <w:r>
              <w:rPr>
                <w:sz w:val="21"/>
              </w:rPr>
              <w:t>1)一般定量项目质控；</w:t>
            </w:r>
          </w:p>
          <w:p>
            <w:pPr>
              <w:pStyle w:val="null3"/>
            </w:pPr>
            <w:r>
              <w:rPr>
                <w:sz w:val="21"/>
              </w:rPr>
              <w:t>2)定性项目质控；</w:t>
            </w:r>
          </w:p>
          <w:p>
            <w:pPr>
              <w:pStyle w:val="null3"/>
            </w:pPr>
            <w:r>
              <w:rPr>
                <w:sz w:val="21"/>
              </w:rPr>
              <w:t>3)半定量项目质控。</w:t>
            </w:r>
          </w:p>
          <w:p>
            <w:pPr>
              <w:pStyle w:val="null3"/>
            </w:pPr>
            <w:r>
              <w:rPr>
                <w:sz w:val="21"/>
              </w:rPr>
              <w:t>（</w:t>
            </w:r>
            <w:r>
              <w:rPr>
                <w:sz w:val="21"/>
              </w:rPr>
              <w:t>3）质控图：</w:t>
            </w:r>
          </w:p>
          <w:p>
            <w:pPr>
              <w:pStyle w:val="null3"/>
            </w:pPr>
            <w:r>
              <w:rPr>
                <w:sz w:val="21"/>
              </w:rPr>
              <w:t>1)常用质控图形：L-J图、Z-分数图、CV图、频率分布图、项目对比分析、通过差值比较、SDI比较对质控仪器进行对比分析；</w:t>
            </w:r>
          </w:p>
          <w:p>
            <w:pPr>
              <w:pStyle w:val="null3"/>
            </w:pPr>
            <w:r>
              <w:rPr>
                <w:sz w:val="21"/>
              </w:rPr>
              <w:t>2)质控图显示内容丰富（频数分布、质控事件、质控注释等）；</w:t>
            </w:r>
          </w:p>
          <w:p>
            <w:pPr>
              <w:pStyle w:val="null3"/>
            </w:pPr>
            <w:r>
              <w:rPr>
                <w:sz w:val="21"/>
              </w:rPr>
              <w:t>3)支持质控图鼠标拖放按照时间轴进行缩放操作；</w:t>
            </w:r>
          </w:p>
          <w:p>
            <w:pPr>
              <w:pStyle w:val="null3"/>
            </w:pPr>
            <w:r>
              <w:rPr>
                <w:sz w:val="21"/>
              </w:rPr>
              <w:t>4)支持项目质量目标分析；</w:t>
            </w:r>
          </w:p>
          <w:p>
            <w:pPr>
              <w:pStyle w:val="null3"/>
            </w:pPr>
            <w:r>
              <w:rPr>
                <w:sz w:val="21"/>
              </w:rPr>
              <w:t>5)支持项目质控情况图形化显示；</w:t>
            </w:r>
          </w:p>
          <w:p>
            <w:pPr>
              <w:pStyle w:val="null3"/>
            </w:pPr>
            <w:r>
              <w:rPr>
                <w:sz w:val="21"/>
              </w:rPr>
              <w:t>6)支持单元当日质控情况图形化浏览。</w:t>
            </w:r>
          </w:p>
          <w:p>
            <w:pPr>
              <w:pStyle w:val="null3"/>
            </w:pPr>
            <w:r>
              <w:rPr>
                <w:sz w:val="21"/>
              </w:rPr>
              <w:t>（</w:t>
            </w:r>
            <w:r>
              <w:rPr>
                <w:sz w:val="21"/>
              </w:rPr>
              <w:t>4）管理功能：</w:t>
            </w:r>
          </w:p>
          <w:p>
            <w:pPr>
              <w:pStyle w:val="null3"/>
            </w:pPr>
            <w:r>
              <w:rPr>
                <w:sz w:val="21"/>
              </w:rPr>
              <w:t>1)支持质控单元化管理；</w:t>
            </w:r>
          </w:p>
          <w:p>
            <w:pPr>
              <w:pStyle w:val="null3"/>
            </w:pPr>
            <w:r>
              <w:rPr>
                <w:sz w:val="21"/>
              </w:rPr>
              <w:t>2)支持仪器多计划管理；</w:t>
            </w:r>
          </w:p>
          <w:p>
            <w:pPr>
              <w:pStyle w:val="null3"/>
            </w:pPr>
            <w:r>
              <w:rPr>
                <w:sz w:val="21"/>
              </w:rPr>
              <w:t>3)支持定量质控图像化处理；</w:t>
            </w:r>
          </w:p>
          <w:p>
            <w:pPr>
              <w:pStyle w:val="null3"/>
            </w:pPr>
            <w:r>
              <w:rPr>
                <w:sz w:val="21"/>
              </w:rPr>
              <w:t>4)支持质控数据多种接收方式；</w:t>
            </w:r>
          </w:p>
          <w:p>
            <w:pPr>
              <w:pStyle w:val="null3"/>
            </w:pPr>
            <w:r>
              <w:rPr>
                <w:sz w:val="21"/>
              </w:rPr>
              <w:t>5)支持质控品批次管理；</w:t>
            </w:r>
          </w:p>
          <w:p>
            <w:pPr>
              <w:pStyle w:val="null3"/>
            </w:pPr>
            <w:r>
              <w:rPr>
                <w:sz w:val="21"/>
              </w:rPr>
              <w:t>6)支持试剂批次管理；</w:t>
            </w:r>
          </w:p>
          <w:p>
            <w:pPr>
              <w:pStyle w:val="null3"/>
            </w:pPr>
            <w:r>
              <w:rPr>
                <w:sz w:val="21"/>
              </w:rPr>
              <w:t>7)支持校准品批次管理；</w:t>
            </w:r>
          </w:p>
          <w:p>
            <w:pPr>
              <w:pStyle w:val="null3"/>
            </w:pPr>
            <w:r>
              <w:rPr>
                <w:sz w:val="21"/>
              </w:rPr>
              <w:t>8)支持项目判断规则根据项目西格玛（δ）选择；</w:t>
            </w:r>
          </w:p>
          <w:p>
            <w:pPr>
              <w:pStyle w:val="null3"/>
            </w:pPr>
            <w:r>
              <w:rPr>
                <w:sz w:val="21"/>
              </w:rPr>
              <w:t>9)自动质控条码生成；</w:t>
            </w:r>
          </w:p>
          <w:p>
            <w:pPr>
              <w:pStyle w:val="null3"/>
            </w:pPr>
            <w:r>
              <w:rPr>
                <w:sz w:val="21"/>
              </w:rPr>
              <w:t>10)支持项目质控有效时间管理；</w:t>
            </w:r>
          </w:p>
          <w:p>
            <w:pPr>
              <w:pStyle w:val="null3"/>
            </w:pPr>
            <w:r>
              <w:rPr>
                <w:sz w:val="21"/>
              </w:rPr>
              <w:t>11)支持质控项目注释功能；</w:t>
            </w:r>
          </w:p>
          <w:p>
            <w:pPr>
              <w:pStyle w:val="null3"/>
            </w:pPr>
            <w:r>
              <w:rPr>
                <w:sz w:val="21"/>
              </w:rPr>
              <w:t>12)支持智能月小结；</w:t>
            </w:r>
          </w:p>
          <w:p>
            <w:pPr>
              <w:pStyle w:val="null3"/>
            </w:pPr>
            <w:r>
              <w:rPr>
                <w:sz w:val="21"/>
              </w:rPr>
              <w:t>13)支持质控数据按仪器/项目归档；</w:t>
            </w:r>
          </w:p>
          <w:p>
            <w:pPr>
              <w:pStyle w:val="null3"/>
            </w:pPr>
            <w:r>
              <w:rPr>
                <w:sz w:val="21"/>
              </w:rPr>
              <w:t>14)支持实验室项目可接受范围判断功能；</w:t>
            </w:r>
          </w:p>
          <w:p>
            <w:pPr>
              <w:pStyle w:val="null3"/>
            </w:pPr>
            <w:r>
              <w:rPr>
                <w:sz w:val="21"/>
              </w:rPr>
              <w:t>15)支持质控结果审核功能；</w:t>
            </w:r>
          </w:p>
          <w:p>
            <w:pPr>
              <w:pStyle w:val="null3"/>
            </w:pPr>
            <w:r>
              <w:rPr>
                <w:sz w:val="21"/>
              </w:rPr>
              <w:t>16)支持开机质控结果未做判断功能；</w:t>
            </w:r>
          </w:p>
          <w:p>
            <w:pPr>
              <w:pStyle w:val="null3"/>
            </w:pPr>
            <w:r>
              <w:rPr>
                <w:sz w:val="21"/>
              </w:rPr>
              <w:t>17)支持质控项目多次测试仪器双向功能；</w:t>
            </w:r>
          </w:p>
          <w:p>
            <w:pPr>
              <w:pStyle w:val="null3"/>
            </w:pPr>
            <w:r>
              <w:rPr>
                <w:sz w:val="21"/>
              </w:rPr>
              <w:t>18)支持项目失控重做仪器双向功能；</w:t>
            </w:r>
          </w:p>
          <w:p>
            <w:pPr>
              <w:pStyle w:val="null3"/>
            </w:pPr>
            <w:r>
              <w:rPr>
                <w:sz w:val="21"/>
              </w:rPr>
              <w:t>19)支持智能失控处理；</w:t>
            </w:r>
          </w:p>
          <w:p>
            <w:pPr>
              <w:pStyle w:val="null3"/>
            </w:pPr>
            <w:r>
              <w:rPr>
                <w:sz w:val="21"/>
              </w:rPr>
              <w:t>20)支持质控数据自定义统计；</w:t>
            </w:r>
          </w:p>
          <w:p>
            <w:pPr>
              <w:pStyle w:val="null3"/>
            </w:pPr>
            <w:r>
              <w:rPr>
                <w:sz w:val="21"/>
              </w:rPr>
              <w:t>21)支持质控事件分类、分级别提示；</w:t>
            </w:r>
          </w:p>
          <w:p>
            <w:pPr>
              <w:pStyle w:val="null3"/>
            </w:pPr>
            <w:r>
              <w:rPr>
                <w:sz w:val="21"/>
              </w:rPr>
              <w:t>22)支持质控数据上报功能；</w:t>
            </w:r>
          </w:p>
          <w:p>
            <w:pPr>
              <w:pStyle w:val="null3"/>
            </w:pPr>
            <w:r>
              <w:rPr>
                <w:sz w:val="21"/>
              </w:rPr>
              <w:t>23)支持项目相同仪器质控同时分析浏览；</w:t>
            </w:r>
          </w:p>
          <w:p>
            <w:pPr>
              <w:pStyle w:val="null3"/>
            </w:pPr>
            <w:r>
              <w:rPr>
                <w:sz w:val="21"/>
              </w:rPr>
              <w:t>（</w:t>
            </w:r>
            <w:r>
              <w:rPr>
                <w:sz w:val="21"/>
              </w:rPr>
              <w:t>5）常用质控报表：质控项目月报表，质控月汇总报表，失控报表。</w:t>
            </w:r>
          </w:p>
          <w:p>
            <w:pPr>
              <w:pStyle w:val="null3"/>
            </w:pPr>
            <w:r>
              <w:rPr>
                <w:sz w:val="21"/>
              </w:rPr>
              <w:t>（</w:t>
            </w:r>
            <w:r>
              <w:rPr>
                <w:sz w:val="21"/>
              </w:rPr>
              <w:t>6）支持西格玛性能验证图。</w:t>
            </w:r>
          </w:p>
          <w:p>
            <w:pPr>
              <w:pStyle w:val="null3"/>
            </w:pPr>
            <w:r>
              <w:rPr>
                <w:sz w:val="21"/>
              </w:rPr>
              <w:t>（</w:t>
            </w:r>
            <w:r>
              <w:rPr>
                <w:sz w:val="21"/>
              </w:rPr>
              <w:t>7）具体的质控方法：</w:t>
            </w:r>
          </w:p>
          <w:p>
            <w:pPr>
              <w:pStyle w:val="null3"/>
            </w:pPr>
            <w:r>
              <w:rPr>
                <w:sz w:val="21"/>
              </w:rPr>
              <w:t>1)常用质控规则包括：1-2S，1-2.5S，1-3S，1-3.5S，1-4S，2-2S，R-4S，3-1S，4-1S， (2of3)2S， (3of6)2S，7-T，7-X，8-X，9-X，10-X，12-X；</w:t>
            </w:r>
          </w:p>
          <w:p>
            <w:pPr>
              <w:pStyle w:val="null3"/>
            </w:pPr>
            <w:r>
              <w:rPr>
                <w:sz w:val="21"/>
              </w:rPr>
              <w:t>2)自定义质控规则；</w:t>
            </w:r>
          </w:p>
          <w:p>
            <w:pPr>
              <w:pStyle w:val="null3"/>
            </w:pPr>
            <w:r>
              <w:rPr>
                <w:sz w:val="21"/>
              </w:rPr>
              <w:t>3)支持Westgard多规则。</w:t>
            </w:r>
          </w:p>
          <w:p>
            <w:pPr>
              <w:pStyle w:val="null3"/>
            </w:pPr>
            <w:r>
              <w:rPr>
                <w:sz w:val="21"/>
              </w:rPr>
              <w:t>2.1.11.危急值闭环管理系统</w:t>
            </w:r>
          </w:p>
          <w:p>
            <w:pPr>
              <w:pStyle w:val="null3"/>
            </w:pPr>
            <w:r>
              <w:rPr>
                <w:sz w:val="21"/>
              </w:rPr>
              <w:t>（</w:t>
            </w:r>
            <w:r>
              <w:rPr>
                <w:sz w:val="21"/>
              </w:rPr>
              <w:t>1）支持实验室对检验危急值的及时处理、处理完毕后对检验危急值及时从网络上报告给临床，以及临床及时对危急值进行回馈后处置。</w:t>
            </w:r>
          </w:p>
          <w:p>
            <w:pPr>
              <w:pStyle w:val="null3"/>
            </w:pPr>
            <w:r>
              <w:rPr>
                <w:sz w:val="21"/>
              </w:rPr>
              <w:t>1)包含危急值规则设置、预警、感知、复查、报告回馈、处置回馈全过程管理；</w:t>
            </w:r>
          </w:p>
          <w:p>
            <w:pPr>
              <w:pStyle w:val="null3"/>
            </w:pPr>
            <w:r>
              <w:rPr>
                <w:sz w:val="21"/>
              </w:rPr>
              <w:t>2)包含感知超时报警、报告超 时预警、报告超时报警、回馈超时报警、处置超时报警等警示及处理；</w:t>
            </w:r>
          </w:p>
          <w:p>
            <w:pPr>
              <w:pStyle w:val="null3"/>
            </w:pPr>
            <w:r>
              <w:rPr>
                <w:sz w:val="21"/>
              </w:rPr>
              <w:t>3)包含临床接报超时后检验科电话回报过程登记。</w:t>
            </w:r>
          </w:p>
          <w:p>
            <w:pPr>
              <w:pStyle w:val="null3"/>
            </w:pPr>
            <w:r>
              <w:rPr>
                <w:sz w:val="21"/>
              </w:rPr>
              <w:t>（</w:t>
            </w:r>
            <w:r>
              <w:rPr>
                <w:sz w:val="21"/>
              </w:rPr>
              <w:t>2）危急值接报响应等级至少包括：分Ⅰ（立即）、Ⅱ（15分钟）、Ⅲ（30分钟）级等多个等级。</w:t>
            </w:r>
          </w:p>
          <w:p>
            <w:pPr>
              <w:pStyle w:val="null3"/>
            </w:pPr>
            <w:r>
              <w:rPr>
                <w:sz w:val="21"/>
              </w:rPr>
              <w:t>（</w:t>
            </w:r>
            <w:r>
              <w:rPr>
                <w:sz w:val="21"/>
              </w:rPr>
              <w:t>3）提供门诊、体检危急值集中地回报；在门诊部设置危急值接收终端，将门诊危急值发送到门诊部，通知门诊部联系患者并作处理登记。</w:t>
            </w:r>
          </w:p>
          <w:p>
            <w:pPr>
              <w:pStyle w:val="null3"/>
            </w:pPr>
            <w:r>
              <w:rPr>
                <w:sz w:val="21"/>
              </w:rPr>
              <w:t>（</w:t>
            </w:r>
            <w:r>
              <w:rPr>
                <w:sz w:val="21"/>
              </w:rPr>
              <w:t>4）临床接报通过临床消息终端进行显示和处理，如果是一级报警将自动弹出消息窗口到工作站前端，如果是二、三级报警将以闪烁形式在工作站右下角显示；临床消息终端可以直接进行接报/回馈、转科、危急值报告单打印、危急值信息复制等操作，可以对历史危急值进行查询浏览，并可形成危急值清单存档和打印。</w:t>
            </w:r>
          </w:p>
          <w:p>
            <w:pPr>
              <w:pStyle w:val="null3"/>
            </w:pPr>
            <w:r>
              <w:rPr>
                <w:sz w:val="21"/>
              </w:rPr>
              <w:t>（</w:t>
            </w:r>
            <w:r>
              <w:rPr>
                <w:sz w:val="21"/>
              </w:rPr>
              <w:t>5）能完整准确记录以下时间及时间差：检验危急值报警时间、检验危急值被感知时间、检验危急值复核完成时间、检验危急值报告时间、临床危急值阅读时间、报警-被感知时间差、报警-报告时间差、阅读-报告时间差。</w:t>
            </w:r>
          </w:p>
          <w:p>
            <w:pPr>
              <w:pStyle w:val="null3"/>
            </w:pPr>
            <w:r>
              <w:rPr>
                <w:sz w:val="21"/>
              </w:rPr>
              <w:t>（</w:t>
            </w:r>
            <w:r>
              <w:rPr>
                <w:sz w:val="21"/>
              </w:rPr>
              <w:t>6）可根据患者类别、年龄、性别、标本种类、科别、临床诊断、检测仪器、用药、生理周期、临床辅助信息等来分别设定结果范围、变异范围危急值。</w:t>
            </w:r>
          </w:p>
          <w:p>
            <w:pPr>
              <w:pStyle w:val="null3"/>
            </w:pPr>
            <w:r>
              <w:rPr>
                <w:sz w:val="21"/>
              </w:rPr>
              <w:t>（</w:t>
            </w:r>
            <w:r>
              <w:rPr>
                <w:sz w:val="21"/>
              </w:rPr>
              <w:t>7）支持项目设定危急值周期性报告频率，当结果正常后周期复位。</w:t>
            </w:r>
          </w:p>
          <w:p>
            <w:pPr>
              <w:pStyle w:val="null3"/>
            </w:pPr>
            <w:r>
              <w:rPr>
                <w:sz w:val="21"/>
              </w:rPr>
              <w:t>（</w:t>
            </w:r>
            <w:r>
              <w:rPr>
                <w:sz w:val="21"/>
              </w:rPr>
              <w:t>8）支持微生物阳性结果和特殊耐药以危急值形式回报临床。</w:t>
            </w:r>
          </w:p>
          <w:p>
            <w:pPr>
              <w:pStyle w:val="null3"/>
            </w:pPr>
            <w:r>
              <w:rPr>
                <w:sz w:val="21"/>
              </w:rPr>
              <w:t>（</w:t>
            </w:r>
            <w:r>
              <w:rPr>
                <w:sz w:val="21"/>
              </w:rPr>
              <w:t>9）危急值报告方式多样化，可以通过网络、短信、微信等多种方式进行回报，也可人工判断之后进行回报。</w:t>
            </w:r>
          </w:p>
          <w:p>
            <w:pPr>
              <w:pStyle w:val="null3"/>
            </w:pPr>
            <w:r>
              <w:rPr>
                <w:sz w:val="21"/>
              </w:rPr>
              <w:t>（</w:t>
            </w:r>
            <w:r>
              <w:rPr>
                <w:sz w:val="21"/>
              </w:rPr>
              <w:t>10）接报模式多样化，可以是门诊病人、门诊办接报,也可以是医生、护士同时接报，也可以是先由护士接报然后医生确认。</w:t>
            </w:r>
          </w:p>
          <w:p>
            <w:pPr>
              <w:pStyle w:val="null3"/>
            </w:pPr>
            <w:r>
              <w:rPr>
                <w:sz w:val="21"/>
              </w:rPr>
              <w:t>（</w:t>
            </w:r>
            <w:r>
              <w:rPr>
                <w:sz w:val="21"/>
              </w:rPr>
              <w:t>11）仪器分析完成后将数据传送到LIS系统，LIS系统能根据危急值规则对危急值进行预警。</w:t>
            </w:r>
          </w:p>
          <w:p>
            <w:pPr>
              <w:pStyle w:val="null3"/>
            </w:pPr>
            <w:r>
              <w:rPr>
                <w:sz w:val="21"/>
              </w:rPr>
              <w:t>（</w:t>
            </w:r>
            <w:r>
              <w:rPr>
                <w:sz w:val="21"/>
              </w:rPr>
              <w:t>12）危急值预警信息、超时报警信息均可以通过大屏幕和工作站消息终端进行显示，超时报警形式将以更加强烈形式进行提示。工作站消息终端直接可以进行进一步处理，处理的动作包括感知确认、危急值消除、复查、报告、电话报告登记等操作。</w:t>
            </w:r>
          </w:p>
          <w:p>
            <w:pPr>
              <w:pStyle w:val="null3"/>
            </w:pPr>
            <w:r>
              <w:rPr>
                <w:sz w:val="21"/>
              </w:rPr>
              <w:t>▲（13）形成多样化的危急值分析报表，满足管理要求，至少包含以下报表：</w:t>
            </w:r>
          </w:p>
          <w:p>
            <w:pPr>
              <w:pStyle w:val="null3"/>
            </w:pPr>
            <w:r>
              <w:rPr>
                <w:sz w:val="21"/>
              </w:rPr>
              <w:t>1)检验危急值清单列表；</w:t>
            </w:r>
          </w:p>
          <w:p>
            <w:pPr>
              <w:pStyle w:val="null3"/>
            </w:pPr>
            <w:r>
              <w:rPr>
                <w:sz w:val="21"/>
              </w:rPr>
              <w:t>2)危急值感知及时率；</w:t>
            </w:r>
          </w:p>
          <w:p>
            <w:pPr>
              <w:pStyle w:val="null3"/>
            </w:pPr>
            <w:r>
              <w:rPr>
                <w:sz w:val="21"/>
              </w:rPr>
              <w:t>3)危急值通报率（国家卫计委-2015-14）；</w:t>
            </w:r>
          </w:p>
          <w:p>
            <w:pPr>
              <w:pStyle w:val="null3"/>
            </w:pPr>
            <w:r>
              <w:rPr>
                <w:sz w:val="21"/>
              </w:rPr>
              <w:t>4)危急值通报及时率（国家卫计委-2015-15）；</w:t>
            </w:r>
          </w:p>
          <w:p>
            <w:pPr>
              <w:pStyle w:val="null3"/>
            </w:pPr>
            <w:r>
              <w:rPr>
                <w:sz w:val="21"/>
              </w:rPr>
              <w:t>5)危急值反馈率。</w:t>
            </w:r>
          </w:p>
          <w:p>
            <w:pPr>
              <w:pStyle w:val="null3"/>
            </w:pPr>
            <w:r>
              <w:rPr>
                <w:sz w:val="21"/>
              </w:rPr>
              <w:t>2.1.12.智能报表平台</w:t>
            </w:r>
          </w:p>
          <w:p>
            <w:pPr>
              <w:pStyle w:val="null3"/>
            </w:pPr>
            <w:r>
              <w:rPr>
                <w:sz w:val="21"/>
              </w:rPr>
              <w:t>（</w:t>
            </w:r>
            <w:r>
              <w:rPr>
                <w:sz w:val="21"/>
              </w:rPr>
              <w:t>1）提供独立的按照ISO15189要求对实验室业务情况进行统计分析的专业工具。</w:t>
            </w:r>
          </w:p>
          <w:p>
            <w:pPr>
              <w:pStyle w:val="null3"/>
            </w:pPr>
            <w:r>
              <w:rPr>
                <w:sz w:val="21"/>
              </w:rPr>
              <w:t>1)使用类Excel设计器，简单拖拽即可完成所有数据绑定操作，样式效果所见即所得；</w:t>
            </w:r>
          </w:p>
          <w:p>
            <w:pPr>
              <w:pStyle w:val="null3"/>
            </w:pPr>
            <w:r>
              <w:rPr>
                <w:sz w:val="21"/>
              </w:rPr>
              <w:t>2)提供内置标准数据源（同时包含业务库和分析库，分析库支持分析型列式数据库），简单勾选即可实现标准数据分析。</w:t>
            </w:r>
          </w:p>
          <w:p>
            <w:pPr>
              <w:pStyle w:val="null3"/>
            </w:pPr>
            <w:r>
              <w:rPr>
                <w:sz w:val="21"/>
              </w:rPr>
              <w:t>（</w:t>
            </w:r>
            <w:r>
              <w:rPr>
                <w:sz w:val="21"/>
              </w:rPr>
              <w:t>2）支持报表内数据分析，可下钻查看记录明细，提供明确的统计依据。</w:t>
            </w:r>
          </w:p>
          <w:p>
            <w:pPr>
              <w:pStyle w:val="null3"/>
            </w:pPr>
            <w:r>
              <w:rPr>
                <w:sz w:val="21"/>
              </w:rPr>
              <w:t>（</w:t>
            </w:r>
            <w:r>
              <w:rPr>
                <w:sz w:val="21"/>
              </w:rPr>
              <w:t>3）可以预先设定分析条件并作为统计分析方法进行保存并添加到我的关注，便于后期经常性统计分析浏览。</w:t>
            </w:r>
          </w:p>
          <w:p>
            <w:pPr>
              <w:pStyle w:val="null3"/>
            </w:pPr>
            <w:r>
              <w:rPr>
                <w:sz w:val="21"/>
              </w:rPr>
              <w:t>（</w:t>
            </w:r>
            <w:r>
              <w:rPr>
                <w:sz w:val="21"/>
              </w:rPr>
              <w:t>4）提供统计分析报表库供用户自行选择应用，并可以进行分类管理。</w:t>
            </w:r>
          </w:p>
          <w:p>
            <w:pPr>
              <w:pStyle w:val="null3"/>
            </w:pPr>
            <w:r>
              <w:rPr>
                <w:sz w:val="21"/>
              </w:rPr>
              <w:t>（</w:t>
            </w:r>
            <w:r>
              <w:rPr>
                <w:sz w:val="21"/>
              </w:rPr>
              <w:t>5）超出统计分析报表库之外，可以根据用户要求增加用户自定义分析报表。</w:t>
            </w:r>
          </w:p>
          <w:p>
            <w:pPr>
              <w:pStyle w:val="null3"/>
            </w:pPr>
            <w:r>
              <w:rPr>
                <w:sz w:val="21"/>
              </w:rPr>
              <w:t>（</w:t>
            </w:r>
            <w:r>
              <w:rPr>
                <w:sz w:val="21"/>
              </w:rPr>
              <w:t>6）分析报表支持数据列表和图表等多种形式输出。</w:t>
            </w:r>
          </w:p>
          <w:p>
            <w:pPr>
              <w:pStyle w:val="null3"/>
              <w:jc w:val="both"/>
            </w:pPr>
            <w:r>
              <w:rPr>
                <w:sz w:val="21"/>
              </w:rPr>
              <w:t>★</w:t>
            </w:r>
            <w:r>
              <w:rPr>
                <w:sz w:val="21"/>
              </w:rPr>
              <w:t>五</w:t>
            </w:r>
            <w:r>
              <w:rPr>
                <w:sz w:val="21"/>
                <w:b/>
              </w:rPr>
              <w:t>、考核要求</w:t>
            </w:r>
          </w:p>
          <w:p>
            <w:pPr>
              <w:pStyle w:val="null3"/>
              <w:jc w:val="center"/>
            </w:pPr>
            <w:r>
              <w:rPr>
                <w:sz w:val="21"/>
                <w:b/>
              </w:rPr>
              <w:t>《广东省第一荣军优抚医院第三方临床检验服务考核标准》</w:t>
            </w:r>
          </w:p>
          <w:p>
            <w:pPr>
              <w:pStyle w:val="null3"/>
              <w:jc w:val="left"/>
            </w:pPr>
            <w:r>
              <w:rPr>
                <w:sz w:val="21"/>
              </w:rPr>
              <w:t>1、每</w:t>
            </w:r>
            <w:r>
              <w:rPr>
                <w:sz w:val="21"/>
              </w:rPr>
              <w:t>季度</w:t>
            </w:r>
            <w:r>
              <w:rPr>
                <w:sz w:val="21"/>
              </w:rPr>
              <w:t>为一个考核周期，采购人每</w:t>
            </w:r>
            <w:r>
              <w:rPr>
                <w:sz w:val="21"/>
              </w:rPr>
              <w:t>季度</w:t>
            </w:r>
            <w:r>
              <w:rPr>
                <w:sz w:val="21"/>
              </w:rPr>
              <w:t>不定期组织相关人员对中标人的服务进行考核。</w:t>
            </w:r>
            <w:r>
              <w:rPr>
                <w:sz w:val="21"/>
              </w:rPr>
              <w:t>考核</w:t>
            </w:r>
            <w:r>
              <w:rPr>
                <w:sz w:val="21"/>
              </w:rPr>
              <w:t>内容详见《</w:t>
            </w:r>
            <w:r>
              <w:rPr>
                <w:sz w:val="21"/>
              </w:rPr>
              <w:t>季度</w:t>
            </w:r>
            <w:r>
              <w:rPr>
                <w:sz w:val="21"/>
              </w:rPr>
              <w:t>考核表》。</w:t>
            </w:r>
          </w:p>
          <w:p>
            <w:pPr>
              <w:pStyle w:val="null3"/>
              <w:jc w:val="both"/>
            </w:pPr>
            <w:r>
              <w:rPr>
                <w:sz w:val="21"/>
              </w:rPr>
              <w:t>2、满分为100分，考核得分≥</w:t>
            </w:r>
            <w:r>
              <w:rPr>
                <w:sz w:val="21"/>
              </w:rPr>
              <w:t>9</w:t>
            </w:r>
            <w:r>
              <w:rPr>
                <w:sz w:val="21"/>
              </w:rPr>
              <w:t>0分的为合格， 考核得分&lt;</w:t>
            </w:r>
            <w:r>
              <w:rPr>
                <w:sz w:val="21"/>
              </w:rPr>
              <w:t>9</w:t>
            </w:r>
            <w:r>
              <w:rPr>
                <w:sz w:val="21"/>
              </w:rPr>
              <w:t>0分的为考核不合格，考核不合格时，每低于合格基准分（即</w:t>
            </w:r>
            <w:r>
              <w:rPr>
                <w:sz w:val="21"/>
              </w:rPr>
              <w:t>9</w:t>
            </w:r>
            <w:r>
              <w:rPr>
                <w:sz w:val="21"/>
              </w:rPr>
              <w:t>0分）1分值，按所考核季度总费用</w:t>
            </w:r>
            <w:r>
              <w:rPr>
                <w:sz w:val="21"/>
              </w:rPr>
              <w:t>2</w:t>
            </w:r>
            <w:r>
              <w:rPr>
                <w:sz w:val="21"/>
              </w:rPr>
              <w:t>%扣减费用，以此类推。对需要整改的考核项目，采购人出具整改内容书面通知，中标人须在接到书面通知后7天内作出整改方案及承诺，并提交采购人确认。</w:t>
            </w:r>
          </w:p>
          <w:p>
            <w:pPr>
              <w:pStyle w:val="null3"/>
              <w:jc w:val="both"/>
            </w:pPr>
            <w:r>
              <w:rPr>
                <w:sz w:val="21"/>
              </w:rPr>
              <w:t>3、部分考核项目如不符合要求除扣分外，还需在月度服务费中额外扣减相应金额。</w:t>
            </w:r>
          </w:p>
          <w:p>
            <w:pPr>
              <w:pStyle w:val="null3"/>
              <w:jc w:val="both"/>
            </w:pPr>
            <w:r>
              <w:rPr>
                <w:sz w:val="21"/>
              </w:rPr>
              <w:t>4、考核细则</w:t>
            </w:r>
          </w:p>
          <w:p>
            <w:pPr>
              <w:pStyle w:val="null3"/>
              <w:jc w:val="center"/>
            </w:pPr>
            <w:r>
              <w:rPr>
                <w:sz w:val="21"/>
                <w:b/>
              </w:rPr>
              <w:t>季度</w:t>
            </w:r>
            <w:r>
              <w:rPr>
                <w:sz w:val="21"/>
                <w:b/>
              </w:rPr>
              <w:t>考核表</w:t>
            </w:r>
          </w:p>
          <w:tbl>
            <w:tblPr>
              <w:tblInd w:type="dxa" w:w="120"/>
              <w:tblBorders>
                <w:top w:val="none" w:color="000000" w:sz="4"/>
                <w:left w:val="none" w:color="000000" w:sz="4"/>
                <w:bottom w:val="none" w:color="000000" w:sz="4"/>
                <w:right w:val="none" w:color="000000" w:sz="4"/>
                <w:insideH w:val="none"/>
                <w:insideV w:val="none"/>
              </w:tblBorders>
            </w:tblPr>
            <w:tblGrid>
              <w:gridCol w:w="825"/>
              <w:gridCol w:w="534"/>
              <w:gridCol w:w="1831"/>
              <w:gridCol w:w="1869"/>
              <w:gridCol w:w="536"/>
            </w:tblGrid>
            <w:tr>
              <w:tc>
                <w:tcPr>
                  <w:tcW w:type="dxa" w:w="825"/>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考核模块</w:t>
                  </w:r>
                </w:p>
              </w:tc>
              <w:tc>
                <w:tcPr>
                  <w:tcW w:type="dxa" w:w="534"/>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序号</w:t>
                  </w:r>
                </w:p>
              </w:tc>
              <w:tc>
                <w:tcPr>
                  <w:tcW w:type="dxa" w:w="1831"/>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考核内容</w:t>
                  </w:r>
                </w:p>
              </w:tc>
              <w:tc>
                <w:tcPr>
                  <w:tcW w:type="dxa" w:w="1869"/>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考核标准</w:t>
                  </w:r>
                </w:p>
              </w:tc>
              <w:tc>
                <w:tcPr>
                  <w:tcW w:type="dxa" w:w="536"/>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得分值</w:t>
                  </w:r>
                </w:p>
              </w:tc>
            </w:tr>
            <w:tr>
              <w:tc>
                <w:tcPr>
                  <w:tcW w:type="dxa" w:w="825"/>
                  <w:vMerge w:val="restart"/>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标本采集与运送</w:t>
                  </w:r>
                </w:p>
                <w:p>
                  <w:pPr>
                    <w:pStyle w:val="null3"/>
                    <w:jc w:val="center"/>
                  </w:pPr>
                  <w:r>
                    <w:rPr>
                      <w:sz w:val="21"/>
                    </w:rPr>
                    <w:t>（</w:t>
                  </w:r>
                  <w:r>
                    <w:rPr>
                      <w:sz w:val="21"/>
                    </w:rPr>
                    <w:t>12分）</w:t>
                  </w:r>
                </w:p>
              </w:tc>
              <w:tc>
                <w:tcPr>
                  <w:tcW w:type="dxa" w:w="5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c>
                <w:tcPr>
                  <w:tcW w:type="dxa" w:w="18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有标本全流程交接和跟踪管理记录（</w:t>
                  </w:r>
                  <w:r>
                    <w:rPr>
                      <w:sz w:val="21"/>
                    </w:rPr>
                    <w:t>3分）</w:t>
                  </w:r>
                </w:p>
              </w:tc>
              <w:tc>
                <w:tcPr>
                  <w:tcW w:type="dxa" w:w="186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不符合要求的，每次扣</w:t>
                  </w:r>
                  <w:r>
                    <w:rPr>
                      <w:sz w:val="21"/>
                    </w:rPr>
                    <w:t>3分。</w:t>
                  </w:r>
                </w:p>
              </w:tc>
              <w:tc>
                <w:tcPr>
                  <w:tcW w:type="dxa" w:w="53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825"/>
                  <w:vMerge/>
                  <w:tcBorders>
                    <w:top w:val="none" w:color="000000" w:sz="4"/>
                    <w:left w:val="single" w:color="000000" w:sz="4"/>
                    <w:bottom w:val="single" w:color="000000" w:sz="4"/>
                    <w:right w:val="single" w:color="000000" w:sz="4"/>
                  </w:tcBorders>
                </w:tcPr>
                <w:p/>
              </w:tc>
              <w:tc>
                <w:tcPr>
                  <w:tcW w:type="dxa" w:w="5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w:t>
                  </w:r>
                </w:p>
              </w:tc>
              <w:tc>
                <w:tcPr>
                  <w:tcW w:type="dxa" w:w="18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标本接收及送检及时，无遗漏，无丢失（</w:t>
                  </w:r>
                  <w:r>
                    <w:rPr>
                      <w:sz w:val="21"/>
                    </w:rPr>
                    <w:t>3分）</w:t>
                  </w:r>
                </w:p>
              </w:tc>
              <w:tc>
                <w:tcPr>
                  <w:tcW w:type="dxa" w:w="186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不符合要求的，每次扣</w:t>
                  </w:r>
                  <w:r>
                    <w:rPr>
                      <w:sz w:val="21"/>
                    </w:rPr>
                    <w:t>3分。</w:t>
                  </w:r>
                </w:p>
              </w:tc>
              <w:tc>
                <w:tcPr>
                  <w:tcW w:type="dxa" w:w="53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825"/>
                  <w:vMerge/>
                  <w:tcBorders>
                    <w:top w:val="none" w:color="000000" w:sz="4"/>
                    <w:left w:val="single" w:color="000000" w:sz="4"/>
                    <w:bottom w:val="single" w:color="000000" w:sz="4"/>
                    <w:right w:val="single" w:color="000000" w:sz="4"/>
                  </w:tcBorders>
                </w:tcPr>
                <w:p/>
              </w:tc>
              <w:tc>
                <w:tcPr>
                  <w:tcW w:type="dxa" w:w="5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w:t>
                  </w:r>
                </w:p>
              </w:tc>
              <w:tc>
                <w:tcPr>
                  <w:tcW w:type="dxa" w:w="18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按规范流程进行标本接收，登记和包装（</w:t>
                  </w:r>
                  <w:r>
                    <w:rPr>
                      <w:sz w:val="21"/>
                    </w:rPr>
                    <w:t>3分）</w:t>
                  </w:r>
                </w:p>
              </w:tc>
              <w:tc>
                <w:tcPr>
                  <w:tcW w:type="dxa" w:w="186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不符合要求的，每次扣</w:t>
                  </w:r>
                  <w:r>
                    <w:rPr>
                      <w:sz w:val="21"/>
                    </w:rPr>
                    <w:t>3分。</w:t>
                  </w:r>
                </w:p>
              </w:tc>
              <w:tc>
                <w:tcPr>
                  <w:tcW w:type="dxa" w:w="53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825"/>
                  <w:vMerge/>
                  <w:tcBorders>
                    <w:top w:val="none" w:color="000000" w:sz="4"/>
                    <w:left w:val="single" w:color="000000" w:sz="4"/>
                    <w:bottom w:val="single" w:color="000000" w:sz="4"/>
                    <w:right w:val="single" w:color="000000" w:sz="4"/>
                  </w:tcBorders>
                </w:tcPr>
                <w:p/>
              </w:tc>
              <w:tc>
                <w:tcPr>
                  <w:tcW w:type="dxa" w:w="5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w:t>
                  </w:r>
                </w:p>
              </w:tc>
              <w:tc>
                <w:tcPr>
                  <w:tcW w:type="dxa" w:w="18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按照约定时间和频率到院采集标本（</w:t>
                  </w:r>
                  <w:r>
                    <w:rPr>
                      <w:sz w:val="21"/>
                    </w:rPr>
                    <w:t>3分）</w:t>
                  </w:r>
                </w:p>
              </w:tc>
              <w:tc>
                <w:tcPr>
                  <w:tcW w:type="dxa" w:w="186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无故缺收</w:t>
                  </w:r>
                  <w:r>
                    <w:rPr>
                      <w:sz w:val="21"/>
                    </w:rPr>
                    <w:t>1次的，每次扣3分。</w:t>
                  </w:r>
                </w:p>
              </w:tc>
              <w:tc>
                <w:tcPr>
                  <w:tcW w:type="dxa" w:w="53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825"/>
                  <w:vMerge w:val="restart"/>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结果反馈及解读</w:t>
                  </w:r>
                </w:p>
                <w:p>
                  <w:pPr>
                    <w:pStyle w:val="null3"/>
                    <w:jc w:val="center"/>
                  </w:pPr>
                  <w:r>
                    <w:rPr>
                      <w:sz w:val="21"/>
                    </w:rPr>
                    <w:t>（</w:t>
                  </w:r>
                  <w:r>
                    <w:rPr>
                      <w:sz w:val="21"/>
                    </w:rPr>
                    <w:t>35分）</w:t>
                  </w:r>
                </w:p>
              </w:tc>
              <w:tc>
                <w:tcPr>
                  <w:tcW w:type="dxa" w:w="5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w:t>
                  </w:r>
                </w:p>
              </w:tc>
              <w:tc>
                <w:tcPr>
                  <w:tcW w:type="dxa" w:w="18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初检发现因取样原因不合格的标本及时通知医院（</w:t>
                  </w:r>
                  <w:r>
                    <w:rPr>
                      <w:sz w:val="21"/>
                    </w:rPr>
                    <w:t>5分）</w:t>
                  </w:r>
                </w:p>
              </w:tc>
              <w:tc>
                <w:tcPr>
                  <w:tcW w:type="dxa" w:w="186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不符合要求的，每次扣</w:t>
                  </w:r>
                  <w:r>
                    <w:rPr>
                      <w:sz w:val="21"/>
                    </w:rPr>
                    <w:t>5分。</w:t>
                  </w:r>
                </w:p>
              </w:tc>
              <w:tc>
                <w:tcPr>
                  <w:tcW w:type="dxa" w:w="53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825"/>
                  <w:vMerge/>
                  <w:tcBorders>
                    <w:top w:val="none" w:color="000000" w:sz="4"/>
                    <w:left w:val="single" w:color="000000" w:sz="4"/>
                    <w:bottom w:val="single" w:color="000000" w:sz="4"/>
                    <w:right w:val="single" w:color="000000" w:sz="4"/>
                  </w:tcBorders>
                </w:tcPr>
                <w:p/>
              </w:tc>
              <w:tc>
                <w:tcPr>
                  <w:tcW w:type="dxa" w:w="5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w:t>
                  </w:r>
                </w:p>
              </w:tc>
              <w:tc>
                <w:tcPr>
                  <w:tcW w:type="dxa" w:w="18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检测结果在约定时限内出具报告（</w:t>
                  </w:r>
                  <w:r>
                    <w:rPr>
                      <w:sz w:val="21"/>
                    </w:rPr>
                    <w:t>3分）</w:t>
                  </w:r>
                </w:p>
              </w:tc>
              <w:tc>
                <w:tcPr>
                  <w:tcW w:type="dxa" w:w="186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不符合要求的，每次扣</w:t>
                  </w:r>
                  <w:r>
                    <w:rPr>
                      <w:sz w:val="21"/>
                    </w:rPr>
                    <w:t>3分。</w:t>
                  </w:r>
                </w:p>
              </w:tc>
              <w:tc>
                <w:tcPr>
                  <w:tcW w:type="dxa" w:w="53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825"/>
                  <w:vMerge/>
                  <w:tcBorders>
                    <w:top w:val="none" w:color="000000" w:sz="4"/>
                    <w:left w:val="single" w:color="000000" w:sz="4"/>
                    <w:bottom w:val="single" w:color="000000" w:sz="4"/>
                    <w:right w:val="single" w:color="000000" w:sz="4"/>
                  </w:tcBorders>
                </w:tcPr>
                <w:p/>
              </w:tc>
              <w:tc>
                <w:tcPr>
                  <w:tcW w:type="dxa" w:w="5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7</w:t>
                  </w:r>
                </w:p>
              </w:tc>
              <w:tc>
                <w:tcPr>
                  <w:tcW w:type="dxa" w:w="18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检测结果及时上传医院电子系统（</w:t>
                  </w:r>
                  <w:r>
                    <w:rPr>
                      <w:sz w:val="21"/>
                    </w:rPr>
                    <w:t>3分）</w:t>
                  </w:r>
                </w:p>
              </w:tc>
              <w:tc>
                <w:tcPr>
                  <w:tcW w:type="dxa" w:w="186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不符合要求的，每次扣</w:t>
                  </w:r>
                  <w:r>
                    <w:rPr>
                      <w:sz w:val="21"/>
                    </w:rPr>
                    <w:t>3分。</w:t>
                  </w:r>
                </w:p>
              </w:tc>
              <w:tc>
                <w:tcPr>
                  <w:tcW w:type="dxa" w:w="53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825"/>
                  <w:vMerge/>
                  <w:tcBorders>
                    <w:top w:val="none" w:color="000000" w:sz="4"/>
                    <w:left w:val="single" w:color="000000" w:sz="4"/>
                    <w:bottom w:val="single" w:color="000000" w:sz="4"/>
                    <w:right w:val="single" w:color="000000" w:sz="4"/>
                  </w:tcBorders>
                </w:tcPr>
                <w:p/>
              </w:tc>
              <w:tc>
                <w:tcPr>
                  <w:tcW w:type="dxa" w:w="5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8</w:t>
                  </w:r>
                </w:p>
              </w:tc>
              <w:tc>
                <w:tcPr>
                  <w:tcW w:type="dxa" w:w="18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检验结果可网上或电子化查询，客服电话支持的服务畅通（</w:t>
                  </w:r>
                  <w:r>
                    <w:rPr>
                      <w:sz w:val="21"/>
                    </w:rPr>
                    <w:t>3分）</w:t>
                  </w:r>
                </w:p>
              </w:tc>
              <w:tc>
                <w:tcPr>
                  <w:tcW w:type="dxa" w:w="186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不符合要求，每次扣</w:t>
                  </w:r>
                  <w:r>
                    <w:rPr>
                      <w:sz w:val="21"/>
                    </w:rPr>
                    <w:t>3分</w:t>
                  </w:r>
                </w:p>
              </w:tc>
              <w:tc>
                <w:tcPr>
                  <w:tcW w:type="dxa" w:w="53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825"/>
                  <w:vMerge/>
                  <w:tcBorders>
                    <w:top w:val="none" w:color="000000" w:sz="4"/>
                    <w:left w:val="single" w:color="000000" w:sz="4"/>
                    <w:bottom w:val="single" w:color="000000" w:sz="4"/>
                    <w:right w:val="single" w:color="000000" w:sz="4"/>
                  </w:tcBorders>
                </w:tcPr>
                <w:p/>
              </w:tc>
              <w:tc>
                <w:tcPr>
                  <w:tcW w:type="dxa" w:w="5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9</w:t>
                  </w:r>
                </w:p>
              </w:tc>
              <w:tc>
                <w:tcPr>
                  <w:tcW w:type="dxa" w:w="18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有外送项目危急值清单、危急值报告流程及记录（</w:t>
                  </w:r>
                  <w:r>
                    <w:rPr>
                      <w:sz w:val="21"/>
                    </w:rPr>
                    <w:t>3分）</w:t>
                  </w:r>
                </w:p>
              </w:tc>
              <w:tc>
                <w:tcPr>
                  <w:tcW w:type="dxa" w:w="186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不符合要求的，每项扣</w:t>
                  </w:r>
                  <w:r>
                    <w:rPr>
                      <w:sz w:val="21"/>
                    </w:rPr>
                    <w:t>3分。</w:t>
                  </w:r>
                </w:p>
              </w:tc>
              <w:tc>
                <w:tcPr>
                  <w:tcW w:type="dxa" w:w="53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825"/>
                  <w:vMerge/>
                  <w:tcBorders>
                    <w:top w:val="none" w:color="000000" w:sz="4"/>
                    <w:left w:val="single" w:color="000000" w:sz="4"/>
                    <w:bottom w:val="single" w:color="000000" w:sz="4"/>
                    <w:right w:val="single" w:color="000000" w:sz="4"/>
                  </w:tcBorders>
                </w:tcPr>
                <w:p/>
              </w:tc>
              <w:tc>
                <w:tcPr>
                  <w:tcW w:type="dxa" w:w="5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10</w:t>
                  </w:r>
                </w:p>
              </w:tc>
              <w:tc>
                <w:tcPr>
                  <w:tcW w:type="dxa" w:w="18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发现危急值在验单审核</w:t>
                  </w:r>
                  <w:r>
                    <w:rPr>
                      <w:sz w:val="21"/>
                    </w:rPr>
                    <w:t>15分钟内通过电话通知采购人（15分）</w:t>
                  </w:r>
                </w:p>
              </w:tc>
              <w:tc>
                <w:tcPr>
                  <w:tcW w:type="dxa" w:w="186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不符合要求的，每次扣</w:t>
                  </w:r>
                  <w:r>
                    <w:rPr>
                      <w:sz w:val="21"/>
                    </w:rPr>
                    <w:t>15分</w:t>
                  </w:r>
                </w:p>
              </w:tc>
              <w:tc>
                <w:tcPr>
                  <w:tcW w:type="dxa" w:w="53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825"/>
                  <w:vMerge/>
                  <w:tcBorders>
                    <w:top w:val="none" w:color="000000" w:sz="4"/>
                    <w:left w:val="single" w:color="000000" w:sz="4"/>
                    <w:bottom w:val="single" w:color="000000" w:sz="4"/>
                    <w:right w:val="single" w:color="000000" w:sz="4"/>
                  </w:tcBorders>
                </w:tcPr>
                <w:p/>
              </w:tc>
              <w:tc>
                <w:tcPr>
                  <w:tcW w:type="dxa" w:w="5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11</w:t>
                  </w:r>
                </w:p>
              </w:tc>
              <w:tc>
                <w:tcPr>
                  <w:tcW w:type="dxa" w:w="18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有危急值流程及报告记录（</w:t>
                  </w:r>
                  <w:r>
                    <w:rPr>
                      <w:sz w:val="21"/>
                    </w:rPr>
                    <w:t>3分）</w:t>
                  </w:r>
                </w:p>
              </w:tc>
              <w:tc>
                <w:tcPr>
                  <w:tcW w:type="dxa" w:w="186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不符合要求的，每项扣</w:t>
                  </w:r>
                  <w:r>
                    <w:rPr>
                      <w:sz w:val="21"/>
                    </w:rPr>
                    <w:t>3分。</w:t>
                  </w:r>
                </w:p>
              </w:tc>
              <w:tc>
                <w:tcPr>
                  <w:tcW w:type="dxa" w:w="53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825"/>
                  <w:vMerge w:val="restart"/>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质量控制及质量保障管理</w:t>
                  </w:r>
                </w:p>
                <w:p>
                  <w:pPr>
                    <w:pStyle w:val="null3"/>
                    <w:jc w:val="center"/>
                  </w:pPr>
                  <w:r>
                    <w:rPr>
                      <w:sz w:val="21"/>
                    </w:rPr>
                    <w:t>（</w:t>
                  </w:r>
                  <w:r>
                    <w:rPr>
                      <w:sz w:val="21"/>
                    </w:rPr>
                    <w:t>53分）</w:t>
                  </w:r>
                </w:p>
              </w:tc>
              <w:tc>
                <w:tcPr>
                  <w:tcW w:type="dxa" w:w="5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12</w:t>
                  </w:r>
                </w:p>
              </w:tc>
              <w:tc>
                <w:tcPr>
                  <w:tcW w:type="dxa" w:w="18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检验报告单由具备相应资质的检验人员签发，由有资质的医师复核（</w:t>
                  </w:r>
                  <w:r>
                    <w:rPr>
                      <w:sz w:val="21"/>
                    </w:rPr>
                    <w:t>15分）</w:t>
                  </w:r>
                </w:p>
              </w:tc>
              <w:tc>
                <w:tcPr>
                  <w:tcW w:type="dxa" w:w="186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不符合要求的，每次扣</w:t>
                  </w:r>
                  <w:r>
                    <w:rPr>
                      <w:sz w:val="21"/>
                    </w:rPr>
                    <w:t>15分。</w:t>
                  </w:r>
                </w:p>
              </w:tc>
              <w:tc>
                <w:tcPr>
                  <w:tcW w:type="dxa" w:w="53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825"/>
                  <w:vMerge/>
                  <w:tcBorders>
                    <w:top w:val="none" w:color="000000" w:sz="4"/>
                    <w:left w:val="single" w:color="000000" w:sz="4"/>
                    <w:bottom w:val="single" w:color="000000" w:sz="4"/>
                    <w:right w:val="single" w:color="000000" w:sz="4"/>
                  </w:tcBorders>
                </w:tcPr>
                <w:p/>
              </w:tc>
              <w:tc>
                <w:tcPr>
                  <w:tcW w:type="dxa" w:w="5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13</w:t>
                  </w:r>
                </w:p>
              </w:tc>
              <w:tc>
                <w:tcPr>
                  <w:tcW w:type="dxa" w:w="18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所有检测项目卫生部室间质评参加率和合格率均为</w:t>
                  </w:r>
                  <w:r>
                    <w:rPr>
                      <w:sz w:val="21"/>
                    </w:rPr>
                    <w:t>100% （15分）</w:t>
                  </w:r>
                </w:p>
              </w:tc>
              <w:tc>
                <w:tcPr>
                  <w:tcW w:type="dxa" w:w="186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不符合要求的，每次扣</w:t>
                  </w:r>
                  <w:r>
                    <w:rPr>
                      <w:sz w:val="21"/>
                    </w:rPr>
                    <w:t>15分。</w:t>
                  </w:r>
                </w:p>
              </w:tc>
              <w:tc>
                <w:tcPr>
                  <w:tcW w:type="dxa" w:w="53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825"/>
                  <w:vMerge/>
                  <w:tcBorders>
                    <w:top w:val="none" w:color="000000" w:sz="4"/>
                    <w:left w:val="single" w:color="000000" w:sz="4"/>
                    <w:bottom w:val="single" w:color="000000" w:sz="4"/>
                    <w:right w:val="single" w:color="000000" w:sz="4"/>
                  </w:tcBorders>
                </w:tcPr>
                <w:p/>
              </w:tc>
              <w:tc>
                <w:tcPr>
                  <w:tcW w:type="dxa" w:w="5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14</w:t>
                  </w:r>
                </w:p>
              </w:tc>
              <w:tc>
                <w:tcPr>
                  <w:tcW w:type="dxa" w:w="18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无室内质评的项目有三甲医院比对合格结果（</w:t>
                  </w:r>
                  <w:r>
                    <w:rPr>
                      <w:sz w:val="21"/>
                    </w:rPr>
                    <w:t>5分）</w:t>
                  </w:r>
                </w:p>
              </w:tc>
              <w:tc>
                <w:tcPr>
                  <w:tcW w:type="dxa" w:w="186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不符合要求的，每项扣</w:t>
                  </w:r>
                  <w:r>
                    <w:rPr>
                      <w:sz w:val="21"/>
                    </w:rPr>
                    <w:t>5分。</w:t>
                  </w:r>
                </w:p>
              </w:tc>
              <w:tc>
                <w:tcPr>
                  <w:tcW w:type="dxa" w:w="53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825"/>
                  <w:vMerge/>
                  <w:tcBorders>
                    <w:top w:val="none" w:color="000000" w:sz="4"/>
                    <w:left w:val="single" w:color="000000" w:sz="4"/>
                    <w:bottom w:val="single" w:color="000000" w:sz="4"/>
                    <w:right w:val="single" w:color="000000" w:sz="4"/>
                  </w:tcBorders>
                </w:tcPr>
                <w:p/>
              </w:tc>
              <w:tc>
                <w:tcPr>
                  <w:tcW w:type="dxa" w:w="5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15</w:t>
                  </w:r>
                </w:p>
              </w:tc>
              <w:tc>
                <w:tcPr>
                  <w:tcW w:type="dxa" w:w="18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所有检测项目室内质控记录完整，具备失控分析报告（</w:t>
                  </w:r>
                  <w:r>
                    <w:rPr>
                      <w:sz w:val="21"/>
                    </w:rPr>
                    <w:t>3分）</w:t>
                  </w:r>
                </w:p>
              </w:tc>
              <w:tc>
                <w:tcPr>
                  <w:tcW w:type="dxa" w:w="186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不符合要求的，每项扣</w:t>
                  </w:r>
                  <w:r>
                    <w:rPr>
                      <w:sz w:val="21"/>
                    </w:rPr>
                    <w:t>3分。</w:t>
                  </w:r>
                </w:p>
              </w:tc>
              <w:tc>
                <w:tcPr>
                  <w:tcW w:type="dxa" w:w="53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825"/>
                  <w:vMerge/>
                  <w:tcBorders>
                    <w:top w:val="none" w:color="000000" w:sz="4"/>
                    <w:left w:val="single" w:color="000000" w:sz="4"/>
                    <w:bottom w:val="single" w:color="000000" w:sz="4"/>
                    <w:right w:val="single" w:color="000000" w:sz="4"/>
                  </w:tcBorders>
                </w:tcPr>
                <w:p/>
              </w:tc>
              <w:tc>
                <w:tcPr>
                  <w:tcW w:type="dxa" w:w="53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16</w:t>
                  </w:r>
                </w:p>
              </w:tc>
              <w:tc>
                <w:tcPr>
                  <w:tcW w:type="dxa" w:w="183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未发生因中标人原因导致的医疗投诉或医疗纠纷（</w:t>
                  </w:r>
                  <w:r>
                    <w:rPr>
                      <w:sz w:val="21"/>
                    </w:rPr>
                    <w:t>15分）</w:t>
                  </w:r>
                </w:p>
              </w:tc>
              <w:tc>
                <w:tcPr>
                  <w:tcW w:type="dxa" w:w="186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不符合要求的：</w:t>
                  </w:r>
                </w:p>
                <w:p>
                  <w:pPr>
                    <w:pStyle w:val="null3"/>
                    <w:jc w:val="center"/>
                  </w:pPr>
                  <w:r>
                    <w:rPr>
                      <w:sz w:val="21"/>
                    </w:rPr>
                    <w:t>1.每次扣15分。</w:t>
                  </w:r>
                </w:p>
                <w:p>
                  <w:pPr>
                    <w:pStyle w:val="null3"/>
                    <w:jc w:val="center"/>
                  </w:pPr>
                  <w:r>
                    <w:rPr>
                      <w:sz w:val="21"/>
                    </w:rPr>
                    <w:t>2.按对应检验项目费用的2倍进行扣减费用；</w:t>
                  </w:r>
                </w:p>
                <w:p>
                  <w:pPr>
                    <w:pStyle w:val="null3"/>
                    <w:jc w:val="center"/>
                  </w:pPr>
                  <w:r>
                    <w:rPr>
                      <w:sz w:val="21"/>
                    </w:rPr>
                    <w:t>3.承担相关的经济费用</w:t>
                  </w:r>
                </w:p>
              </w:tc>
              <w:tc>
                <w:tcPr>
                  <w:tcW w:type="dxa" w:w="53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3190"/>
                  <w:gridSpan w:val="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满分：</w:t>
                  </w:r>
                  <w:r>
                    <w:rPr>
                      <w:sz w:val="21"/>
                    </w:rPr>
                    <w:t>100分</w:t>
                  </w:r>
                </w:p>
              </w:tc>
              <w:tc>
                <w:tcPr>
                  <w:tcW w:type="dxa" w:w="186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实际得分</w:t>
                  </w:r>
                </w:p>
              </w:tc>
              <w:tc>
                <w:tcPr>
                  <w:tcW w:type="dxa" w:w="53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bl>
          <w:p>
            <w:pPr>
              <w:pStyle w:val="null3"/>
              <w:jc w:val="both"/>
            </w:pPr>
            <w:r>
              <w:rPr>
                <w:sz w:val="21"/>
              </w:rPr>
              <w:t>5、中标人出现以下情形之一的，采购人有权无条件解除或解除服务合同，由此产生的经济损失和法律责任由中标人承担：</w:t>
            </w:r>
          </w:p>
          <w:p>
            <w:pPr>
              <w:pStyle w:val="null3"/>
              <w:jc w:val="both"/>
            </w:pPr>
            <w:r>
              <w:rPr>
                <w:sz w:val="21"/>
              </w:rPr>
              <w:t>（</w:t>
            </w:r>
            <w:r>
              <w:rPr>
                <w:sz w:val="21"/>
              </w:rPr>
              <w:t>1</w:t>
            </w:r>
            <w:r>
              <w:rPr>
                <w:sz w:val="21"/>
              </w:rPr>
              <w:t>）</w:t>
            </w:r>
            <w:r>
              <w:rPr>
                <w:sz w:val="21"/>
              </w:rPr>
              <w:t>一年内连续出现</w:t>
            </w:r>
            <w:r>
              <w:rPr>
                <w:sz w:val="21"/>
              </w:rPr>
              <w:t>2次考核不合格或服务期内</w:t>
            </w:r>
            <w:r>
              <w:rPr>
                <w:sz w:val="21"/>
              </w:rPr>
              <w:t>3</w:t>
            </w:r>
            <w:r>
              <w:rPr>
                <w:sz w:val="21"/>
              </w:rPr>
              <w:t>次考核不合格的；</w:t>
            </w:r>
          </w:p>
          <w:p>
            <w:pPr>
              <w:pStyle w:val="null3"/>
              <w:jc w:val="both"/>
            </w:pPr>
            <w:r>
              <w:rPr>
                <w:sz w:val="21"/>
              </w:rPr>
              <w:t>（</w:t>
            </w:r>
            <w:r>
              <w:rPr>
                <w:sz w:val="21"/>
              </w:rPr>
              <w:t>2</w:t>
            </w:r>
            <w:r>
              <w:rPr>
                <w:sz w:val="21"/>
              </w:rPr>
              <w:t>）</w:t>
            </w:r>
            <w:r>
              <w:rPr>
                <w:sz w:val="21"/>
              </w:rPr>
              <w:t>一年内出现</w:t>
            </w:r>
            <w:r>
              <w:rPr>
                <w:sz w:val="21"/>
              </w:rPr>
              <w:t>2</w:t>
            </w:r>
            <w:r>
              <w:rPr>
                <w:sz w:val="21"/>
              </w:rPr>
              <w:t>次标本遗漏，丢失等情况；</w:t>
            </w:r>
          </w:p>
          <w:p>
            <w:pPr>
              <w:pStyle w:val="null3"/>
              <w:jc w:val="both"/>
            </w:pPr>
            <w:r>
              <w:rPr>
                <w:sz w:val="21"/>
              </w:rPr>
              <w:t>（</w:t>
            </w:r>
            <w:r>
              <w:rPr>
                <w:sz w:val="21"/>
              </w:rPr>
              <w:t>3</w:t>
            </w:r>
            <w:r>
              <w:rPr>
                <w:sz w:val="21"/>
              </w:rPr>
              <w:t>）</w:t>
            </w:r>
            <w:r>
              <w:rPr>
                <w:sz w:val="21"/>
              </w:rPr>
              <w:t>一年内出现</w:t>
            </w:r>
            <w:r>
              <w:rPr>
                <w:sz w:val="21"/>
              </w:rPr>
              <w:t>2次检验结果严重误差，错误而导致采购人医疗纠纷或医疗事故等不良后果；</w:t>
            </w:r>
          </w:p>
          <w:p>
            <w:pPr>
              <w:pStyle w:val="null3"/>
              <w:jc w:val="both"/>
            </w:pPr>
            <w:r>
              <w:rPr>
                <w:sz w:val="21"/>
              </w:rPr>
              <w:t>（</w:t>
            </w:r>
            <w:r>
              <w:rPr>
                <w:sz w:val="21"/>
              </w:rPr>
              <w:t>4</w:t>
            </w:r>
            <w:r>
              <w:rPr>
                <w:sz w:val="21"/>
              </w:rPr>
              <w:t>）</w:t>
            </w:r>
            <w:r>
              <w:rPr>
                <w:sz w:val="21"/>
              </w:rPr>
              <w:t>擅自变动人员，导致人员配置不符合招标文件要求；</w:t>
            </w:r>
          </w:p>
          <w:p>
            <w:pPr>
              <w:pStyle w:val="null3"/>
              <w:jc w:val="both"/>
            </w:pPr>
            <w:r>
              <w:rPr>
                <w:sz w:val="21"/>
              </w:rPr>
              <w:t>（</w:t>
            </w:r>
            <w:r>
              <w:rPr>
                <w:sz w:val="21"/>
              </w:rPr>
              <w:t>5</w:t>
            </w:r>
            <w:r>
              <w:rPr>
                <w:sz w:val="21"/>
              </w:rPr>
              <w:t>）</w:t>
            </w:r>
            <w:r>
              <w:rPr>
                <w:sz w:val="21"/>
              </w:rPr>
              <w:t>中标人未经知照采购人，擅自更改流程且不合符招标文件要求的：</w:t>
            </w:r>
          </w:p>
          <w:p>
            <w:pPr>
              <w:pStyle w:val="null3"/>
              <w:jc w:val="both"/>
            </w:pPr>
            <w:r>
              <w:rPr>
                <w:sz w:val="21"/>
              </w:rPr>
              <w:t>（</w:t>
            </w:r>
            <w:r>
              <w:rPr>
                <w:sz w:val="21"/>
              </w:rPr>
              <w:t>6</w:t>
            </w:r>
            <w:r>
              <w:rPr>
                <w:sz w:val="21"/>
              </w:rPr>
              <w:t>）</w:t>
            </w:r>
            <w:r>
              <w:rPr>
                <w:sz w:val="21"/>
              </w:rPr>
              <w:t>因中标人原因导致的医疗事故。</w:t>
            </w:r>
          </w:p>
          <w:p>
            <w:pPr>
              <w:pStyle w:val="null3"/>
              <w:jc w:val="both"/>
            </w:pPr>
            <w:r>
              <w:rPr>
                <w:sz w:val="21"/>
              </w:rPr>
              <w:t>（</w:t>
            </w:r>
            <w:r>
              <w:rPr>
                <w:sz w:val="21"/>
              </w:rPr>
              <w:t>7</w:t>
            </w:r>
            <w:r>
              <w:rPr>
                <w:sz w:val="21"/>
              </w:rPr>
              <w:t>）</w:t>
            </w:r>
            <w:r>
              <w:rPr>
                <w:sz w:val="21"/>
              </w:rPr>
              <w:t>中标人有为采购人保密的义务，在未经采购人同意或授权前提下，中标人不得向采购人及其工作人员以外的任何单位或个人泄露采购人委托检验的项目、检验的内容、检验的结果，但受检者及其授权代理人查询、咨询其检验项目事宜的除外。</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1.采购代理机构：本项目是指广东信诚招标代理咨询有限公司，负责整个采购活动的组织，依法负责编制和发布招标文件，对招标文件拥有最终的解释权，不以任何身份出任评标委员会成员。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广东省第一荣军优抚医院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采购包1：投标折扣率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- 40%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采购机构代理服务收费标准：1.本次招标向中标人收取招标代理服务费。 2.参照国家发展计划委员会颁布的计价格﹝2002﹞1980号《招标代理服务收费管理暂行办法》的服务招标代理服务收费标准差额定率累进法下浮22%执行。 3.应以银行转账或支票方式向采购代理机构直接缴纳招标代理服务费，付至采购代理机构发出的《领取&lt;中标通知书&gt;通知》的账号。</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其他，1.资金来源：财政性资金医院资金，本项目属于政府采购项目。 2.招标文件附件：投标人应将招标公告中“相关附件”（如有）内容填写好相关信息后附在投标文件中。 3.投标文件内证明材料：投标人所提供的证明材料复印件或扫描件须清晰可辨，明确反映相关响应的信息，否则可能导致其投标无效或被拒绝。</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广东信诚招标代理咨询有限公司</w:t>
      </w:r>
      <w:r>
        <w:rPr/>
        <w:t>代收。具体操作要求详见</w:t>
      </w:r>
      <w:r>
        <w:rPr/>
        <w:t>广东信诚招标代理咨询有限公司</w:t>
      </w:r>
      <w:r>
        <w:rPr/>
        <w:t>有关指引，递交事宜请自行咨询</w:t>
      </w:r>
      <w:r>
        <w:rPr/>
        <w:t>广东信诚招标代理咨询有限公司</w:t>
      </w:r>
      <w:r>
        <w:rPr/>
        <w:t>；请各投标人在投标文件递交截止时间前按须知前附表规定的金额递交至</w:t>
      </w:r>
      <w:r>
        <w:rPr/>
        <w:t>广东信诚招标代理咨询有限公司</w:t>
      </w:r>
      <w:r>
        <w:rPr/>
        <w:t>，到账情况以开标时</w:t>
      </w:r>
      <w:r>
        <w:rPr/>
        <w:t>广东信诚招标代理咨询有限公司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中国采购与招标网（http://www.chinabidding.com.cn），广东信诚招标代理咨询有限公司(http://www.gdxczb.cn/)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中国采购与招标网（http://www.chinabidding.com.cn），广东信诚招标代理咨询有限公司(http://www.gdxczb.cn/)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何工</w:t>
      </w:r>
    </w:p>
    <w:p>
      <w:pPr>
        <w:pStyle w:val="null3"/>
        <w:ind w:firstLine="480"/>
      </w:pPr>
      <w:r>
        <w:rPr/>
        <w:t>电话：</w:t>
      </w:r>
      <w:r>
        <w:rPr/>
        <w:t>020-83224833</w:t>
      </w:r>
    </w:p>
    <w:p>
      <w:pPr>
        <w:pStyle w:val="null3"/>
        <w:ind w:firstLine="480"/>
      </w:pPr>
      <w:r>
        <w:rPr/>
        <w:t>传真：</w:t>
      </w:r>
      <w:r>
        <w:rPr/>
        <w:t>/</w:t>
      </w:r>
    </w:p>
    <w:p>
      <w:pPr>
        <w:pStyle w:val="null3"/>
        <w:ind w:firstLine="480"/>
      </w:pPr>
      <w:r>
        <w:rPr/>
        <w:t>邮箱：</w:t>
      </w:r>
      <w:r>
        <w:rPr/>
        <w:t>zbeb@gdxczb.cn</w:t>
      </w:r>
    </w:p>
    <w:p>
      <w:pPr>
        <w:pStyle w:val="null3"/>
        <w:ind w:firstLine="480"/>
      </w:pPr>
      <w:r>
        <w:rPr/>
        <w:t>地址：</w:t>
      </w:r>
      <w:r>
        <w:rPr/>
        <w:t>广州市越秀区德政北路538号达信大厦1708</w:t>
      </w:r>
    </w:p>
    <w:p>
      <w:pPr>
        <w:pStyle w:val="null3"/>
        <w:ind w:firstLine="480"/>
      </w:pPr>
      <w:r>
        <w:rPr/>
        <w:t>邮编：</w:t>
      </w:r>
      <w:r>
        <w:rPr/>
        <w:t>510050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采购包1(第三方临床检验服务)：综合评分法,是指投标文件满足招标文件全部实质性要求，且按照评审因素的量化指标评审得分最高的投标人为中标候选人的评标方法。（最低报价不是中标的唯一依据。）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广东信诚招标代理咨询有限公司</w:t>
      </w:r>
      <w:r>
        <w:rPr/>
        <w:t>统一对外发布。</w:t>
      </w:r>
    </w:p>
    <w:p>
      <w:pPr>
        <w:pStyle w:val="null3"/>
        <w:ind w:firstLine="480"/>
      </w:pPr>
      <w:r>
        <w:rPr/>
        <w:t>（2）对</w:t>
      </w:r>
      <w:r>
        <w:rPr/>
        <w:t>广东信诚招标代理咨询有限公司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采购包1（第三方临床检验服务）：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采购包1（第三方临床检验服务）：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提供书面声明（格式自定）或提供以下资料：提供投标文件提交截止日前12个月内任意1个月依法缴纳税收和社会保障资金的相关材料。如依法免税或不需要缴纳社会保障资金的，提供相应证明材料；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声明（格式自定）或提供以下资料：提供2025年度的财务状况报告或基本开户行出具的资信证明或财政部门认可的政府采购专业担保机构出具的担保函,成立不足一年的单位可以提供响应文件提交截止前上一季度或月份财务会计报表；</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提供书面声明（格式自定）或相关证明材料；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认定为200万元以上的罚款，法律、行政法规以及国务院有关部门明确规定相关领域“较大数额罚款”标准高于200万元的，从其规定）； 6）法律、行政法规规定的其他条件：按投标函相关承诺要求内容。</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以采购代理机构于投标截止日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包投标（响应）。为本采购包提供整体设计、规范编制或者项目管理、监理、检测等服务的供应商，不得再参与本采购包投标（响应）。投标（报价）函相关承诺要求内容。</w:t>
            </w:r>
          </w:p>
        </w:tc>
      </w:tr>
      <w:tr>
        <w:tc>
          <w:tcPr>
            <w:tcW w:type="dxa" w:w="890"/>
          </w:tcPr>
          <w:p>
            <w:pPr>
              <w:pStyle w:val="null3"/>
            </w:pPr>
            <w:r>
              <w:rPr/>
              <w:t>8</w:t>
            </w:r>
          </w:p>
        </w:tc>
        <w:tc>
          <w:tcPr>
            <w:tcW w:type="dxa" w:w="3178"/>
          </w:tcPr>
          <w:p>
            <w:pPr>
              <w:pStyle w:val="null3"/>
            </w:pPr>
            <w:r>
              <w:rPr/>
              <w:t>其他特定资格要求</w:t>
            </w:r>
          </w:p>
        </w:tc>
        <w:tc>
          <w:tcPr>
            <w:tcW w:type="dxa" w:w="4238"/>
          </w:tcPr>
          <w:p>
            <w:pPr>
              <w:pStyle w:val="null3"/>
            </w:pPr>
            <w:r>
              <w:rPr/>
              <w:t>投标人须提供卫生行政部门颁发有效期内的《医疗机构执业许可证》证书，且能明确显示诊疗科目包含检验科，提供复印件并加盖公章。（如投标人所提供许可证名称与投标人名称不一致，需提供补充说明）。</w:t>
            </w:r>
          </w:p>
        </w:tc>
      </w:tr>
      <w:tr>
        <w:tc>
          <w:tcPr>
            <w:tcW w:type="dxa" w:w="890"/>
          </w:tcPr>
          <w:p>
            <w:pPr>
              <w:pStyle w:val="null3"/>
            </w:pPr>
            <w:r>
              <w:rPr/>
              <w:t>9</w:t>
            </w:r>
          </w:p>
        </w:tc>
        <w:tc>
          <w:tcPr>
            <w:tcW w:type="dxa" w:w="3178"/>
          </w:tcPr>
          <w:p>
            <w:pPr>
              <w:pStyle w:val="null3"/>
            </w:pPr>
            <w:r>
              <w:rPr/>
              <w:t>联合体投标</w:t>
            </w:r>
          </w:p>
        </w:tc>
        <w:tc>
          <w:tcPr>
            <w:tcW w:type="dxa" w:w="4238"/>
          </w:tcPr>
          <w:p>
            <w:pPr>
              <w:pStyle w:val="null3"/>
            </w:pPr>
            <w:r>
              <w:rPr/>
              <w:t>本采购包不接受联合体投标。提供书面声明（格式自定）。</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无，本采购包不属于专门面向中小企业采购的项目。本采购包的中小企业划分标准所属行业为：其他未列明行业。</w:t>
            </w:r>
          </w:p>
        </w:tc>
      </w:tr>
    </w:tbl>
    <w:p>
      <w:pPr>
        <w:pStyle w:val="null3"/>
        <w:ind w:firstLine="480"/>
      </w:pPr>
      <w:r>
        <w:rPr/>
        <w:t>表二符合性审查表：</w:t>
      </w:r>
    </w:p>
    <w:p>
      <w:pPr>
        <w:pStyle w:val="null3"/>
      </w:pPr>
      <w:r>
        <w:rPr/>
        <w:t>采购包1（第三方临床检验服务）：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已按规定格式编制及盖章、签署，投标有效期满足招标文件要求。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法定代表人证明书及授权委托书（如适用）</w:t>
            </w:r>
          </w:p>
        </w:tc>
        <w:tc>
          <w:tcPr>
            <w:tcW w:type="dxa" w:w="4238"/>
          </w:tcPr>
          <w:p>
            <w:pPr>
              <w:pStyle w:val="null3"/>
            </w:pPr>
            <w:r>
              <w:rPr/>
              <w:t>已经盖章、签署，有效期涵盖投标有效期。</w:t>
            </w:r>
          </w:p>
        </w:tc>
      </w:tr>
      <w:tr>
        <w:tc>
          <w:tcPr>
            <w:tcW w:type="dxa" w:w="890"/>
          </w:tcPr>
          <w:p>
            <w:pPr>
              <w:pStyle w:val="null3"/>
            </w:pPr>
            <w:r>
              <w:rPr/>
              <w:t>3</w:t>
            </w:r>
          </w:p>
        </w:tc>
        <w:tc>
          <w:tcPr>
            <w:tcW w:type="dxa" w:w="3178"/>
          </w:tcPr>
          <w:p>
            <w:pPr>
              <w:pStyle w:val="null3"/>
            </w:pPr>
            <w:r>
              <w:rPr/>
              <w:t>投标文件内容、签字、盖章</w:t>
            </w:r>
          </w:p>
        </w:tc>
        <w:tc>
          <w:tcPr>
            <w:tcW w:type="dxa" w:w="4238"/>
          </w:tcPr>
          <w:p>
            <w:pPr>
              <w:pStyle w:val="null3"/>
            </w:pPr>
            <w:r>
              <w:rPr/>
              <w:t>投标文件内容完整，无重大错漏，并已按招标文件要求签字、盖章。</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5</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6</w:t>
            </w:r>
          </w:p>
        </w:tc>
        <w:tc>
          <w:tcPr>
            <w:tcW w:type="dxa" w:w="3178"/>
          </w:tcPr>
          <w:p>
            <w:pPr>
              <w:pStyle w:val="null3"/>
            </w:pPr>
            <w:r>
              <w:rPr/>
              <w:t>投标人案</w:t>
            </w:r>
          </w:p>
        </w:tc>
        <w:tc>
          <w:tcPr>
            <w:tcW w:type="dxa" w:w="4238"/>
          </w:tcPr>
          <w:p>
            <w:pPr>
              <w:pStyle w:val="null3"/>
            </w:pPr>
            <w:r>
              <w:rPr/>
              <w:t>投标人提供的投标人案及报价方案固定。</w:t>
            </w:r>
          </w:p>
        </w:tc>
      </w:tr>
      <w:tr>
        <w:tc>
          <w:tcPr>
            <w:tcW w:type="dxa" w:w="890"/>
          </w:tcPr>
          <w:p>
            <w:pPr>
              <w:pStyle w:val="null3"/>
            </w:pPr>
            <w:r>
              <w:rPr/>
              <w:t>7</w:t>
            </w:r>
          </w:p>
        </w:tc>
        <w:tc>
          <w:tcPr>
            <w:tcW w:type="dxa" w:w="3178"/>
          </w:tcPr>
          <w:p>
            <w:pPr>
              <w:pStyle w:val="null3"/>
            </w:pPr>
            <w:r>
              <w:rPr/>
              <w:t>投标报价</w:t>
            </w:r>
          </w:p>
        </w:tc>
        <w:tc>
          <w:tcPr>
            <w:tcW w:type="dxa" w:w="4238"/>
          </w:tcPr>
          <w:p>
            <w:pPr>
              <w:pStyle w:val="null3"/>
            </w:pPr>
            <w:r>
              <w:rPr/>
              <w:t>投标折扣率是唯一确定且未超出有效报价范围。</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9</w:t>
            </w:r>
          </w:p>
        </w:tc>
        <w:tc>
          <w:tcPr>
            <w:tcW w:type="dxa" w:w="3178"/>
          </w:tcPr>
          <w:p>
            <w:pPr>
              <w:pStyle w:val="null3"/>
            </w:pPr>
            <w:r>
              <w:rPr/>
              <w:t>串通投标</w:t>
            </w:r>
          </w:p>
        </w:tc>
        <w:tc>
          <w:tcPr>
            <w:tcW w:type="dxa" w:w="4238"/>
          </w:tcPr>
          <w:p>
            <w:pPr>
              <w:pStyle w:val="null3"/>
            </w:pPr>
            <w:r>
              <w:rPr/>
              <w:t>未出现招标文件所列的视为串通投标的情形。</w:t>
            </w:r>
          </w:p>
        </w:tc>
      </w:tr>
      <w:tr>
        <w:tc>
          <w:tcPr>
            <w:tcW w:type="dxa" w:w="890"/>
          </w:tcPr>
          <w:p>
            <w:pPr>
              <w:pStyle w:val="null3"/>
            </w:pPr>
            <w:r>
              <w:rPr/>
              <w:t>10</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采购包1(第三方临床检验服务):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项目配备技术人员情况 (7.0分)</w:t>
            </w:r>
          </w:p>
        </w:tc>
        <w:tc>
          <w:tcPr>
            <w:tcW w:type="dxa" w:w="5076"/>
          </w:tcPr>
          <w:p>
            <w:pPr>
              <w:pStyle w:val="null3"/>
              <w:jc w:val="left"/>
            </w:pPr>
            <w:r>
              <w:rPr/>
              <w:t>1.投标人拟安排本项目负责人相关资质条件进行评分：具备临床医学检验学高级资格证书的，得3分。 注：提供上述相关证明材料复印件及开标前最近6个月内任意1个月在投标人单位购买社保的证明(如年龄达到法定退休年龄的，无法提供社保证明的，提供劳务合同)复印件加盖投标人公章。 2.投标人实验室具备高级检验或病理技术人员，每提供1名，得1分；具备中级检验或病理技术人员，每提供1名，得0.5分，本小项最高得4分。 注：提供上述相关证明材料复印件及开标前最近6个月内任意1个月在投标人单位购买社保的证明(如年龄达到法定退休年龄的，无法提供社保证明的，提供劳务合同)复印件加盖投标人公章。</w:t>
            </w:r>
          </w:p>
        </w:tc>
      </w:tr>
      <w:tr>
        <w:tc>
          <w:tcPr>
            <w:tcW w:type="dxa" w:w="922"/>
            <w:gridSpan w:val="2"/>
            <w:vMerge/>
          </w:tcPr>
          <w:p/>
        </w:tc>
        <w:tc>
          <w:tcPr>
            <w:tcW w:type="dxa" w:w="2307"/>
          </w:tcPr>
          <w:p>
            <w:pPr>
              <w:pStyle w:val="null3"/>
              <w:jc w:val="left"/>
            </w:pPr>
            <w:r>
              <w:rPr/>
              <w:t>病原微生物检测服务能力 (6.0分)</w:t>
            </w:r>
          </w:p>
        </w:tc>
        <w:tc>
          <w:tcPr>
            <w:tcW w:type="dxa" w:w="5076"/>
          </w:tcPr>
          <w:p>
            <w:pPr>
              <w:pStyle w:val="null3"/>
              <w:jc w:val="left"/>
            </w:pPr>
            <w:r>
              <w:rPr/>
              <w:t>1、投标人具有全自动微生物检测流水线平台（包含全自动快速生物质谱检测系统、全自动细菌培养系统、全自动微生物鉴定药敏分析仪、全自动微生物样本工作单元），得3分。 注：需提供全自动微生物检测流水线平台（包含全自动快速生物质谱检测系统、全自动细菌培养系统、全自动微生物鉴定药敏分析仪、全自动微生物样本工作单元）设备购买合同或设备租赁合同或发票、流水线实物照片、标准操作规程文件，加盖投标人公章，不提供或提供不全不得分。 2、投标人所开展微生物检测项目发现阳性后其阳性报告可在1小时内回报（包括一级报告），满足的得3分。 注：投标人需提供承诺函，格式自拟，并同时提供5份真实的微生物检测报告单，及微生物项目平均TAT汇总表，不提供或提供不全不得分。</w:t>
            </w:r>
          </w:p>
        </w:tc>
      </w:tr>
      <w:tr>
        <w:tc>
          <w:tcPr>
            <w:tcW w:type="dxa" w:w="922"/>
            <w:gridSpan w:val="2"/>
            <w:vMerge/>
          </w:tcPr>
          <w:p/>
        </w:tc>
        <w:tc>
          <w:tcPr>
            <w:tcW w:type="dxa" w:w="2307"/>
          </w:tcPr>
          <w:p>
            <w:pPr>
              <w:pStyle w:val="null3"/>
              <w:jc w:val="left"/>
            </w:pPr>
            <w:r>
              <w:rPr/>
              <w:t>培训能力 (4.0分)</w:t>
            </w:r>
          </w:p>
        </w:tc>
        <w:tc>
          <w:tcPr>
            <w:tcW w:type="dxa" w:w="5076"/>
          </w:tcPr>
          <w:p>
            <w:pPr>
              <w:pStyle w:val="null3"/>
              <w:jc w:val="left"/>
            </w:pPr>
            <w:r>
              <w:rPr/>
              <w:t>1.投标人定期组织开展相关的医学培训活动，提供项目的指导，包括项目检测建议、临床意义解释和结果分析等服务，提供承诺函（格式自拟）并加盖投标人公章得2分。 2.投标人需具备培训能力获得培训管理活动相关证书得2分，提供相关第三方证明文件复印件并加盖投标人公章，非投标人主体所有证明文件不得分，不提供不得分。</w:t>
            </w:r>
          </w:p>
        </w:tc>
      </w:tr>
      <w:tr>
        <w:tc>
          <w:tcPr>
            <w:tcW w:type="dxa" w:w="922"/>
            <w:gridSpan w:val="2"/>
            <w:vMerge/>
          </w:tcPr>
          <w:p/>
        </w:tc>
        <w:tc>
          <w:tcPr>
            <w:tcW w:type="dxa" w:w="2307"/>
          </w:tcPr>
          <w:p>
            <w:pPr>
              <w:pStyle w:val="null3"/>
              <w:jc w:val="left"/>
            </w:pPr>
            <w:r>
              <w:rPr/>
              <w:t>病理服务能力 (6.0分)</w:t>
            </w:r>
          </w:p>
        </w:tc>
        <w:tc>
          <w:tcPr>
            <w:tcW w:type="dxa" w:w="5076"/>
          </w:tcPr>
          <w:p>
            <w:pPr>
              <w:pStyle w:val="null3"/>
              <w:jc w:val="left"/>
            </w:pPr>
            <w:r>
              <w:rPr/>
              <w:t>根据投标人提供的病理服务能力说明和相关证明进行评审：提供说明和证明，至少包括以下： 1、具备远程病理诊断系统相关软件（若为自有需提供计算机软件著作权登记证书电子扫描件，若为租赁或购买需同时提供 ①租赁（合同期需覆盖本项目服务期）或购买合同 ②计算机软件著作权登记证书电子扫描件，加盖投标人公章）； 2、软件具有实际运行的已完成远程病理数据（提供相关客观真实的系统数据截图证明，加盖投标人公章，以2023年1月1日至今为统计周期）； 注：每提供上述1项内容得1分，本项最高得2分。 在完全按上述要求提供说明和证明的基础上（如有缺漏，本项不得分）： ①系统软件成熟、运行稳定，完全满足使用需要，应用的远程病理诊断数量达到200万条及以上，得4分； ②系统软件运行稳定，完全满足使用需要，应用的远程病理诊断数量达到100万条但不足200万条，得2分；③系统软件不成熟，不能完全满足使用需要，应用的远程病理诊断数量不足100万条，得1分。</w:t>
            </w:r>
          </w:p>
        </w:tc>
      </w:tr>
      <w:tr>
        <w:tc>
          <w:tcPr>
            <w:tcW w:type="dxa" w:w="922"/>
            <w:gridSpan w:val="2"/>
            <w:vMerge/>
          </w:tcPr>
          <w:p/>
        </w:tc>
        <w:tc>
          <w:tcPr>
            <w:tcW w:type="dxa" w:w="2307"/>
          </w:tcPr>
          <w:p>
            <w:pPr>
              <w:pStyle w:val="null3"/>
              <w:jc w:val="left"/>
            </w:pPr>
            <w:r>
              <w:rPr/>
              <w:t>信息安全保障能力 (4.0分)</w:t>
            </w:r>
          </w:p>
        </w:tc>
        <w:tc>
          <w:tcPr>
            <w:tcW w:type="dxa" w:w="5076"/>
          </w:tcPr>
          <w:p>
            <w:pPr>
              <w:pStyle w:val="null3"/>
              <w:jc w:val="left"/>
            </w:pPr>
            <w:r>
              <w:rPr/>
              <w:t>投标人需保证检验检测全流程信息安全，物流系统、检验信息系统应具备公安部信息系统安全等级保护二级或以上备案证书，每具备一个备案证书得2分，本项最高得4分。若单个备案证书包含上述两个系统的功能，则按功能点计算，一个功能点2分，本项最高得4分。 注：提供相关证书复印件加盖投标人公章，如证书的主体名称与投标单位营业执照名称不一致，需提供系统获取途径相关的证明材料并加盖投标人公章；如证书的系统名称与上述系统名称不一致的，需提供其系统功能符合上述系统功能的相关证明材料并加盖投标人公章以供专家判断，同类系统/功能的只计一次分，不提供不得分。</w:t>
            </w:r>
          </w:p>
        </w:tc>
      </w:tr>
      <w:tr>
        <w:tc>
          <w:tcPr>
            <w:tcW w:type="dxa" w:w="922"/>
            <w:gridSpan w:val="2"/>
            <w:vMerge/>
          </w:tcPr>
          <w:p/>
        </w:tc>
        <w:tc>
          <w:tcPr>
            <w:tcW w:type="dxa" w:w="2307"/>
          </w:tcPr>
          <w:p>
            <w:pPr>
              <w:pStyle w:val="null3"/>
              <w:jc w:val="left"/>
            </w:pPr>
            <w:r>
              <w:rPr/>
              <w:t>临床技术支持服务能力 (8.0分)</w:t>
            </w:r>
          </w:p>
        </w:tc>
        <w:tc>
          <w:tcPr>
            <w:tcW w:type="dxa" w:w="5076"/>
          </w:tcPr>
          <w:p>
            <w:pPr>
              <w:pStyle w:val="null3"/>
              <w:jc w:val="left"/>
            </w:pPr>
            <w:r>
              <w:rPr/>
              <w:t>根据投标人提供的临床技术支持服务能力说明和相关证明进行评审： 1.提供说明和证明，至少包括以下： ①具备病理报告结构化相关软件（若为自有需提供计算机软件著作权登记证书电子扫描件，若为租赁或购买需同时提供1)租赁（合同期需覆盖本项目服务期）或购买合同，2)计算机软件著作权登记证书电子扫描件，加盖投标人公章）； ②软件具有实际已签发的结构化报告数据（提供真实客观的系统数据查询相关截图证明，加盖投标人公章，以2023年1月1日至今为统计周期），每提供上述1项内容得1分，本小项最高得2分。 2.在完全按上述要求提供说明和证明的基础上（如有缺漏，本小项不得分）： ①系统软件成熟、运行稳定，完全满足使用需要，具有实际已签发的结构化报告数量达到40万条及以上，得6分； ②系统软件运行稳定，完全满足使用需要，具有实际已签发的结构化报告数量达到20万条但不足40万条，得3分； ③系统软件不成熟，不能完全满足使用需要，具有实际已签发的结构化报告数量不足20万条，得1分。</w:t>
            </w:r>
          </w:p>
        </w:tc>
      </w:tr>
      <w:tr>
        <w:tc>
          <w:tcPr>
            <w:tcW w:type="dxa" w:w="922"/>
            <w:gridSpan w:val="2"/>
            <w:vMerge/>
          </w:tcPr>
          <w:p/>
        </w:tc>
        <w:tc>
          <w:tcPr>
            <w:tcW w:type="dxa" w:w="2307"/>
          </w:tcPr>
          <w:p>
            <w:pPr>
              <w:pStyle w:val="null3"/>
              <w:jc w:val="left"/>
            </w:pPr>
            <w:r>
              <w:rPr/>
              <w:t>物流服务方案 (7.0分)</w:t>
            </w:r>
          </w:p>
        </w:tc>
        <w:tc>
          <w:tcPr>
            <w:tcW w:type="dxa" w:w="5076"/>
          </w:tcPr>
          <w:p>
            <w:pPr>
              <w:pStyle w:val="null3"/>
              <w:jc w:val="left"/>
            </w:pPr>
            <w:r>
              <w:rPr/>
              <w:t>根据投标人提供的物流服务方案（包括保障标本运输的设施设备、冷链物流运输服务能力、标本运输保管方案及其保障措施）进行评审： （1）物流服务方案内容完整，设备配套齐全，具备冷链物流运输服务能力，标本运输保管方案及其保障措施完善可行，完全满足或优于采购需求的，得7分； （2）物流服务方案内容基本涵盖，设备配备基本齐全，具备冷链物流运输服务能力，标本运输保管方案及其保障措施基本完整可行，基本满足采购需求的，得5分； （3）物流服务方案内容一般，设备配套一般，具备冷链物流运输服务能力，标本运输保管方案及其保障措施一般，部分满足采购需求的，得3分； （4）物流服务方案有缺失，设备配套不齐全或差，不具备冷链物流运输服务能力，标本运输保管方案及其保障措施不完整不可行，部分满足采购需求的，得1分； （5）未提供方案不得分。</w:t>
            </w:r>
          </w:p>
        </w:tc>
      </w:tr>
      <w:tr>
        <w:tc>
          <w:tcPr>
            <w:tcW w:type="dxa" w:w="922"/>
            <w:gridSpan w:val="2"/>
            <w:vMerge/>
          </w:tcPr>
          <w:p/>
        </w:tc>
        <w:tc>
          <w:tcPr>
            <w:tcW w:type="dxa" w:w="2307"/>
          </w:tcPr>
          <w:p>
            <w:pPr>
              <w:pStyle w:val="null3"/>
              <w:jc w:val="left"/>
            </w:pPr>
            <w:r>
              <w:rPr/>
              <w:t>项目实施服务方案 (7.0分)</w:t>
            </w:r>
          </w:p>
        </w:tc>
        <w:tc>
          <w:tcPr>
            <w:tcW w:type="dxa" w:w="5076"/>
          </w:tcPr>
          <w:p>
            <w:pPr>
              <w:pStyle w:val="null3"/>
              <w:jc w:val="left"/>
            </w:pPr>
            <w:r>
              <w:rPr/>
              <w:t>根据投标人提供的项目实施服务方案（包括：标本准备、采集、标本储存、标本交接、标本接收、质量保证措施）进行评审： （1）项目实施服务方案内容完整，质量保证措施完善可行，完全满足或优于采购需求的，得7分； （2）项目实施服务方案内容基本涵盖，质量保证措施基本完整可行，基本满足采购需求的，得5分； （3）项目实施服务方案内容一般，质量保证措施一般，部分满足采购需求的，得3分； （4）项目实施服务方案有缺失，质量保证措施不完整不可行，部分满足采购需求的，得1分； （5）未提供方案不得分。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根据投标人提供的售后服务方案（包括业务咨询、报告查询、账单查询统计功能方案、上门服务制度和流程、派驻具有医学检验背景的专业人员提供上门售后服务）进行评审： （1）售后服务方案内容完整，派驻具有医学检验背景的专业人员提供上门售后服务，上门服务制度和流程完善可行，完全满足或优于采购需求的，得7分； （2）售后服务方案基本涵盖，派驻具有医学检验背景的专业人员提供上门售后服务，上门服务制度和流程基本完整可行，基本满足采购需求的，得5分； （3）售后服务方案内容一般，派驻具有医学检验背景的专业人员提供上门售后服务，上门服务制度和流程一般，部分满足采购需求的，得3分； （4）售后服务方案有缺失，不派驻具有医学检验背景的专业人员提供上门售后服务，上门服务制度和流程不完整不可行，部分满足采购需求的，得1分； （5）未提供方案不得分。</w:t>
            </w:r>
          </w:p>
        </w:tc>
      </w:tr>
      <w:tr>
        <w:tc>
          <w:tcPr>
            <w:tcW w:type="dxa" w:w="922"/>
            <w:gridSpan w:val="2"/>
            <w:vMerge/>
          </w:tcPr>
          <w:p/>
        </w:tc>
        <w:tc>
          <w:tcPr>
            <w:tcW w:type="dxa" w:w="2307"/>
          </w:tcPr>
          <w:p>
            <w:pPr>
              <w:pStyle w:val="null3"/>
              <w:jc w:val="left"/>
            </w:pPr>
            <w:r>
              <w:rPr/>
              <w:t>检验需求项响应程度 (4.0分)</w:t>
            </w:r>
          </w:p>
        </w:tc>
        <w:tc>
          <w:tcPr>
            <w:tcW w:type="dxa" w:w="5076"/>
          </w:tcPr>
          <w:p>
            <w:pPr>
              <w:pStyle w:val="null3"/>
              <w:jc w:val="left"/>
            </w:pPr>
            <w:r>
              <w:rPr/>
              <w:t>投标人应对采购人提出的检验需求项进行响应，全响应得4分，部分不响应该项不得分。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同类项目业绩情况 (8.0分)</w:t>
            </w:r>
          </w:p>
        </w:tc>
        <w:tc>
          <w:tcPr>
            <w:tcW w:type="dxa" w:w="5076"/>
          </w:tcPr>
          <w:p>
            <w:pPr>
              <w:pStyle w:val="null3"/>
              <w:jc w:val="left"/>
            </w:pPr>
            <w:r>
              <w:rPr/>
              <w:t>投标人提供2023年至今承接过同类项目业绩(包括检验外送或病理外送)，每提供一个得2分，最高得8分。 注：须提供合同或协议复印件加盖投标人公章。</w:t>
            </w:r>
          </w:p>
        </w:tc>
      </w:tr>
      <w:tr>
        <w:tc>
          <w:tcPr>
            <w:tcW w:type="dxa" w:w="922"/>
            <w:gridSpan w:val="2"/>
            <w:vMerge/>
          </w:tcPr>
          <w:p/>
        </w:tc>
        <w:tc>
          <w:tcPr>
            <w:tcW w:type="dxa" w:w="2307"/>
          </w:tcPr>
          <w:p>
            <w:pPr>
              <w:pStyle w:val="null3"/>
              <w:jc w:val="left"/>
            </w:pPr>
            <w:r>
              <w:rPr/>
              <w:t>实验室技术与质量保障能力 (6.0分)</w:t>
            </w:r>
          </w:p>
        </w:tc>
        <w:tc>
          <w:tcPr>
            <w:tcW w:type="dxa" w:w="5076"/>
          </w:tcPr>
          <w:p>
            <w:pPr>
              <w:pStyle w:val="null3"/>
              <w:jc w:val="left"/>
            </w:pPr>
            <w:r>
              <w:rPr/>
              <w:t>1.投标人实验室通过ISO15189实验室认可的，得2分； 2.投标人具备临床基因扩增检验实验室PCR验收合格证书的，得2分； 3.投标人实验室通过国家或省级室间质评合格证书的，得2分； 注：须提供相关证书或有效证明文件复印件加盖投标人公章。</w:t>
            </w:r>
          </w:p>
        </w:tc>
      </w:tr>
      <w:tr>
        <w:tc>
          <w:tcPr>
            <w:tcW w:type="dxa" w:w="922"/>
            <w:gridSpan w:val="2"/>
            <w:vMerge/>
          </w:tcPr>
          <w:p/>
        </w:tc>
        <w:tc>
          <w:tcPr>
            <w:tcW w:type="dxa" w:w="2307"/>
          </w:tcPr>
          <w:p>
            <w:pPr>
              <w:pStyle w:val="null3"/>
              <w:jc w:val="left"/>
            </w:pPr>
            <w:r>
              <w:rPr/>
              <w:t>投标人实验室管理体系认证情况 (8.0分)</w:t>
            </w:r>
          </w:p>
        </w:tc>
        <w:tc>
          <w:tcPr>
            <w:tcW w:type="dxa" w:w="5076"/>
          </w:tcPr>
          <w:p>
            <w:pPr>
              <w:pStyle w:val="null3"/>
              <w:jc w:val="left"/>
            </w:pPr>
            <w:r>
              <w:rPr/>
              <w:t>投标人通过质量管理体系认证、履约能力管理体系认证、职业健康安全管理体系认证、隐私信息安全管理体系认证证书，每获得一个证书得2分，最高得8分。（认证范围应与临床医学检验、病理检验相关） 注：（1）须提供证书复印件并加盖公章，须提供在全国认证认可信息公共服务平台上（http: //cx.cnca.cn ）查询结果的截图（须清晰可辨）并加盖投标人公章，证书状 态必须为 “有效” ，不提供不得分。 （2）如投标人成立时间不满足认证证书申请条件的,视为满足该项评分。提供声明函(格式自拟)，不提供不得分。</w:t>
            </w:r>
          </w:p>
        </w:tc>
      </w:tr>
      <w:tr>
        <w:tc>
          <w:tcPr>
            <w:tcW w:type="dxa" w:w="922"/>
            <w:gridSpan w:val="2"/>
            <w:vMerge/>
          </w:tcPr>
          <w:p/>
        </w:tc>
        <w:tc>
          <w:tcPr>
            <w:tcW w:type="dxa" w:w="2307"/>
          </w:tcPr>
          <w:p>
            <w:pPr>
              <w:pStyle w:val="null3"/>
              <w:jc w:val="left"/>
            </w:pPr>
            <w:r>
              <w:rPr/>
              <w:t>投标人学科建设能力 (8.0分)</w:t>
            </w:r>
          </w:p>
        </w:tc>
        <w:tc>
          <w:tcPr>
            <w:tcW w:type="dxa" w:w="5076"/>
          </w:tcPr>
          <w:p>
            <w:pPr>
              <w:pStyle w:val="null3"/>
              <w:jc w:val="left"/>
            </w:pPr>
            <w:r>
              <w:rPr/>
              <w:t>1．投标人获得省级或以上科学技术厅认定的病理相关工程技术研究中心的，得5分；市级科学技术厅认定的病理相关工程技术研究中心的，得2分； 2．投标人病理相关研究及应用项目获得过国家级科技部项目立项支持的，得3分；省级科技部项目立项支持的，得2分；市级科技部项目立项支持的，得1分； 注：须提供相关证书或有效证明文件复印件加盖投标人公章。</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10 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甲方：</w:t>
      </w:r>
      <w:r>
        <w:rPr>
          <w:sz w:val="21"/>
          <w:b/>
          <w:u w:val="single"/>
        </w:rPr>
        <w:t>广东省第一荣军优抚医院</w:t>
      </w:r>
      <w:r>
        <w:rPr>
          <w:sz w:val="21"/>
        </w:rPr>
        <w:t>（以下简称甲方）</w:t>
      </w:r>
    </w:p>
    <w:p>
      <w:pPr>
        <w:pStyle w:val="null3"/>
        <w:jc w:val="both"/>
      </w:pPr>
      <w:r>
        <w:rPr>
          <w:sz w:val="21"/>
        </w:rPr>
        <w:t>电话：</w:t>
      </w:r>
      <w:r>
        <w:rPr>
          <w:sz w:val="21"/>
        </w:rPr>
        <w:t xml:space="preserve">                         </w:t>
      </w:r>
    </w:p>
    <w:p>
      <w:pPr>
        <w:pStyle w:val="null3"/>
        <w:jc w:val="both"/>
      </w:pPr>
      <w:r>
        <w:rPr>
          <w:sz w:val="21"/>
        </w:rPr>
        <w:t>地址：</w:t>
      </w:r>
    </w:p>
    <w:p>
      <w:pPr>
        <w:pStyle w:val="null3"/>
        <w:jc w:val="both"/>
      </w:pPr>
      <w:r>
        <w:rPr>
          <w:sz w:val="21"/>
        </w:rPr>
        <w:t>乙方：</w:t>
      </w:r>
      <w:r>
        <w:rPr>
          <w:u w:val="single"/>
        </w:rPr>
        <w:t xml:space="preserve">                                    </w:t>
      </w:r>
      <w:r>
        <w:rPr>
          <w:sz w:val="21"/>
        </w:rPr>
        <w:t>（以下简称乙方）</w:t>
      </w:r>
    </w:p>
    <w:p>
      <w:pPr>
        <w:pStyle w:val="null3"/>
        <w:jc w:val="both"/>
      </w:pPr>
      <w:r>
        <w:rPr>
          <w:sz w:val="21"/>
        </w:rPr>
        <w:t>电话：</w:t>
      </w:r>
      <w:r>
        <w:rPr>
          <w:sz w:val="21"/>
        </w:rPr>
        <w:t xml:space="preserve">                         </w:t>
      </w:r>
    </w:p>
    <w:p>
      <w:pPr>
        <w:pStyle w:val="null3"/>
        <w:jc w:val="both"/>
      </w:pPr>
      <w:r>
        <w:rPr>
          <w:sz w:val="21"/>
        </w:rPr>
        <w:t>地址：</w:t>
      </w:r>
    </w:p>
    <w:p>
      <w:pPr>
        <w:pStyle w:val="null3"/>
        <w:ind w:firstLine="480"/>
        <w:jc w:val="both"/>
      </w:pPr>
      <w:r>
        <w:rPr>
          <w:sz w:val="21"/>
        </w:rPr>
        <w:t>甲乙双方按照《中华人民共和国民法典》、《中华人民共和国政府采购法》及其实施条例、等有关法律法规的规定，依据广东省第一荣军优抚医院第三方临床检验服务采购项目（项目编号：</w:t>
      </w:r>
      <w:r>
        <w:rPr>
          <w:sz w:val="21"/>
        </w:rPr>
        <w:t>3587-2612GDG30412）的招标文件、投标文件及澄清文件和中标通知书的要求，经双方协商一致，本着平等互利和诚实信用的原则，一致同意签订本合同如下。</w:t>
      </w:r>
    </w:p>
    <w:p>
      <w:pPr>
        <w:pStyle w:val="null3"/>
        <w:jc w:val="both"/>
      </w:pPr>
      <w:r>
        <w:rPr>
          <w:sz w:val="24"/>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5489"/>
        <w:gridCol w:w="2816"/>
      </w:tblGrid>
      <w:tr>
        <w:tc>
          <w:tcPr>
            <w:tcW w:type="dxa" w:w="54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w:t>
            </w:r>
            <w:r>
              <w:rPr>
                <w:sz w:val="24"/>
              </w:rPr>
              <w:t>内容</w:t>
            </w:r>
          </w:p>
        </w:tc>
        <w:tc>
          <w:tcPr>
            <w:tcW w:type="dxa" w:w="28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数量（单位）</w:t>
            </w:r>
          </w:p>
        </w:tc>
      </w:tr>
      <w:tr>
        <w:tc>
          <w:tcPr>
            <w:tcW w:type="dxa" w:w="5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第三方临床检验服务</w:t>
            </w:r>
          </w:p>
        </w:tc>
        <w:tc>
          <w:tcPr>
            <w:tcW w:type="dxa" w:w="2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w:t>
            </w:r>
            <w:r>
              <w:rPr>
                <w:sz w:val="24"/>
              </w:rPr>
              <w:t>项</w:t>
            </w:r>
            <w:r>
              <w:rPr>
                <w:sz w:val="24"/>
              </w:rPr>
              <w:t>)</w:t>
            </w:r>
          </w:p>
        </w:tc>
      </w:tr>
    </w:tbl>
    <w:p>
      <w:pPr>
        <w:pStyle w:val="null3"/>
        <w:jc w:val="both"/>
      </w:pPr>
      <w:r>
        <w:rPr>
          <w:sz w:val="24"/>
          <w:b/>
        </w:rPr>
        <w:t>二、合同金额</w:t>
      </w:r>
    </w:p>
    <w:p>
      <w:pPr>
        <w:pStyle w:val="null3"/>
        <w:ind w:firstLine="420"/>
        <w:jc w:val="both"/>
      </w:pPr>
      <w:r>
        <w:rPr>
          <w:sz w:val="24"/>
        </w:rPr>
        <w:t>合同金额为（大写）：</w:t>
      </w:r>
      <w:r>
        <w:rPr>
          <w:b/>
          <w:u w:val="single"/>
        </w:rPr>
        <w:t xml:space="preserve">             </w:t>
      </w:r>
      <w:r>
        <w:rPr>
          <w:sz w:val="24"/>
        </w:rPr>
        <w:t>元（</w:t>
      </w:r>
      <w:r>
        <w:rPr>
          <w:sz w:val="24"/>
        </w:rPr>
        <w:t>¥</w:t>
      </w:r>
      <w:r>
        <w:rPr>
          <w:b/>
          <w:u w:val="single"/>
        </w:rPr>
        <w:t xml:space="preserve">             </w:t>
      </w:r>
      <w:r>
        <w:rPr>
          <w:sz w:val="24"/>
        </w:rPr>
        <w:t>元）人民币，</w:t>
      </w:r>
      <w:r>
        <w:rPr>
          <w:sz w:val="24"/>
        </w:rPr>
        <w:t>合同折扣率：</w:t>
      </w:r>
      <w:r>
        <w:rPr>
          <w:u w:val="single"/>
        </w:rPr>
        <w:t xml:space="preserve">       </w:t>
      </w:r>
      <w:r>
        <w:rPr>
          <w:sz w:val="24"/>
        </w:rPr>
        <w:t>。</w:t>
      </w:r>
    </w:p>
    <w:p>
      <w:pPr>
        <w:pStyle w:val="null3"/>
        <w:ind w:firstLine="420"/>
        <w:jc w:val="both"/>
      </w:pPr>
      <w:r>
        <w:rPr>
          <w:sz w:val="24"/>
        </w:rPr>
        <w:t>按照《广州市公立医疗机构基本医疗服务价格》（以最新版本为准），对本项目所有检验内容</w:t>
      </w:r>
      <w:r>
        <w:rPr>
          <w:sz w:val="24"/>
        </w:rPr>
        <w:t>进行</w:t>
      </w:r>
      <w:r>
        <w:rPr>
          <w:sz w:val="24"/>
        </w:rPr>
        <w:t>统一的折扣率</w:t>
      </w:r>
      <w:r>
        <w:rPr>
          <w:sz w:val="24"/>
        </w:rPr>
        <w:t>结算</w:t>
      </w:r>
      <w:r>
        <w:rPr>
          <w:sz w:val="24"/>
        </w:rPr>
        <w:t>。合同金额</w:t>
      </w:r>
      <w:r>
        <w:rPr>
          <w:sz w:val="24"/>
        </w:rPr>
        <w:t>包括</w:t>
      </w:r>
      <w:r>
        <w:rPr>
          <w:sz w:val="24"/>
        </w:rPr>
        <w:t>各种人力成本、货物成本、资料费、服务费、税费、物流服务、标本采集试管、保存装置及合同实施过程中的所有费用。</w:t>
      </w:r>
    </w:p>
    <w:p>
      <w:pPr>
        <w:pStyle w:val="null3"/>
        <w:ind w:firstLine="420"/>
        <w:jc w:val="both"/>
      </w:pPr>
      <w:r>
        <w:rPr>
          <w:sz w:val="24"/>
        </w:rPr>
        <w:t>在合同履行的过程中，如政府发布了新的医疗服务价格标准，则</w:t>
      </w:r>
      <w:r>
        <w:rPr>
          <w:sz w:val="24"/>
        </w:rPr>
        <w:t>甲方</w:t>
      </w:r>
      <w:r>
        <w:rPr>
          <w:sz w:val="24"/>
        </w:rPr>
        <w:t>和</w:t>
      </w:r>
      <w:r>
        <w:rPr>
          <w:sz w:val="24"/>
        </w:rPr>
        <w:t>乙方</w:t>
      </w:r>
      <w:r>
        <w:rPr>
          <w:sz w:val="24"/>
        </w:rPr>
        <w:t>以新标准（也由</w:t>
      </w:r>
      <w:r>
        <w:rPr>
          <w:sz w:val="24"/>
        </w:rPr>
        <w:t>甲方</w:t>
      </w:r>
      <w:r>
        <w:rPr>
          <w:sz w:val="24"/>
        </w:rPr>
        <w:t>最终确定）作为项目的收费单价实际执行标准并依次标准进行相应的计算后结算。</w:t>
      </w:r>
    </w:p>
    <w:p>
      <w:pPr>
        <w:pStyle w:val="null3"/>
        <w:jc w:val="both"/>
      </w:pPr>
      <w:r>
        <w:rPr>
          <w:sz w:val="24"/>
          <w:b/>
        </w:rPr>
        <w:t>三、合同履行期限：</w:t>
      </w:r>
    </w:p>
    <w:p>
      <w:pPr>
        <w:pStyle w:val="null3"/>
        <w:ind w:firstLine="420"/>
        <w:jc w:val="left"/>
      </w:pPr>
      <w:r>
        <w:rPr>
          <w:sz w:val="24"/>
        </w:rPr>
        <w:t>自合同约定履行之日起</w:t>
      </w:r>
      <w:r>
        <w:rPr>
          <w:sz w:val="24"/>
        </w:rPr>
        <w:t>3年，本项目当实际结算金额累计达到采购预算金额或合同履行期限结束时，则本项目服务终止。</w:t>
      </w:r>
    </w:p>
    <w:p>
      <w:pPr>
        <w:pStyle w:val="null3"/>
        <w:jc w:val="both"/>
      </w:pPr>
      <w:r>
        <w:rPr>
          <w:sz w:val="24"/>
          <w:b/>
        </w:rPr>
        <w:t>四、服务内容</w:t>
      </w:r>
    </w:p>
    <w:p>
      <w:pPr>
        <w:pStyle w:val="null3"/>
        <w:jc w:val="both"/>
      </w:pPr>
      <w:r>
        <w:rPr>
          <w:sz w:val="24"/>
          <w:b/>
        </w:rPr>
        <w:t>（</w:t>
      </w:r>
      <w:r>
        <w:rPr>
          <w:sz w:val="24"/>
          <w:b/>
        </w:rPr>
        <w:t>一）</w:t>
      </w:r>
      <w:r>
        <w:rPr>
          <w:sz w:val="24"/>
          <w:b/>
        </w:rPr>
        <w:t>服务要求</w:t>
      </w:r>
    </w:p>
    <w:p>
      <w:pPr>
        <w:pStyle w:val="null3"/>
        <w:ind w:firstLine="480"/>
        <w:jc w:val="both"/>
      </w:pPr>
      <w:r>
        <w:rPr>
          <w:sz w:val="24"/>
        </w:rPr>
        <w:t>1.</w:t>
      </w:r>
      <w:r>
        <w:rPr>
          <w:sz w:val="24"/>
        </w:rPr>
        <w:t>乙方</w:t>
      </w:r>
      <w:r>
        <w:rPr>
          <w:sz w:val="24"/>
        </w:rPr>
        <w:t>需安排专人每周一到周五，每日至少两次上门收样；周六到周日，每日至少一次上门收样；节假日按需上门收样。</w:t>
      </w:r>
    </w:p>
    <w:p>
      <w:pPr>
        <w:pStyle w:val="null3"/>
        <w:ind w:firstLine="480"/>
        <w:jc w:val="both"/>
      </w:pPr>
      <w:r>
        <w:rPr>
          <w:sz w:val="24"/>
        </w:rPr>
        <w:t>2.提供特殊检查项目所需要的相关耗材、知情同意书、专用申请单等</w:t>
      </w:r>
      <w:r>
        <w:rPr>
          <w:sz w:val="24"/>
        </w:rPr>
        <w:t>，</w:t>
      </w:r>
      <w:r>
        <w:rPr>
          <w:sz w:val="24"/>
        </w:rPr>
        <w:t>费用包含在本项目合同金额中</w:t>
      </w:r>
      <w:r>
        <w:rPr>
          <w:sz w:val="24"/>
        </w:rPr>
        <w:t>。</w:t>
      </w:r>
    </w:p>
    <w:p>
      <w:pPr>
        <w:pStyle w:val="null3"/>
        <w:ind w:firstLine="480"/>
        <w:jc w:val="both"/>
      </w:pPr>
      <w:r>
        <w:rPr>
          <w:sz w:val="24"/>
        </w:rPr>
        <w:t>3.</w:t>
      </w:r>
      <w:r>
        <w:rPr>
          <w:sz w:val="24"/>
        </w:rPr>
        <w:t>乙方</w:t>
      </w:r>
      <w:r>
        <w:rPr>
          <w:sz w:val="24"/>
        </w:rPr>
        <w:t>配备完善医疗物流系统，保证标本接收、送检运输过程的安全与规范，保证标本的检测前质量。标本运输须要求直立、冷藏、封闭，符合生物安全要求，确保运输过程的样品质量和环境安全。对于需低温冷冻或有特殊要求的样本视具体项目与</w:t>
      </w:r>
      <w:r>
        <w:rPr>
          <w:sz w:val="24"/>
        </w:rPr>
        <w:t>甲方</w:t>
      </w:r>
      <w:r>
        <w:rPr>
          <w:sz w:val="24"/>
        </w:rPr>
        <w:t>商定。</w:t>
      </w:r>
    </w:p>
    <w:p>
      <w:pPr>
        <w:pStyle w:val="null3"/>
        <w:ind w:firstLine="480"/>
        <w:jc w:val="both"/>
      </w:pPr>
      <w:r>
        <w:rPr>
          <w:sz w:val="24"/>
        </w:rPr>
        <w:t>4.</w:t>
      </w:r>
      <w:r>
        <w:rPr>
          <w:sz w:val="24"/>
        </w:rPr>
        <w:t>乙方</w:t>
      </w:r>
      <w:r>
        <w:rPr>
          <w:sz w:val="24"/>
        </w:rPr>
        <w:t>开展的大多数微生物检测项目发现阳性后其阳性报告需</w:t>
      </w:r>
      <w:r>
        <w:rPr>
          <w:sz w:val="24"/>
        </w:rPr>
        <w:t>1小时内</w:t>
      </w:r>
      <w:r>
        <w:rPr>
          <w:sz w:val="24"/>
        </w:rPr>
        <w:t>回报（包括一级报告），以加强感染病人的管理。</w:t>
      </w:r>
    </w:p>
    <w:p>
      <w:pPr>
        <w:pStyle w:val="null3"/>
        <w:ind w:firstLine="480"/>
        <w:jc w:val="both"/>
      </w:pPr>
      <w:r>
        <w:rPr>
          <w:sz w:val="24"/>
        </w:rPr>
        <w:t>5.</w:t>
      </w:r>
      <w:r>
        <w:rPr>
          <w:sz w:val="24"/>
        </w:rPr>
        <w:t>乙方</w:t>
      </w:r>
      <w:r>
        <w:rPr>
          <w:sz w:val="24"/>
        </w:rPr>
        <w:t>需按照公开的诊断项目本的报告时间内为</w:t>
      </w:r>
      <w:r>
        <w:rPr>
          <w:sz w:val="24"/>
        </w:rPr>
        <w:t>甲方</w:t>
      </w:r>
      <w:r>
        <w:rPr>
          <w:sz w:val="24"/>
        </w:rPr>
        <w:t>出具检验报告。</w:t>
      </w:r>
    </w:p>
    <w:p>
      <w:pPr>
        <w:pStyle w:val="null3"/>
        <w:ind w:firstLine="480"/>
        <w:jc w:val="both"/>
      </w:pPr>
      <w:r>
        <w:rPr>
          <w:sz w:val="24"/>
        </w:rPr>
        <w:t>6.</w:t>
      </w:r>
      <w:r>
        <w:rPr>
          <w:sz w:val="24"/>
        </w:rPr>
        <w:t>乙方</w:t>
      </w:r>
      <w:r>
        <w:rPr>
          <w:sz w:val="24"/>
        </w:rPr>
        <w:t>配备完善的信息系统，提供一套符合医院需求的系统，本合同终止时，该系统所有权归</w:t>
      </w:r>
      <w:r>
        <w:rPr>
          <w:sz w:val="24"/>
        </w:rPr>
        <w:t>甲方</w:t>
      </w:r>
      <w:r>
        <w:rPr>
          <w:sz w:val="24"/>
        </w:rPr>
        <w:t>。与医院</w:t>
      </w:r>
      <w:r>
        <w:rPr>
          <w:sz w:val="24"/>
        </w:rPr>
        <w:t>LIS系统对接，使医务人员可以随时调阅，可实现检验项目的多终端查询，包括网页端、手机端等，对紧急报告可提供口头报告或邮件报告等形式。</w:t>
      </w:r>
    </w:p>
    <w:p>
      <w:pPr>
        <w:pStyle w:val="null3"/>
        <w:ind w:firstLine="480"/>
        <w:jc w:val="both"/>
      </w:pPr>
      <w:r>
        <w:rPr>
          <w:sz w:val="24"/>
        </w:rPr>
        <w:t>7.未经</w:t>
      </w:r>
      <w:r>
        <w:rPr>
          <w:sz w:val="24"/>
        </w:rPr>
        <w:t>甲方</w:t>
      </w:r>
      <w:r>
        <w:rPr>
          <w:sz w:val="24"/>
        </w:rPr>
        <w:t>同意，不得将</w:t>
      </w:r>
      <w:r>
        <w:rPr>
          <w:sz w:val="24"/>
        </w:rPr>
        <w:t>甲方</w:t>
      </w:r>
      <w:r>
        <w:rPr>
          <w:sz w:val="24"/>
        </w:rPr>
        <w:t>标本用于他用。</w:t>
      </w:r>
    </w:p>
    <w:p>
      <w:pPr>
        <w:pStyle w:val="null3"/>
        <w:ind w:firstLine="480"/>
        <w:jc w:val="both"/>
      </w:pPr>
      <w:r>
        <w:rPr>
          <w:sz w:val="24"/>
        </w:rPr>
        <w:t>8.有为用户保密的义务，未经同意不得向第三方泄露委托检验的项目、检验的内容、检验的结果。</w:t>
      </w:r>
    </w:p>
    <w:p>
      <w:pPr>
        <w:pStyle w:val="null3"/>
        <w:ind w:firstLine="480"/>
        <w:jc w:val="both"/>
      </w:pPr>
      <w:r>
        <w:rPr>
          <w:sz w:val="24"/>
        </w:rPr>
        <w:t>9.检测样本、检测数据的所有权、使用权为用户所有，未经许可不得</w:t>
      </w:r>
      <w:r>
        <w:rPr>
          <w:sz w:val="24"/>
        </w:rPr>
        <w:t>挪作他用</w:t>
      </w:r>
      <w:r>
        <w:rPr>
          <w:sz w:val="24"/>
        </w:rPr>
        <w:t>。能够按照国家、按用户要求妥善保存及销毁检验后样本。</w:t>
      </w:r>
    </w:p>
    <w:p>
      <w:pPr>
        <w:pStyle w:val="null3"/>
        <w:ind w:firstLine="480"/>
        <w:jc w:val="both"/>
      </w:pPr>
      <w:r>
        <w:rPr>
          <w:sz w:val="24"/>
        </w:rPr>
        <w:t>10.</w:t>
      </w:r>
      <w:r>
        <w:rPr>
          <w:sz w:val="24"/>
        </w:rPr>
        <w:t>乙方</w:t>
      </w:r>
      <w:r>
        <w:rPr>
          <w:sz w:val="24"/>
        </w:rPr>
        <w:t>必须保证检验结果的公正性，不受任何诱使或压力的对检验结果进行修正及更改。</w:t>
      </w:r>
    </w:p>
    <w:p>
      <w:pPr>
        <w:pStyle w:val="null3"/>
        <w:ind w:firstLine="480"/>
        <w:jc w:val="both"/>
      </w:pPr>
      <w:r>
        <w:rPr>
          <w:sz w:val="24"/>
        </w:rPr>
        <w:t>11.</w:t>
      </w:r>
      <w:r>
        <w:rPr>
          <w:sz w:val="24"/>
        </w:rPr>
        <w:t>乙方</w:t>
      </w:r>
      <w:r>
        <w:rPr>
          <w:sz w:val="24"/>
        </w:rPr>
        <w:t>建立快速的客户服务反应机制，如有针对</w:t>
      </w:r>
      <w:r>
        <w:rPr>
          <w:sz w:val="24"/>
        </w:rPr>
        <w:t>乙方</w:t>
      </w:r>
      <w:r>
        <w:rPr>
          <w:sz w:val="24"/>
        </w:rPr>
        <w:t>或</w:t>
      </w:r>
      <w:r>
        <w:rPr>
          <w:sz w:val="24"/>
        </w:rPr>
        <w:t>甲方</w:t>
      </w:r>
      <w:r>
        <w:rPr>
          <w:sz w:val="24"/>
        </w:rPr>
        <w:t>与</w:t>
      </w:r>
      <w:r>
        <w:rPr>
          <w:sz w:val="24"/>
        </w:rPr>
        <w:t>乙方</w:t>
      </w:r>
      <w:r>
        <w:rPr>
          <w:sz w:val="24"/>
        </w:rPr>
        <w:t>双方的投诉或需处理的情况，</w:t>
      </w:r>
      <w:r>
        <w:rPr>
          <w:sz w:val="24"/>
        </w:rPr>
        <w:t>乙方</w:t>
      </w:r>
      <w:r>
        <w:rPr>
          <w:sz w:val="24"/>
        </w:rPr>
        <w:t>应派代表在半日内到达医院及时沟通处理；若主要针对</w:t>
      </w:r>
      <w:r>
        <w:rPr>
          <w:sz w:val="24"/>
        </w:rPr>
        <w:t>甲方</w:t>
      </w:r>
      <w:r>
        <w:rPr>
          <w:sz w:val="24"/>
        </w:rPr>
        <w:t>的投诉或需处理的情况，</w:t>
      </w:r>
      <w:r>
        <w:rPr>
          <w:sz w:val="24"/>
        </w:rPr>
        <w:t>乙方</w:t>
      </w:r>
      <w:r>
        <w:rPr>
          <w:sz w:val="24"/>
        </w:rPr>
        <w:t>有义务协助</w:t>
      </w:r>
      <w:r>
        <w:rPr>
          <w:sz w:val="24"/>
        </w:rPr>
        <w:t>甲方</w:t>
      </w:r>
      <w:r>
        <w:rPr>
          <w:sz w:val="24"/>
        </w:rPr>
        <w:t>及时沟通处理。</w:t>
      </w:r>
    </w:p>
    <w:p>
      <w:pPr>
        <w:pStyle w:val="null3"/>
        <w:jc w:val="both"/>
      </w:pPr>
      <w:r>
        <w:rPr>
          <w:sz w:val="24"/>
          <w:b/>
        </w:rPr>
        <w:t>（</w:t>
      </w:r>
      <w:r>
        <w:rPr>
          <w:sz w:val="24"/>
          <w:b/>
        </w:rPr>
        <w:t>二）</w:t>
      </w:r>
      <w:r>
        <w:rPr>
          <w:sz w:val="24"/>
          <w:b/>
        </w:rPr>
        <w:t>技术要求</w:t>
      </w:r>
    </w:p>
    <w:p>
      <w:pPr>
        <w:pStyle w:val="null3"/>
        <w:ind w:firstLine="480"/>
        <w:jc w:val="both"/>
      </w:pPr>
      <w:r>
        <w:rPr>
          <w:sz w:val="24"/>
        </w:rPr>
        <w:t>1.</w:t>
      </w:r>
      <w:r>
        <w:rPr>
          <w:sz w:val="24"/>
        </w:rPr>
        <w:t>乙方</w:t>
      </w:r>
      <w:r>
        <w:rPr>
          <w:sz w:val="24"/>
        </w:rPr>
        <w:t>实验室符合国家卫计委《医疗机构临床实验室管理办法》等法律法规要求；</w:t>
      </w:r>
    </w:p>
    <w:p>
      <w:pPr>
        <w:pStyle w:val="null3"/>
        <w:ind w:firstLine="480"/>
        <w:jc w:val="both"/>
      </w:pPr>
      <w:r>
        <w:rPr>
          <w:sz w:val="24"/>
        </w:rPr>
        <w:t>2.</w:t>
      </w:r>
      <w:r>
        <w:rPr>
          <w:sz w:val="24"/>
        </w:rPr>
        <w:t>乙方</w:t>
      </w:r>
      <w:r>
        <w:rPr>
          <w:sz w:val="24"/>
        </w:rPr>
        <w:t>保证按国家检测规范进行操作，并对标本的检测报告承担相应的责任；</w:t>
      </w:r>
    </w:p>
    <w:p>
      <w:pPr>
        <w:pStyle w:val="null3"/>
        <w:ind w:firstLine="480"/>
        <w:jc w:val="both"/>
      </w:pPr>
      <w:r>
        <w:rPr>
          <w:sz w:val="24"/>
        </w:rPr>
        <w:t>3.</w:t>
      </w:r>
      <w:r>
        <w:rPr>
          <w:sz w:val="24"/>
        </w:rPr>
        <w:t>乙方</w:t>
      </w:r>
      <w:r>
        <w:rPr>
          <w:sz w:val="24"/>
        </w:rPr>
        <w:t>实验室须具有临床检验中心颁发临床基因扩增检验实验室技术审核验收合格证书；</w:t>
      </w:r>
    </w:p>
    <w:p>
      <w:pPr>
        <w:pStyle w:val="null3"/>
        <w:ind w:firstLine="480"/>
        <w:jc w:val="both"/>
      </w:pPr>
      <w:r>
        <w:rPr>
          <w:sz w:val="24"/>
        </w:rPr>
        <w:t>4.</w:t>
      </w:r>
      <w:r>
        <w:rPr>
          <w:sz w:val="24"/>
        </w:rPr>
        <w:t>乙方</w:t>
      </w:r>
      <w:r>
        <w:rPr>
          <w:sz w:val="24"/>
        </w:rPr>
        <w:t>具备完善的售后服务能力；</w:t>
      </w:r>
    </w:p>
    <w:p>
      <w:pPr>
        <w:pStyle w:val="null3"/>
        <w:ind w:firstLine="480"/>
        <w:jc w:val="both"/>
      </w:pPr>
      <w:r>
        <w:rPr>
          <w:sz w:val="24"/>
        </w:rPr>
        <w:t>5.</w:t>
      </w:r>
      <w:r>
        <w:rPr>
          <w:sz w:val="24"/>
        </w:rPr>
        <w:t>乙方</w:t>
      </w:r>
      <w:r>
        <w:rPr>
          <w:sz w:val="24"/>
        </w:rPr>
        <w:t>检验实验室需拥有专业的病理医师人员，可提供专业的病理诊断服务，同时在合同期限内需要两位及以上病理科医生多点执业到</w:t>
      </w:r>
      <w:r>
        <w:rPr>
          <w:sz w:val="24"/>
        </w:rPr>
        <w:t>甲方</w:t>
      </w:r>
      <w:r>
        <w:rPr>
          <w:sz w:val="24"/>
        </w:rPr>
        <w:t>单位；</w:t>
      </w:r>
    </w:p>
    <w:p>
      <w:pPr>
        <w:pStyle w:val="null3"/>
        <w:ind w:firstLine="480"/>
        <w:jc w:val="both"/>
      </w:pPr>
      <w:r>
        <w:rPr>
          <w:sz w:val="24"/>
        </w:rPr>
        <w:t>6.</w:t>
      </w:r>
      <w:r>
        <w:rPr>
          <w:sz w:val="24"/>
        </w:rPr>
        <w:t>乙方</w:t>
      </w:r>
      <w:r>
        <w:rPr>
          <w:sz w:val="24"/>
        </w:rPr>
        <w:t>具备远程病理和术中冰冻病理服务能力；</w:t>
      </w:r>
    </w:p>
    <w:p>
      <w:pPr>
        <w:pStyle w:val="null3"/>
        <w:ind w:firstLine="480"/>
        <w:jc w:val="both"/>
      </w:pPr>
      <w:r>
        <w:rPr>
          <w:sz w:val="24"/>
        </w:rPr>
        <w:t>7.</w:t>
      </w:r>
      <w:r>
        <w:rPr>
          <w:sz w:val="24"/>
        </w:rPr>
        <w:t>乙方</w:t>
      </w:r>
      <w:r>
        <w:rPr>
          <w:sz w:val="24"/>
        </w:rPr>
        <w:t>拥有病原微生物检测平台，具备病原微生物高级专家，出具报告快速、准确，可充分满足临床需求；</w:t>
      </w:r>
      <w:r>
        <w:rPr>
          <w:sz w:val="24"/>
        </w:rPr>
        <w:t>乙方</w:t>
      </w:r>
      <w:r>
        <w:rPr>
          <w:sz w:val="24"/>
        </w:rPr>
        <w:t>具有符合国家细菌耐药监测网要求规范的药敏分析报告，协助医院进行细菌耐药监测，为医院合理使用抗菌素提供依据；</w:t>
      </w:r>
    </w:p>
    <w:p>
      <w:pPr>
        <w:pStyle w:val="null3"/>
        <w:ind w:firstLine="480"/>
        <w:jc w:val="both"/>
      </w:pPr>
      <w:r>
        <w:rPr>
          <w:sz w:val="24"/>
        </w:rPr>
        <w:t>9.</w:t>
      </w:r>
      <w:r>
        <w:rPr>
          <w:sz w:val="24"/>
        </w:rPr>
        <w:t>乙方</w:t>
      </w:r>
      <w:r>
        <w:rPr>
          <w:sz w:val="24"/>
        </w:rPr>
        <w:t>具备病理报告结构化服务能力，能提高病理诊断质量，推进数智化病理服务体系建设，促进病理诊断报告的规范化、标准化；</w:t>
      </w:r>
    </w:p>
    <w:p>
      <w:pPr>
        <w:pStyle w:val="null3"/>
        <w:ind w:firstLine="480"/>
        <w:jc w:val="both"/>
      </w:pPr>
      <w:r>
        <w:rPr>
          <w:sz w:val="24"/>
        </w:rPr>
        <w:t>10.</w:t>
      </w:r>
      <w:r>
        <w:rPr>
          <w:sz w:val="24"/>
        </w:rPr>
        <w:t>乙方</w:t>
      </w:r>
      <w:r>
        <w:rPr>
          <w:sz w:val="24"/>
        </w:rPr>
        <w:t>拥有权威医学院校的技术支撑，协助医院开展检验人员进修培训、协助医院开展继续教育、专题讲座等学术交流活动。</w:t>
      </w:r>
    </w:p>
    <w:p>
      <w:pPr>
        <w:pStyle w:val="null3"/>
        <w:ind w:firstLine="480"/>
        <w:jc w:val="both"/>
      </w:pPr>
      <w:r>
        <w:rPr>
          <w:sz w:val="24"/>
        </w:rPr>
        <w:t>乙方</w:t>
      </w:r>
      <w:r>
        <w:rPr>
          <w:sz w:val="24"/>
        </w:rPr>
        <w:t>可为医院提供从科研设计指导、协助科研立项到后续的科研技术服务、科研结果分析处理及论文撰写发表给予全过程整体的科研协作支撑。</w:t>
      </w:r>
    </w:p>
    <w:p>
      <w:pPr>
        <w:pStyle w:val="null3"/>
        <w:ind w:firstLine="480"/>
        <w:jc w:val="both"/>
      </w:pPr>
      <w:r>
        <w:rPr>
          <w:sz w:val="24"/>
        </w:rPr>
        <w:t>11.</w:t>
      </w:r>
      <w:r>
        <w:rPr>
          <w:sz w:val="24"/>
        </w:rPr>
        <w:t>乙方</w:t>
      </w:r>
      <w:r>
        <w:rPr>
          <w:sz w:val="24"/>
        </w:rPr>
        <w:t>LIS系统可与医院的LIS对接，实现检验项目结果传输，方便检验项目的统一管理；</w:t>
      </w:r>
    </w:p>
    <w:p>
      <w:pPr>
        <w:pStyle w:val="null3"/>
        <w:ind w:firstLine="480"/>
        <w:jc w:val="both"/>
      </w:pPr>
      <w:r>
        <w:rPr>
          <w:sz w:val="24"/>
        </w:rPr>
        <w:t>12.被委托实验室的质量要求：</w:t>
      </w:r>
    </w:p>
    <w:p>
      <w:pPr>
        <w:pStyle w:val="null3"/>
        <w:ind w:firstLine="480"/>
        <w:jc w:val="both"/>
      </w:pPr>
      <w:r>
        <w:rPr>
          <w:sz w:val="24"/>
        </w:rPr>
        <w:t>（</w:t>
      </w:r>
      <w:r>
        <w:rPr>
          <w:sz w:val="24"/>
        </w:rPr>
        <w:t>1）质量要求：</w:t>
      </w:r>
    </w:p>
    <w:p>
      <w:pPr>
        <w:pStyle w:val="null3"/>
        <w:ind w:firstLine="480"/>
        <w:jc w:val="both"/>
      </w:pPr>
      <w:r>
        <w:rPr>
          <w:sz w:val="24"/>
        </w:rPr>
        <w:t>准确及时、客户至上、精益管理、持续改进；</w:t>
      </w:r>
    </w:p>
    <w:p>
      <w:pPr>
        <w:pStyle w:val="null3"/>
        <w:ind w:firstLine="480"/>
        <w:jc w:val="both"/>
      </w:pPr>
      <w:r>
        <w:rPr>
          <w:sz w:val="24"/>
        </w:rPr>
        <w:t>甲方</w:t>
      </w:r>
      <w:r>
        <w:rPr>
          <w:sz w:val="24"/>
        </w:rPr>
        <w:t>每季度对</w:t>
      </w:r>
      <w:r>
        <w:rPr>
          <w:sz w:val="24"/>
        </w:rPr>
        <w:t>乙方</w:t>
      </w:r>
      <w:r>
        <w:rPr>
          <w:sz w:val="24"/>
        </w:rPr>
        <w:t>的服务质量进行季度考核并根据考核结果扣罚</w:t>
      </w:r>
      <w:r>
        <w:rPr>
          <w:sz w:val="24"/>
        </w:rPr>
        <w:t>乙方</w:t>
      </w:r>
      <w:r>
        <w:rPr>
          <w:sz w:val="24"/>
        </w:rPr>
        <w:t>的服务费，考核标准由</w:t>
      </w:r>
      <w:r>
        <w:rPr>
          <w:sz w:val="24"/>
        </w:rPr>
        <w:t>甲方</w:t>
      </w:r>
      <w:r>
        <w:rPr>
          <w:sz w:val="24"/>
        </w:rPr>
        <w:t>在签订合同时与</w:t>
      </w:r>
      <w:r>
        <w:rPr>
          <w:sz w:val="24"/>
        </w:rPr>
        <w:t>乙方</w:t>
      </w:r>
      <w:r>
        <w:rPr>
          <w:sz w:val="24"/>
        </w:rPr>
        <w:t>协商确定。</w:t>
      </w:r>
    </w:p>
    <w:p>
      <w:pPr>
        <w:pStyle w:val="null3"/>
        <w:ind w:firstLine="480"/>
        <w:jc w:val="both"/>
      </w:pPr>
      <w:r>
        <w:rPr>
          <w:sz w:val="24"/>
        </w:rPr>
        <w:t>（</w:t>
      </w:r>
      <w:r>
        <w:rPr>
          <w:sz w:val="24"/>
        </w:rPr>
        <w:t>2）</w:t>
      </w:r>
      <w:r>
        <w:rPr>
          <w:sz w:val="24"/>
        </w:rPr>
        <w:t>乙方</w:t>
      </w:r>
      <w:r>
        <w:rPr>
          <w:sz w:val="24"/>
        </w:rPr>
        <w:t>对</w:t>
      </w:r>
      <w:r>
        <w:rPr>
          <w:sz w:val="24"/>
        </w:rPr>
        <w:t>甲方</w:t>
      </w:r>
      <w:r>
        <w:rPr>
          <w:sz w:val="24"/>
        </w:rPr>
        <w:t>送检的合格样本结果进行负责，对于按照</w:t>
      </w:r>
      <w:r>
        <w:rPr>
          <w:sz w:val="24"/>
        </w:rPr>
        <w:t>乙方</w:t>
      </w:r>
      <w:r>
        <w:rPr>
          <w:sz w:val="24"/>
        </w:rPr>
        <w:t>取材要求进行取材的合格样本，若因</w:t>
      </w:r>
      <w:r>
        <w:rPr>
          <w:sz w:val="24"/>
        </w:rPr>
        <w:t>乙方</w:t>
      </w:r>
      <w:r>
        <w:rPr>
          <w:sz w:val="24"/>
        </w:rPr>
        <w:t>原因导致检测结果存在质量问题，由</w:t>
      </w:r>
      <w:r>
        <w:rPr>
          <w:sz w:val="24"/>
        </w:rPr>
        <w:t>乙方</w:t>
      </w:r>
      <w:r>
        <w:rPr>
          <w:sz w:val="24"/>
        </w:rPr>
        <w:t>承担相关责任。</w:t>
      </w:r>
    </w:p>
    <w:p>
      <w:pPr>
        <w:pStyle w:val="null3"/>
        <w:ind w:firstLine="480"/>
        <w:jc w:val="both"/>
      </w:pPr>
      <w:r>
        <w:rPr>
          <w:sz w:val="24"/>
        </w:rPr>
        <w:t>（</w:t>
      </w:r>
      <w:r>
        <w:rPr>
          <w:sz w:val="24"/>
        </w:rPr>
        <w:t>3）</w:t>
      </w:r>
      <w:r>
        <w:rPr>
          <w:sz w:val="24"/>
        </w:rPr>
        <w:t>乙方</w:t>
      </w:r>
      <w:r>
        <w:rPr>
          <w:sz w:val="24"/>
        </w:rPr>
        <w:t>对开展的项目进行室内质控，定期进行质控分析，及时对失控进行处理，保证检验结果的质量。</w:t>
      </w:r>
    </w:p>
    <w:p>
      <w:pPr>
        <w:pStyle w:val="null3"/>
        <w:ind w:firstLine="480"/>
        <w:jc w:val="both"/>
      </w:pPr>
      <w:r>
        <w:rPr>
          <w:sz w:val="24"/>
        </w:rPr>
        <w:t>（</w:t>
      </w:r>
      <w:r>
        <w:rPr>
          <w:sz w:val="24"/>
        </w:rPr>
        <w:t>4）</w:t>
      </w:r>
      <w:r>
        <w:rPr>
          <w:sz w:val="24"/>
        </w:rPr>
        <w:t>乙方</w:t>
      </w:r>
      <w:r>
        <w:rPr>
          <w:sz w:val="24"/>
        </w:rPr>
        <w:t>参加国家卫健委或省卫健委委室间质评，每半年提供委托项目的能力验证活动报告，没有能力验证的检验项目应提供与委托方认可的实验室结果一致性的证据。</w:t>
      </w:r>
    </w:p>
    <w:p>
      <w:pPr>
        <w:pStyle w:val="null3"/>
        <w:ind w:firstLine="480"/>
        <w:jc w:val="both"/>
      </w:pPr>
      <w:r>
        <w:rPr>
          <w:sz w:val="24"/>
        </w:rPr>
        <w:t>（</w:t>
      </w:r>
      <w:r>
        <w:rPr>
          <w:sz w:val="24"/>
        </w:rPr>
        <w:t>5）</w:t>
      </w:r>
      <w:r>
        <w:rPr>
          <w:sz w:val="24"/>
        </w:rPr>
        <w:t>乙方</w:t>
      </w:r>
      <w:r>
        <w:rPr>
          <w:sz w:val="24"/>
        </w:rPr>
        <w:t>有专人负责</w:t>
      </w:r>
      <w:r>
        <w:rPr>
          <w:sz w:val="24"/>
        </w:rPr>
        <w:t>甲方</w:t>
      </w:r>
      <w:r>
        <w:rPr>
          <w:sz w:val="24"/>
        </w:rPr>
        <w:t>业务及质量、技术、培训等工作。</w:t>
      </w:r>
    </w:p>
    <w:p>
      <w:pPr>
        <w:pStyle w:val="null3"/>
        <w:ind w:firstLine="480"/>
        <w:jc w:val="both"/>
      </w:pPr>
      <w:r>
        <w:rPr>
          <w:sz w:val="24"/>
        </w:rPr>
        <w:t>（</w:t>
      </w:r>
      <w:r>
        <w:rPr>
          <w:sz w:val="24"/>
        </w:rPr>
        <w:t>6）对于样本周转时间（TAT）的要求：</w:t>
      </w:r>
    </w:p>
    <w:p>
      <w:pPr>
        <w:pStyle w:val="null3"/>
        <w:ind w:firstLine="480"/>
        <w:jc w:val="both"/>
      </w:pPr>
      <w:r>
        <w:rPr>
          <w:sz w:val="24"/>
        </w:rPr>
        <w:t>①有明确的样本送检和报告发布时间服务承诺。检测报告需按照</w:t>
      </w:r>
      <w:r>
        <w:rPr>
          <w:sz w:val="24"/>
        </w:rPr>
        <w:t>乙方</w:t>
      </w:r>
      <w:r>
        <w:rPr>
          <w:sz w:val="24"/>
        </w:rPr>
        <w:t>提供的《检测项目手册》规定的出报告时间出具。</w:t>
      </w:r>
    </w:p>
    <w:p>
      <w:pPr>
        <w:pStyle w:val="null3"/>
        <w:ind w:firstLine="480"/>
        <w:jc w:val="both"/>
      </w:pPr>
      <w:r>
        <w:rPr>
          <w:sz w:val="24"/>
        </w:rPr>
        <w:t>②样本周转时间起点为委托检测单位接收样本，终点为我院检验科收到检验报告。</w:t>
      </w:r>
    </w:p>
    <w:p>
      <w:pPr>
        <w:pStyle w:val="null3"/>
        <w:ind w:firstLine="480"/>
        <w:jc w:val="both"/>
      </w:pPr>
      <w:r>
        <w:rPr>
          <w:sz w:val="24"/>
        </w:rPr>
        <w:t>③出现特殊情况，如恶劣天气、设备故障等突发情况，导致不能按时发出报告，须通知</w:t>
      </w:r>
      <w:r>
        <w:rPr>
          <w:sz w:val="24"/>
        </w:rPr>
        <w:t>甲方</w:t>
      </w:r>
      <w:r>
        <w:rPr>
          <w:sz w:val="24"/>
        </w:rPr>
        <w:t>。</w:t>
      </w:r>
    </w:p>
    <w:p>
      <w:pPr>
        <w:pStyle w:val="null3"/>
        <w:jc w:val="both"/>
      </w:pPr>
      <w:r>
        <w:rPr>
          <w:sz w:val="24"/>
          <w:b/>
        </w:rPr>
        <w:t>（三）</w:t>
      </w:r>
      <w:r>
        <w:rPr>
          <w:sz w:val="24"/>
          <w:b/>
        </w:rPr>
        <w:t>检验需求项（包含但不限于）：</w:t>
      </w:r>
    </w:p>
    <w:tbl>
      <w:tblPr>
        <w:tblW w:w="0" w:type="auto"/>
        <w:tblBorders>
          <w:top w:val="none" w:color="000000" w:sz="4"/>
          <w:left w:val="none" w:color="000000" w:sz="4"/>
          <w:bottom w:val="none" w:color="000000" w:sz="4"/>
          <w:right w:val="none" w:color="000000" w:sz="4"/>
          <w:insideH w:val="none"/>
          <w:insideV w:val="none"/>
        </w:tblBorders>
      </w:tblPr>
      <w:tblGrid>
        <w:gridCol w:w="1787"/>
        <w:gridCol w:w="6517"/>
      </w:tblGrid>
      <w:tr>
        <w:tc>
          <w:tcPr>
            <w:tcW w:type="dxa" w:w="17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65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项目</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（健康证）沙门菌志贺菌培养</w:t>
            </w:r>
            <w:r>
              <w:rPr>
                <w:sz w:val="20"/>
              </w:rPr>
              <w:t>+鉴定</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（泌尿系）结石成分红外光谱分析</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（新）高血压六项（立位）</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（新）高血压六项（卧位）</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（新）高血压四项（立位）</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（新）高血压四项（卧位）</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25-羟基维生素D(色谱法）</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B淋巴细胞</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C-肽</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C-肽（餐后120分钟）</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C-肽（餐后180分钟）</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C-肽（餐后60分钟）</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EB病毒DNA定量</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EB病毒DNA定性</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EB病毒二项</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EB病毒壳抗原IgA抗体</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NK淋巴细胞</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N端B型利钠肽前体</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T,B,NK淋巴亚群</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T淋巴细胞亚群</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阿立哌唑</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阿普唑仑</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癌胚抗原（定量）</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癌胚抗原（定性）</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艾司西酞普兰（质谱）</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艾司唑仑</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氨磺必利（质谱）</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奥氮平（质谱）</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奥卡西平</w:t>
            </w:r>
            <w:r>
              <w:rPr>
                <w:sz w:val="20"/>
              </w:rPr>
              <w:t>+10-羟卡马西平组合</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靶向病原基础版</w:t>
            </w:r>
            <w:r>
              <w:rPr>
                <w:sz w:val="20"/>
              </w:rPr>
              <w:t>376种病原体（DNA+RNA+耐药基因+毒力基因）</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靶向病原加强版</w:t>
            </w:r>
            <w:r>
              <w:rPr>
                <w:sz w:val="20"/>
              </w:rPr>
              <w:t>576种病原体（DNA+RNA+耐药基因+毒力基因）</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靶向病原精简版</w:t>
            </w:r>
            <w:r>
              <w:rPr>
                <w:sz w:val="20"/>
              </w:rPr>
              <w:t>199种病原体（DNA+RNA+耐药基因+毒力基因）</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靶向病原精简版</w:t>
            </w:r>
            <w:r>
              <w:rPr>
                <w:sz w:val="20"/>
              </w:rPr>
              <w:t>276种病原体（DNA+RNA+耐药基因+毒力基因）</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靶向病原升级版</w:t>
            </w:r>
            <w:r>
              <w:rPr>
                <w:sz w:val="20"/>
              </w:rPr>
              <w:t>476种病原体（DNA+RNA+耐药基因+毒力基因）</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白细胞介素</w:t>
            </w:r>
            <w:r>
              <w:rPr>
                <w:sz w:val="20"/>
              </w:rPr>
              <w:t>Ⅵ</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膀胱癌</w:t>
            </w:r>
            <w:r>
              <w:rPr>
                <w:sz w:val="20"/>
              </w:rPr>
              <w:t>Twist1基因甲基化检测</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丙戊酸（化学发光法）</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丙型肝炎病毒</w:t>
            </w:r>
            <w:r>
              <w:rPr>
                <w:sz w:val="20"/>
              </w:rPr>
              <w:t>IgG抗体</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丙型肝炎病毒</w:t>
            </w:r>
            <w:r>
              <w:rPr>
                <w:sz w:val="20"/>
              </w:rPr>
              <w:t>IgG抗体（定量）</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丙型肝炎病毒</w:t>
            </w:r>
            <w:r>
              <w:rPr>
                <w:sz w:val="20"/>
              </w:rPr>
              <w:t>IgM抗体</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丙型肝炎病毒</w:t>
            </w:r>
            <w:r>
              <w:rPr>
                <w:sz w:val="20"/>
              </w:rPr>
              <w:t>RNA定量</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丙型肝炎病毒抗体二项</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补体二项</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不孕不育五项</w:t>
            </w:r>
            <w:r>
              <w:rPr>
                <w:sz w:val="20"/>
              </w:rPr>
              <w:t>IgM</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茶碱</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常规药敏定量试验（至少含</w:t>
            </w:r>
            <w:r>
              <w:rPr>
                <w:sz w:val="20"/>
              </w:rPr>
              <w:t>19种+超广谱β-内酰胺酶试验）</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常规药敏定量试验（至少含</w:t>
            </w:r>
            <w:r>
              <w:rPr>
                <w:sz w:val="20"/>
              </w:rPr>
              <w:t>13种+耐甲氧西林葡萄球菌检测(MRSA、MRS)）</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常规药敏定量试验（至少含</w:t>
            </w:r>
            <w:r>
              <w:rPr>
                <w:sz w:val="20"/>
              </w:rPr>
              <w:t>10种+β-内酰胺酶试验）</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穿刺液一般细菌培养</w:t>
            </w:r>
            <w:r>
              <w:rPr>
                <w:sz w:val="20"/>
              </w:rPr>
              <w:t>+鉴定</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纯水菌落计数</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促甲状腺素受体抗体</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促肾上腺皮质激素</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大标本病理检查与诊断（含大体标本摄影）</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单纯疱疹病毒</w:t>
            </w:r>
            <w:r>
              <w:rPr>
                <w:sz w:val="20"/>
              </w:rPr>
              <w:t>Ⅰ型IgG抗体（定量）</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单纯疱疹病毒</w:t>
            </w:r>
            <w:r>
              <w:rPr>
                <w:sz w:val="20"/>
              </w:rPr>
              <w:t>Ⅰ型IgM抗体（定量）</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单纯疱疹病毒</w:t>
            </w:r>
            <w:r>
              <w:rPr>
                <w:sz w:val="20"/>
              </w:rPr>
              <w:t>Ⅱ型IgG抗体（定量）</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单纯疱疹病毒</w:t>
            </w:r>
            <w:r>
              <w:rPr>
                <w:sz w:val="20"/>
              </w:rPr>
              <w:t>Ⅱ型IgM抗体（定量）</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地高辛</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59</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地西泮</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地中海贫血常见基因分型</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地中海贫血筛查组合一</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62</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度洛西汀</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63</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多奈哌齐</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儿茶酚胺代谢物三项（血液）</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儿茶酚胺原型三项（血液）</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66</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反渗水细菌总数</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67</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非缺失型</w:t>
            </w:r>
            <w:r>
              <w:rPr>
                <w:sz w:val="20"/>
              </w:rPr>
              <w:t>α-地中海贫血基因检测（CS、QS、WS）</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68</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肺癌抗原相关二项</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69</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风湿八项</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风疹病毒</w:t>
            </w:r>
            <w:r>
              <w:rPr>
                <w:sz w:val="20"/>
              </w:rPr>
              <w:t>IgG抗体（定量）</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71</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风疹病毒</w:t>
            </w:r>
            <w:r>
              <w:rPr>
                <w:sz w:val="20"/>
              </w:rPr>
              <w:t>IgM抗体（定量）</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72</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伏立康唑</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73</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氟伏沙明</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74</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腹水一般细菌培养</w:t>
            </w:r>
            <w:r>
              <w:rPr>
                <w:sz w:val="20"/>
              </w:rPr>
              <w:t>+鉴定</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75</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腹泻九项病原体核酸检测</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76</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肝吸虫抗体</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77</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肝纤四项</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78</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高危医疗器材（灭菌医疗器材）</w:t>
            </w:r>
            <w:r>
              <w:rPr>
                <w:sz w:val="20"/>
              </w:rPr>
              <w:t>-无菌检查</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79</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高血脂个体化用药</w:t>
            </w:r>
            <w:r>
              <w:rPr>
                <w:sz w:val="20"/>
              </w:rPr>
              <w:t>2基因检测</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骨钙素</w:t>
            </w:r>
            <w:r>
              <w:rPr>
                <w:sz w:val="20"/>
              </w:rPr>
              <w:t>N端中分子片段</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81</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骨型碱性磷酸酶</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82</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骨质疏松两项</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83</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胱抑素</w:t>
            </w:r>
            <w:r>
              <w:rPr>
                <w:sz w:val="20"/>
              </w:rPr>
              <w:t>C</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84</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果糖胺（糖化血清蛋白）</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85</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过敏原三项</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86</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过敏原食入</w:t>
            </w:r>
            <w:r>
              <w:rPr>
                <w:sz w:val="20"/>
              </w:rPr>
              <w:t>+吸入组（11项）</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87</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过敏原食入</w:t>
            </w:r>
            <w:r>
              <w:rPr>
                <w:sz w:val="20"/>
              </w:rPr>
              <w:t>+吸入组-11项A</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88</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过敏原食入</w:t>
            </w:r>
            <w:r>
              <w:rPr>
                <w:sz w:val="20"/>
              </w:rPr>
              <w:t>+吸入组-28项A</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89</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过敏原食入</w:t>
            </w:r>
            <w:r>
              <w:rPr>
                <w:sz w:val="20"/>
              </w:rPr>
              <w:t>+吸入组-3项A</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过敏原食入组</w:t>
            </w:r>
            <w:r>
              <w:rPr>
                <w:sz w:val="20"/>
              </w:rPr>
              <w:t>-11项A</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91</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过敏原吸入</w:t>
            </w:r>
            <w:r>
              <w:rPr>
                <w:sz w:val="20"/>
              </w:rPr>
              <w:t>-食物组二十八项</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92</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过敏原吸入组（</w:t>
            </w:r>
            <w:r>
              <w:rPr>
                <w:sz w:val="20"/>
              </w:rPr>
              <w:t>11项）</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93</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红细胞渗透脆性</w:t>
            </w:r>
            <w:r>
              <w:rPr>
                <w:sz w:val="20"/>
              </w:rPr>
              <w:t>+葡萄糖6-磷酸脱氢酶活性</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94</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肌红蛋白</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95</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基孔肯雅病毒核酸检测</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96</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寄生虫检测五项</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97</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甲功八项</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98</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甲功三项</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99</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甲胎蛋白（定量）</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甲胎蛋白（定性）</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101</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甲型肝炎病毒</w:t>
            </w:r>
            <w:r>
              <w:rPr>
                <w:sz w:val="20"/>
              </w:rPr>
              <w:t>IgM抗体</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102</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甲型肝炎病毒</w:t>
            </w:r>
            <w:r>
              <w:rPr>
                <w:sz w:val="20"/>
              </w:rPr>
              <w:t>IgM抗体（化学发光法）</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103</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甲型肝炎病毒抗体二项</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104</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甲状旁腺激素</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105</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甲状腺球蛋白</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106</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甲状腺素</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107</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降钙素原</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108</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结核杆菌抗体</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109</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结核感染</w:t>
            </w:r>
            <w:r>
              <w:rPr>
                <w:sz w:val="20"/>
              </w:rPr>
              <w:t>T细胞γ-干扰素释放试验</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110</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结核感染</w:t>
            </w:r>
            <w:r>
              <w:rPr>
                <w:sz w:val="20"/>
              </w:rPr>
              <w:t>T细胞斑点实验（T-SPOT.TB）</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111</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精子</w:t>
            </w:r>
            <w:r>
              <w:rPr>
                <w:sz w:val="20"/>
              </w:rPr>
              <w:t>DNA碎片指数（DFI）检测</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112</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卡马西平</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113</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抗</w:t>
            </w:r>
            <w:r>
              <w:rPr>
                <w:sz w:val="20"/>
              </w:rPr>
              <w:t>β2糖蛋白1抗体定量</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114</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抗</w:t>
            </w:r>
            <w:r>
              <w:rPr>
                <w:sz w:val="20"/>
              </w:rPr>
              <w:t>β2糖蛋白1抗体定性</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115</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抗核抗体检测</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116</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抗核抗体谱十七项</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117</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抗甲状腺微粒体抗体</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118</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抗缪勒氏管激素</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119</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抗双链</w:t>
            </w:r>
            <w:r>
              <w:rPr>
                <w:sz w:val="20"/>
              </w:rPr>
              <w:t>DNA定量</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120</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抗心磷脂</w:t>
            </w:r>
            <w:r>
              <w:rPr>
                <w:sz w:val="20"/>
              </w:rPr>
              <w:t>IgG抗体</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121</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抗心磷脂抗体三项定量</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122</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空气消毒效果监测（</w:t>
            </w:r>
            <w:r>
              <w:rPr>
                <w:sz w:val="20"/>
              </w:rPr>
              <w:t>2个平板）</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123</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空气消毒效果监测（</w:t>
            </w:r>
            <w:r>
              <w:rPr>
                <w:sz w:val="20"/>
              </w:rPr>
              <w:t>3个平板）</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124</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空气消毒效果监测（</w:t>
            </w:r>
            <w:r>
              <w:rPr>
                <w:sz w:val="20"/>
              </w:rPr>
              <w:t>5个平板）</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125</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空气消毒效果监测（</w:t>
            </w:r>
            <w:r>
              <w:rPr>
                <w:sz w:val="20"/>
              </w:rPr>
              <w:t>6个平板）</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126</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空气消毒效果监测（储血冰箱）</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127</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喹硫平（质谱）</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128</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拉莫三嗪（质谱）</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129</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狼疮抗凝物试验（</w:t>
            </w:r>
            <w:r>
              <w:rPr>
                <w:sz w:val="20"/>
              </w:rPr>
              <w:t>LA1+LA2）</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130</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利培酮</w:t>
            </w:r>
            <w:r>
              <w:rPr>
                <w:sz w:val="20"/>
              </w:rPr>
              <w:t>+9-羟利培酮（质谱）</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131</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鳞状细胞癌相关抗原</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132</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硫酸去氢表雄酮</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133</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氯米帕明</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134</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梅毒螺旋体特异抗体</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135</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免疫固定电泳（血清）</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136</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免疫球蛋白</w:t>
            </w:r>
            <w:r>
              <w:rPr>
                <w:sz w:val="20"/>
              </w:rPr>
              <w:t>G4</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137</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免疫球蛋白</w:t>
            </w:r>
            <w:r>
              <w:rPr>
                <w:sz w:val="20"/>
              </w:rPr>
              <w:t>λ轻链</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138</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免疫球蛋白及补体五项</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139</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免疫细胞因子六项（化学发光法）</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140</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免疫组织化学染色诊断</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141</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墨汁染色找隐球菌</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142</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男性肿瘤标志物十三项</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143</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脑脊液生化</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144</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内镜用纯化水菌落计数</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145</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尿培养加菌落计数</w:t>
            </w:r>
            <w:r>
              <w:rPr>
                <w:sz w:val="20"/>
              </w:rPr>
              <w:t>+药敏</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146</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尿生化</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147</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尿微量白蛋白</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148</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尿微量白蛋白</w:t>
            </w:r>
            <w:r>
              <w:rPr>
                <w:sz w:val="20"/>
              </w:rPr>
              <w:t>/尿肌酐（随机尿）</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149</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尿真菌培养</w:t>
            </w:r>
            <w:r>
              <w:rPr>
                <w:sz w:val="20"/>
              </w:rPr>
              <w:t>+鉴定+药敏12</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150</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诺如病毒</w:t>
            </w:r>
            <w:r>
              <w:rPr>
                <w:sz w:val="20"/>
              </w:rPr>
              <w:t>RNA定性</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151</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女性肿瘤标志物十一项</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152</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哌罗匹隆</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153</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皮质醇</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154</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贫血三项</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155</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贫血四项</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156</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葡萄糖</w:t>
            </w:r>
            <w:r>
              <w:rPr>
                <w:sz w:val="20"/>
              </w:rPr>
              <w:t>-6-磷酸脱氢酶活性</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157</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普乐可复（他克莫司）</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158</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前白蛋白</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159</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前列腺特异抗原二项</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160</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曲霉菌抗原检测</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161</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全基因组高通量测序（</w:t>
            </w:r>
            <w:r>
              <w:rPr>
                <w:sz w:val="20"/>
              </w:rPr>
              <w:t>CNV-seq）</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162</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全自动免疫组织化学染色诊断</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163</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缺失型</w:t>
            </w:r>
            <w:r>
              <w:rPr>
                <w:sz w:val="20"/>
              </w:rPr>
              <w:t>α-地中海贫血基因检测（SEA型、 3.7型、 4.2型）</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164</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人粪便肠癌</w:t>
            </w:r>
            <w:r>
              <w:rPr>
                <w:sz w:val="20"/>
              </w:rPr>
              <w:t>SDC2、NPY、FGF5、PDX1基因甲基化联合检测</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165</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人类白细胞抗原</w:t>
            </w:r>
            <w:r>
              <w:rPr>
                <w:sz w:val="20"/>
              </w:rPr>
              <w:t>B27核酸检测</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166</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人免疫缺陷病毒抗体</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167</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人乳头瘤病毒基因分型（</w:t>
            </w:r>
            <w:r>
              <w:rPr>
                <w:sz w:val="20"/>
              </w:rPr>
              <w:t>28种分型）</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168</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软式内镜冲洗液菌落计数</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169</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三碘甲状腺原氨酸</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170</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沙门菌志贺菌培养</w:t>
            </w:r>
            <w:r>
              <w:rPr>
                <w:sz w:val="20"/>
              </w:rPr>
              <w:t>+鉴定</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171</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舍曲林（质谱）</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172</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神经元特异性烯醇化酶</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173</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生长激素</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174</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生殖道微生态综合评价</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175</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使用中消毒液细菌污染监测</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176</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痰一般细菌培养</w:t>
            </w:r>
            <w:r>
              <w:rPr>
                <w:sz w:val="20"/>
              </w:rPr>
              <w:t>+鉴定</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177</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痰真菌培养</w:t>
            </w:r>
            <w:r>
              <w:rPr>
                <w:sz w:val="20"/>
              </w:rPr>
              <w:t>+鉴定</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178</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唐氏综合征早孕期二联分析（何贤唐筛）</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179</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唐氏综合征中孕期三联分析（何贤唐筛）</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180</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糖化血红蛋白</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181</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糖类抗原</w:t>
            </w:r>
            <w:r>
              <w:rPr>
                <w:sz w:val="20"/>
              </w:rPr>
              <w:t>125</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182</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糖类抗原</w:t>
            </w:r>
            <w:r>
              <w:rPr>
                <w:sz w:val="20"/>
              </w:rPr>
              <w:t>15-3</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183</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糖类抗原</w:t>
            </w:r>
            <w:r>
              <w:rPr>
                <w:sz w:val="20"/>
              </w:rPr>
              <w:t>19-9</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184</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糖类抗原</w:t>
            </w:r>
            <w:r>
              <w:rPr>
                <w:sz w:val="20"/>
              </w:rPr>
              <w:t>242</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185</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糖类抗原</w:t>
            </w:r>
            <w:r>
              <w:rPr>
                <w:sz w:val="20"/>
              </w:rPr>
              <w:t>72-4</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186</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糖尿病三项</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187</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特殊染色及酶组织化学染色诊断</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188</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体液细胞学检查与诊断</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189</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铁蛋白</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190</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铁三项</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191</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同型半胱氨酸</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192</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透析液细菌内毒素</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193</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透析液细菌总数</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194</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透析用水细菌内毒素</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195</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涂片找抗酸杆菌</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196</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托吡酯</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197</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脱烷基喹硫平</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198</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万古霉素</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199</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微量元素六项（南方）</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200</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微量元素七项（南方）</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维生素</w:t>
            </w:r>
            <w:r>
              <w:rPr>
                <w:sz w:val="20"/>
              </w:rPr>
              <w:t>B12</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卫生手</w:t>
            </w:r>
            <w:r>
              <w:rPr>
                <w:sz w:val="20"/>
              </w:rPr>
              <w:t>-消毒效果监测</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203</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胃蛋白酶原四项</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204</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胃功能四项（化学发光法）</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205</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文拉法辛</w:t>
            </w:r>
            <w:r>
              <w:rPr>
                <w:sz w:val="20"/>
              </w:rPr>
              <w:t>+O-去甲文拉法辛组合</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206</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无创染色体非整倍体疾病产前检测（</w:t>
            </w:r>
            <w:r>
              <w:rPr>
                <w:sz w:val="20"/>
              </w:rPr>
              <w:t>HY）</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207</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戊型肝炎病毒</w:t>
            </w:r>
            <w:r>
              <w:rPr>
                <w:sz w:val="20"/>
              </w:rPr>
              <w:t>IgM抗体</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208</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物体表面细菌污染监测</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209</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西罗莫司（雷帕霉素）（化学发光法）</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210</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小标本病理检查与诊断（含大体标本摄影）</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211</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性病三项</w:t>
            </w:r>
            <w:r>
              <w:rPr>
                <w:sz w:val="20"/>
              </w:rPr>
              <w:t>DNA定性组合</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212</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胸水一般细菌培养</w:t>
            </w:r>
            <w:r>
              <w:rPr>
                <w:sz w:val="20"/>
              </w:rPr>
              <w:t>+鉴定</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213</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雄烯二酮</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214</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w:t>
            </w:r>
            <w:r>
              <w:rPr>
                <w:sz w:val="20"/>
              </w:rPr>
              <w:t>β2-微球蛋白</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215</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血常规五分类</w:t>
            </w:r>
            <w:r>
              <w:rPr>
                <w:sz w:val="20"/>
              </w:rPr>
              <w:t>+网织红细胞计数</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216</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血管炎四项</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217</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血培养（需氧）</w:t>
            </w:r>
            <w:r>
              <w:rPr>
                <w:sz w:val="20"/>
              </w:rPr>
              <w:t>+鉴定+药敏</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218</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血培养（厌氧）</w:t>
            </w:r>
            <w:r>
              <w:rPr>
                <w:sz w:val="20"/>
              </w:rPr>
              <w:t>+鉴定+药敏</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219</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血清蛋白电泳</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220</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血清锂</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221</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血清视黄醇结合蛋白</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222</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牙科用水菌落计数</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223</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叶酸代谢能力基因（</w:t>
            </w:r>
            <w:r>
              <w:rPr>
                <w:sz w:val="20"/>
              </w:rPr>
              <w:t>MTHFR、MTRR）检测</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224</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液基薄层细胞制片术（</w:t>
            </w:r>
            <w:r>
              <w:rPr>
                <w:sz w:val="20"/>
              </w:rPr>
              <w:t>TCT）</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225</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液基薄层细胞制片术（非妇科）</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226</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液基薄层细胞制片术（体检</w:t>
            </w:r>
            <w:r>
              <w:rPr>
                <w:sz w:val="20"/>
              </w:rPr>
              <w:t>TCT）</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227</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一般细菌培养</w:t>
            </w:r>
            <w:r>
              <w:rPr>
                <w:sz w:val="20"/>
              </w:rPr>
              <w:t>+鉴定+药敏</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228</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一般细菌涂片检查</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229</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胰岛素</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230</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胰岛素（餐后</w:t>
            </w:r>
            <w:r>
              <w:rPr>
                <w:sz w:val="20"/>
              </w:rPr>
              <w:t>120分钟）</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231</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胰岛素（餐后</w:t>
            </w:r>
            <w:r>
              <w:rPr>
                <w:sz w:val="20"/>
              </w:rPr>
              <w:t>180分钟）</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232</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胰岛素（餐后</w:t>
            </w:r>
            <w:r>
              <w:rPr>
                <w:sz w:val="20"/>
              </w:rPr>
              <w:t>30分钟）</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233</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胰岛素（餐后</w:t>
            </w:r>
            <w:r>
              <w:rPr>
                <w:sz w:val="20"/>
              </w:rPr>
              <w:t>60分钟）</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234</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胰岛素抗体</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235</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胰岛素样生长因子</w:t>
            </w:r>
            <w:r>
              <w:rPr>
                <w:sz w:val="20"/>
              </w:rPr>
              <w:t>-1(IGF-1)检测(质谱法)</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236</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遗传性耳聋基因突变检测组合（</w:t>
            </w:r>
            <w:r>
              <w:rPr>
                <w:sz w:val="20"/>
              </w:rPr>
              <w:t>25个位点）</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237</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乙肝两对半定量</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238</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乙型肝炎病毒</w:t>
            </w:r>
            <w:r>
              <w:rPr>
                <w:sz w:val="20"/>
              </w:rPr>
              <w:t>DNA定量</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239</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乙型肝炎病毒表面抗体定量</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240</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优生三项</w:t>
            </w:r>
            <w:r>
              <w:rPr>
                <w:sz w:val="20"/>
              </w:rPr>
              <w:t>IgM型（定性）</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241</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优生五项</w:t>
            </w:r>
            <w:r>
              <w:rPr>
                <w:sz w:val="20"/>
              </w:rPr>
              <w:t>IgM（定量）</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242</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优生优育十项（定性）</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243</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幽门螺杆菌抗体</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244</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游离前列腺特异性抗原</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245</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真菌</w:t>
            </w:r>
            <w:r>
              <w:rPr>
                <w:sz w:val="20"/>
              </w:rPr>
              <w:t>(1-3)-β-D葡聚糖(G试验)</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246</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真菌培养</w:t>
            </w:r>
            <w:r>
              <w:rPr>
                <w:sz w:val="20"/>
              </w:rPr>
              <w:t>+鉴定（酵母型）</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247</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真菌培养</w:t>
            </w:r>
            <w:r>
              <w:rPr>
                <w:sz w:val="20"/>
              </w:rPr>
              <w:t>+鉴定</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248</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真菌涂片检查</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249</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真菌药敏试验</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支原体（解脲、人型）培养</w:t>
            </w:r>
            <w:r>
              <w:rPr>
                <w:sz w:val="20"/>
              </w:rPr>
              <w:t>+药敏</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251</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脂溶性维生素（</w:t>
            </w:r>
            <w:r>
              <w:rPr>
                <w:sz w:val="20"/>
              </w:rPr>
              <w:t>A、D、E）（色谱法）</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252</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脂溶性维生素六项</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253</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置换液细菌内毒素</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254</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置换液细菌总数</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255</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中标本病理检查与诊断（含大体标本摄影）</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256</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中枢神经特异蛋白</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257</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中危医疗器材</w:t>
            </w:r>
            <w:r>
              <w:rPr>
                <w:sz w:val="20"/>
              </w:rPr>
              <w:t>-菌落总数</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258</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肿瘤二项</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259</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肿瘤三项</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260</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肿瘤十二项组合套餐（男性）</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261</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肿瘤十项组合套餐（女性）</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262</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肿瘤四项</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263</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转铁蛋白</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264</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自身免疫性肝病抗体四项</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265</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总</w:t>
            </w:r>
            <w:r>
              <w:rPr>
                <w:sz w:val="20"/>
              </w:rPr>
              <w:t>25-羟基维生素D</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266</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总前列腺特异性抗原</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267</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左乙拉西坦（质谱）</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268</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心脏移植药（他克莫司、环孢素、西罗莫司、霉酚酸酯）</w:t>
            </w:r>
          </w:p>
        </w:tc>
      </w:tr>
      <w:tr>
        <w:tc>
          <w:tcPr>
            <w:tcW w:type="dxa" w:w="1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269</w:t>
            </w:r>
          </w:p>
        </w:tc>
        <w:tc>
          <w:tcPr>
            <w:tcW w:type="dxa" w:w="6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万古霉素谷浓度</w:t>
            </w:r>
          </w:p>
        </w:tc>
      </w:tr>
    </w:tbl>
    <w:p>
      <w:pPr>
        <w:pStyle w:val="null3"/>
        <w:jc w:val="both"/>
      </w:pPr>
      <w:r>
        <w:rPr>
          <w:sz w:val="24"/>
          <w:b/>
        </w:rPr>
        <w:t>（</w:t>
      </w:r>
      <w:r>
        <w:rPr>
          <w:sz w:val="24"/>
          <w:b/>
        </w:rPr>
        <w:t>四）</w:t>
      </w:r>
      <w:r>
        <w:rPr>
          <w:sz w:val="24"/>
          <w:b/>
        </w:rPr>
        <w:t>系统要求：</w:t>
      </w:r>
    </w:p>
    <w:p>
      <w:pPr>
        <w:pStyle w:val="null3"/>
        <w:ind w:firstLine="480"/>
        <w:jc w:val="both"/>
      </w:pPr>
      <w:r>
        <w:rPr>
          <w:sz w:val="24"/>
        </w:rPr>
        <w:t>1.1具备临床实验室检验信息管理相关软件自主知识产权。</w:t>
      </w:r>
    </w:p>
    <w:p>
      <w:pPr>
        <w:pStyle w:val="null3"/>
        <w:ind w:firstLine="480"/>
        <w:jc w:val="both"/>
      </w:pPr>
      <w:r>
        <w:rPr>
          <w:sz w:val="24"/>
        </w:rPr>
        <w:t>1.2.标准符合性要求</w:t>
      </w:r>
    </w:p>
    <w:p>
      <w:pPr>
        <w:pStyle w:val="null3"/>
        <w:ind w:firstLine="480"/>
        <w:jc w:val="both"/>
      </w:pPr>
      <w:r>
        <w:rPr>
          <w:sz w:val="24"/>
        </w:rPr>
        <w:t>（</w:t>
      </w:r>
      <w:r>
        <w:rPr>
          <w:sz w:val="24"/>
        </w:rPr>
        <w:t>1）满足ISO15189实验室认可相关标准要求。</w:t>
      </w:r>
    </w:p>
    <w:p>
      <w:pPr>
        <w:pStyle w:val="null3"/>
        <w:ind w:firstLine="480"/>
        <w:jc w:val="both"/>
      </w:pPr>
      <w:r>
        <w:rPr>
          <w:sz w:val="24"/>
        </w:rPr>
        <w:t>（</w:t>
      </w:r>
      <w:r>
        <w:rPr>
          <w:sz w:val="24"/>
        </w:rPr>
        <w:t>2）满足电子病历评级4级管理要求。</w:t>
      </w:r>
    </w:p>
    <w:p>
      <w:pPr>
        <w:pStyle w:val="null3"/>
        <w:ind w:firstLine="480"/>
        <w:jc w:val="both"/>
      </w:pPr>
      <w:r>
        <w:rPr>
          <w:sz w:val="24"/>
        </w:rPr>
        <w:t>（</w:t>
      </w:r>
      <w:r>
        <w:rPr>
          <w:sz w:val="24"/>
        </w:rPr>
        <w:t>3）满足互联互通四甲管理要求。</w:t>
      </w:r>
    </w:p>
    <w:p>
      <w:pPr>
        <w:pStyle w:val="null3"/>
        <w:ind w:firstLine="480"/>
        <w:jc w:val="both"/>
      </w:pPr>
      <w:r>
        <w:rPr>
          <w:sz w:val="24"/>
        </w:rPr>
        <w:t>（</w:t>
      </w:r>
      <w:r>
        <w:rPr>
          <w:sz w:val="24"/>
        </w:rPr>
        <w:t>4）符合三级等保要求。</w:t>
      </w:r>
    </w:p>
    <w:p>
      <w:pPr>
        <w:pStyle w:val="null3"/>
        <w:ind w:firstLine="480"/>
        <w:jc w:val="both"/>
      </w:pPr>
      <w:r>
        <w:rPr>
          <w:sz w:val="24"/>
        </w:rPr>
        <w:t>（</w:t>
      </w:r>
      <w:r>
        <w:rPr>
          <w:sz w:val="24"/>
        </w:rPr>
        <w:t>5）满足三级医院评审标准。</w:t>
      </w:r>
    </w:p>
    <w:p>
      <w:pPr>
        <w:pStyle w:val="null3"/>
        <w:ind w:firstLine="480"/>
        <w:jc w:val="both"/>
      </w:pPr>
      <w:r>
        <w:rPr>
          <w:sz w:val="24"/>
        </w:rPr>
        <w:t>1.3.环境部署要求</w:t>
      </w:r>
    </w:p>
    <w:p>
      <w:pPr>
        <w:pStyle w:val="null3"/>
        <w:ind w:firstLine="480"/>
        <w:jc w:val="both"/>
      </w:pPr>
      <w:r>
        <w:rPr>
          <w:sz w:val="24"/>
        </w:rPr>
        <w:t>（</w:t>
      </w:r>
      <w:r>
        <w:rPr>
          <w:sz w:val="24"/>
        </w:rPr>
        <w:t>1）数据库服务器同时支持Linux、Windows。</w:t>
      </w:r>
    </w:p>
    <w:p>
      <w:pPr>
        <w:pStyle w:val="null3"/>
        <w:ind w:firstLine="480"/>
        <w:jc w:val="both"/>
      </w:pPr>
      <w:r>
        <w:rPr>
          <w:sz w:val="24"/>
        </w:rPr>
        <w:t>（</w:t>
      </w:r>
      <w:r>
        <w:rPr>
          <w:sz w:val="24"/>
        </w:rPr>
        <w:t>2）应用服务器同时支持Linux、Windows。</w:t>
      </w:r>
    </w:p>
    <w:p>
      <w:pPr>
        <w:pStyle w:val="null3"/>
        <w:ind w:firstLine="480"/>
        <w:jc w:val="both"/>
      </w:pPr>
      <w:r>
        <w:rPr>
          <w:sz w:val="24"/>
        </w:rPr>
        <w:t>1.4.数据库要求</w:t>
      </w:r>
    </w:p>
    <w:p>
      <w:pPr>
        <w:pStyle w:val="null3"/>
        <w:ind w:firstLine="480"/>
        <w:jc w:val="both"/>
      </w:pPr>
      <w:r>
        <w:rPr>
          <w:sz w:val="24"/>
        </w:rPr>
        <w:t>（</w:t>
      </w:r>
      <w:r>
        <w:rPr>
          <w:sz w:val="24"/>
        </w:rPr>
        <w:t>1）业务管理支持关系型数据库，数据分析支持列式分析型数据库。关系型数据库同时支持Oracle、SqlServer。</w:t>
      </w:r>
    </w:p>
    <w:p>
      <w:pPr>
        <w:pStyle w:val="null3"/>
        <w:ind w:firstLine="480"/>
        <w:jc w:val="both"/>
      </w:pPr>
      <w:r>
        <w:rPr>
          <w:sz w:val="24"/>
        </w:rPr>
        <w:t>（</w:t>
      </w:r>
      <w:r>
        <w:rPr>
          <w:sz w:val="24"/>
        </w:rPr>
        <w:t>2）具备完善的主备切换能力（当主实例宕机后可以快速启用备用实例恢复业务）。</w:t>
      </w:r>
    </w:p>
    <w:p>
      <w:pPr>
        <w:pStyle w:val="null3"/>
        <w:ind w:firstLine="480"/>
        <w:jc w:val="both"/>
      </w:pPr>
      <w:r>
        <w:rPr>
          <w:sz w:val="24"/>
        </w:rPr>
        <w:t>（</w:t>
      </w:r>
      <w:r>
        <w:rPr>
          <w:sz w:val="24"/>
        </w:rPr>
        <w:t>3）具备备用实例支持查询能力，用于分担主实例查询压力。</w:t>
      </w:r>
    </w:p>
    <w:p>
      <w:pPr>
        <w:pStyle w:val="null3"/>
        <w:ind w:firstLine="480"/>
        <w:jc w:val="both"/>
      </w:pPr>
      <w:r>
        <w:rPr>
          <w:sz w:val="24"/>
        </w:rPr>
        <w:t>（</w:t>
      </w:r>
      <w:r>
        <w:rPr>
          <w:sz w:val="24"/>
        </w:rPr>
        <w:t>4）对大数据量需要支持各种维度的查询分析及快速的查询响应。</w:t>
      </w:r>
    </w:p>
    <w:p>
      <w:pPr>
        <w:pStyle w:val="null3"/>
        <w:ind w:firstLine="480"/>
        <w:jc w:val="both"/>
      </w:pPr>
      <w:r>
        <w:rPr>
          <w:sz w:val="24"/>
        </w:rPr>
        <w:t>1.5.系统架构要求</w:t>
      </w:r>
    </w:p>
    <w:p>
      <w:pPr>
        <w:pStyle w:val="null3"/>
        <w:ind w:firstLine="480"/>
        <w:jc w:val="both"/>
      </w:pPr>
      <w:r>
        <w:rPr>
          <w:sz w:val="24"/>
        </w:rPr>
        <w:t>1.5.1.体系架构</w:t>
      </w:r>
    </w:p>
    <w:p>
      <w:pPr>
        <w:pStyle w:val="null3"/>
        <w:ind w:firstLine="480"/>
        <w:jc w:val="both"/>
      </w:pPr>
      <w:r>
        <w:rPr>
          <w:sz w:val="24"/>
        </w:rPr>
        <w:t>（</w:t>
      </w:r>
      <w:r>
        <w:rPr>
          <w:sz w:val="24"/>
        </w:rPr>
        <w:t>1）多层体系架构，业务管理模块全部采用B/S架构。</w:t>
      </w:r>
    </w:p>
    <w:p>
      <w:pPr>
        <w:pStyle w:val="null3"/>
        <w:ind w:firstLine="480"/>
        <w:jc w:val="both"/>
      </w:pPr>
      <w:r>
        <w:rPr>
          <w:sz w:val="24"/>
        </w:rPr>
        <w:t>（</w:t>
      </w:r>
      <w:r>
        <w:rPr>
          <w:sz w:val="24"/>
        </w:rPr>
        <w:t>2）微服务架构、容器化部署，出现故障时的影响面最小（当某个服务出现故障时仅对该功能造成影响，不会扩散到其他模块）。</w:t>
      </w:r>
    </w:p>
    <w:p>
      <w:pPr>
        <w:pStyle w:val="null3"/>
        <w:ind w:firstLine="480"/>
        <w:jc w:val="both"/>
      </w:pPr>
      <w:r>
        <w:rPr>
          <w:sz w:val="24"/>
        </w:rPr>
        <w:t>（</w:t>
      </w:r>
      <w:r>
        <w:rPr>
          <w:sz w:val="24"/>
        </w:rPr>
        <w:t>3）支持多链路部署。至少包括灰度链路、正式链路，当单条链路出现故障时可以手动/自动切换到候选链路，最大化缩短使用故障链路的终端造成的影响。</w:t>
      </w:r>
    </w:p>
    <w:p>
      <w:pPr>
        <w:pStyle w:val="null3"/>
        <w:ind w:firstLine="480"/>
        <w:jc w:val="both"/>
      </w:pPr>
      <w:r>
        <w:rPr>
          <w:sz w:val="24"/>
        </w:rPr>
        <w:t>（</w:t>
      </w:r>
      <w:r>
        <w:rPr>
          <w:sz w:val="24"/>
        </w:rPr>
        <w:t>4）使用高可用组件、负载均衡策略。使用主备冗余及在现有网络架构的基础上使用负载均衡技术可以有效扩展网络设备和服务器的带宽、增加吞吐量、加强网络数据处理能力、提高软件的灵活性和可用性。</w:t>
      </w:r>
    </w:p>
    <w:p>
      <w:pPr>
        <w:pStyle w:val="null3"/>
        <w:ind w:firstLine="480"/>
        <w:jc w:val="both"/>
      </w:pPr>
      <w:r>
        <w:rPr>
          <w:sz w:val="24"/>
        </w:rPr>
        <w:t>1.5.2.高安全性</w:t>
      </w:r>
    </w:p>
    <w:p>
      <w:pPr>
        <w:pStyle w:val="null3"/>
        <w:ind w:firstLine="480"/>
        <w:jc w:val="both"/>
      </w:pPr>
      <w:r>
        <w:rPr>
          <w:sz w:val="24"/>
        </w:rPr>
        <w:t>（</w:t>
      </w:r>
      <w:r>
        <w:rPr>
          <w:sz w:val="24"/>
        </w:rPr>
        <w:t>1）安装的所有组件自主可控。</w:t>
      </w:r>
    </w:p>
    <w:p>
      <w:pPr>
        <w:pStyle w:val="null3"/>
        <w:ind w:firstLine="480"/>
        <w:jc w:val="both"/>
      </w:pPr>
      <w:r>
        <w:rPr>
          <w:sz w:val="24"/>
        </w:rPr>
        <w:t>（</w:t>
      </w:r>
      <w:r>
        <w:rPr>
          <w:sz w:val="24"/>
        </w:rPr>
        <w:t>2）对于隐私数据需要使用安全的加密算法进行存储（如国密算法）。</w:t>
      </w:r>
    </w:p>
    <w:p>
      <w:pPr>
        <w:pStyle w:val="null3"/>
        <w:ind w:firstLine="480"/>
        <w:jc w:val="both"/>
      </w:pPr>
      <w:r>
        <w:rPr>
          <w:sz w:val="24"/>
        </w:rPr>
        <w:t>（</w:t>
      </w:r>
      <w:r>
        <w:rPr>
          <w:sz w:val="24"/>
        </w:rPr>
        <w:t>3）数据在网络中传输时需要加密传输（如使用https技术）。</w:t>
      </w:r>
    </w:p>
    <w:p>
      <w:pPr>
        <w:pStyle w:val="null3"/>
        <w:ind w:firstLine="480"/>
        <w:jc w:val="both"/>
      </w:pPr>
      <w:r>
        <w:rPr>
          <w:sz w:val="24"/>
        </w:rPr>
        <w:t>（</w:t>
      </w:r>
      <w:r>
        <w:rPr>
          <w:sz w:val="24"/>
        </w:rPr>
        <w:t>4）数据呈现时对于隐私数据需要支持脱敏显示，根据权限控制是否可以查看原文。对于攻击需要有一定的安全措施（如token验证、黑白名单控制、限流策略、熔断策略等）。</w:t>
      </w:r>
    </w:p>
    <w:p>
      <w:pPr>
        <w:pStyle w:val="null3"/>
        <w:ind w:firstLine="480"/>
        <w:jc w:val="both"/>
      </w:pPr>
      <w:r>
        <w:rPr>
          <w:sz w:val="24"/>
        </w:rPr>
        <w:t>1.6.系统管理架构</w:t>
      </w:r>
    </w:p>
    <w:p>
      <w:pPr>
        <w:pStyle w:val="null3"/>
        <w:ind w:firstLine="480"/>
        <w:jc w:val="both"/>
      </w:pPr>
      <w:r>
        <w:rPr>
          <w:sz w:val="24"/>
        </w:rPr>
        <w:t>管理架构支持医疗机构</w:t>
      </w:r>
      <w:r>
        <w:rPr>
          <w:sz w:val="24"/>
        </w:rPr>
        <w:t>-(检验学部)-检验科室-(管理专业组)-检验专业组-(业务协同工作单元组)-工作单元-仪器层级。</w:t>
      </w:r>
    </w:p>
    <w:p>
      <w:pPr>
        <w:pStyle w:val="null3"/>
        <w:ind w:firstLine="480"/>
        <w:jc w:val="both"/>
      </w:pPr>
      <w:r>
        <w:rPr>
          <w:sz w:val="24"/>
        </w:rPr>
        <w:t>1.7.权限管理</w:t>
      </w:r>
    </w:p>
    <w:p>
      <w:pPr>
        <w:pStyle w:val="null3"/>
        <w:ind w:firstLine="480"/>
        <w:jc w:val="both"/>
      </w:pPr>
      <w:r>
        <w:rPr>
          <w:sz w:val="24"/>
        </w:rPr>
        <w:t>（</w:t>
      </w:r>
      <w:r>
        <w:rPr>
          <w:sz w:val="24"/>
        </w:rPr>
        <w:t>1）支持人员-岗位-事务一体化管理；</w:t>
      </w:r>
    </w:p>
    <w:p>
      <w:pPr>
        <w:pStyle w:val="null3"/>
        <w:ind w:firstLine="480"/>
        <w:jc w:val="both"/>
      </w:pPr>
      <w:r>
        <w:rPr>
          <w:sz w:val="24"/>
        </w:rPr>
        <w:t>（</w:t>
      </w:r>
      <w:r>
        <w:rPr>
          <w:sz w:val="24"/>
        </w:rPr>
        <w:t>2）可以自行定义权限；可以为每个操作从功能、时间、空间（如数据范围）设置不同权限；权限可以分组分角色进行管理；</w:t>
      </w:r>
    </w:p>
    <w:p>
      <w:pPr>
        <w:pStyle w:val="null3"/>
        <w:ind w:firstLine="480"/>
        <w:jc w:val="both"/>
      </w:pPr>
      <w:r>
        <w:rPr>
          <w:sz w:val="24"/>
        </w:rPr>
        <w:t>1.8.痕迹管理</w:t>
      </w:r>
    </w:p>
    <w:p>
      <w:pPr>
        <w:pStyle w:val="null3"/>
        <w:ind w:firstLine="480"/>
        <w:jc w:val="both"/>
      </w:pPr>
      <w:r>
        <w:rPr>
          <w:sz w:val="24"/>
        </w:rPr>
        <w:t>可以实现主要操作记录；数据修改痕迹记录；数据浏览、打印等应用记录；数据引用记录。</w:t>
      </w:r>
    </w:p>
    <w:p>
      <w:pPr>
        <w:pStyle w:val="null3"/>
        <w:ind w:firstLine="480"/>
        <w:jc w:val="both"/>
      </w:pPr>
      <w:r>
        <w:rPr>
          <w:sz w:val="24"/>
        </w:rPr>
        <w:t>1.9.历史数据迁移</w:t>
      </w:r>
    </w:p>
    <w:p>
      <w:pPr>
        <w:pStyle w:val="null3"/>
        <w:ind w:firstLine="480"/>
        <w:jc w:val="both"/>
      </w:pPr>
      <w:r>
        <w:rPr>
          <w:sz w:val="24"/>
        </w:rPr>
        <w:t>完成旧</w:t>
      </w:r>
      <w:r>
        <w:rPr>
          <w:sz w:val="24"/>
        </w:rPr>
        <w:t>LIS系统中的历史数据迁移到新系统，并对报告单进行固化。</w:t>
      </w:r>
    </w:p>
    <w:p>
      <w:pPr>
        <w:pStyle w:val="null3"/>
        <w:ind w:firstLine="480"/>
        <w:jc w:val="both"/>
      </w:pPr>
      <w:r>
        <w:rPr>
          <w:sz w:val="24"/>
        </w:rPr>
        <w:t>1.10.数据验证</w:t>
      </w:r>
    </w:p>
    <w:p>
      <w:pPr>
        <w:pStyle w:val="null3"/>
        <w:ind w:firstLine="480"/>
        <w:jc w:val="both"/>
      </w:pPr>
      <w:r>
        <w:rPr>
          <w:sz w:val="24"/>
        </w:rPr>
        <w:t>具备系统上线前验证以及定期验证管理功能。</w:t>
      </w:r>
    </w:p>
    <w:p>
      <w:pPr>
        <w:pStyle w:val="null3"/>
        <w:ind w:firstLine="480"/>
        <w:jc w:val="both"/>
      </w:pPr>
      <w:r>
        <w:rPr>
          <w:sz w:val="24"/>
        </w:rPr>
        <w:t>2.技术参数</w:t>
      </w:r>
    </w:p>
    <w:p>
      <w:pPr>
        <w:pStyle w:val="null3"/>
        <w:ind w:firstLine="480"/>
        <w:jc w:val="both"/>
      </w:pPr>
      <w:r>
        <w:rPr>
          <w:sz w:val="24"/>
        </w:rPr>
        <w:t>2.1.主体业务</w:t>
      </w:r>
    </w:p>
    <w:p>
      <w:pPr>
        <w:pStyle w:val="null3"/>
        <w:ind w:firstLine="480"/>
        <w:jc w:val="both"/>
      </w:pPr>
      <w:r>
        <w:rPr>
          <w:sz w:val="24"/>
        </w:rPr>
        <w:t>2.1.1.检验中台</w:t>
      </w:r>
    </w:p>
    <w:p>
      <w:pPr>
        <w:pStyle w:val="null3"/>
        <w:ind w:firstLine="480"/>
        <w:jc w:val="both"/>
      </w:pPr>
      <w:r>
        <w:rPr>
          <w:sz w:val="24"/>
        </w:rPr>
        <w:t>（</w:t>
      </w:r>
      <w:r>
        <w:rPr>
          <w:sz w:val="24"/>
        </w:rPr>
        <w:t>1）通过工作中台实现集中统一登录：单点登录、岗位选择，选择进入各个已经通过授权的工作模块。</w:t>
      </w:r>
    </w:p>
    <w:p>
      <w:pPr>
        <w:pStyle w:val="null3"/>
        <w:ind w:firstLine="480"/>
        <w:jc w:val="both"/>
      </w:pPr>
      <w:r>
        <w:rPr>
          <w:sz w:val="24"/>
        </w:rPr>
        <w:t>（</w:t>
      </w:r>
      <w:r>
        <w:rPr>
          <w:sz w:val="24"/>
        </w:rPr>
        <w:t>2）支持对平台模块进行分类管理，并可关注个人常用模块。</w:t>
      </w:r>
    </w:p>
    <w:p>
      <w:pPr>
        <w:pStyle w:val="null3"/>
        <w:ind w:firstLine="480"/>
        <w:jc w:val="both"/>
      </w:pPr>
      <w:r>
        <w:rPr>
          <w:sz w:val="24"/>
        </w:rPr>
        <w:t>（</w:t>
      </w:r>
      <w:r>
        <w:rPr>
          <w:sz w:val="24"/>
        </w:rPr>
        <w:t>3）支持个性化设定和展现个人、岗位或检验专业组工作看板。</w:t>
      </w:r>
    </w:p>
    <w:p>
      <w:pPr>
        <w:pStyle w:val="null3"/>
        <w:ind w:firstLine="480"/>
        <w:jc w:val="both"/>
      </w:pPr>
      <w:r>
        <w:rPr>
          <w:sz w:val="24"/>
        </w:rPr>
        <w:t>（</w:t>
      </w:r>
      <w:r>
        <w:rPr>
          <w:sz w:val="24"/>
        </w:rPr>
        <w:t>4）支持定义和链接系统常用功能的快速入口，如快速质控。</w:t>
      </w:r>
    </w:p>
    <w:p>
      <w:pPr>
        <w:pStyle w:val="null3"/>
        <w:ind w:firstLine="480"/>
        <w:jc w:val="both"/>
      </w:pPr>
      <w:r>
        <w:rPr>
          <w:sz w:val="24"/>
        </w:rPr>
        <w:t>2.1.2.系统环境参数配置</w:t>
      </w:r>
    </w:p>
    <w:p>
      <w:pPr>
        <w:pStyle w:val="null3"/>
        <w:ind w:firstLine="480"/>
        <w:jc w:val="both"/>
      </w:pPr>
      <w:r>
        <w:rPr>
          <w:sz w:val="24"/>
        </w:rPr>
        <w:t>（</w:t>
      </w:r>
      <w:r>
        <w:rPr>
          <w:sz w:val="24"/>
        </w:rPr>
        <w:t>1）按照机构、检验科室、检验专业组分层级统一管理，内容包括但不局限于组织机构、人员、检验项目、分析项目、标本种类、辅助信息、终端参数等数据。</w:t>
      </w:r>
    </w:p>
    <w:p>
      <w:pPr>
        <w:pStyle w:val="null3"/>
        <w:ind w:firstLine="480"/>
        <w:jc w:val="both"/>
      </w:pPr>
      <w:r>
        <w:rPr>
          <w:sz w:val="24"/>
        </w:rPr>
        <w:t>（</w:t>
      </w:r>
      <w:r>
        <w:rPr>
          <w:sz w:val="24"/>
        </w:rPr>
        <w:t>2）检验项目基本属性应包括：标准代码、中文名称、英文名称、中文简称、英文简称、检查类型、是否对外服务等。</w:t>
      </w:r>
    </w:p>
    <w:p>
      <w:pPr>
        <w:pStyle w:val="null3"/>
        <w:ind w:firstLine="480"/>
        <w:jc w:val="both"/>
      </w:pPr>
      <w:r>
        <w:rPr>
          <w:sz w:val="24"/>
        </w:rPr>
        <w:t>1)检验项目可从院区、检验科室、检验专业组、工作单元、患者类别、检查类别、检查等级、临床科室、年龄、标本种类、采集单元、时间等维度对开单、医嘱执行、标签打印、检验回执单、样本流转、接收、检验、TAT 等环节进行个性化定义，实现检验全过程智能化调度和精准服务。</w:t>
      </w:r>
    </w:p>
    <w:p>
      <w:pPr>
        <w:pStyle w:val="null3"/>
        <w:ind w:firstLine="480"/>
        <w:jc w:val="both"/>
      </w:pPr>
      <w:r>
        <w:rPr>
          <w:sz w:val="24"/>
        </w:rPr>
        <w:t>2)针对如糖耐量、醛固酮等特殊项目定义多样本采集顺序、样本数量、特定采集时间等属性。</w:t>
      </w:r>
    </w:p>
    <w:p>
      <w:pPr>
        <w:pStyle w:val="null3"/>
        <w:ind w:firstLine="480"/>
        <w:jc w:val="both"/>
      </w:pPr>
      <w:r>
        <w:rPr>
          <w:sz w:val="24"/>
        </w:rPr>
        <w:t>（</w:t>
      </w:r>
      <w:r>
        <w:rPr>
          <w:sz w:val="24"/>
        </w:rPr>
        <w:t>3）分析项目基本属性，应包括：标准代码、中文名称、英文名称、中文简称、英文简称、项目分类、定量/定性、检测方法、项目类型、计量单位等，计算项目可自定义计算公式；还应涵盖结果转换系数、计量单位、检测方法、分析时长、稀释倍数、可报告范围、线性范围等检测属性；允许不精密度、允许偏倚、允许总误差(TEa)等质量属性。</w:t>
      </w:r>
    </w:p>
    <w:p>
      <w:pPr>
        <w:pStyle w:val="null3"/>
        <w:ind w:firstLine="480"/>
        <w:jc w:val="both"/>
      </w:pPr>
      <w:r>
        <w:rPr>
          <w:sz w:val="24"/>
        </w:rPr>
        <w:t>2.1.3.智能检验护士站</w:t>
      </w:r>
    </w:p>
    <w:p>
      <w:pPr>
        <w:pStyle w:val="null3"/>
        <w:ind w:firstLine="480"/>
        <w:jc w:val="both"/>
      </w:pPr>
      <w:r>
        <w:rPr>
          <w:sz w:val="24"/>
        </w:rPr>
        <w:t>（</w:t>
      </w:r>
      <w:r>
        <w:rPr>
          <w:sz w:val="24"/>
        </w:rPr>
        <w:t>1）提供第三方调用的临床护士样本采集页面。涵盖医嘱获取、容器准备、标签打印/补打、样本采集，样本归集、样本打包送出等过程管理，不合格样本接报及处置，危急值接报，召回报告确认、延时报告确认、TAT超时提醒等消息操作，及检验报告浏览等。适应现打条形码、预制条形码两种应用模式。</w:t>
      </w:r>
    </w:p>
    <w:p>
      <w:pPr>
        <w:pStyle w:val="null3"/>
        <w:ind w:firstLine="480"/>
        <w:jc w:val="both"/>
      </w:pPr>
      <w:r>
        <w:rPr>
          <w:sz w:val="24"/>
        </w:rPr>
        <w:t>（</w:t>
      </w:r>
      <w:r>
        <w:rPr>
          <w:sz w:val="24"/>
        </w:rPr>
        <w:t>2）智能化控制要求：</w:t>
      </w:r>
    </w:p>
    <w:p>
      <w:pPr>
        <w:pStyle w:val="null3"/>
        <w:ind w:firstLine="480"/>
        <w:jc w:val="both"/>
      </w:pPr>
      <w:r>
        <w:rPr>
          <w:sz w:val="24"/>
        </w:rPr>
        <w:t>1)申请自动拆分和合并成标本；</w:t>
      </w:r>
    </w:p>
    <w:p>
      <w:pPr>
        <w:pStyle w:val="null3"/>
        <w:ind w:firstLine="480"/>
        <w:jc w:val="both"/>
      </w:pPr>
      <w:r>
        <w:rPr>
          <w:sz w:val="24"/>
        </w:rPr>
        <w:t>2)标本类型错误的有效控制；</w:t>
      </w:r>
    </w:p>
    <w:p>
      <w:pPr>
        <w:pStyle w:val="null3"/>
        <w:ind w:firstLine="480"/>
        <w:jc w:val="both"/>
      </w:pPr>
      <w:r>
        <w:rPr>
          <w:sz w:val="24"/>
        </w:rPr>
        <w:t>3)标本容器错误的有效控制；</w:t>
      </w:r>
    </w:p>
    <w:p>
      <w:pPr>
        <w:pStyle w:val="null3"/>
        <w:ind w:firstLine="480"/>
        <w:jc w:val="both"/>
      </w:pPr>
      <w:r>
        <w:rPr>
          <w:sz w:val="24"/>
        </w:rPr>
        <w:t>4)采集时间要求的有效控制；</w:t>
      </w:r>
    </w:p>
    <w:p>
      <w:pPr>
        <w:pStyle w:val="null3"/>
        <w:ind w:firstLine="480"/>
        <w:jc w:val="both"/>
      </w:pPr>
      <w:r>
        <w:rPr>
          <w:sz w:val="24"/>
        </w:rPr>
        <w:t>2.1.4.智能检验报告浏览器</w:t>
      </w:r>
    </w:p>
    <w:p>
      <w:pPr>
        <w:pStyle w:val="null3"/>
        <w:ind w:firstLine="480"/>
        <w:jc w:val="both"/>
      </w:pPr>
      <w:r>
        <w:rPr>
          <w:sz w:val="24"/>
        </w:rPr>
        <w:t>（</w:t>
      </w:r>
      <w:r>
        <w:rPr>
          <w:sz w:val="24"/>
        </w:rPr>
        <w:t>1）提供第三方调用的检验报告浏览器。</w:t>
      </w:r>
    </w:p>
    <w:p>
      <w:pPr>
        <w:pStyle w:val="null3"/>
        <w:ind w:firstLine="480"/>
        <w:jc w:val="both"/>
      </w:pPr>
      <w:r>
        <w:rPr>
          <w:sz w:val="24"/>
        </w:rPr>
        <w:t>（</w:t>
      </w:r>
      <w:r>
        <w:rPr>
          <w:sz w:val="24"/>
        </w:rPr>
        <w:t>2）提供专业的对检验报告、数据进行浏览、阅读、引用、打印、分析的工具。</w:t>
      </w:r>
    </w:p>
    <w:p>
      <w:pPr>
        <w:pStyle w:val="null3"/>
        <w:ind w:firstLine="480"/>
        <w:jc w:val="both"/>
      </w:pPr>
      <w:r>
        <w:rPr>
          <w:sz w:val="24"/>
        </w:rPr>
        <w:t>（</w:t>
      </w:r>
      <w:r>
        <w:rPr>
          <w:sz w:val="24"/>
        </w:rPr>
        <w:t>3）</w:t>
      </w:r>
      <w:r>
        <w:rPr>
          <w:sz w:val="24"/>
        </w:rPr>
        <w:t>涵盖</w:t>
      </w:r>
      <w:r>
        <w:rPr>
          <w:sz w:val="24"/>
        </w:rPr>
        <w:t>所有种类的检验报告。</w:t>
      </w:r>
    </w:p>
    <w:p>
      <w:pPr>
        <w:pStyle w:val="null3"/>
        <w:ind w:firstLine="480"/>
        <w:jc w:val="both"/>
      </w:pPr>
      <w:r>
        <w:rPr>
          <w:sz w:val="24"/>
        </w:rPr>
        <w:t>（</w:t>
      </w:r>
      <w:r>
        <w:rPr>
          <w:sz w:val="24"/>
        </w:rPr>
        <w:t>4）提供报告单打印功能。</w:t>
      </w:r>
    </w:p>
    <w:p>
      <w:pPr>
        <w:pStyle w:val="null3"/>
        <w:ind w:firstLine="480"/>
        <w:jc w:val="both"/>
      </w:pPr>
      <w:r>
        <w:rPr>
          <w:sz w:val="24"/>
        </w:rPr>
        <w:t>（</w:t>
      </w:r>
      <w:r>
        <w:rPr>
          <w:sz w:val="24"/>
        </w:rPr>
        <w:t>5）提供报告单归档打印功能。</w:t>
      </w:r>
    </w:p>
    <w:p>
      <w:pPr>
        <w:pStyle w:val="null3"/>
        <w:ind w:firstLine="480"/>
        <w:jc w:val="both"/>
      </w:pPr>
      <w:r>
        <w:rPr>
          <w:sz w:val="24"/>
        </w:rPr>
        <w:t>（</w:t>
      </w:r>
      <w:r>
        <w:rPr>
          <w:sz w:val="24"/>
        </w:rPr>
        <w:t>6）提供检验结果、报告单的浏览、阅读功能。</w:t>
      </w:r>
    </w:p>
    <w:p>
      <w:pPr>
        <w:pStyle w:val="null3"/>
        <w:ind w:firstLine="480"/>
        <w:jc w:val="both"/>
      </w:pPr>
      <w:r>
        <w:rPr>
          <w:sz w:val="24"/>
        </w:rPr>
        <w:t>（</w:t>
      </w:r>
      <w:r>
        <w:rPr>
          <w:sz w:val="24"/>
        </w:rPr>
        <w:t>7）提供结果引用、异常引用、药敏引用功能。</w:t>
      </w:r>
    </w:p>
    <w:p>
      <w:pPr>
        <w:pStyle w:val="null3"/>
        <w:ind w:firstLine="480"/>
        <w:jc w:val="both"/>
      </w:pPr>
      <w:r>
        <w:rPr>
          <w:sz w:val="24"/>
        </w:rPr>
        <w:t>（</w:t>
      </w:r>
      <w:r>
        <w:rPr>
          <w:sz w:val="24"/>
        </w:rPr>
        <w:t>8）提供历史检验结果分析功能，可针对糖耐量等项目以汇总分析图形式进行展现。</w:t>
      </w:r>
    </w:p>
    <w:p>
      <w:pPr>
        <w:pStyle w:val="null3"/>
        <w:ind w:firstLine="480"/>
        <w:jc w:val="both"/>
      </w:pPr>
      <w:r>
        <w:rPr>
          <w:sz w:val="24"/>
        </w:rPr>
        <w:t>（</w:t>
      </w:r>
      <w:r>
        <w:rPr>
          <w:sz w:val="24"/>
        </w:rPr>
        <w:t>9）支持按时间轴形式展现样本操作全过程。</w:t>
      </w:r>
    </w:p>
    <w:p>
      <w:pPr>
        <w:pStyle w:val="null3"/>
        <w:ind w:firstLine="480"/>
        <w:jc w:val="both"/>
      </w:pPr>
      <w:r>
        <w:rPr>
          <w:sz w:val="24"/>
        </w:rPr>
        <w:t>2.1.5.智能采集工作站</w:t>
      </w:r>
    </w:p>
    <w:p>
      <w:pPr>
        <w:pStyle w:val="null3"/>
        <w:ind w:firstLine="480"/>
        <w:jc w:val="both"/>
      </w:pPr>
      <w:r>
        <w:rPr>
          <w:sz w:val="24"/>
        </w:rPr>
        <w:t>1.主要功能：</w:t>
      </w:r>
    </w:p>
    <w:p>
      <w:pPr>
        <w:pStyle w:val="null3"/>
        <w:ind w:firstLine="480"/>
        <w:jc w:val="both"/>
      </w:pPr>
      <w:r>
        <w:rPr>
          <w:sz w:val="24"/>
        </w:rPr>
        <w:t>1)通过接口获取门诊检验申请信息并生成条形码电子标签；并支持现打条形码和预制条形码多种形式；</w:t>
      </w:r>
    </w:p>
    <w:p>
      <w:pPr>
        <w:pStyle w:val="null3"/>
        <w:ind w:firstLine="480"/>
        <w:jc w:val="both"/>
      </w:pPr>
      <w:r>
        <w:rPr>
          <w:sz w:val="24"/>
        </w:rPr>
        <w:t>2)支持采集前样本规则校验：相同诊疗项目重复采集校验、相同分析项目重复采集校验、相同申请单采集校验、项目收费校验、项目服务时间验证；</w:t>
      </w:r>
    </w:p>
    <w:p>
      <w:pPr>
        <w:pStyle w:val="null3"/>
        <w:ind w:firstLine="480"/>
        <w:jc w:val="both"/>
      </w:pPr>
      <w:r>
        <w:rPr>
          <w:sz w:val="24"/>
        </w:rPr>
        <w:t>3)支持界面标本容器类型形象展示和提醒，并支持标本采集顺序提示；</w:t>
      </w:r>
    </w:p>
    <w:p>
      <w:pPr>
        <w:pStyle w:val="null3"/>
        <w:ind w:firstLine="480"/>
        <w:jc w:val="both"/>
      </w:pPr>
      <w:r>
        <w:rPr>
          <w:sz w:val="24"/>
        </w:rPr>
        <w:t>4)支持多采集单元的部署和管理；</w:t>
      </w:r>
    </w:p>
    <w:p>
      <w:pPr>
        <w:pStyle w:val="null3"/>
        <w:ind w:firstLine="480"/>
        <w:jc w:val="both"/>
      </w:pPr>
      <w:r>
        <w:rPr>
          <w:sz w:val="24"/>
        </w:rPr>
        <w:t>5)可以自定义窗口采集包含的诊疗项目，对每个窗口采集种类进行个性化定义；</w:t>
      </w:r>
    </w:p>
    <w:p>
      <w:pPr>
        <w:pStyle w:val="null3"/>
        <w:ind w:firstLine="480"/>
        <w:jc w:val="both"/>
      </w:pPr>
      <w:r>
        <w:rPr>
          <w:sz w:val="24"/>
        </w:rPr>
        <w:t>6)准确记录采集时间、采集人信息；</w:t>
      </w:r>
    </w:p>
    <w:p>
      <w:pPr>
        <w:pStyle w:val="null3"/>
        <w:ind w:firstLine="480"/>
        <w:jc w:val="both"/>
      </w:pPr>
      <w:r>
        <w:rPr>
          <w:sz w:val="24"/>
        </w:rPr>
        <w:t>（</w:t>
      </w:r>
      <w:r>
        <w:rPr>
          <w:sz w:val="24"/>
        </w:rPr>
        <w:t>2）支持样本按采集单元或采集窗口进行封包送出。</w:t>
      </w:r>
    </w:p>
    <w:p>
      <w:pPr>
        <w:pStyle w:val="null3"/>
        <w:ind w:firstLine="480"/>
        <w:jc w:val="both"/>
      </w:pPr>
      <w:r>
        <w:rPr>
          <w:sz w:val="24"/>
        </w:rPr>
        <w:t>（</w:t>
      </w:r>
      <w:r>
        <w:rPr>
          <w:sz w:val="24"/>
        </w:rPr>
        <w:t>3）支持样本闭环操作：不合格登记、不合格重采操作、危急值登记提醒、危急值确认操作。</w:t>
      </w:r>
    </w:p>
    <w:p>
      <w:pPr>
        <w:pStyle w:val="null3"/>
        <w:ind w:firstLine="480"/>
        <w:jc w:val="both"/>
      </w:pPr>
      <w:r>
        <w:rPr>
          <w:sz w:val="24"/>
        </w:rPr>
        <w:t>（</w:t>
      </w:r>
      <w:r>
        <w:rPr>
          <w:sz w:val="24"/>
        </w:rPr>
        <w:t>4）智能化控制要求：</w:t>
      </w:r>
    </w:p>
    <w:p>
      <w:pPr>
        <w:pStyle w:val="null3"/>
        <w:ind w:firstLine="480"/>
        <w:jc w:val="both"/>
      </w:pPr>
      <w:r>
        <w:rPr>
          <w:sz w:val="24"/>
        </w:rPr>
        <w:t>1)申请自动拆分和合并成标本；</w:t>
      </w:r>
    </w:p>
    <w:p>
      <w:pPr>
        <w:pStyle w:val="null3"/>
        <w:ind w:firstLine="480"/>
        <w:jc w:val="both"/>
      </w:pPr>
      <w:r>
        <w:rPr>
          <w:sz w:val="24"/>
        </w:rPr>
        <w:t>2)标本类型错误的有效控制；</w:t>
      </w:r>
    </w:p>
    <w:p>
      <w:pPr>
        <w:pStyle w:val="null3"/>
        <w:ind w:firstLine="480"/>
        <w:jc w:val="both"/>
      </w:pPr>
      <w:r>
        <w:rPr>
          <w:sz w:val="24"/>
        </w:rPr>
        <w:t>3)标本容器错误的有效控制；</w:t>
      </w:r>
    </w:p>
    <w:p>
      <w:pPr>
        <w:pStyle w:val="null3"/>
        <w:ind w:firstLine="480"/>
        <w:jc w:val="both"/>
      </w:pPr>
      <w:r>
        <w:rPr>
          <w:sz w:val="24"/>
        </w:rPr>
        <w:t>4)采集时间要求的有效控制；</w:t>
      </w:r>
    </w:p>
    <w:p>
      <w:pPr>
        <w:pStyle w:val="null3"/>
        <w:ind w:firstLine="480"/>
        <w:jc w:val="both"/>
      </w:pPr>
      <w:r>
        <w:rPr>
          <w:sz w:val="24"/>
        </w:rPr>
        <w:t>5)诊疗项目重复的有效控制；</w:t>
      </w:r>
    </w:p>
    <w:p>
      <w:pPr>
        <w:pStyle w:val="null3"/>
        <w:ind w:firstLine="480"/>
        <w:jc w:val="both"/>
      </w:pPr>
      <w:r>
        <w:rPr>
          <w:sz w:val="24"/>
        </w:rPr>
        <w:t>6)分析项目重复的有效控制。</w:t>
      </w:r>
    </w:p>
    <w:p>
      <w:pPr>
        <w:pStyle w:val="null3"/>
        <w:ind w:firstLine="480"/>
        <w:jc w:val="both"/>
      </w:pPr>
      <w:r>
        <w:rPr>
          <w:sz w:val="24"/>
        </w:rPr>
        <w:t>2.1.6.自助报告</w:t>
      </w:r>
    </w:p>
    <w:p>
      <w:pPr>
        <w:pStyle w:val="null3"/>
        <w:ind w:firstLine="480"/>
        <w:jc w:val="both"/>
      </w:pPr>
      <w:r>
        <w:rPr>
          <w:sz w:val="24"/>
        </w:rPr>
        <w:t>（</w:t>
      </w:r>
      <w:r>
        <w:rPr>
          <w:sz w:val="24"/>
        </w:rPr>
        <w:t>1）支持界面集成与数据集成两种实现方式。</w:t>
      </w:r>
    </w:p>
    <w:p>
      <w:pPr>
        <w:pStyle w:val="null3"/>
        <w:ind w:firstLine="480"/>
        <w:jc w:val="both"/>
      </w:pPr>
      <w:r>
        <w:rPr>
          <w:sz w:val="24"/>
        </w:rPr>
        <w:t>（</w:t>
      </w:r>
      <w:r>
        <w:rPr>
          <w:sz w:val="24"/>
        </w:rPr>
        <w:t>2）具有独立自助打印子系统，支持门诊自助打印报告，需支持各种打印机。</w:t>
      </w:r>
    </w:p>
    <w:p>
      <w:pPr>
        <w:pStyle w:val="null3"/>
        <w:ind w:firstLine="480"/>
        <w:jc w:val="both"/>
      </w:pPr>
      <w:r>
        <w:rPr>
          <w:sz w:val="24"/>
        </w:rPr>
        <w:t>（</w:t>
      </w:r>
      <w:r>
        <w:rPr>
          <w:sz w:val="24"/>
        </w:rPr>
        <w:t>3）要求可通过样本条形码、病人ID号、身份证号或发票号等病人唯一号的扫入或手工录入，然后自动打印已经审核并且未打印过的报告。</w:t>
      </w:r>
    </w:p>
    <w:p>
      <w:pPr>
        <w:pStyle w:val="null3"/>
        <w:ind w:firstLine="480"/>
        <w:jc w:val="both"/>
      </w:pPr>
      <w:r>
        <w:rPr>
          <w:sz w:val="24"/>
        </w:rPr>
        <w:t>（</w:t>
      </w:r>
      <w:r>
        <w:rPr>
          <w:sz w:val="24"/>
        </w:rPr>
        <w:t>4）提示该病人报告单是否已打印，如果病人发现已经打印过的报告丢失了可以提示到检验科前台补单。</w:t>
      </w:r>
    </w:p>
    <w:p>
      <w:pPr>
        <w:pStyle w:val="null3"/>
        <w:ind w:firstLine="480"/>
        <w:jc w:val="both"/>
      </w:pPr>
      <w:r>
        <w:rPr>
          <w:sz w:val="24"/>
        </w:rPr>
        <w:t>（</w:t>
      </w:r>
      <w:r>
        <w:rPr>
          <w:sz w:val="24"/>
        </w:rPr>
        <w:t>5）支持自定义界面，包括但不限于：LOGO、背景图片、横屏竖屏显示、键盘样式、操作说明提示、检索框提示内容、项目列表内容、提示语设置等。</w:t>
      </w:r>
    </w:p>
    <w:p>
      <w:pPr>
        <w:pStyle w:val="null3"/>
        <w:ind w:firstLine="480"/>
        <w:jc w:val="both"/>
      </w:pPr>
      <w:r>
        <w:rPr>
          <w:sz w:val="24"/>
        </w:rPr>
        <w:t>（</w:t>
      </w:r>
      <w:r>
        <w:rPr>
          <w:sz w:val="24"/>
        </w:rPr>
        <w:t>6）支持依据自助机IP/MAC地址自定义查询条件，包括但不限于：医疗机构、院区、检验科室、检验单元、就诊类别、诊疗项目、数据范围。</w:t>
      </w:r>
    </w:p>
    <w:p>
      <w:pPr>
        <w:pStyle w:val="null3"/>
        <w:ind w:firstLine="480"/>
        <w:jc w:val="both"/>
      </w:pPr>
      <w:r>
        <w:rPr>
          <w:sz w:val="24"/>
        </w:rPr>
        <w:t>（</w:t>
      </w:r>
      <w:r>
        <w:rPr>
          <w:sz w:val="24"/>
        </w:rPr>
        <w:t>7）自助打印系统可通过外接大屏幕显示，显示出已出结果报告的患者名单，并提醒其自助取结果报告。</w:t>
      </w:r>
    </w:p>
    <w:p>
      <w:pPr>
        <w:pStyle w:val="null3"/>
        <w:ind w:firstLine="480"/>
        <w:jc w:val="both"/>
      </w:pPr>
      <w:r>
        <w:rPr>
          <w:sz w:val="24"/>
        </w:rPr>
        <w:t>2.1.7.智能前处理工作站</w:t>
      </w:r>
    </w:p>
    <w:p>
      <w:pPr>
        <w:pStyle w:val="null3"/>
        <w:ind w:firstLine="480"/>
        <w:jc w:val="both"/>
      </w:pPr>
      <w:r>
        <w:rPr>
          <w:sz w:val="24"/>
        </w:rPr>
        <w:t>（</w:t>
      </w:r>
      <w:r>
        <w:rPr>
          <w:sz w:val="24"/>
        </w:rPr>
        <w:t>1）通过扫描标本条形码完成对样本的核收，对部分不完全合格标本进行让步接收并作登记，并完成对标本检验费用的确认；对完全不合格标本进行拒收，并依据国家相关标准作不合格标本登记。</w:t>
      </w:r>
    </w:p>
    <w:p>
      <w:pPr>
        <w:pStyle w:val="null3"/>
        <w:ind w:firstLine="480"/>
        <w:jc w:val="both"/>
      </w:pPr>
      <w:r>
        <w:rPr>
          <w:sz w:val="24"/>
        </w:rPr>
        <w:t>（</w:t>
      </w:r>
      <w:r>
        <w:rPr>
          <w:sz w:val="24"/>
        </w:rPr>
        <w:t>2）通过外接高拍仪等设备采集或从前处理设备读取不合格标本快照、及原始记录单/申请单，提高可溯源性。</w:t>
      </w:r>
    </w:p>
    <w:p>
      <w:pPr>
        <w:pStyle w:val="null3"/>
        <w:ind w:firstLine="480"/>
        <w:jc w:val="both"/>
      </w:pPr>
      <w:r>
        <w:rPr>
          <w:sz w:val="24"/>
        </w:rPr>
        <w:t>（</w:t>
      </w:r>
      <w:r>
        <w:rPr>
          <w:sz w:val="24"/>
        </w:rPr>
        <w:t>3）对不合格标本作退回处理时，可与临床进行消息互动，形成从退回-临床确认-取消执行或重新采集电子化闭环管理。</w:t>
      </w:r>
    </w:p>
    <w:p>
      <w:pPr>
        <w:pStyle w:val="null3"/>
        <w:ind w:firstLine="480"/>
        <w:jc w:val="both"/>
      </w:pPr>
      <w:r>
        <w:rPr>
          <w:sz w:val="24"/>
        </w:rPr>
        <w:t>（</w:t>
      </w:r>
      <w:r>
        <w:rPr>
          <w:sz w:val="24"/>
        </w:rPr>
        <w:t>4）依据诊疗项目的相关属性对流转地错误、接收地错误、不合格标本、重复标本、漏检标本进行有效控制，并依据诊疗项目的TAT时间控制属性对标本送检超时进行预警和报警。</w:t>
      </w:r>
    </w:p>
    <w:p>
      <w:pPr>
        <w:pStyle w:val="null3"/>
        <w:ind w:firstLine="480"/>
        <w:jc w:val="both"/>
      </w:pPr>
      <w:r>
        <w:rPr>
          <w:sz w:val="24"/>
        </w:rPr>
        <w:t>（</w:t>
      </w:r>
      <w:r>
        <w:rPr>
          <w:sz w:val="24"/>
        </w:rPr>
        <w:t>5）具备智能分配功能，依据诊疗项目的实验室检验相关属性，自动对标本进行分类、分样和编号，自动将检验申请生成任务单，并根据任务分配机制，自动生成检验单，如需物理分样则自动生成分样标签，对于检验过程中存在手工记录数据的标本自动生成相应的跟单，有效提高工作效率，有效减少统一样本多处检验错检、漏检等情况的发生。</w:t>
      </w:r>
    </w:p>
    <w:p>
      <w:pPr>
        <w:pStyle w:val="null3"/>
        <w:ind w:firstLine="480"/>
        <w:jc w:val="both"/>
      </w:pPr>
      <w:r>
        <w:rPr>
          <w:sz w:val="24"/>
        </w:rPr>
        <w:t>（</w:t>
      </w:r>
      <w:r>
        <w:rPr>
          <w:sz w:val="24"/>
        </w:rPr>
        <w:t>6）支持自定义样本核查内容，比如已采集未送达、已送出未送达、已送达未接收等样本，便于及时发现异常样本及评估后续样本量。</w:t>
      </w:r>
    </w:p>
    <w:p>
      <w:pPr>
        <w:pStyle w:val="null3"/>
        <w:ind w:firstLine="480"/>
        <w:jc w:val="both"/>
      </w:pPr>
      <w:r>
        <w:rPr>
          <w:sz w:val="24"/>
        </w:rPr>
        <w:t>（</w:t>
      </w:r>
      <w:r>
        <w:rPr>
          <w:sz w:val="24"/>
        </w:rPr>
        <w:t>7）支持按时间轴形式展现样本操作全过程。</w:t>
      </w:r>
    </w:p>
    <w:p>
      <w:pPr>
        <w:pStyle w:val="null3"/>
        <w:ind w:firstLine="480"/>
        <w:jc w:val="both"/>
      </w:pPr>
      <w:r>
        <w:rPr>
          <w:sz w:val="24"/>
        </w:rPr>
        <w:t>2.1.8.智能常规检验工作平台</w:t>
      </w:r>
    </w:p>
    <w:p>
      <w:pPr>
        <w:pStyle w:val="null3"/>
        <w:ind w:firstLine="480"/>
        <w:jc w:val="both"/>
      </w:pPr>
      <w:r>
        <w:rPr>
          <w:sz w:val="24"/>
        </w:rPr>
        <w:t>（</w:t>
      </w:r>
      <w:r>
        <w:rPr>
          <w:sz w:val="24"/>
        </w:rPr>
        <w:t>1）支持个性化设置：</w:t>
      </w:r>
    </w:p>
    <w:p>
      <w:pPr>
        <w:pStyle w:val="null3"/>
        <w:ind w:firstLine="480"/>
        <w:jc w:val="both"/>
      </w:pPr>
      <w:r>
        <w:rPr>
          <w:sz w:val="24"/>
        </w:rPr>
        <w:t>1)对样本信息、结果信息、样本列表信息设置；</w:t>
      </w:r>
    </w:p>
    <w:p>
      <w:pPr>
        <w:pStyle w:val="null3"/>
        <w:ind w:firstLine="480"/>
        <w:jc w:val="both"/>
      </w:pPr>
      <w:r>
        <w:rPr>
          <w:sz w:val="24"/>
        </w:rPr>
        <w:t>2)对各种样本类别、状态的颜色识别及特效显示（抖动、闪烁）进行自定义；</w:t>
      </w:r>
    </w:p>
    <w:p>
      <w:pPr>
        <w:pStyle w:val="null3"/>
        <w:ind w:firstLine="480"/>
        <w:jc w:val="both"/>
      </w:pPr>
      <w:r>
        <w:rPr>
          <w:sz w:val="24"/>
        </w:rPr>
        <w:t>3)对样本信息开始焦点自定义；</w:t>
      </w:r>
    </w:p>
    <w:p>
      <w:pPr>
        <w:pStyle w:val="null3"/>
        <w:ind w:firstLine="480"/>
        <w:jc w:val="both"/>
      </w:pPr>
      <w:r>
        <w:rPr>
          <w:sz w:val="24"/>
        </w:rPr>
        <w:t>4)对非每日开展项目进行定义；</w:t>
      </w:r>
    </w:p>
    <w:p>
      <w:pPr>
        <w:pStyle w:val="null3"/>
        <w:ind w:firstLine="480"/>
        <w:jc w:val="both"/>
      </w:pPr>
      <w:r>
        <w:rPr>
          <w:sz w:val="24"/>
        </w:rPr>
        <w:t>5)对每日仪器操作人员进行定义。</w:t>
      </w:r>
    </w:p>
    <w:p>
      <w:pPr>
        <w:pStyle w:val="null3"/>
        <w:ind w:firstLine="480"/>
        <w:jc w:val="both"/>
      </w:pPr>
      <w:r>
        <w:rPr>
          <w:sz w:val="24"/>
        </w:rPr>
        <w:t>（</w:t>
      </w:r>
      <w:r>
        <w:rPr>
          <w:sz w:val="24"/>
        </w:rPr>
        <w:t>2）快速切换：</w:t>
      </w:r>
    </w:p>
    <w:p>
      <w:pPr>
        <w:pStyle w:val="null3"/>
        <w:ind w:firstLine="480"/>
        <w:jc w:val="both"/>
      </w:pPr>
      <w:r>
        <w:rPr>
          <w:sz w:val="24"/>
        </w:rPr>
        <w:t>1)支持检验日期快速切换；</w:t>
      </w:r>
    </w:p>
    <w:p>
      <w:pPr>
        <w:pStyle w:val="null3"/>
        <w:ind w:firstLine="480"/>
        <w:jc w:val="both"/>
      </w:pPr>
      <w:r>
        <w:rPr>
          <w:sz w:val="24"/>
        </w:rPr>
        <w:t>2)支持检验单元快速切换；</w:t>
      </w:r>
    </w:p>
    <w:p>
      <w:pPr>
        <w:pStyle w:val="null3"/>
        <w:ind w:firstLine="480"/>
        <w:jc w:val="both"/>
      </w:pPr>
      <w:r>
        <w:rPr>
          <w:sz w:val="24"/>
        </w:rPr>
        <w:t>3)支持检验单元分号段管理；</w:t>
      </w:r>
    </w:p>
    <w:p>
      <w:pPr>
        <w:pStyle w:val="null3"/>
        <w:ind w:firstLine="480"/>
        <w:jc w:val="both"/>
      </w:pPr>
      <w:r>
        <w:rPr>
          <w:sz w:val="24"/>
        </w:rPr>
        <w:t>4)支持自定义快捷按钮；</w:t>
      </w:r>
    </w:p>
    <w:p>
      <w:pPr>
        <w:pStyle w:val="null3"/>
        <w:ind w:firstLine="480"/>
        <w:jc w:val="both"/>
      </w:pPr>
      <w:r>
        <w:rPr>
          <w:sz w:val="24"/>
        </w:rPr>
        <w:t>5)支持自定义右键功能；</w:t>
      </w:r>
    </w:p>
    <w:p>
      <w:pPr>
        <w:pStyle w:val="null3"/>
        <w:ind w:firstLine="480"/>
        <w:jc w:val="both"/>
      </w:pPr>
      <w:r>
        <w:rPr>
          <w:sz w:val="24"/>
        </w:rPr>
        <w:t>6)支持自定义样本分类快速筛选，支持样本列表自定义两级分类管理，可以以试管架形式展现样本列表，可以汇总列表显示错误区样本。</w:t>
      </w:r>
    </w:p>
    <w:p>
      <w:pPr>
        <w:pStyle w:val="null3"/>
        <w:ind w:firstLine="480"/>
        <w:jc w:val="both"/>
      </w:pPr>
      <w:r>
        <w:rPr>
          <w:sz w:val="24"/>
        </w:rPr>
        <w:t>（</w:t>
      </w:r>
      <w:r>
        <w:rPr>
          <w:sz w:val="24"/>
        </w:rPr>
        <w:t>3）信息录入&amp;编号：</w:t>
      </w:r>
    </w:p>
    <w:p>
      <w:pPr>
        <w:pStyle w:val="null3"/>
        <w:ind w:firstLine="480"/>
        <w:jc w:val="both"/>
      </w:pPr>
      <w:r>
        <w:rPr>
          <w:sz w:val="24"/>
        </w:rPr>
        <w:t>1)支持从门诊采集工作站、前处理工作站自动获取已编号样本信息及项目；</w:t>
      </w:r>
    </w:p>
    <w:p>
      <w:pPr>
        <w:pStyle w:val="null3"/>
        <w:ind w:firstLine="480"/>
        <w:jc w:val="both"/>
      </w:pPr>
      <w:r>
        <w:rPr>
          <w:sz w:val="24"/>
        </w:rPr>
        <w:t>2)支持手工编号并扫描样本条形码获取样本信息及本检验单元项目；</w:t>
      </w:r>
    </w:p>
    <w:p>
      <w:pPr>
        <w:pStyle w:val="null3"/>
        <w:ind w:firstLine="480"/>
        <w:jc w:val="both"/>
      </w:pPr>
      <w:r>
        <w:rPr>
          <w:sz w:val="24"/>
        </w:rPr>
        <w:t>3)支持特定授权下手工编号并根据患者ID获取患者信息，并手工录入样本信息及项目；</w:t>
      </w:r>
    </w:p>
    <w:p>
      <w:pPr>
        <w:pStyle w:val="null3"/>
        <w:ind w:firstLine="480"/>
        <w:jc w:val="both"/>
      </w:pPr>
      <w:r>
        <w:rPr>
          <w:sz w:val="24"/>
        </w:rPr>
        <w:t>4)支持特定授权下的样本信息全手工录入；</w:t>
      </w:r>
    </w:p>
    <w:p>
      <w:pPr>
        <w:pStyle w:val="null3"/>
        <w:ind w:firstLine="480"/>
        <w:jc w:val="both"/>
      </w:pPr>
      <w:r>
        <w:rPr>
          <w:sz w:val="24"/>
        </w:rPr>
        <w:t>5)支持扫描样本条形码信息并获取样本信息及项目，并依据自定义编号规则自动编号，支持同一样本编同组多号，支持非本检验单元项目自动编号；</w:t>
      </w:r>
    </w:p>
    <w:p>
      <w:pPr>
        <w:pStyle w:val="null3"/>
        <w:ind w:firstLine="480"/>
        <w:jc w:val="both"/>
      </w:pPr>
      <w:r>
        <w:rPr>
          <w:sz w:val="24"/>
        </w:rPr>
        <w:t>6)支持样本上机或结果接收时自动编号录入；</w:t>
      </w:r>
    </w:p>
    <w:p>
      <w:pPr>
        <w:pStyle w:val="null3"/>
        <w:ind w:firstLine="480"/>
        <w:jc w:val="both"/>
      </w:pPr>
      <w:r>
        <w:rPr>
          <w:sz w:val="24"/>
        </w:rPr>
        <w:t>7)支持样本批量接收时进行编号；</w:t>
      </w:r>
    </w:p>
    <w:p>
      <w:pPr>
        <w:pStyle w:val="null3"/>
        <w:ind w:firstLine="480"/>
        <w:jc w:val="both"/>
      </w:pPr>
      <w:r>
        <w:rPr>
          <w:sz w:val="24"/>
        </w:rPr>
        <w:t>8)支持样本管理工作站依据检验目的筛选待检样本进行批量编号；</w:t>
      </w:r>
    </w:p>
    <w:p>
      <w:pPr>
        <w:pStyle w:val="null3"/>
        <w:ind w:firstLine="480"/>
        <w:jc w:val="both"/>
      </w:pPr>
      <w:r>
        <w:rPr>
          <w:sz w:val="24"/>
        </w:rPr>
        <w:t>9)支持窗口检验功能（血糖检验、儿童血常规、白带检验）。</w:t>
      </w:r>
    </w:p>
    <w:p>
      <w:pPr>
        <w:pStyle w:val="null3"/>
        <w:ind w:firstLine="480"/>
        <w:jc w:val="both"/>
      </w:pPr>
      <w:r>
        <w:rPr>
          <w:sz w:val="24"/>
        </w:rPr>
        <w:t>（</w:t>
      </w:r>
      <w:r>
        <w:rPr>
          <w:sz w:val="24"/>
        </w:rPr>
        <w:t>4）分析结果接收及手工数据录入：</w:t>
      </w:r>
    </w:p>
    <w:p>
      <w:pPr>
        <w:pStyle w:val="null3"/>
        <w:ind w:firstLine="480"/>
        <w:jc w:val="both"/>
      </w:pPr>
      <w:r>
        <w:rPr>
          <w:sz w:val="24"/>
        </w:rPr>
        <w:t>1)支持数字结果、字符结果、图片图形结果、描述性结果；</w:t>
      </w:r>
    </w:p>
    <w:p>
      <w:pPr>
        <w:pStyle w:val="null3"/>
        <w:ind w:firstLine="480"/>
        <w:jc w:val="both"/>
      </w:pPr>
      <w:r>
        <w:rPr>
          <w:sz w:val="24"/>
        </w:rPr>
        <w:t>2)同时支持原始结果、报告结果、判断结果、解释结果；</w:t>
      </w:r>
    </w:p>
    <w:p>
      <w:pPr>
        <w:pStyle w:val="null3"/>
        <w:ind w:firstLine="480"/>
        <w:jc w:val="both"/>
      </w:pPr>
      <w:r>
        <w:rPr>
          <w:sz w:val="24"/>
        </w:rPr>
        <w:t>3)支持仪器分析数据自动接收，特定项目结果依据设定规则作自动转换；</w:t>
      </w:r>
    </w:p>
    <w:p>
      <w:pPr>
        <w:pStyle w:val="null3"/>
        <w:ind w:firstLine="480"/>
        <w:jc w:val="both"/>
      </w:pPr>
      <w:r>
        <w:rPr>
          <w:sz w:val="24"/>
        </w:rPr>
        <w:t>4)支持图形数据接收、存储和展现；</w:t>
      </w:r>
    </w:p>
    <w:p>
      <w:pPr>
        <w:pStyle w:val="null3"/>
        <w:ind w:firstLine="480"/>
        <w:jc w:val="both"/>
      </w:pPr>
      <w:r>
        <w:rPr>
          <w:sz w:val="24"/>
        </w:rPr>
        <w:t>5)支持仪器报警信息接收、存储和展现；</w:t>
      </w:r>
    </w:p>
    <w:p>
      <w:pPr>
        <w:pStyle w:val="null3"/>
        <w:ind w:firstLine="480"/>
        <w:jc w:val="both"/>
      </w:pPr>
      <w:r>
        <w:rPr>
          <w:sz w:val="24"/>
        </w:rPr>
        <w:t>6)支持仪器样本报警信息接收、存储和展现；</w:t>
      </w:r>
    </w:p>
    <w:p>
      <w:pPr>
        <w:pStyle w:val="null3"/>
        <w:ind w:firstLine="480"/>
        <w:jc w:val="both"/>
      </w:pPr>
      <w:r>
        <w:rPr>
          <w:sz w:val="24"/>
        </w:rPr>
        <w:t>7)支持仪器项目报警信息接收、存储和展现；</w:t>
      </w:r>
    </w:p>
    <w:p>
      <w:pPr>
        <w:pStyle w:val="null3"/>
        <w:ind w:firstLine="480"/>
        <w:jc w:val="both"/>
      </w:pPr>
      <w:r>
        <w:rPr>
          <w:sz w:val="24"/>
        </w:rPr>
        <w:t>8)支持原始数据留存；</w:t>
      </w:r>
    </w:p>
    <w:p>
      <w:pPr>
        <w:pStyle w:val="null3"/>
        <w:ind w:firstLine="480"/>
        <w:jc w:val="both"/>
      </w:pPr>
      <w:r>
        <w:rPr>
          <w:sz w:val="24"/>
        </w:rPr>
        <w:t>9)支持糖耐量等组合项目自动合并；</w:t>
      </w:r>
    </w:p>
    <w:p>
      <w:pPr>
        <w:pStyle w:val="null3"/>
        <w:ind w:firstLine="480"/>
        <w:jc w:val="both"/>
      </w:pPr>
      <w:r>
        <w:rPr>
          <w:sz w:val="24"/>
        </w:rPr>
        <w:t>10)支持指定项目接收数据功能；</w:t>
      </w:r>
    </w:p>
    <w:p>
      <w:pPr>
        <w:pStyle w:val="null3"/>
        <w:ind w:firstLine="480"/>
        <w:jc w:val="both"/>
      </w:pPr>
      <w:r>
        <w:rPr>
          <w:sz w:val="24"/>
        </w:rPr>
        <w:t>11)支持跨天标本数据接收功能；</w:t>
      </w:r>
    </w:p>
    <w:p>
      <w:pPr>
        <w:pStyle w:val="null3"/>
        <w:ind w:firstLine="480"/>
        <w:jc w:val="both"/>
      </w:pPr>
      <w:r>
        <w:rPr>
          <w:sz w:val="24"/>
        </w:rPr>
        <w:t>12)对单个项目、组合项目、手工复查项目、批量样本等多种方式手工项目及结果录入，并可设定录入结果警示限，对结果有效性进行控制；</w:t>
      </w:r>
    </w:p>
    <w:p>
      <w:pPr>
        <w:pStyle w:val="null3"/>
        <w:ind w:firstLine="480"/>
        <w:jc w:val="both"/>
      </w:pPr>
      <w:r>
        <w:rPr>
          <w:sz w:val="24"/>
        </w:rPr>
        <w:t>13)对数据来源有标识；</w:t>
      </w:r>
    </w:p>
    <w:p>
      <w:pPr>
        <w:pStyle w:val="null3"/>
        <w:ind w:firstLine="480"/>
        <w:jc w:val="both"/>
      </w:pPr>
      <w:r>
        <w:rPr>
          <w:sz w:val="24"/>
        </w:rPr>
        <w:t>14)根据样本的基本信息，自动匹配项目参考值范围进行高低判断，用标记或颜色等手段进行异常提示；</w:t>
      </w:r>
    </w:p>
    <w:p>
      <w:pPr>
        <w:pStyle w:val="null3"/>
        <w:ind w:firstLine="480"/>
        <w:jc w:val="both"/>
      </w:pPr>
      <w:r>
        <w:rPr>
          <w:sz w:val="24"/>
        </w:rPr>
        <w:t>15)根据参考值自动判断（参考值根据性别、标本种类和年龄不同而不同，年龄可以是岁、月、周、天、小时等形式；可以处理特殊生理指征的参考值）。</w:t>
      </w:r>
    </w:p>
    <w:p>
      <w:pPr>
        <w:pStyle w:val="null3"/>
        <w:ind w:firstLine="480"/>
        <w:jc w:val="both"/>
      </w:pPr>
      <w:r>
        <w:rPr>
          <w:sz w:val="24"/>
        </w:rPr>
        <w:t>（</w:t>
      </w:r>
      <w:r>
        <w:rPr>
          <w:sz w:val="24"/>
        </w:rPr>
        <w:t>5）数据处理：</w:t>
      </w:r>
    </w:p>
    <w:p>
      <w:pPr>
        <w:pStyle w:val="null3"/>
        <w:ind w:firstLine="480"/>
        <w:jc w:val="both"/>
      </w:pPr>
      <w:r>
        <w:rPr>
          <w:sz w:val="24"/>
        </w:rPr>
        <w:t>1)支持单样本、多样本整体删除并留痕；</w:t>
      </w:r>
    </w:p>
    <w:p>
      <w:pPr>
        <w:pStyle w:val="null3"/>
        <w:ind w:firstLine="480"/>
        <w:jc w:val="both"/>
      </w:pPr>
      <w:r>
        <w:rPr>
          <w:sz w:val="24"/>
        </w:rPr>
        <w:t>2)支持样本信息修改并留痕；</w:t>
      </w:r>
    </w:p>
    <w:p>
      <w:pPr>
        <w:pStyle w:val="null3"/>
        <w:ind w:firstLine="480"/>
        <w:jc w:val="both"/>
      </w:pPr>
      <w:r>
        <w:rPr>
          <w:sz w:val="24"/>
        </w:rPr>
        <w:t>3)支持单项目、多项目整体删除并留痕；</w:t>
      </w:r>
    </w:p>
    <w:p>
      <w:pPr>
        <w:pStyle w:val="null3"/>
        <w:ind w:firstLine="480"/>
        <w:jc w:val="both"/>
      </w:pPr>
      <w:r>
        <w:rPr>
          <w:sz w:val="24"/>
        </w:rPr>
        <w:t>4)支持单个、批量样本信息及结果信息复制或迁移，并留痕。</w:t>
      </w:r>
    </w:p>
    <w:p>
      <w:pPr>
        <w:pStyle w:val="null3"/>
        <w:ind w:firstLine="480"/>
        <w:jc w:val="both"/>
      </w:pPr>
      <w:r>
        <w:rPr>
          <w:sz w:val="24"/>
        </w:rPr>
        <w:t>（</w:t>
      </w:r>
      <w:r>
        <w:rPr>
          <w:sz w:val="24"/>
        </w:rPr>
        <w:t>6）个体样本（警示）信息：</w:t>
      </w:r>
    </w:p>
    <w:p>
      <w:pPr>
        <w:pStyle w:val="null3"/>
        <w:ind w:firstLine="480"/>
        <w:jc w:val="both"/>
      </w:pPr>
      <w:r>
        <w:rPr>
          <w:sz w:val="24"/>
        </w:rPr>
        <w:t>1)能够显示单个样本的特殊阳性（如HIV阳性）标识；</w:t>
      </w:r>
    </w:p>
    <w:p>
      <w:pPr>
        <w:pStyle w:val="null3"/>
        <w:ind w:firstLine="480"/>
        <w:jc w:val="both"/>
      </w:pPr>
      <w:r>
        <w:rPr>
          <w:sz w:val="24"/>
        </w:rPr>
        <w:t>2)能够显示单个样本的危急值标识；</w:t>
      </w:r>
    </w:p>
    <w:p>
      <w:pPr>
        <w:pStyle w:val="null3"/>
        <w:ind w:firstLine="480"/>
        <w:jc w:val="both"/>
      </w:pPr>
      <w:r>
        <w:rPr>
          <w:sz w:val="24"/>
        </w:rPr>
        <w:t>3)能够显示单个样本的不合格样本标识；</w:t>
      </w:r>
    </w:p>
    <w:p>
      <w:pPr>
        <w:pStyle w:val="null3"/>
        <w:ind w:firstLine="480"/>
        <w:jc w:val="both"/>
      </w:pPr>
      <w:r>
        <w:rPr>
          <w:sz w:val="24"/>
        </w:rPr>
        <w:t>4)能够显示单个样本的费用状态信息；</w:t>
      </w:r>
    </w:p>
    <w:p>
      <w:pPr>
        <w:pStyle w:val="null3"/>
        <w:ind w:firstLine="480"/>
        <w:jc w:val="both"/>
      </w:pPr>
      <w:r>
        <w:rPr>
          <w:sz w:val="24"/>
        </w:rPr>
        <w:t>5)能够显示单个样本的样本状态信息；</w:t>
      </w:r>
    </w:p>
    <w:p>
      <w:pPr>
        <w:pStyle w:val="null3"/>
        <w:ind w:firstLine="480"/>
        <w:jc w:val="both"/>
      </w:pPr>
      <w:r>
        <w:rPr>
          <w:sz w:val="24"/>
        </w:rPr>
        <w:t>6)能够显示样本的当前位置信息。</w:t>
      </w:r>
    </w:p>
    <w:p>
      <w:pPr>
        <w:pStyle w:val="null3"/>
        <w:ind w:firstLine="480"/>
        <w:jc w:val="both"/>
      </w:pPr>
      <w:r>
        <w:rPr>
          <w:sz w:val="24"/>
        </w:rPr>
        <w:t>（</w:t>
      </w:r>
      <w:r>
        <w:rPr>
          <w:sz w:val="24"/>
        </w:rPr>
        <w:t>7）分组警示信息：</w:t>
      </w:r>
    </w:p>
    <w:p>
      <w:pPr>
        <w:pStyle w:val="null3"/>
        <w:ind w:firstLine="480"/>
        <w:jc w:val="both"/>
      </w:pPr>
      <w:r>
        <w:rPr>
          <w:sz w:val="24"/>
        </w:rPr>
        <w:t>1)能够显示分组质控失控警示信息，质控超时未做警示信息，移动均值超限警示信息；</w:t>
      </w:r>
    </w:p>
    <w:p>
      <w:pPr>
        <w:pStyle w:val="null3"/>
        <w:ind w:firstLine="480"/>
        <w:jc w:val="both"/>
      </w:pPr>
      <w:r>
        <w:rPr>
          <w:sz w:val="24"/>
        </w:rPr>
        <w:t>2)能够显示分组样本TAT超限预警及报警等警示信息；</w:t>
      </w:r>
    </w:p>
    <w:p>
      <w:pPr>
        <w:pStyle w:val="null3"/>
        <w:ind w:firstLine="480"/>
        <w:jc w:val="both"/>
      </w:pPr>
      <w:r>
        <w:rPr>
          <w:sz w:val="24"/>
        </w:rPr>
        <w:t>3)能够显示分组危急值预警、感知超时、报告超时预警、报告超时报警、接报超时报警信息；</w:t>
      </w:r>
    </w:p>
    <w:p>
      <w:pPr>
        <w:pStyle w:val="null3"/>
        <w:ind w:firstLine="480"/>
        <w:jc w:val="both"/>
      </w:pPr>
      <w:r>
        <w:rPr>
          <w:sz w:val="24"/>
        </w:rPr>
        <w:t>4)能够显示分组仪器警示信息；</w:t>
      </w:r>
    </w:p>
    <w:p>
      <w:pPr>
        <w:pStyle w:val="null3"/>
        <w:ind w:firstLine="480"/>
        <w:jc w:val="both"/>
      </w:pPr>
      <w:r>
        <w:rPr>
          <w:sz w:val="24"/>
        </w:rPr>
        <w:t>5)能够显示分组特殊提醒信息。</w:t>
      </w:r>
    </w:p>
    <w:p>
      <w:pPr>
        <w:pStyle w:val="null3"/>
        <w:ind w:firstLine="480"/>
        <w:jc w:val="both"/>
      </w:pPr>
      <w:r>
        <w:rPr>
          <w:sz w:val="24"/>
        </w:rPr>
        <w:t>（</w:t>
      </w:r>
      <w:r>
        <w:rPr>
          <w:sz w:val="24"/>
        </w:rPr>
        <w:t>8）数据分析及信息浏览：</w:t>
      </w:r>
    </w:p>
    <w:p>
      <w:pPr>
        <w:pStyle w:val="null3"/>
        <w:ind w:firstLine="480"/>
        <w:jc w:val="both"/>
      </w:pPr>
      <w:r>
        <w:rPr>
          <w:sz w:val="24"/>
        </w:rPr>
        <w:t>1)支持按样本、申请单、报告单对全生命周期所有信息进行浏览（时间轴形式展现）；</w:t>
      </w:r>
    </w:p>
    <w:p>
      <w:pPr>
        <w:pStyle w:val="null3"/>
        <w:ind w:firstLine="480"/>
        <w:jc w:val="both"/>
      </w:pPr>
      <w:r>
        <w:rPr>
          <w:sz w:val="24"/>
        </w:rPr>
        <w:t>2)支持双屏或带鱼屏双屏联动，副屏内容至少包括：单元质量指标监控、临床信息浏览、样本360、当前患者报告浏览、项目分析、图形图像数据、结果解释；</w:t>
      </w:r>
    </w:p>
    <w:p>
      <w:pPr>
        <w:pStyle w:val="null3"/>
        <w:ind w:firstLine="480"/>
        <w:jc w:val="both"/>
      </w:pPr>
      <w:r>
        <w:rPr>
          <w:sz w:val="24"/>
        </w:rPr>
        <w:t>3)支持样本采集源图像浏览；</w:t>
      </w:r>
    </w:p>
    <w:p>
      <w:pPr>
        <w:pStyle w:val="null3"/>
        <w:ind w:firstLine="480"/>
        <w:jc w:val="both"/>
      </w:pPr>
      <w:r>
        <w:rPr>
          <w:sz w:val="24"/>
        </w:rPr>
        <w:t>4)支持项目多批次检验结果回顾；</w:t>
      </w:r>
    </w:p>
    <w:p>
      <w:pPr>
        <w:pStyle w:val="null3"/>
        <w:ind w:firstLine="480"/>
        <w:jc w:val="both"/>
      </w:pPr>
      <w:r>
        <w:rPr>
          <w:sz w:val="24"/>
        </w:rPr>
        <w:t>5)支持单项目动态历史结果分析；</w:t>
      </w:r>
    </w:p>
    <w:p>
      <w:pPr>
        <w:pStyle w:val="null3"/>
        <w:ind w:firstLine="480"/>
        <w:jc w:val="both"/>
      </w:pPr>
      <w:r>
        <w:rPr>
          <w:sz w:val="24"/>
        </w:rPr>
        <w:t>6)支持分组项目均值、SD、百分位数等统计分析；</w:t>
      </w:r>
    </w:p>
    <w:p>
      <w:pPr>
        <w:pStyle w:val="null3"/>
        <w:ind w:firstLine="480"/>
        <w:jc w:val="both"/>
      </w:pPr>
      <w:r>
        <w:rPr>
          <w:sz w:val="24"/>
        </w:rPr>
        <w:t>7)支持同一标本其它样本分析结果浏览；</w:t>
      </w:r>
    </w:p>
    <w:p>
      <w:pPr>
        <w:pStyle w:val="null3"/>
        <w:ind w:firstLine="480"/>
        <w:jc w:val="both"/>
      </w:pPr>
      <w:r>
        <w:rPr>
          <w:sz w:val="24"/>
        </w:rPr>
        <w:t>8)支持同一患者同批次检验标本分析结果浏览；</w:t>
      </w:r>
    </w:p>
    <w:p>
      <w:pPr>
        <w:pStyle w:val="null3"/>
        <w:ind w:firstLine="480"/>
        <w:jc w:val="both"/>
      </w:pPr>
      <w:r>
        <w:rPr>
          <w:sz w:val="24"/>
        </w:rPr>
        <w:t>9)支持同一患者特定项目分析结果浏览；</w:t>
      </w:r>
    </w:p>
    <w:p>
      <w:pPr>
        <w:pStyle w:val="null3"/>
        <w:ind w:firstLine="480"/>
        <w:jc w:val="both"/>
      </w:pPr>
      <w:r>
        <w:rPr>
          <w:sz w:val="24"/>
        </w:rPr>
        <w:t>10)支持集成第三方360视图或数据集成方式进行临床信息浏览；</w:t>
      </w:r>
    </w:p>
    <w:p>
      <w:pPr>
        <w:pStyle w:val="null3"/>
        <w:ind w:firstLine="480"/>
        <w:jc w:val="both"/>
      </w:pPr>
      <w:r>
        <w:rPr>
          <w:sz w:val="24"/>
        </w:rPr>
        <w:t>11)支持报告单应用记录浏览；</w:t>
      </w:r>
    </w:p>
    <w:p>
      <w:pPr>
        <w:pStyle w:val="null3"/>
        <w:ind w:firstLine="480"/>
        <w:jc w:val="both"/>
      </w:pPr>
      <w:r>
        <w:rPr>
          <w:sz w:val="24"/>
        </w:rPr>
        <w:t>12)支持样本信息修改记录浏览；</w:t>
      </w:r>
    </w:p>
    <w:p>
      <w:pPr>
        <w:pStyle w:val="null3"/>
        <w:ind w:firstLine="480"/>
        <w:jc w:val="both"/>
      </w:pPr>
      <w:r>
        <w:rPr>
          <w:sz w:val="24"/>
        </w:rPr>
        <w:t>13)支持通讯日志（测试事件、原始结果、位置信息等）浏览；</w:t>
      </w:r>
    </w:p>
    <w:p>
      <w:pPr>
        <w:pStyle w:val="null3"/>
        <w:ind w:firstLine="480"/>
        <w:jc w:val="both"/>
      </w:pPr>
      <w:r>
        <w:rPr>
          <w:sz w:val="24"/>
        </w:rPr>
        <w:t>14)支持当日未完成标本浏览；</w:t>
      </w:r>
    </w:p>
    <w:p>
      <w:pPr>
        <w:pStyle w:val="null3"/>
        <w:ind w:firstLine="480"/>
        <w:jc w:val="both"/>
      </w:pPr>
      <w:r>
        <w:rPr>
          <w:sz w:val="24"/>
        </w:rPr>
        <w:t>15)支持住院患者一览表；</w:t>
      </w:r>
    </w:p>
    <w:p>
      <w:pPr>
        <w:pStyle w:val="null3"/>
        <w:ind w:firstLine="480"/>
        <w:jc w:val="both"/>
      </w:pPr>
      <w:r>
        <w:rPr>
          <w:sz w:val="24"/>
        </w:rPr>
        <w:t>16)内嵌计算器；</w:t>
      </w:r>
    </w:p>
    <w:p>
      <w:pPr>
        <w:pStyle w:val="null3"/>
        <w:ind w:firstLine="480"/>
        <w:jc w:val="both"/>
      </w:pPr>
      <w:r>
        <w:rPr>
          <w:sz w:val="24"/>
        </w:rPr>
        <w:t>（</w:t>
      </w:r>
      <w:r>
        <w:rPr>
          <w:sz w:val="24"/>
        </w:rPr>
        <w:t>9）审核及报告：</w:t>
      </w:r>
    </w:p>
    <w:p>
      <w:pPr>
        <w:pStyle w:val="null3"/>
        <w:ind w:firstLine="480"/>
        <w:jc w:val="both"/>
      </w:pPr>
      <w:r>
        <w:rPr>
          <w:sz w:val="24"/>
        </w:rPr>
        <w:t>1)支持检验审核、报告审核、报告发布；并可依据流程设定同步实现报告审核及报告发布，也可设定是否双审或特定项目、特定时间必须双审；</w:t>
      </w:r>
    </w:p>
    <w:p>
      <w:pPr>
        <w:pStyle w:val="null3"/>
        <w:ind w:firstLine="480"/>
        <w:jc w:val="both"/>
      </w:pPr>
      <w:r>
        <w:rPr>
          <w:sz w:val="24"/>
        </w:rPr>
        <w:t>2)支持样本锁定功能；</w:t>
      </w:r>
    </w:p>
    <w:p>
      <w:pPr>
        <w:pStyle w:val="null3"/>
        <w:ind w:firstLine="480"/>
        <w:jc w:val="both"/>
      </w:pPr>
      <w:r>
        <w:rPr>
          <w:sz w:val="24"/>
        </w:rPr>
        <w:t>3)支持检验描述性报告；</w:t>
      </w:r>
    </w:p>
    <w:p>
      <w:pPr>
        <w:pStyle w:val="null3"/>
        <w:ind w:firstLine="480"/>
        <w:jc w:val="both"/>
      </w:pPr>
      <w:r>
        <w:rPr>
          <w:sz w:val="24"/>
        </w:rPr>
        <w:t>4)支持分步报告；</w:t>
      </w:r>
    </w:p>
    <w:p>
      <w:pPr>
        <w:pStyle w:val="null3"/>
        <w:ind w:firstLine="480"/>
        <w:jc w:val="both"/>
      </w:pPr>
      <w:r>
        <w:rPr>
          <w:sz w:val="24"/>
        </w:rPr>
        <w:t>5)支持初步报告；</w:t>
      </w:r>
    </w:p>
    <w:p>
      <w:pPr>
        <w:pStyle w:val="null3"/>
        <w:ind w:firstLine="480"/>
        <w:jc w:val="both"/>
      </w:pPr>
      <w:r>
        <w:rPr>
          <w:sz w:val="24"/>
        </w:rPr>
        <w:t>6)支持报告批准；</w:t>
      </w:r>
    </w:p>
    <w:p>
      <w:pPr>
        <w:pStyle w:val="null3"/>
        <w:ind w:firstLine="480"/>
        <w:jc w:val="both"/>
      </w:pPr>
      <w:r>
        <w:rPr>
          <w:sz w:val="24"/>
        </w:rPr>
        <w:t>7)支持同一患者多样本报告自动合并；</w:t>
      </w:r>
    </w:p>
    <w:p>
      <w:pPr>
        <w:pStyle w:val="null3"/>
        <w:ind w:firstLine="480"/>
        <w:jc w:val="both"/>
      </w:pPr>
      <w:r>
        <w:rPr>
          <w:sz w:val="24"/>
        </w:rPr>
        <w:t>8)在完成报告审核后自动生成PDF报告进行固化；</w:t>
      </w:r>
    </w:p>
    <w:p>
      <w:pPr>
        <w:pStyle w:val="null3"/>
        <w:ind w:firstLine="480"/>
        <w:jc w:val="both"/>
      </w:pPr>
      <w:r>
        <w:rPr>
          <w:sz w:val="24"/>
        </w:rPr>
        <w:t>9)支持PDF报告预览及打印；</w:t>
      </w:r>
    </w:p>
    <w:p>
      <w:pPr>
        <w:pStyle w:val="null3"/>
        <w:ind w:firstLine="480"/>
        <w:jc w:val="both"/>
      </w:pPr>
      <w:r>
        <w:rPr>
          <w:sz w:val="24"/>
        </w:rPr>
        <w:t>10)支持外送标本报告复审。</w:t>
      </w:r>
    </w:p>
    <w:p>
      <w:pPr>
        <w:pStyle w:val="null3"/>
        <w:ind w:firstLine="480"/>
        <w:jc w:val="both"/>
      </w:pPr>
      <w:r>
        <w:rPr>
          <w:sz w:val="24"/>
        </w:rPr>
        <w:t>（</w:t>
      </w:r>
      <w:r>
        <w:rPr>
          <w:sz w:val="24"/>
        </w:rPr>
        <w:t>10）流程管理：</w:t>
      </w:r>
    </w:p>
    <w:p>
      <w:pPr>
        <w:pStyle w:val="null3"/>
        <w:ind w:firstLine="480"/>
        <w:jc w:val="both"/>
      </w:pPr>
      <w:r>
        <w:rPr>
          <w:sz w:val="24"/>
        </w:rPr>
        <w:t>1)可以实现手工计费及二次补费；</w:t>
      </w:r>
    </w:p>
    <w:p>
      <w:pPr>
        <w:pStyle w:val="null3"/>
        <w:ind w:firstLine="480"/>
        <w:jc w:val="both"/>
      </w:pPr>
      <w:r>
        <w:rPr>
          <w:sz w:val="24"/>
        </w:rPr>
        <w:t>2)具备分组费用自动核对功能；</w:t>
      </w:r>
    </w:p>
    <w:p>
      <w:pPr>
        <w:pStyle w:val="null3"/>
        <w:ind w:firstLine="480"/>
        <w:jc w:val="both"/>
      </w:pPr>
      <w:r>
        <w:rPr>
          <w:sz w:val="24"/>
        </w:rPr>
        <w:t>3)具备危急值全过程闭环管理；</w:t>
      </w:r>
    </w:p>
    <w:p>
      <w:pPr>
        <w:pStyle w:val="null3"/>
        <w:ind w:firstLine="480"/>
        <w:jc w:val="both"/>
      </w:pPr>
      <w:r>
        <w:rPr>
          <w:sz w:val="24"/>
        </w:rPr>
        <w:t>4)内嵌不合格标本全过程闭环管理；</w:t>
      </w:r>
    </w:p>
    <w:p>
      <w:pPr>
        <w:pStyle w:val="null3"/>
        <w:ind w:firstLine="480"/>
        <w:jc w:val="both"/>
      </w:pPr>
      <w:r>
        <w:rPr>
          <w:sz w:val="24"/>
        </w:rPr>
        <w:t>5)内嵌特殊样本登记管理；</w:t>
      </w:r>
    </w:p>
    <w:p>
      <w:pPr>
        <w:pStyle w:val="null3"/>
        <w:ind w:firstLine="480"/>
        <w:jc w:val="both"/>
      </w:pPr>
      <w:r>
        <w:rPr>
          <w:sz w:val="24"/>
        </w:rPr>
        <w:t>6)内嵌传染病登记；</w:t>
      </w:r>
    </w:p>
    <w:p>
      <w:pPr>
        <w:pStyle w:val="null3"/>
        <w:ind w:firstLine="480"/>
        <w:jc w:val="both"/>
      </w:pPr>
      <w:r>
        <w:rPr>
          <w:sz w:val="24"/>
        </w:rPr>
        <w:t>7)具备报告召回全过程闭环管理；</w:t>
      </w:r>
    </w:p>
    <w:p>
      <w:pPr>
        <w:pStyle w:val="null3"/>
        <w:ind w:firstLine="480"/>
        <w:jc w:val="both"/>
      </w:pPr>
      <w:r>
        <w:rPr>
          <w:sz w:val="24"/>
        </w:rPr>
        <w:t>8)检验状态调整登记管理；</w:t>
      </w:r>
    </w:p>
    <w:p>
      <w:pPr>
        <w:pStyle w:val="null3"/>
        <w:ind w:firstLine="480"/>
        <w:jc w:val="both"/>
      </w:pPr>
      <w:r>
        <w:rPr>
          <w:sz w:val="24"/>
        </w:rPr>
        <w:t>（</w:t>
      </w:r>
      <w:r>
        <w:rPr>
          <w:sz w:val="24"/>
        </w:rPr>
        <w:t>11）查询及单据：</w:t>
      </w:r>
    </w:p>
    <w:p>
      <w:pPr>
        <w:pStyle w:val="null3"/>
        <w:ind w:firstLine="480"/>
        <w:jc w:val="both"/>
      </w:pPr>
      <w:r>
        <w:rPr>
          <w:sz w:val="24"/>
        </w:rPr>
        <w:t>1)可以自定义模板按照样本各种信息进行单项或组合进行样本查询，并可导出；</w:t>
      </w:r>
    </w:p>
    <w:p>
      <w:pPr>
        <w:pStyle w:val="null3"/>
        <w:ind w:firstLine="480"/>
        <w:jc w:val="both"/>
      </w:pPr>
      <w:r>
        <w:rPr>
          <w:sz w:val="24"/>
        </w:rPr>
        <w:t>2)可以自定义模板按照项目或项目组合进行项目查询，并可导出；</w:t>
      </w:r>
    </w:p>
    <w:p>
      <w:pPr>
        <w:pStyle w:val="null3"/>
        <w:ind w:firstLine="480"/>
        <w:jc w:val="both"/>
      </w:pPr>
      <w:r>
        <w:rPr>
          <w:sz w:val="24"/>
        </w:rPr>
        <w:t>3)项目查询可以自定义分析方案，包含常规检验项目查询和微生物项目查询，一次性加载包含样本、项目结果在内的查询结果，可视化定义查询结果输出格式，支持多级表头；</w:t>
      </w:r>
    </w:p>
    <w:p>
      <w:pPr>
        <w:pStyle w:val="null3"/>
        <w:ind w:firstLine="480"/>
        <w:jc w:val="both"/>
      </w:pPr>
      <w:r>
        <w:rPr>
          <w:sz w:val="24"/>
        </w:rPr>
        <w:t>4)支持危急值查询；</w:t>
      </w:r>
    </w:p>
    <w:p>
      <w:pPr>
        <w:pStyle w:val="null3"/>
        <w:ind w:firstLine="480"/>
        <w:jc w:val="both"/>
      </w:pPr>
      <w:r>
        <w:rPr>
          <w:sz w:val="24"/>
        </w:rPr>
        <w:t>5)支持不合格标本查询；</w:t>
      </w:r>
    </w:p>
    <w:p>
      <w:pPr>
        <w:pStyle w:val="null3"/>
        <w:ind w:firstLine="480"/>
        <w:jc w:val="both"/>
      </w:pPr>
      <w:r>
        <w:rPr>
          <w:sz w:val="24"/>
        </w:rPr>
        <w:t>6)支持特殊情况查询；</w:t>
      </w:r>
    </w:p>
    <w:p>
      <w:pPr>
        <w:pStyle w:val="null3"/>
        <w:ind w:firstLine="480"/>
        <w:jc w:val="both"/>
      </w:pPr>
      <w:r>
        <w:rPr>
          <w:sz w:val="24"/>
        </w:rPr>
        <w:t>7)支持报告延时查询；</w:t>
      </w:r>
    </w:p>
    <w:p>
      <w:pPr>
        <w:pStyle w:val="null3"/>
        <w:ind w:firstLine="480"/>
        <w:jc w:val="both"/>
      </w:pPr>
      <w:r>
        <w:rPr>
          <w:sz w:val="24"/>
        </w:rPr>
        <w:t>8)支持复查标本查询；</w:t>
      </w:r>
    </w:p>
    <w:p>
      <w:pPr>
        <w:pStyle w:val="null3"/>
        <w:ind w:firstLine="480"/>
        <w:jc w:val="both"/>
      </w:pPr>
      <w:r>
        <w:rPr>
          <w:sz w:val="24"/>
        </w:rPr>
        <w:t>9)支持收藏标本查询；</w:t>
      </w:r>
    </w:p>
    <w:p>
      <w:pPr>
        <w:pStyle w:val="null3"/>
        <w:ind w:firstLine="480"/>
        <w:jc w:val="both"/>
      </w:pPr>
      <w:r>
        <w:rPr>
          <w:sz w:val="24"/>
        </w:rPr>
        <w:t>10)支持召回报告查询。</w:t>
      </w:r>
    </w:p>
    <w:p>
      <w:pPr>
        <w:pStyle w:val="null3"/>
        <w:ind w:firstLine="480"/>
        <w:jc w:val="both"/>
      </w:pPr>
      <w:r>
        <w:rPr>
          <w:sz w:val="24"/>
        </w:rPr>
        <w:t>2.1.9.智能审核</w:t>
      </w:r>
    </w:p>
    <w:p>
      <w:pPr>
        <w:pStyle w:val="null3"/>
        <w:ind w:firstLine="480"/>
        <w:jc w:val="both"/>
      </w:pPr>
      <w:r>
        <w:rPr>
          <w:sz w:val="24"/>
        </w:rPr>
        <w:t>（</w:t>
      </w:r>
      <w:r>
        <w:rPr>
          <w:sz w:val="24"/>
        </w:rPr>
        <w:t>1）通过专门的管理页面统一对检验审核规则进行管理，并通过推理机实现检验信息与规则信息的自动匹配计算，并形成自动拦截和拦截规则提示，实现检验智能审核。</w:t>
      </w:r>
    </w:p>
    <w:p>
      <w:pPr>
        <w:pStyle w:val="null3"/>
        <w:ind w:firstLine="480"/>
        <w:jc w:val="both"/>
      </w:pPr>
      <w:r>
        <w:rPr>
          <w:sz w:val="24"/>
        </w:rPr>
        <w:t>（</w:t>
      </w:r>
      <w:r>
        <w:rPr>
          <w:sz w:val="24"/>
        </w:rPr>
        <w:t>2）参与智能审核的信息及来源包括但不限于：</w:t>
      </w:r>
    </w:p>
    <w:p>
      <w:pPr>
        <w:pStyle w:val="null3"/>
        <w:ind w:firstLine="480"/>
        <w:jc w:val="both"/>
      </w:pPr>
      <w:r>
        <w:rPr>
          <w:sz w:val="24"/>
        </w:rPr>
        <w:t>1)实验室业务系统：样本信息、检测结果信息、危急值信息、质控信息、仪器警示性信息、项目警示性信息、中间体技术审核信息等；</w:t>
      </w:r>
    </w:p>
    <w:p>
      <w:pPr>
        <w:pStyle w:val="null3"/>
        <w:ind w:firstLine="480"/>
        <w:jc w:val="both"/>
      </w:pPr>
      <w:r>
        <w:rPr>
          <w:sz w:val="24"/>
        </w:rPr>
        <w:t>（</w:t>
      </w:r>
      <w:r>
        <w:rPr>
          <w:sz w:val="24"/>
        </w:rPr>
        <w:t>3）应用场景包括但不局限于：标记样本复查、样本自动复查、结果特殊标识、增加项目、替换项目结果、删除项目、样本镜检复查标记等。</w:t>
      </w:r>
    </w:p>
    <w:p>
      <w:pPr>
        <w:pStyle w:val="null3"/>
        <w:ind w:firstLine="480"/>
        <w:jc w:val="both"/>
      </w:pPr>
      <w:r>
        <w:rPr>
          <w:sz w:val="24"/>
        </w:rPr>
        <w:t>2.1.10.智能常规质控工作站</w:t>
      </w:r>
    </w:p>
    <w:p>
      <w:pPr>
        <w:pStyle w:val="null3"/>
        <w:ind w:firstLine="480"/>
        <w:jc w:val="both"/>
      </w:pPr>
      <w:r>
        <w:rPr>
          <w:sz w:val="24"/>
        </w:rPr>
        <w:t>（</w:t>
      </w:r>
      <w:r>
        <w:rPr>
          <w:sz w:val="24"/>
        </w:rPr>
        <w:t>1）支持平行试验、失控处理、质控报告流程化管理，实现质控全流程无纸化。</w:t>
      </w:r>
    </w:p>
    <w:p>
      <w:pPr>
        <w:pStyle w:val="null3"/>
        <w:ind w:firstLine="480"/>
        <w:jc w:val="both"/>
      </w:pPr>
      <w:r>
        <w:rPr>
          <w:sz w:val="24"/>
        </w:rPr>
        <w:t>（</w:t>
      </w:r>
      <w:r>
        <w:rPr>
          <w:sz w:val="24"/>
        </w:rPr>
        <w:t>2）质控种类：</w:t>
      </w:r>
    </w:p>
    <w:p>
      <w:pPr>
        <w:pStyle w:val="null3"/>
        <w:ind w:firstLine="480"/>
        <w:jc w:val="both"/>
      </w:pPr>
      <w:r>
        <w:rPr>
          <w:sz w:val="24"/>
        </w:rPr>
        <w:t>1)一般定量项目质控；</w:t>
      </w:r>
    </w:p>
    <w:p>
      <w:pPr>
        <w:pStyle w:val="null3"/>
        <w:ind w:firstLine="480"/>
        <w:jc w:val="both"/>
      </w:pPr>
      <w:r>
        <w:rPr>
          <w:sz w:val="24"/>
        </w:rPr>
        <w:t>2)定性项目质控；</w:t>
      </w:r>
    </w:p>
    <w:p>
      <w:pPr>
        <w:pStyle w:val="null3"/>
        <w:ind w:firstLine="480"/>
        <w:jc w:val="both"/>
      </w:pPr>
      <w:r>
        <w:rPr>
          <w:sz w:val="24"/>
        </w:rPr>
        <w:t>3)半定量项目质控。</w:t>
      </w:r>
    </w:p>
    <w:p>
      <w:pPr>
        <w:pStyle w:val="null3"/>
        <w:ind w:firstLine="480"/>
        <w:jc w:val="both"/>
      </w:pPr>
      <w:r>
        <w:rPr>
          <w:sz w:val="24"/>
        </w:rPr>
        <w:t>（</w:t>
      </w:r>
      <w:r>
        <w:rPr>
          <w:sz w:val="24"/>
        </w:rPr>
        <w:t>3）质控图：</w:t>
      </w:r>
    </w:p>
    <w:p>
      <w:pPr>
        <w:pStyle w:val="null3"/>
        <w:ind w:firstLine="480"/>
        <w:jc w:val="both"/>
      </w:pPr>
      <w:r>
        <w:rPr>
          <w:sz w:val="24"/>
        </w:rPr>
        <w:t>1)常用质控图形：L-J图、Z-分数图、CV图、频率分布图、项目对比分析、通过差值比较、SDI比较对质控仪器进行对比分析；</w:t>
      </w:r>
    </w:p>
    <w:p>
      <w:pPr>
        <w:pStyle w:val="null3"/>
        <w:ind w:firstLine="480"/>
        <w:jc w:val="both"/>
      </w:pPr>
      <w:r>
        <w:rPr>
          <w:sz w:val="24"/>
        </w:rPr>
        <w:t>2)质控图显示内容丰富（频数分布、质控事件、质控注释等）；</w:t>
      </w:r>
    </w:p>
    <w:p>
      <w:pPr>
        <w:pStyle w:val="null3"/>
        <w:ind w:firstLine="480"/>
        <w:jc w:val="both"/>
      </w:pPr>
      <w:r>
        <w:rPr>
          <w:sz w:val="24"/>
        </w:rPr>
        <w:t>3)支持质控图鼠标拖放按照时间轴进行缩放操作；</w:t>
      </w:r>
    </w:p>
    <w:p>
      <w:pPr>
        <w:pStyle w:val="null3"/>
        <w:ind w:firstLine="480"/>
        <w:jc w:val="both"/>
      </w:pPr>
      <w:r>
        <w:rPr>
          <w:sz w:val="24"/>
        </w:rPr>
        <w:t>4)支持项目质量目标分析；</w:t>
      </w:r>
    </w:p>
    <w:p>
      <w:pPr>
        <w:pStyle w:val="null3"/>
        <w:ind w:firstLine="480"/>
        <w:jc w:val="both"/>
      </w:pPr>
      <w:r>
        <w:rPr>
          <w:sz w:val="24"/>
        </w:rPr>
        <w:t>5)支持项目质控情况图形化显示；</w:t>
      </w:r>
    </w:p>
    <w:p>
      <w:pPr>
        <w:pStyle w:val="null3"/>
        <w:ind w:firstLine="480"/>
        <w:jc w:val="both"/>
      </w:pPr>
      <w:r>
        <w:rPr>
          <w:sz w:val="24"/>
        </w:rPr>
        <w:t>6)支持单元当日质控情况图形化浏览。</w:t>
      </w:r>
    </w:p>
    <w:p>
      <w:pPr>
        <w:pStyle w:val="null3"/>
        <w:ind w:firstLine="480"/>
        <w:jc w:val="both"/>
      </w:pPr>
      <w:r>
        <w:rPr>
          <w:sz w:val="24"/>
        </w:rPr>
        <w:t>（</w:t>
      </w:r>
      <w:r>
        <w:rPr>
          <w:sz w:val="24"/>
        </w:rPr>
        <w:t>4）管理功能：</w:t>
      </w:r>
    </w:p>
    <w:p>
      <w:pPr>
        <w:pStyle w:val="null3"/>
        <w:ind w:firstLine="480"/>
        <w:jc w:val="both"/>
      </w:pPr>
      <w:r>
        <w:rPr>
          <w:sz w:val="24"/>
        </w:rPr>
        <w:t>1)支持质控单元化管理；</w:t>
      </w:r>
    </w:p>
    <w:p>
      <w:pPr>
        <w:pStyle w:val="null3"/>
        <w:ind w:firstLine="480"/>
        <w:jc w:val="both"/>
      </w:pPr>
      <w:r>
        <w:rPr>
          <w:sz w:val="24"/>
        </w:rPr>
        <w:t>2)支持仪器多计划管理；</w:t>
      </w:r>
    </w:p>
    <w:p>
      <w:pPr>
        <w:pStyle w:val="null3"/>
        <w:ind w:firstLine="480"/>
        <w:jc w:val="both"/>
      </w:pPr>
      <w:r>
        <w:rPr>
          <w:sz w:val="24"/>
        </w:rPr>
        <w:t>3)支持定量质控图像化处理；</w:t>
      </w:r>
    </w:p>
    <w:p>
      <w:pPr>
        <w:pStyle w:val="null3"/>
        <w:ind w:firstLine="480"/>
        <w:jc w:val="both"/>
      </w:pPr>
      <w:r>
        <w:rPr>
          <w:sz w:val="24"/>
        </w:rPr>
        <w:t>4)支持质控数据多种接收方式；</w:t>
      </w:r>
    </w:p>
    <w:p>
      <w:pPr>
        <w:pStyle w:val="null3"/>
        <w:ind w:firstLine="480"/>
        <w:jc w:val="both"/>
      </w:pPr>
      <w:r>
        <w:rPr>
          <w:sz w:val="24"/>
        </w:rPr>
        <w:t>5)支持质控品批次管理；</w:t>
      </w:r>
    </w:p>
    <w:p>
      <w:pPr>
        <w:pStyle w:val="null3"/>
        <w:ind w:firstLine="480"/>
        <w:jc w:val="both"/>
      </w:pPr>
      <w:r>
        <w:rPr>
          <w:sz w:val="24"/>
        </w:rPr>
        <w:t>6)支持试剂批次管理；</w:t>
      </w:r>
    </w:p>
    <w:p>
      <w:pPr>
        <w:pStyle w:val="null3"/>
        <w:ind w:firstLine="480"/>
        <w:jc w:val="both"/>
      </w:pPr>
      <w:r>
        <w:rPr>
          <w:sz w:val="24"/>
        </w:rPr>
        <w:t>7)支持校准品批次管理；</w:t>
      </w:r>
    </w:p>
    <w:p>
      <w:pPr>
        <w:pStyle w:val="null3"/>
        <w:ind w:firstLine="480"/>
        <w:jc w:val="both"/>
      </w:pPr>
      <w:r>
        <w:rPr>
          <w:sz w:val="24"/>
        </w:rPr>
        <w:t>8)支持项目判断规则根据项目西格玛（δ）选择；</w:t>
      </w:r>
    </w:p>
    <w:p>
      <w:pPr>
        <w:pStyle w:val="null3"/>
        <w:ind w:firstLine="480"/>
        <w:jc w:val="both"/>
      </w:pPr>
      <w:r>
        <w:rPr>
          <w:sz w:val="24"/>
        </w:rPr>
        <w:t>9)自动质控条码生成；</w:t>
      </w:r>
    </w:p>
    <w:p>
      <w:pPr>
        <w:pStyle w:val="null3"/>
        <w:ind w:firstLine="480"/>
        <w:jc w:val="both"/>
      </w:pPr>
      <w:r>
        <w:rPr>
          <w:sz w:val="24"/>
        </w:rPr>
        <w:t>10)支持项目质控有效时间管理；</w:t>
      </w:r>
    </w:p>
    <w:p>
      <w:pPr>
        <w:pStyle w:val="null3"/>
        <w:ind w:firstLine="480"/>
        <w:jc w:val="both"/>
      </w:pPr>
      <w:r>
        <w:rPr>
          <w:sz w:val="24"/>
        </w:rPr>
        <w:t>11)支持质控项目注释功能；</w:t>
      </w:r>
    </w:p>
    <w:p>
      <w:pPr>
        <w:pStyle w:val="null3"/>
        <w:ind w:firstLine="480"/>
        <w:jc w:val="both"/>
      </w:pPr>
      <w:r>
        <w:rPr>
          <w:sz w:val="24"/>
        </w:rPr>
        <w:t>12)支持智能月小结；</w:t>
      </w:r>
    </w:p>
    <w:p>
      <w:pPr>
        <w:pStyle w:val="null3"/>
        <w:ind w:firstLine="480"/>
        <w:jc w:val="both"/>
      </w:pPr>
      <w:r>
        <w:rPr>
          <w:sz w:val="24"/>
        </w:rPr>
        <w:t>13)支持质控数据按仪器/项目归档；</w:t>
      </w:r>
    </w:p>
    <w:p>
      <w:pPr>
        <w:pStyle w:val="null3"/>
        <w:ind w:firstLine="480"/>
        <w:jc w:val="both"/>
      </w:pPr>
      <w:r>
        <w:rPr>
          <w:sz w:val="24"/>
        </w:rPr>
        <w:t>14)支持实验室项目可接受范围判断功能；</w:t>
      </w:r>
    </w:p>
    <w:p>
      <w:pPr>
        <w:pStyle w:val="null3"/>
        <w:ind w:firstLine="480"/>
        <w:jc w:val="both"/>
      </w:pPr>
      <w:r>
        <w:rPr>
          <w:sz w:val="24"/>
        </w:rPr>
        <w:t>15)支持质控结果审核功能；</w:t>
      </w:r>
    </w:p>
    <w:p>
      <w:pPr>
        <w:pStyle w:val="null3"/>
        <w:ind w:firstLine="480"/>
        <w:jc w:val="both"/>
      </w:pPr>
      <w:r>
        <w:rPr>
          <w:sz w:val="24"/>
        </w:rPr>
        <w:t>16)支持开机质控结果未做判断功能；</w:t>
      </w:r>
    </w:p>
    <w:p>
      <w:pPr>
        <w:pStyle w:val="null3"/>
        <w:ind w:firstLine="480"/>
        <w:jc w:val="both"/>
      </w:pPr>
      <w:r>
        <w:rPr>
          <w:sz w:val="24"/>
        </w:rPr>
        <w:t>17)支持质控项目多次测试仪器双向功能；</w:t>
      </w:r>
    </w:p>
    <w:p>
      <w:pPr>
        <w:pStyle w:val="null3"/>
        <w:ind w:firstLine="480"/>
        <w:jc w:val="both"/>
      </w:pPr>
      <w:r>
        <w:rPr>
          <w:sz w:val="24"/>
        </w:rPr>
        <w:t>18)支持项目失控重做仪器双向功能；</w:t>
      </w:r>
    </w:p>
    <w:p>
      <w:pPr>
        <w:pStyle w:val="null3"/>
        <w:ind w:firstLine="480"/>
        <w:jc w:val="both"/>
      </w:pPr>
      <w:r>
        <w:rPr>
          <w:sz w:val="24"/>
        </w:rPr>
        <w:t>19)支持智能失控处理；</w:t>
      </w:r>
    </w:p>
    <w:p>
      <w:pPr>
        <w:pStyle w:val="null3"/>
        <w:ind w:firstLine="480"/>
        <w:jc w:val="both"/>
      </w:pPr>
      <w:r>
        <w:rPr>
          <w:sz w:val="24"/>
        </w:rPr>
        <w:t>20)支持质控数据自定义统计；</w:t>
      </w:r>
    </w:p>
    <w:p>
      <w:pPr>
        <w:pStyle w:val="null3"/>
        <w:ind w:firstLine="480"/>
        <w:jc w:val="both"/>
      </w:pPr>
      <w:r>
        <w:rPr>
          <w:sz w:val="24"/>
        </w:rPr>
        <w:t>21)支持质控事件分类、分级别提示；</w:t>
      </w:r>
    </w:p>
    <w:p>
      <w:pPr>
        <w:pStyle w:val="null3"/>
        <w:ind w:firstLine="480"/>
        <w:jc w:val="both"/>
      </w:pPr>
      <w:r>
        <w:rPr>
          <w:sz w:val="24"/>
        </w:rPr>
        <w:t>22)支持质控数据上报功能；</w:t>
      </w:r>
    </w:p>
    <w:p>
      <w:pPr>
        <w:pStyle w:val="null3"/>
        <w:ind w:firstLine="480"/>
        <w:jc w:val="both"/>
      </w:pPr>
      <w:r>
        <w:rPr>
          <w:sz w:val="24"/>
        </w:rPr>
        <w:t>23)支持项目相同仪器质控同时分析浏览；</w:t>
      </w:r>
    </w:p>
    <w:p>
      <w:pPr>
        <w:pStyle w:val="null3"/>
        <w:ind w:firstLine="480"/>
        <w:jc w:val="both"/>
      </w:pPr>
      <w:r>
        <w:rPr>
          <w:sz w:val="24"/>
        </w:rPr>
        <w:t>（</w:t>
      </w:r>
      <w:r>
        <w:rPr>
          <w:sz w:val="24"/>
        </w:rPr>
        <w:t>5）常用质控报表：质控项目月报表，质控月汇总报表，失控报表。</w:t>
      </w:r>
    </w:p>
    <w:p>
      <w:pPr>
        <w:pStyle w:val="null3"/>
        <w:ind w:firstLine="480"/>
        <w:jc w:val="both"/>
      </w:pPr>
      <w:r>
        <w:rPr>
          <w:sz w:val="24"/>
        </w:rPr>
        <w:t>（</w:t>
      </w:r>
      <w:r>
        <w:rPr>
          <w:sz w:val="24"/>
        </w:rPr>
        <w:t>6）支持西格玛性能验证图。</w:t>
      </w:r>
    </w:p>
    <w:p>
      <w:pPr>
        <w:pStyle w:val="null3"/>
        <w:ind w:firstLine="480"/>
        <w:jc w:val="both"/>
      </w:pPr>
      <w:r>
        <w:rPr>
          <w:sz w:val="24"/>
        </w:rPr>
        <w:t>（</w:t>
      </w:r>
      <w:r>
        <w:rPr>
          <w:sz w:val="24"/>
        </w:rPr>
        <w:t>7）具体的质控方法：</w:t>
      </w:r>
    </w:p>
    <w:p>
      <w:pPr>
        <w:pStyle w:val="null3"/>
        <w:ind w:firstLine="480"/>
        <w:jc w:val="both"/>
      </w:pPr>
      <w:r>
        <w:rPr>
          <w:sz w:val="24"/>
        </w:rPr>
        <w:t>1)常用质控规则包括：1-2S，1-2.5S，1-3S，1-3.5S，1-4S，2-2S，R-4S，3-1S，4-1S， (2of3)2S， (3of6)2S，7-T，7-X，8-X，9-X，10-X，12-X；</w:t>
      </w:r>
    </w:p>
    <w:p>
      <w:pPr>
        <w:pStyle w:val="null3"/>
        <w:ind w:firstLine="480"/>
        <w:jc w:val="both"/>
      </w:pPr>
      <w:r>
        <w:rPr>
          <w:sz w:val="24"/>
        </w:rPr>
        <w:t>2)自定义质控规则；</w:t>
      </w:r>
    </w:p>
    <w:p>
      <w:pPr>
        <w:pStyle w:val="null3"/>
        <w:ind w:firstLine="480"/>
        <w:jc w:val="both"/>
      </w:pPr>
      <w:r>
        <w:rPr>
          <w:sz w:val="24"/>
        </w:rPr>
        <w:t>3)支持Westgard多规则。</w:t>
      </w:r>
    </w:p>
    <w:p>
      <w:pPr>
        <w:pStyle w:val="null3"/>
        <w:ind w:firstLine="480"/>
        <w:jc w:val="both"/>
      </w:pPr>
      <w:r>
        <w:rPr>
          <w:sz w:val="24"/>
        </w:rPr>
        <w:t>2.1.11.危急值闭环管理系统</w:t>
      </w:r>
    </w:p>
    <w:p>
      <w:pPr>
        <w:pStyle w:val="null3"/>
        <w:ind w:firstLine="480"/>
        <w:jc w:val="both"/>
      </w:pPr>
      <w:r>
        <w:rPr>
          <w:sz w:val="24"/>
        </w:rPr>
        <w:t>（</w:t>
      </w:r>
      <w:r>
        <w:rPr>
          <w:sz w:val="24"/>
        </w:rPr>
        <w:t>1）支持实验室对检验危急值的及时处理、处理完毕后对检验危急值及时从网络上报告给临床，以及临床及时对危急值进行回馈后处置。</w:t>
      </w:r>
    </w:p>
    <w:p>
      <w:pPr>
        <w:pStyle w:val="null3"/>
        <w:ind w:firstLine="480"/>
        <w:jc w:val="both"/>
      </w:pPr>
      <w:r>
        <w:rPr>
          <w:sz w:val="24"/>
        </w:rPr>
        <w:t>1)包含危急值规则设置、预警、感知、复查、报告回馈、处置回馈全过程管理；</w:t>
      </w:r>
    </w:p>
    <w:p>
      <w:pPr>
        <w:pStyle w:val="null3"/>
        <w:ind w:firstLine="480"/>
        <w:jc w:val="both"/>
      </w:pPr>
      <w:r>
        <w:rPr>
          <w:sz w:val="24"/>
        </w:rPr>
        <w:t>2)包含感知超时报警、报告超 时预警、报告超时报警、回馈超时报警、处置超时报警等警示及处理；</w:t>
      </w:r>
    </w:p>
    <w:p>
      <w:pPr>
        <w:pStyle w:val="null3"/>
        <w:ind w:firstLine="480"/>
        <w:jc w:val="both"/>
      </w:pPr>
      <w:r>
        <w:rPr>
          <w:sz w:val="24"/>
        </w:rPr>
        <w:t>3)包含临床接报超时后检验科电话回报过程登记。</w:t>
      </w:r>
    </w:p>
    <w:p>
      <w:pPr>
        <w:pStyle w:val="null3"/>
        <w:ind w:firstLine="480"/>
        <w:jc w:val="both"/>
      </w:pPr>
      <w:r>
        <w:rPr>
          <w:sz w:val="24"/>
        </w:rPr>
        <w:t>（</w:t>
      </w:r>
      <w:r>
        <w:rPr>
          <w:sz w:val="24"/>
        </w:rPr>
        <w:t>2）危急值接报响应等级至少包括：分Ⅰ（立即）、Ⅱ（15分钟）、Ⅲ（30分钟）级等多个等级。</w:t>
      </w:r>
    </w:p>
    <w:p>
      <w:pPr>
        <w:pStyle w:val="null3"/>
        <w:ind w:firstLine="480"/>
        <w:jc w:val="both"/>
      </w:pPr>
      <w:r>
        <w:rPr>
          <w:sz w:val="24"/>
        </w:rPr>
        <w:t>（</w:t>
      </w:r>
      <w:r>
        <w:rPr>
          <w:sz w:val="24"/>
        </w:rPr>
        <w:t>3）提供门诊、体检危急值集中地回报；在门诊部设置危急值接收终端，将门诊危急值发送到门诊部，通知门诊部联系患者并作处理登记。</w:t>
      </w:r>
    </w:p>
    <w:p>
      <w:pPr>
        <w:pStyle w:val="null3"/>
        <w:ind w:firstLine="480"/>
        <w:jc w:val="both"/>
      </w:pPr>
      <w:r>
        <w:rPr>
          <w:sz w:val="24"/>
        </w:rPr>
        <w:t>（</w:t>
      </w:r>
      <w:r>
        <w:rPr>
          <w:sz w:val="24"/>
        </w:rPr>
        <w:t>4）临床接报通过临床消息终端进行显示和处理，如果是一级报警将自动弹出消息窗口到工作站前端，如果是二、三级报警将以闪烁形式在工作站右下角显示；临床消息终端可以直接进行接报/回馈、转科、危急值报告单打印、危急值信息复制等操作，可以对历史危急值进行查询浏览，并可形成危急值清单存档和打印。</w:t>
      </w:r>
    </w:p>
    <w:p>
      <w:pPr>
        <w:pStyle w:val="null3"/>
        <w:ind w:firstLine="480"/>
        <w:jc w:val="both"/>
      </w:pPr>
      <w:r>
        <w:rPr>
          <w:sz w:val="24"/>
        </w:rPr>
        <w:t>（</w:t>
      </w:r>
      <w:r>
        <w:rPr>
          <w:sz w:val="24"/>
        </w:rPr>
        <w:t>5）能完整准确记录以下时间及时间差：检验危急值报警时间、检验危急值被感知时间、检验危急值复核完成时间、检验危急值报告时间、临床危急值阅读时间、报警-被感知时间差、报警-报告时间差、阅读-报告时间差。</w:t>
      </w:r>
    </w:p>
    <w:p>
      <w:pPr>
        <w:pStyle w:val="null3"/>
        <w:ind w:firstLine="480"/>
        <w:jc w:val="both"/>
      </w:pPr>
      <w:r>
        <w:rPr>
          <w:sz w:val="24"/>
        </w:rPr>
        <w:t>（</w:t>
      </w:r>
      <w:r>
        <w:rPr>
          <w:sz w:val="24"/>
        </w:rPr>
        <w:t>6）可根据患者类别、年龄、性别、标本种类、科别、临床诊断、检测仪器、用药、生理周期、临床辅助信息等来分别设定结果范围、变异范围危急值。</w:t>
      </w:r>
    </w:p>
    <w:p>
      <w:pPr>
        <w:pStyle w:val="null3"/>
        <w:ind w:firstLine="480"/>
        <w:jc w:val="both"/>
      </w:pPr>
      <w:r>
        <w:rPr>
          <w:sz w:val="24"/>
        </w:rPr>
        <w:t>（</w:t>
      </w:r>
      <w:r>
        <w:rPr>
          <w:sz w:val="24"/>
        </w:rPr>
        <w:t>7）支持项目设定危急值周期性报告频率，当结果正常后周期复位。</w:t>
      </w:r>
    </w:p>
    <w:p>
      <w:pPr>
        <w:pStyle w:val="null3"/>
        <w:ind w:firstLine="480"/>
        <w:jc w:val="both"/>
      </w:pPr>
      <w:r>
        <w:rPr>
          <w:sz w:val="24"/>
        </w:rPr>
        <w:t>（</w:t>
      </w:r>
      <w:r>
        <w:rPr>
          <w:sz w:val="24"/>
        </w:rPr>
        <w:t>8）支持微生物阳性结果和特殊耐药以危急值形式回报临床。</w:t>
      </w:r>
    </w:p>
    <w:p>
      <w:pPr>
        <w:pStyle w:val="null3"/>
        <w:ind w:firstLine="480"/>
        <w:jc w:val="both"/>
      </w:pPr>
      <w:r>
        <w:rPr>
          <w:sz w:val="24"/>
        </w:rPr>
        <w:t>（</w:t>
      </w:r>
      <w:r>
        <w:rPr>
          <w:sz w:val="24"/>
        </w:rPr>
        <w:t>9）危急值报告方式多样化，可以通过网络、短信、微信等多种方式进行回报，也可人工判断之后进行回报。</w:t>
      </w:r>
    </w:p>
    <w:p>
      <w:pPr>
        <w:pStyle w:val="null3"/>
        <w:ind w:firstLine="480"/>
        <w:jc w:val="both"/>
      </w:pPr>
      <w:r>
        <w:rPr>
          <w:sz w:val="24"/>
        </w:rPr>
        <w:t>（</w:t>
      </w:r>
      <w:r>
        <w:rPr>
          <w:sz w:val="24"/>
        </w:rPr>
        <w:t>10）接报模式多样化，可以是门诊病人、门诊办接报,也可以是医生、护士同时接报，也可以是先由护士接报然后医生确认。</w:t>
      </w:r>
    </w:p>
    <w:p>
      <w:pPr>
        <w:pStyle w:val="null3"/>
        <w:ind w:firstLine="480"/>
        <w:jc w:val="both"/>
      </w:pPr>
      <w:r>
        <w:rPr>
          <w:sz w:val="24"/>
        </w:rPr>
        <w:t>（</w:t>
      </w:r>
      <w:r>
        <w:rPr>
          <w:sz w:val="24"/>
        </w:rPr>
        <w:t>11）仪器分析完成后将数据传送到LIS系统，LIS系统能根据危急值规则对危急值进行预警。</w:t>
      </w:r>
    </w:p>
    <w:p>
      <w:pPr>
        <w:pStyle w:val="null3"/>
        <w:ind w:firstLine="480"/>
        <w:jc w:val="both"/>
      </w:pPr>
      <w:r>
        <w:rPr>
          <w:sz w:val="24"/>
        </w:rPr>
        <w:t>（</w:t>
      </w:r>
      <w:r>
        <w:rPr>
          <w:sz w:val="24"/>
        </w:rPr>
        <w:t>12）危急值预警信息、超时报警信息均可以通过大屏幕和工作站消息终端进行显示，超时报警形式将以更加强烈形式进行提示。工作站消息终端直接可以进行进一步处理，处理的动作包括感知确认、危急值消除、复查、报告、电话报告登记等操作。</w:t>
      </w:r>
    </w:p>
    <w:p>
      <w:pPr>
        <w:pStyle w:val="null3"/>
        <w:ind w:firstLine="480"/>
        <w:jc w:val="both"/>
      </w:pPr>
      <w:r>
        <w:rPr>
          <w:sz w:val="24"/>
        </w:rPr>
        <w:t>（</w:t>
      </w:r>
      <w:r>
        <w:rPr>
          <w:sz w:val="24"/>
        </w:rPr>
        <w:t>13）形成多样化的危急值分析报表，满足管理要求，至少包含以下报表：</w:t>
      </w:r>
    </w:p>
    <w:p>
      <w:pPr>
        <w:pStyle w:val="null3"/>
        <w:ind w:firstLine="480"/>
        <w:jc w:val="both"/>
      </w:pPr>
      <w:r>
        <w:rPr>
          <w:sz w:val="24"/>
        </w:rPr>
        <w:t>1)检验危急值清单列表；</w:t>
      </w:r>
    </w:p>
    <w:p>
      <w:pPr>
        <w:pStyle w:val="null3"/>
        <w:ind w:firstLine="480"/>
        <w:jc w:val="both"/>
      </w:pPr>
      <w:r>
        <w:rPr>
          <w:sz w:val="24"/>
        </w:rPr>
        <w:t>2)危急值感知及时率；</w:t>
      </w:r>
    </w:p>
    <w:p>
      <w:pPr>
        <w:pStyle w:val="null3"/>
        <w:ind w:firstLine="480"/>
        <w:jc w:val="both"/>
      </w:pPr>
      <w:r>
        <w:rPr>
          <w:sz w:val="24"/>
        </w:rPr>
        <w:t>3)危急值通报率（国家卫计委-2015-14）；</w:t>
      </w:r>
    </w:p>
    <w:p>
      <w:pPr>
        <w:pStyle w:val="null3"/>
        <w:ind w:firstLine="480"/>
        <w:jc w:val="both"/>
      </w:pPr>
      <w:r>
        <w:rPr>
          <w:sz w:val="24"/>
        </w:rPr>
        <w:t>4)危急值通报及时率（国家卫计委-2015-15）；</w:t>
      </w:r>
    </w:p>
    <w:p>
      <w:pPr>
        <w:pStyle w:val="null3"/>
        <w:ind w:firstLine="480"/>
        <w:jc w:val="both"/>
      </w:pPr>
      <w:r>
        <w:rPr>
          <w:sz w:val="24"/>
        </w:rPr>
        <w:t>5)危急值反馈率。</w:t>
      </w:r>
    </w:p>
    <w:p>
      <w:pPr>
        <w:pStyle w:val="null3"/>
        <w:ind w:firstLine="480"/>
        <w:jc w:val="both"/>
      </w:pPr>
      <w:r>
        <w:rPr>
          <w:sz w:val="24"/>
        </w:rPr>
        <w:t>2.1.12.智能报表平台</w:t>
      </w:r>
    </w:p>
    <w:p>
      <w:pPr>
        <w:pStyle w:val="null3"/>
        <w:ind w:firstLine="480"/>
        <w:jc w:val="both"/>
      </w:pPr>
      <w:r>
        <w:rPr>
          <w:sz w:val="24"/>
        </w:rPr>
        <w:t>（</w:t>
      </w:r>
      <w:r>
        <w:rPr>
          <w:sz w:val="24"/>
        </w:rPr>
        <w:t>1）提供独立的按照ISO15189要求对实验室业务情况进行统计分析的专业工具。</w:t>
      </w:r>
    </w:p>
    <w:p>
      <w:pPr>
        <w:pStyle w:val="null3"/>
        <w:ind w:firstLine="480"/>
        <w:jc w:val="both"/>
      </w:pPr>
      <w:r>
        <w:rPr>
          <w:sz w:val="24"/>
        </w:rPr>
        <w:t>1)使用类Excel设计器，简单拖拽即可完成所有数据绑定操作，样式效果所见即所得；</w:t>
      </w:r>
    </w:p>
    <w:p>
      <w:pPr>
        <w:pStyle w:val="null3"/>
        <w:ind w:firstLine="480"/>
        <w:jc w:val="both"/>
      </w:pPr>
      <w:r>
        <w:rPr>
          <w:sz w:val="24"/>
        </w:rPr>
        <w:t>2)提供内置标准数据源（同时包含业务库和分析库，分析库支持分析型列式数据库），简单勾选即可实现标准数据分析。</w:t>
      </w:r>
    </w:p>
    <w:p>
      <w:pPr>
        <w:pStyle w:val="null3"/>
        <w:ind w:firstLine="480"/>
        <w:jc w:val="both"/>
      </w:pPr>
      <w:r>
        <w:rPr>
          <w:sz w:val="24"/>
        </w:rPr>
        <w:t>（</w:t>
      </w:r>
      <w:r>
        <w:rPr>
          <w:sz w:val="24"/>
        </w:rPr>
        <w:t>2）支持报表内数据分析，可下钻查看记录明细，提供明确的统计依据。</w:t>
      </w:r>
    </w:p>
    <w:p>
      <w:pPr>
        <w:pStyle w:val="null3"/>
        <w:ind w:firstLine="480"/>
        <w:jc w:val="both"/>
      </w:pPr>
      <w:r>
        <w:rPr>
          <w:sz w:val="24"/>
        </w:rPr>
        <w:t>（</w:t>
      </w:r>
      <w:r>
        <w:rPr>
          <w:sz w:val="24"/>
        </w:rPr>
        <w:t>3）可以预先设定分析条件并作为统计分析方法进行保存并添加到我的关注，便于后期经常性统计分析浏览。</w:t>
      </w:r>
    </w:p>
    <w:p>
      <w:pPr>
        <w:pStyle w:val="null3"/>
        <w:ind w:firstLine="480"/>
        <w:jc w:val="both"/>
      </w:pPr>
      <w:r>
        <w:rPr>
          <w:sz w:val="24"/>
        </w:rPr>
        <w:t>（</w:t>
      </w:r>
      <w:r>
        <w:rPr>
          <w:sz w:val="24"/>
        </w:rPr>
        <w:t>4）提供统计分析报表库供用户自行选择应用，并可以进行分类管理。</w:t>
      </w:r>
    </w:p>
    <w:p>
      <w:pPr>
        <w:pStyle w:val="null3"/>
        <w:ind w:firstLine="480"/>
        <w:jc w:val="both"/>
      </w:pPr>
      <w:r>
        <w:rPr>
          <w:sz w:val="24"/>
        </w:rPr>
        <w:t>（</w:t>
      </w:r>
      <w:r>
        <w:rPr>
          <w:sz w:val="24"/>
        </w:rPr>
        <w:t>5）超出统计分析报表库之外，可以根据用户要求增加用户自定义分析报表。</w:t>
      </w:r>
    </w:p>
    <w:p>
      <w:pPr>
        <w:pStyle w:val="null3"/>
        <w:ind w:firstLine="480"/>
        <w:jc w:val="both"/>
      </w:pPr>
      <w:r>
        <w:rPr>
          <w:sz w:val="24"/>
        </w:rPr>
        <w:t>（</w:t>
      </w:r>
      <w:r>
        <w:rPr>
          <w:sz w:val="24"/>
        </w:rPr>
        <w:t>6）分析报表支持数据列表和图表等多种形式输出。</w:t>
      </w:r>
    </w:p>
    <w:p>
      <w:pPr>
        <w:pStyle w:val="null3"/>
        <w:ind w:left="-420" w:firstLine="482"/>
        <w:jc w:val="both"/>
      </w:pPr>
      <w:r>
        <w:rPr>
          <w:sz w:val="24"/>
          <w:b/>
        </w:rPr>
        <w:t>五</w:t>
      </w:r>
      <w:r>
        <w:rPr>
          <w:sz w:val="24"/>
          <w:b/>
        </w:rPr>
        <w:t>、付款方式及履约保证金</w:t>
      </w:r>
    </w:p>
    <w:p>
      <w:pPr>
        <w:pStyle w:val="null3"/>
        <w:ind w:firstLine="422"/>
      </w:pPr>
      <w:r>
        <w:rPr>
          <w:sz w:val="24"/>
          <w:b/>
        </w:rPr>
        <w:t>（</w:t>
      </w:r>
      <w:r>
        <w:rPr>
          <w:sz w:val="24"/>
          <w:b/>
        </w:rPr>
        <w:t>一）付款方式</w:t>
      </w:r>
    </w:p>
    <w:p>
      <w:pPr>
        <w:pStyle w:val="null3"/>
        <w:ind w:firstLine="422"/>
      </w:pPr>
      <w:r>
        <w:rPr>
          <w:sz w:val="24"/>
        </w:rPr>
        <w:t>（</w:t>
      </w:r>
      <w:r>
        <w:rPr>
          <w:sz w:val="24"/>
        </w:rPr>
        <w:t>1）按月结算，本月结算上月服务金额。</w:t>
      </w:r>
    </w:p>
    <w:p>
      <w:pPr>
        <w:pStyle w:val="null3"/>
        <w:ind w:firstLine="422"/>
      </w:pPr>
      <w:r>
        <w:rPr>
          <w:sz w:val="24"/>
        </w:rPr>
        <w:t>（</w:t>
      </w:r>
      <w:r>
        <w:rPr>
          <w:sz w:val="24"/>
        </w:rPr>
        <w:t>2）</w:t>
      </w:r>
      <w:r>
        <w:rPr>
          <w:sz w:val="24"/>
        </w:rPr>
        <w:t>合同</w:t>
      </w:r>
      <w:r>
        <w:rPr>
          <w:sz w:val="24"/>
        </w:rPr>
        <w:t>结算价</w:t>
      </w:r>
      <w:r>
        <w:rPr>
          <w:sz w:val="24"/>
        </w:rPr>
        <w:t>=各项目收费标准×对应</w:t>
      </w:r>
      <w:r>
        <w:rPr>
          <w:sz w:val="24"/>
        </w:rPr>
        <w:t>合同</w:t>
      </w:r>
      <w:r>
        <w:rPr>
          <w:sz w:val="24"/>
        </w:rPr>
        <w:t>折扣率。</w:t>
      </w:r>
    </w:p>
    <w:p>
      <w:pPr>
        <w:pStyle w:val="null3"/>
        <w:ind w:firstLine="422"/>
      </w:pPr>
      <w:r>
        <w:rPr>
          <w:sz w:val="24"/>
        </w:rPr>
        <w:t>（</w:t>
      </w:r>
      <w:r>
        <w:rPr>
          <w:sz w:val="24"/>
        </w:rPr>
        <w:t>3）每月的结算金额=Σ（采购服务数量×对应项目的单项目</w:t>
      </w:r>
      <w:r>
        <w:rPr>
          <w:sz w:val="24"/>
        </w:rPr>
        <w:t>合同</w:t>
      </w:r>
      <w:r>
        <w:rPr>
          <w:sz w:val="24"/>
        </w:rPr>
        <w:t>结算价）</w:t>
      </w:r>
      <w:r>
        <w:rPr>
          <w:sz w:val="24"/>
        </w:rPr>
        <w:t>-考核扣减金额（如有）,</w:t>
      </w:r>
      <w:r>
        <w:rPr>
          <w:sz w:val="24"/>
        </w:rPr>
        <w:t>乙方</w:t>
      </w:r>
      <w:r>
        <w:rPr>
          <w:sz w:val="24"/>
        </w:rPr>
        <w:t>于每月</w:t>
      </w:r>
      <w:r>
        <w:rPr>
          <w:sz w:val="24"/>
        </w:rPr>
        <w:t>5日前提供上月送检数量结算明细清单交到给</w:t>
      </w:r>
      <w:r>
        <w:rPr>
          <w:sz w:val="24"/>
        </w:rPr>
        <w:t>甲方</w:t>
      </w:r>
      <w:r>
        <w:rPr>
          <w:sz w:val="24"/>
        </w:rPr>
        <w:t>处，</w:t>
      </w:r>
      <w:r>
        <w:rPr>
          <w:sz w:val="24"/>
        </w:rPr>
        <w:t>甲方</w:t>
      </w:r>
      <w:r>
        <w:rPr>
          <w:sz w:val="24"/>
        </w:rPr>
        <w:t>收到资料审核无误后通知</w:t>
      </w:r>
      <w:r>
        <w:rPr>
          <w:sz w:val="24"/>
        </w:rPr>
        <w:t>乙方</w:t>
      </w:r>
      <w:r>
        <w:rPr>
          <w:sz w:val="24"/>
        </w:rPr>
        <w:t>开具发票，</w:t>
      </w:r>
      <w:r>
        <w:rPr>
          <w:sz w:val="24"/>
        </w:rPr>
        <w:t>甲方</w:t>
      </w:r>
      <w:r>
        <w:rPr>
          <w:sz w:val="24"/>
        </w:rPr>
        <w:t>收到发票后</w:t>
      </w:r>
      <w:r>
        <w:rPr>
          <w:sz w:val="24"/>
        </w:rPr>
        <w:t>15个工作日内转账支付服务费用。</w:t>
      </w:r>
    </w:p>
    <w:p>
      <w:pPr>
        <w:pStyle w:val="null3"/>
        <w:ind w:firstLine="422"/>
      </w:pPr>
      <w:r>
        <w:rPr>
          <w:sz w:val="24"/>
          <w:b/>
        </w:rPr>
        <w:t>（二）履约保证金</w:t>
      </w:r>
    </w:p>
    <w:p>
      <w:pPr>
        <w:pStyle w:val="null3"/>
        <w:ind w:firstLine="480"/>
      </w:pPr>
      <w:r>
        <w:rPr>
          <w:sz w:val="24"/>
        </w:rPr>
        <w:t>交纳比例：</w:t>
      </w:r>
      <w:r>
        <w:rPr>
          <w:sz w:val="24"/>
        </w:rPr>
        <w:t>5%</w:t>
      </w:r>
    </w:p>
    <w:p>
      <w:pPr>
        <w:pStyle w:val="null3"/>
        <w:ind w:firstLine="480"/>
      </w:pPr>
      <w:r>
        <w:rPr>
          <w:sz w:val="24"/>
        </w:rPr>
        <w:t>缴费渠道：电子保函（保险）、支票（本票、汇票）、其他</w:t>
      </w:r>
    </w:p>
    <w:p>
      <w:pPr>
        <w:pStyle w:val="null3"/>
        <w:ind w:firstLine="480"/>
      </w:pPr>
      <w:r>
        <w:rPr>
          <w:sz w:val="24"/>
        </w:rPr>
        <w:t>账号：</w:t>
      </w:r>
      <w:r>
        <w:rPr>
          <w:sz w:val="24"/>
        </w:rPr>
        <w:t>3602000309000415320</w:t>
      </w:r>
    </w:p>
    <w:p>
      <w:pPr>
        <w:pStyle w:val="null3"/>
        <w:ind w:firstLine="480"/>
      </w:pPr>
      <w:r>
        <w:rPr>
          <w:sz w:val="24"/>
        </w:rPr>
        <w:t>户名：广东省第一荣军优抚医院</w:t>
      </w:r>
    </w:p>
    <w:p>
      <w:pPr>
        <w:pStyle w:val="null3"/>
        <w:ind w:firstLine="480"/>
      </w:pPr>
      <w:r>
        <w:rPr>
          <w:sz w:val="24"/>
        </w:rPr>
        <w:t>开户行：工商银行广州怡乐支行</w:t>
      </w:r>
    </w:p>
    <w:p>
      <w:pPr>
        <w:pStyle w:val="null3"/>
        <w:ind w:firstLine="480"/>
      </w:pPr>
      <w:r>
        <w:rPr>
          <w:sz w:val="24"/>
        </w:rPr>
        <w:t>支票提交方式：票据方式提交</w:t>
      </w:r>
    </w:p>
    <w:p>
      <w:pPr>
        <w:pStyle w:val="null3"/>
        <w:ind w:firstLine="480"/>
      </w:pPr>
      <w:r>
        <w:rPr>
          <w:sz w:val="24"/>
        </w:rPr>
        <w:t>汇票、本票提交方式：票据方式提交</w:t>
      </w:r>
    </w:p>
    <w:p>
      <w:pPr>
        <w:pStyle w:val="null3"/>
        <w:ind w:firstLine="480"/>
        <w:jc w:val="both"/>
      </w:pPr>
      <w:r>
        <w:rPr>
          <w:sz w:val="24"/>
        </w:rPr>
        <w:t>说明：合同签订后五个工作日内，</w:t>
      </w:r>
      <w:r>
        <w:rPr>
          <w:sz w:val="24"/>
        </w:rPr>
        <w:t>乙方</w:t>
      </w:r>
      <w:r>
        <w:rPr>
          <w:sz w:val="24"/>
        </w:rPr>
        <w:t>按合同总价的</w:t>
      </w:r>
      <w:r>
        <w:rPr>
          <w:sz w:val="24"/>
        </w:rPr>
        <w:t>5%交付履约保证金给</w:t>
      </w:r>
      <w:r>
        <w:rPr>
          <w:sz w:val="24"/>
        </w:rPr>
        <w:t>甲方</w:t>
      </w:r>
      <w:r>
        <w:rPr>
          <w:sz w:val="24"/>
        </w:rPr>
        <w:t>，以支票、汇票、本票或者金融机构、担保机构出具的保函等非现金形式缴纳或提交。符合以下情形可退还履约保证金或履约保函自动失效：（</w:t>
      </w:r>
      <w:r>
        <w:rPr>
          <w:sz w:val="24"/>
        </w:rPr>
        <w:t>1）</w:t>
      </w:r>
      <w:r>
        <w:rPr>
          <w:sz w:val="24"/>
        </w:rPr>
        <w:t>乙方</w:t>
      </w:r>
      <w:r>
        <w:rPr>
          <w:sz w:val="24"/>
        </w:rPr>
        <w:t>完成交付义务并通过</w:t>
      </w:r>
      <w:r>
        <w:rPr>
          <w:sz w:val="24"/>
        </w:rPr>
        <w:t>甲方</w:t>
      </w:r>
      <w:r>
        <w:rPr>
          <w:sz w:val="24"/>
        </w:rPr>
        <w:t>验收的，无违约行为且无未结款项</w:t>
      </w:r>
      <w:r>
        <w:rPr>
          <w:sz w:val="24"/>
        </w:rPr>
        <w:t>(包括但不限于违约金、赔偿金等)的，</w:t>
      </w:r>
      <w:r>
        <w:rPr>
          <w:sz w:val="24"/>
        </w:rPr>
        <w:t>乙方</w:t>
      </w:r>
      <w:r>
        <w:rPr>
          <w:sz w:val="24"/>
        </w:rPr>
        <w:t>提出书面申请后，</w:t>
      </w:r>
      <w:r>
        <w:rPr>
          <w:sz w:val="24"/>
        </w:rPr>
        <w:t>甲方</w:t>
      </w:r>
      <w:r>
        <w:rPr>
          <w:sz w:val="24"/>
        </w:rPr>
        <w:t>于</w:t>
      </w:r>
      <w:r>
        <w:rPr>
          <w:sz w:val="24"/>
        </w:rPr>
        <w:t>60天内无息返还履约保证金。合同履行期内</w:t>
      </w:r>
      <w:r>
        <w:rPr>
          <w:sz w:val="24"/>
        </w:rPr>
        <w:t>乙方</w:t>
      </w:r>
      <w:r>
        <w:rPr>
          <w:sz w:val="24"/>
        </w:rPr>
        <w:t>违约退出的，或擅自中止履行合同超过</w:t>
      </w:r>
      <w:r>
        <w:rPr>
          <w:sz w:val="24"/>
        </w:rPr>
        <w:t>15天或解除合同的，或因</w:t>
      </w:r>
      <w:r>
        <w:rPr>
          <w:sz w:val="24"/>
        </w:rPr>
        <w:t>乙方</w:t>
      </w:r>
      <w:r>
        <w:rPr>
          <w:sz w:val="24"/>
        </w:rPr>
        <w:t>原因导致</w:t>
      </w:r>
      <w:r>
        <w:rPr>
          <w:sz w:val="24"/>
        </w:rPr>
        <w:t>甲方</w:t>
      </w:r>
      <w:r>
        <w:rPr>
          <w:sz w:val="24"/>
        </w:rPr>
        <w:t>解除合同的，其履约保证金不予退回，且</w:t>
      </w:r>
      <w:r>
        <w:rPr>
          <w:sz w:val="24"/>
        </w:rPr>
        <w:t>甲方</w:t>
      </w:r>
      <w:r>
        <w:rPr>
          <w:sz w:val="24"/>
        </w:rPr>
        <w:t>无需承担任何责任。</w:t>
      </w:r>
    </w:p>
    <w:p>
      <w:pPr>
        <w:pStyle w:val="null3"/>
        <w:jc w:val="both"/>
      </w:pPr>
      <w:r>
        <w:rPr>
          <w:sz w:val="24"/>
          <w:b/>
        </w:rPr>
        <w:t>六</w:t>
      </w:r>
      <w:r>
        <w:rPr>
          <w:sz w:val="24"/>
          <w:b/>
        </w:rPr>
        <w:t>、验收要求</w:t>
      </w:r>
    </w:p>
    <w:p>
      <w:pPr>
        <w:pStyle w:val="null3"/>
        <w:ind w:firstLine="480"/>
        <w:jc w:val="both"/>
      </w:pPr>
      <w:r>
        <w:rPr>
          <w:sz w:val="24"/>
        </w:rPr>
        <w:t>详见《广东省第一荣军优抚医院第三方临床检验服务考核标准》，评分为合格即为服务达标，每季度均为合格即视为验收通过。</w:t>
      </w:r>
    </w:p>
    <w:p>
      <w:pPr>
        <w:pStyle w:val="null3"/>
        <w:jc w:val="both"/>
      </w:pPr>
      <w:r>
        <w:rPr>
          <w:sz w:val="24"/>
          <w:b/>
        </w:rPr>
        <w:t>七、</w:t>
      </w:r>
      <w:r>
        <w:rPr>
          <w:sz w:val="24"/>
          <w:b/>
        </w:rPr>
        <w:t>售后服务及其他要求</w:t>
      </w:r>
    </w:p>
    <w:p>
      <w:pPr>
        <w:pStyle w:val="null3"/>
        <w:ind w:firstLine="482"/>
        <w:jc w:val="both"/>
      </w:pPr>
      <w:r>
        <w:rPr>
          <w:sz w:val="24"/>
          <w:b/>
        </w:rPr>
        <w:t>（一）售后服务</w:t>
      </w:r>
    </w:p>
    <w:p>
      <w:pPr>
        <w:pStyle w:val="null3"/>
        <w:ind w:firstLine="480"/>
        <w:jc w:val="both"/>
      </w:pPr>
      <w:r>
        <w:rPr>
          <w:sz w:val="24"/>
        </w:rPr>
        <w:t>乙方</w:t>
      </w:r>
      <w:r>
        <w:rPr>
          <w:sz w:val="24"/>
        </w:rPr>
        <w:t>需提供服务电话、网络查询</w:t>
      </w:r>
      <w:r>
        <w:rPr>
          <w:sz w:val="24"/>
        </w:rPr>
        <w:t>、</w:t>
      </w:r>
      <w:r>
        <w:rPr>
          <w:sz w:val="24"/>
        </w:rPr>
        <w:t>微信查询</w:t>
      </w:r>
      <w:r>
        <w:rPr>
          <w:sz w:val="24"/>
        </w:rPr>
        <w:t>等多种渠道供</w:t>
      </w:r>
      <w:r>
        <w:rPr>
          <w:sz w:val="24"/>
        </w:rPr>
        <w:t>甲方</w:t>
      </w:r>
      <w:r>
        <w:rPr>
          <w:sz w:val="24"/>
        </w:rPr>
        <w:t>进行</w:t>
      </w:r>
      <w:r>
        <w:rPr>
          <w:sz w:val="24"/>
        </w:rPr>
        <w:t>业务咨询、报告查询、账单查询统计功能方案。制定完善制度和流程保障上门服务</w:t>
      </w:r>
      <w:r>
        <w:rPr>
          <w:sz w:val="24"/>
        </w:rPr>
        <w:t>，并派驻具有医学检验背景的专业人员提供上门售后服务。</w:t>
      </w:r>
      <w:r>
        <w:rPr>
          <w:sz w:val="24"/>
        </w:rPr>
        <w:t>设有售后服务专线电话，专门负责处理相关的日常咨询及售后服务工作制度。</w:t>
      </w:r>
    </w:p>
    <w:p>
      <w:pPr>
        <w:pStyle w:val="null3"/>
        <w:jc w:val="both"/>
      </w:pPr>
      <w:r>
        <w:rPr>
          <w:sz w:val="24"/>
          <w:b/>
        </w:rPr>
        <w:t>（二）其他要求</w:t>
      </w:r>
    </w:p>
    <w:p>
      <w:pPr>
        <w:pStyle w:val="null3"/>
        <w:ind w:firstLine="480"/>
        <w:jc w:val="both"/>
      </w:pPr>
      <w:r>
        <w:rPr>
          <w:sz w:val="24"/>
        </w:rPr>
        <w:t>1</w:t>
      </w:r>
      <w:r>
        <w:rPr>
          <w:sz w:val="24"/>
        </w:rPr>
        <w:t>.</w:t>
      </w:r>
      <w:r>
        <w:rPr>
          <w:sz w:val="24"/>
        </w:rPr>
        <w:t>甲方</w:t>
      </w:r>
      <w:r>
        <w:rPr>
          <w:sz w:val="24"/>
        </w:rPr>
        <w:t>对</w:t>
      </w:r>
      <w:r>
        <w:rPr>
          <w:sz w:val="24"/>
        </w:rPr>
        <w:t>乙方</w:t>
      </w:r>
      <w:r>
        <w:rPr>
          <w:sz w:val="24"/>
        </w:rPr>
        <w:t>提供的有关资料和数据，是</w:t>
      </w:r>
      <w:r>
        <w:rPr>
          <w:sz w:val="24"/>
        </w:rPr>
        <w:t>甲方</w:t>
      </w:r>
      <w:r>
        <w:rPr>
          <w:sz w:val="24"/>
        </w:rPr>
        <w:t>现有的能使</w:t>
      </w:r>
      <w:r>
        <w:rPr>
          <w:sz w:val="24"/>
        </w:rPr>
        <w:t>乙方</w:t>
      </w:r>
      <w:r>
        <w:rPr>
          <w:sz w:val="24"/>
        </w:rPr>
        <w:t>使用的资料，</w:t>
      </w:r>
      <w:r>
        <w:rPr>
          <w:sz w:val="24"/>
        </w:rPr>
        <w:t>甲方</w:t>
      </w:r>
      <w:r>
        <w:rPr>
          <w:sz w:val="24"/>
        </w:rPr>
        <w:t>对</w:t>
      </w:r>
      <w:r>
        <w:rPr>
          <w:sz w:val="24"/>
        </w:rPr>
        <w:t>乙方</w:t>
      </w:r>
      <w:r>
        <w:rPr>
          <w:sz w:val="24"/>
        </w:rPr>
        <w:t>由此而做出的推论、理解和结论概不负责。因法律、法规、标准和政策等相关规定动态变化，不能保证项目正式开始实施时与现有情况、要求完全一致，如有变动将以最终签约为准。如实际情况为非根本性的重大实质影响，</w:t>
      </w:r>
      <w:r>
        <w:rPr>
          <w:sz w:val="24"/>
        </w:rPr>
        <w:t>甲方</w:t>
      </w:r>
      <w:r>
        <w:rPr>
          <w:sz w:val="24"/>
        </w:rPr>
        <w:t>将不对此承担任何责任和费用。</w:t>
      </w:r>
    </w:p>
    <w:p>
      <w:pPr>
        <w:pStyle w:val="null3"/>
        <w:ind w:firstLine="480"/>
        <w:jc w:val="both"/>
      </w:pPr>
      <w:r>
        <w:rPr>
          <w:sz w:val="24"/>
        </w:rPr>
        <w:t>2</w:t>
      </w:r>
      <w:r>
        <w:rPr>
          <w:sz w:val="24"/>
        </w:rPr>
        <w:t>.</w:t>
      </w:r>
      <w:r>
        <w:rPr>
          <w:sz w:val="24"/>
        </w:rPr>
        <w:t>本项目执行过程中所有环节和内容将遵循国家、省、市有关法律、标准、技术规范和规范性文件的最新规定。</w:t>
      </w:r>
    </w:p>
    <w:p>
      <w:pPr>
        <w:pStyle w:val="null3"/>
        <w:ind w:firstLine="480"/>
        <w:jc w:val="both"/>
      </w:pPr>
      <w:r>
        <w:rPr>
          <w:sz w:val="24"/>
        </w:rPr>
        <w:t>3.项目执行过程中，如需</w:t>
      </w:r>
      <w:r>
        <w:rPr>
          <w:sz w:val="24"/>
        </w:rPr>
        <w:t>甲方</w:t>
      </w:r>
      <w:r>
        <w:rPr>
          <w:sz w:val="24"/>
        </w:rPr>
        <w:t>配合办理相关手续，或提供相关服务条件，均需在投标文件中详细说明，以便于</w:t>
      </w:r>
      <w:r>
        <w:rPr>
          <w:sz w:val="24"/>
        </w:rPr>
        <w:t>甲方</w:t>
      </w:r>
      <w:r>
        <w:rPr>
          <w:sz w:val="24"/>
        </w:rPr>
        <w:t>决定是否接受或提前准备，所涉及的费用均由</w:t>
      </w:r>
      <w:r>
        <w:rPr>
          <w:sz w:val="24"/>
        </w:rPr>
        <w:t>乙方</w:t>
      </w:r>
      <w:r>
        <w:rPr>
          <w:sz w:val="24"/>
        </w:rPr>
        <w:t>承担。</w:t>
      </w:r>
    </w:p>
    <w:p>
      <w:pPr>
        <w:pStyle w:val="null3"/>
        <w:ind w:firstLine="480"/>
        <w:jc w:val="both"/>
      </w:pPr>
      <w:r>
        <w:rPr>
          <w:sz w:val="24"/>
        </w:rPr>
        <w:t>4</w:t>
      </w:r>
      <w:r>
        <w:rPr>
          <w:sz w:val="24"/>
        </w:rPr>
        <w:t>.</w:t>
      </w:r>
      <w:r>
        <w:rPr>
          <w:sz w:val="24"/>
        </w:rPr>
        <w:t>乙方</w:t>
      </w:r>
      <w:r>
        <w:rPr>
          <w:sz w:val="24"/>
        </w:rPr>
        <w:t>必须保证</w:t>
      </w:r>
      <w:r>
        <w:rPr>
          <w:sz w:val="24"/>
        </w:rPr>
        <w:t>甲方</w:t>
      </w:r>
      <w:r>
        <w:rPr>
          <w:sz w:val="24"/>
        </w:rPr>
        <w:t>在中华人民共和国境内使用响应货物、资料、技术、服务或其任何部分时，享有不受限制的无偿使用权，如有第三方向</w:t>
      </w:r>
      <w:r>
        <w:rPr>
          <w:sz w:val="24"/>
        </w:rPr>
        <w:t>甲方</w:t>
      </w:r>
      <w:r>
        <w:rPr>
          <w:sz w:val="24"/>
        </w:rPr>
        <w:t>提出侵犯其专利权、商标权或其它知识产权的主张，该责任应由</w:t>
      </w:r>
      <w:r>
        <w:rPr>
          <w:sz w:val="24"/>
        </w:rPr>
        <w:t>乙方</w:t>
      </w:r>
      <w:r>
        <w:rPr>
          <w:sz w:val="24"/>
        </w:rPr>
        <w:t>承担。</w:t>
      </w:r>
    </w:p>
    <w:p>
      <w:pPr>
        <w:pStyle w:val="null3"/>
        <w:ind w:firstLine="480"/>
        <w:jc w:val="both"/>
      </w:pPr>
      <w:r>
        <w:rPr>
          <w:sz w:val="24"/>
        </w:rPr>
        <w:t>5</w:t>
      </w:r>
      <w:r>
        <w:rPr>
          <w:sz w:val="24"/>
        </w:rPr>
        <w:t>.合同金额</w:t>
      </w:r>
      <w:r>
        <w:rPr>
          <w:sz w:val="24"/>
        </w:rPr>
        <w:t>应包含所有应向所有权人支付的专利权、商标权或其它知识产权的一切相关费用。系统软件、通用软件必须是具有在中国境内的合法使用权或版权的正版软件，涉及到第三方提出侵权或知识产权的起诉及支付版税等费用由</w:t>
      </w:r>
      <w:r>
        <w:rPr>
          <w:sz w:val="24"/>
        </w:rPr>
        <w:t>乙方</w:t>
      </w:r>
      <w:r>
        <w:rPr>
          <w:sz w:val="24"/>
        </w:rPr>
        <w:t>承担所有责任及费用。</w:t>
      </w:r>
    </w:p>
    <w:p>
      <w:pPr>
        <w:pStyle w:val="null3"/>
        <w:ind w:firstLine="480"/>
        <w:jc w:val="both"/>
      </w:pPr>
      <w:r>
        <w:rPr>
          <w:sz w:val="24"/>
        </w:rPr>
        <w:t>6</w:t>
      </w:r>
      <w:r>
        <w:rPr>
          <w:sz w:val="24"/>
        </w:rPr>
        <w:t>.</w:t>
      </w:r>
      <w:r>
        <w:rPr>
          <w:sz w:val="24"/>
        </w:rPr>
        <w:t>法律风险：涉及患者隐私保护和医疗纠纷等法待问题。为有效规避此类法律风验，需与外送机构签订保密协议，确保患者的个人医疗信息得到严格保密，防止任何形式的泄露。同时，双方应明确在医疗纠纷中的责任归属及相应的处理流程，以保障</w:t>
      </w:r>
      <w:r>
        <w:rPr>
          <w:sz w:val="24"/>
        </w:rPr>
        <w:t>患者</w:t>
      </w:r>
      <w:r>
        <w:rPr>
          <w:sz w:val="24"/>
        </w:rPr>
        <w:t>和科室的合法权益。</w:t>
      </w:r>
    </w:p>
    <w:p>
      <w:pPr>
        <w:pStyle w:val="null3"/>
        <w:jc w:val="both"/>
      </w:pPr>
      <w:r>
        <w:rPr>
          <w:sz w:val="24"/>
          <w:b/>
        </w:rPr>
        <w:t>八、考核要求</w:t>
      </w:r>
    </w:p>
    <w:p>
      <w:pPr>
        <w:pStyle w:val="null3"/>
        <w:jc w:val="center"/>
      </w:pPr>
      <w:r>
        <w:rPr>
          <w:sz w:val="24"/>
          <w:b/>
        </w:rPr>
        <w:t>《广东省第一荣军优抚医院第三方临床检验服务考核标准》</w:t>
      </w:r>
    </w:p>
    <w:p>
      <w:pPr>
        <w:pStyle w:val="null3"/>
        <w:jc w:val="left"/>
      </w:pPr>
      <w:r>
        <w:rPr>
          <w:sz w:val="24"/>
        </w:rPr>
        <w:t>1、每</w:t>
      </w:r>
      <w:r>
        <w:rPr>
          <w:sz w:val="24"/>
        </w:rPr>
        <w:t>季度</w:t>
      </w:r>
      <w:r>
        <w:rPr>
          <w:sz w:val="24"/>
        </w:rPr>
        <w:t>为一个考核周期，</w:t>
      </w:r>
      <w:r>
        <w:rPr>
          <w:sz w:val="24"/>
        </w:rPr>
        <w:t>甲方</w:t>
      </w:r>
      <w:r>
        <w:rPr>
          <w:sz w:val="24"/>
        </w:rPr>
        <w:t>每</w:t>
      </w:r>
      <w:r>
        <w:rPr>
          <w:sz w:val="24"/>
        </w:rPr>
        <w:t>季度</w:t>
      </w:r>
      <w:r>
        <w:rPr>
          <w:sz w:val="24"/>
        </w:rPr>
        <w:t>不定期组织相关人员对</w:t>
      </w:r>
      <w:r>
        <w:rPr>
          <w:sz w:val="24"/>
        </w:rPr>
        <w:t>乙方</w:t>
      </w:r>
      <w:r>
        <w:rPr>
          <w:sz w:val="24"/>
        </w:rPr>
        <w:t>的服务进行考核。</w:t>
      </w:r>
      <w:r>
        <w:rPr>
          <w:sz w:val="24"/>
        </w:rPr>
        <w:t>考核</w:t>
      </w:r>
      <w:r>
        <w:rPr>
          <w:sz w:val="24"/>
        </w:rPr>
        <w:t>内容详见《</w:t>
      </w:r>
      <w:r>
        <w:rPr>
          <w:sz w:val="24"/>
        </w:rPr>
        <w:t>季度</w:t>
      </w:r>
      <w:r>
        <w:rPr>
          <w:sz w:val="24"/>
        </w:rPr>
        <w:t>考核表》。</w:t>
      </w:r>
    </w:p>
    <w:p>
      <w:pPr>
        <w:pStyle w:val="null3"/>
        <w:jc w:val="both"/>
      </w:pPr>
      <w:r>
        <w:rPr>
          <w:sz w:val="24"/>
        </w:rPr>
        <w:t>2、满分为100分，考核得分≥</w:t>
      </w:r>
      <w:r>
        <w:rPr>
          <w:sz w:val="24"/>
        </w:rPr>
        <w:t>9</w:t>
      </w:r>
      <w:r>
        <w:rPr>
          <w:sz w:val="24"/>
        </w:rPr>
        <w:t>0分的为合格， 考核得分&lt;</w:t>
      </w:r>
      <w:r>
        <w:rPr>
          <w:sz w:val="24"/>
        </w:rPr>
        <w:t>9</w:t>
      </w:r>
      <w:r>
        <w:rPr>
          <w:sz w:val="24"/>
        </w:rPr>
        <w:t>0分的为考核不合格，考核不合格时，每低于合格基准分（即</w:t>
      </w:r>
      <w:r>
        <w:rPr>
          <w:sz w:val="24"/>
        </w:rPr>
        <w:t>9</w:t>
      </w:r>
      <w:r>
        <w:rPr>
          <w:sz w:val="24"/>
        </w:rPr>
        <w:t>0分）1分值，按所考核季度总费用</w:t>
      </w:r>
      <w:r>
        <w:rPr>
          <w:sz w:val="24"/>
        </w:rPr>
        <w:t>2</w:t>
      </w:r>
      <w:r>
        <w:rPr>
          <w:sz w:val="24"/>
        </w:rPr>
        <w:t>%扣减费用，以此类推。对需要整改的考核项目，</w:t>
      </w:r>
      <w:r>
        <w:rPr>
          <w:sz w:val="24"/>
        </w:rPr>
        <w:t>甲方</w:t>
      </w:r>
      <w:r>
        <w:rPr>
          <w:sz w:val="24"/>
        </w:rPr>
        <w:t>出具整改内容书面通知，</w:t>
      </w:r>
      <w:r>
        <w:rPr>
          <w:sz w:val="24"/>
        </w:rPr>
        <w:t>乙方</w:t>
      </w:r>
      <w:r>
        <w:rPr>
          <w:sz w:val="24"/>
        </w:rPr>
        <w:t>须在接到书面通知后</w:t>
      </w:r>
      <w:r>
        <w:rPr>
          <w:sz w:val="24"/>
        </w:rPr>
        <w:t>7天内作出整改方案及承诺，并提交</w:t>
      </w:r>
      <w:r>
        <w:rPr>
          <w:sz w:val="24"/>
        </w:rPr>
        <w:t>甲方</w:t>
      </w:r>
      <w:r>
        <w:rPr>
          <w:sz w:val="24"/>
        </w:rPr>
        <w:t>确认。</w:t>
      </w:r>
    </w:p>
    <w:p>
      <w:pPr>
        <w:pStyle w:val="null3"/>
        <w:jc w:val="both"/>
      </w:pPr>
      <w:r>
        <w:rPr>
          <w:sz w:val="24"/>
        </w:rPr>
        <w:t>3、部分考核项目如不符合要求除扣分外，还需在月度服务费中额外扣减相应金额。</w:t>
      </w:r>
    </w:p>
    <w:p>
      <w:pPr>
        <w:pStyle w:val="null3"/>
        <w:jc w:val="both"/>
      </w:pPr>
      <w:r>
        <w:rPr>
          <w:sz w:val="24"/>
        </w:rPr>
        <w:t>4、考核细则</w:t>
      </w:r>
    </w:p>
    <w:p>
      <w:pPr>
        <w:pStyle w:val="null3"/>
        <w:jc w:val="center"/>
      </w:pPr>
      <w:r>
        <w:rPr>
          <w:sz w:val="24"/>
          <w:b/>
        </w:rPr>
        <w:t>季度</w:t>
      </w:r>
      <w:r>
        <w:rPr>
          <w:sz w:val="24"/>
          <w:b/>
        </w:rPr>
        <w:t>考核表</w:t>
      </w:r>
    </w:p>
    <w:tbl>
      <w:tblPr>
        <w:tblW w:w="0" w:type="auto"/>
        <w:tblBorders>
          <w:top w:val="none" w:color="000000" w:sz="4"/>
          <w:left w:val="none" w:color="000000" w:sz="4"/>
          <w:bottom w:val="none" w:color="000000" w:sz="4"/>
          <w:right w:val="none" w:color="000000" w:sz="4"/>
          <w:insideH w:val="none"/>
          <w:insideV w:val="none"/>
        </w:tblBorders>
      </w:tblPr>
      <w:tblGrid>
        <w:gridCol w:w="1224"/>
        <w:gridCol w:w="794"/>
        <w:gridCol w:w="2716"/>
        <w:gridCol w:w="2773"/>
        <w:gridCol w:w="796"/>
      </w:tblGrid>
      <w:tr>
        <w:tc>
          <w:tcPr>
            <w:tcW w:type="dxa" w:w="1224"/>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考核模块</w:t>
            </w:r>
          </w:p>
        </w:tc>
        <w:tc>
          <w:tcPr>
            <w:tcW w:type="dxa" w:w="794"/>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序号</w:t>
            </w:r>
          </w:p>
        </w:tc>
        <w:tc>
          <w:tcPr>
            <w:tcW w:type="dxa" w:w="2716"/>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考核内容</w:t>
            </w:r>
          </w:p>
        </w:tc>
        <w:tc>
          <w:tcPr>
            <w:tcW w:type="dxa" w:w="2773"/>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考核标准</w:t>
            </w:r>
          </w:p>
        </w:tc>
        <w:tc>
          <w:tcPr>
            <w:tcW w:type="dxa" w:w="796"/>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得分值</w:t>
            </w:r>
          </w:p>
        </w:tc>
      </w:tr>
      <w:tr>
        <w:tc>
          <w:tcPr>
            <w:tcW w:type="dxa" w:w="1224"/>
            <w:vMerge w:val="restart"/>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标本采集与运送</w:t>
            </w:r>
          </w:p>
          <w:p>
            <w:pPr>
              <w:pStyle w:val="null3"/>
              <w:jc w:val="center"/>
            </w:pPr>
            <w:r>
              <w:rPr>
                <w:sz w:val="21"/>
              </w:rPr>
              <w:t>（</w:t>
            </w:r>
            <w:r>
              <w:rPr>
                <w:sz w:val="21"/>
              </w:rPr>
              <w:t>12分）</w:t>
            </w:r>
          </w:p>
        </w:tc>
        <w:tc>
          <w:tcPr>
            <w:tcW w:type="dxa" w:w="7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c>
          <w:tcPr>
            <w:tcW w:type="dxa" w:w="27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有标本全流程交接和跟踪管理记录（</w:t>
            </w:r>
            <w:r>
              <w:rPr>
                <w:sz w:val="21"/>
              </w:rPr>
              <w:t>3分）</w:t>
            </w:r>
          </w:p>
        </w:tc>
        <w:tc>
          <w:tcPr>
            <w:tcW w:type="dxa" w:w="27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不符合要求的，每次扣</w:t>
            </w:r>
            <w:r>
              <w:rPr>
                <w:sz w:val="21"/>
              </w:rPr>
              <w:t>3分。</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1224"/>
            <w:vMerge/>
            <w:tcBorders>
              <w:top w:val="none" w:color="000000" w:sz="4"/>
              <w:left w:val="single" w:color="000000" w:sz="4"/>
              <w:bottom w:val="single" w:color="000000" w:sz="4"/>
              <w:right w:val="single" w:color="000000" w:sz="4"/>
            </w:tcBorders>
          </w:tcPr>
          <w:p/>
        </w:tc>
        <w:tc>
          <w:tcPr>
            <w:tcW w:type="dxa" w:w="7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w:t>
            </w:r>
          </w:p>
        </w:tc>
        <w:tc>
          <w:tcPr>
            <w:tcW w:type="dxa" w:w="27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标本接收及送检及时，无遗漏，无丢失（</w:t>
            </w:r>
            <w:r>
              <w:rPr>
                <w:sz w:val="21"/>
              </w:rPr>
              <w:t>3分）</w:t>
            </w:r>
          </w:p>
        </w:tc>
        <w:tc>
          <w:tcPr>
            <w:tcW w:type="dxa" w:w="27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不符合要求的，每次扣</w:t>
            </w:r>
            <w:r>
              <w:rPr>
                <w:sz w:val="21"/>
              </w:rPr>
              <w:t>3分。</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1224"/>
            <w:vMerge/>
            <w:tcBorders>
              <w:top w:val="none" w:color="000000" w:sz="4"/>
              <w:left w:val="single" w:color="000000" w:sz="4"/>
              <w:bottom w:val="single" w:color="000000" w:sz="4"/>
              <w:right w:val="single" w:color="000000" w:sz="4"/>
            </w:tcBorders>
          </w:tcPr>
          <w:p/>
        </w:tc>
        <w:tc>
          <w:tcPr>
            <w:tcW w:type="dxa" w:w="7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w:t>
            </w:r>
          </w:p>
        </w:tc>
        <w:tc>
          <w:tcPr>
            <w:tcW w:type="dxa" w:w="27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按规范流程进行标本接收，登记和包装（</w:t>
            </w:r>
            <w:r>
              <w:rPr>
                <w:sz w:val="21"/>
              </w:rPr>
              <w:t>3分）</w:t>
            </w:r>
          </w:p>
        </w:tc>
        <w:tc>
          <w:tcPr>
            <w:tcW w:type="dxa" w:w="27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不符合要求的，每次扣</w:t>
            </w:r>
            <w:r>
              <w:rPr>
                <w:sz w:val="21"/>
              </w:rPr>
              <w:t>3分。</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1224"/>
            <w:vMerge/>
            <w:tcBorders>
              <w:top w:val="none" w:color="000000" w:sz="4"/>
              <w:left w:val="single" w:color="000000" w:sz="4"/>
              <w:bottom w:val="single" w:color="000000" w:sz="4"/>
              <w:right w:val="single" w:color="000000" w:sz="4"/>
            </w:tcBorders>
          </w:tcPr>
          <w:p/>
        </w:tc>
        <w:tc>
          <w:tcPr>
            <w:tcW w:type="dxa" w:w="7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w:t>
            </w:r>
          </w:p>
        </w:tc>
        <w:tc>
          <w:tcPr>
            <w:tcW w:type="dxa" w:w="27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按照约定时间和频率到院采集标本（</w:t>
            </w:r>
            <w:r>
              <w:rPr>
                <w:sz w:val="21"/>
              </w:rPr>
              <w:t>3分）</w:t>
            </w:r>
          </w:p>
        </w:tc>
        <w:tc>
          <w:tcPr>
            <w:tcW w:type="dxa" w:w="27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无故缺收</w:t>
            </w:r>
            <w:r>
              <w:rPr>
                <w:sz w:val="21"/>
              </w:rPr>
              <w:t>1次的，每次扣3分。</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1224"/>
            <w:vMerge w:val="restart"/>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结果反馈及解读</w:t>
            </w:r>
          </w:p>
          <w:p>
            <w:pPr>
              <w:pStyle w:val="null3"/>
              <w:jc w:val="center"/>
            </w:pPr>
            <w:r>
              <w:rPr>
                <w:sz w:val="21"/>
              </w:rPr>
              <w:t>（</w:t>
            </w:r>
            <w:r>
              <w:rPr>
                <w:sz w:val="21"/>
              </w:rPr>
              <w:t>35分）</w:t>
            </w:r>
          </w:p>
        </w:tc>
        <w:tc>
          <w:tcPr>
            <w:tcW w:type="dxa" w:w="7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w:t>
            </w:r>
          </w:p>
        </w:tc>
        <w:tc>
          <w:tcPr>
            <w:tcW w:type="dxa" w:w="27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初检发现因取样原因不合格的标本及时通知医院（</w:t>
            </w:r>
            <w:r>
              <w:rPr>
                <w:sz w:val="21"/>
              </w:rPr>
              <w:t>5分）</w:t>
            </w:r>
          </w:p>
        </w:tc>
        <w:tc>
          <w:tcPr>
            <w:tcW w:type="dxa" w:w="27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不符合要求的，每次扣</w:t>
            </w:r>
            <w:r>
              <w:rPr>
                <w:sz w:val="21"/>
              </w:rPr>
              <w:t>5分。</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1224"/>
            <w:vMerge/>
            <w:tcBorders>
              <w:top w:val="none" w:color="000000" w:sz="4"/>
              <w:left w:val="single" w:color="000000" w:sz="4"/>
              <w:bottom w:val="single" w:color="000000" w:sz="4"/>
              <w:right w:val="single" w:color="000000" w:sz="4"/>
            </w:tcBorders>
          </w:tcPr>
          <w:p/>
        </w:tc>
        <w:tc>
          <w:tcPr>
            <w:tcW w:type="dxa" w:w="7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w:t>
            </w:r>
          </w:p>
        </w:tc>
        <w:tc>
          <w:tcPr>
            <w:tcW w:type="dxa" w:w="27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检测结果在约定时限内出具报告（</w:t>
            </w:r>
            <w:r>
              <w:rPr>
                <w:sz w:val="21"/>
              </w:rPr>
              <w:t>3分）</w:t>
            </w:r>
          </w:p>
        </w:tc>
        <w:tc>
          <w:tcPr>
            <w:tcW w:type="dxa" w:w="27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不符合要求的，每次扣</w:t>
            </w:r>
            <w:r>
              <w:rPr>
                <w:sz w:val="21"/>
              </w:rPr>
              <w:t>3分。</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1224"/>
            <w:vMerge/>
            <w:tcBorders>
              <w:top w:val="none" w:color="000000" w:sz="4"/>
              <w:left w:val="single" w:color="000000" w:sz="4"/>
              <w:bottom w:val="single" w:color="000000" w:sz="4"/>
              <w:right w:val="single" w:color="000000" w:sz="4"/>
            </w:tcBorders>
          </w:tcPr>
          <w:p/>
        </w:tc>
        <w:tc>
          <w:tcPr>
            <w:tcW w:type="dxa" w:w="7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7</w:t>
            </w:r>
          </w:p>
        </w:tc>
        <w:tc>
          <w:tcPr>
            <w:tcW w:type="dxa" w:w="27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检测结果及时上传医院电子系统（</w:t>
            </w:r>
            <w:r>
              <w:rPr>
                <w:sz w:val="21"/>
              </w:rPr>
              <w:t>3分）</w:t>
            </w:r>
          </w:p>
        </w:tc>
        <w:tc>
          <w:tcPr>
            <w:tcW w:type="dxa" w:w="27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不符合要求的，每次扣</w:t>
            </w:r>
            <w:r>
              <w:rPr>
                <w:sz w:val="21"/>
              </w:rPr>
              <w:t>3分。</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1224"/>
            <w:vMerge/>
            <w:tcBorders>
              <w:top w:val="none" w:color="000000" w:sz="4"/>
              <w:left w:val="single" w:color="000000" w:sz="4"/>
              <w:bottom w:val="single" w:color="000000" w:sz="4"/>
              <w:right w:val="single" w:color="000000" w:sz="4"/>
            </w:tcBorders>
          </w:tcPr>
          <w:p/>
        </w:tc>
        <w:tc>
          <w:tcPr>
            <w:tcW w:type="dxa" w:w="7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8</w:t>
            </w:r>
          </w:p>
        </w:tc>
        <w:tc>
          <w:tcPr>
            <w:tcW w:type="dxa" w:w="27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检验结果可网上或电子化查询，客服电话支持的服务畅通（</w:t>
            </w:r>
            <w:r>
              <w:rPr>
                <w:sz w:val="21"/>
              </w:rPr>
              <w:t>3分）</w:t>
            </w:r>
          </w:p>
        </w:tc>
        <w:tc>
          <w:tcPr>
            <w:tcW w:type="dxa" w:w="27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不符合要求，每次扣</w:t>
            </w:r>
            <w:r>
              <w:rPr>
                <w:sz w:val="21"/>
              </w:rPr>
              <w:t>3分</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1224"/>
            <w:vMerge/>
            <w:tcBorders>
              <w:top w:val="none" w:color="000000" w:sz="4"/>
              <w:left w:val="single" w:color="000000" w:sz="4"/>
              <w:bottom w:val="single" w:color="000000" w:sz="4"/>
              <w:right w:val="single" w:color="000000" w:sz="4"/>
            </w:tcBorders>
          </w:tcPr>
          <w:p/>
        </w:tc>
        <w:tc>
          <w:tcPr>
            <w:tcW w:type="dxa" w:w="7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9</w:t>
            </w:r>
          </w:p>
        </w:tc>
        <w:tc>
          <w:tcPr>
            <w:tcW w:type="dxa" w:w="27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有外送项目危急值清单、危急值报告流程及记录（</w:t>
            </w:r>
            <w:r>
              <w:rPr>
                <w:sz w:val="21"/>
              </w:rPr>
              <w:t>3分）</w:t>
            </w:r>
          </w:p>
        </w:tc>
        <w:tc>
          <w:tcPr>
            <w:tcW w:type="dxa" w:w="27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不符合要求的，每项扣</w:t>
            </w:r>
            <w:r>
              <w:rPr>
                <w:sz w:val="21"/>
              </w:rPr>
              <w:t>3分。</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1224"/>
            <w:vMerge/>
            <w:tcBorders>
              <w:top w:val="none" w:color="000000" w:sz="4"/>
              <w:left w:val="single" w:color="000000" w:sz="4"/>
              <w:bottom w:val="single" w:color="000000" w:sz="4"/>
              <w:right w:val="single" w:color="000000" w:sz="4"/>
            </w:tcBorders>
          </w:tcPr>
          <w:p/>
        </w:tc>
        <w:tc>
          <w:tcPr>
            <w:tcW w:type="dxa" w:w="7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10</w:t>
            </w:r>
          </w:p>
        </w:tc>
        <w:tc>
          <w:tcPr>
            <w:tcW w:type="dxa" w:w="27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发现危急值在验单审核</w:t>
            </w:r>
            <w:r>
              <w:rPr>
                <w:sz w:val="21"/>
              </w:rPr>
              <w:t>15分钟内通过电话通知</w:t>
            </w:r>
            <w:r>
              <w:rPr>
                <w:sz w:val="21"/>
              </w:rPr>
              <w:t>甲方</w:t>
            </w:r>
            <w:r>
              <w:rPr>
                <w:sz w:val="21"/>
              </w:rPr>
              <w:t>（</w:t>
            </w:r>
            <w:r>
              <w:rPr>
                <w:sz w:val="21"/>
              </w:rPr>
              <w:t>15分）</w:t>
            </w:r>
          </w:p>
        </w:tc>
        <w:tc>
          <w:tcPr>
            <w:tcW w:type="dxa" w:w="27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不符合要求的，每次扣</w:t>
            </w:r>
            <w:r>
              <w:rPr>
                <w:sz w:val="21"/>
              </w:rPr>
              <w:t>15分</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1224"/>
            <w:vMerge/>
            <w:tcBorders>
              <w:top w:val="none" w:color="000000" w:sz="4"/>
              <w:left w:val="single" w:color="000000" w:sz="4"/>
              <w:bottom w:val="single" w:color="000000" w:sz="4"/>
              <w:right w:val="single" w:color="000000" w:sz="4"/>
            </w:tcBorders>
          </w:tcPr>
          <w:p/>
        </w:tc>
        <w:tc>
          <w:tcPr>
            <w:tcW w:type="dxa" w:w="7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11</w:t>
            </w:r>
          </w:p>
        </w:tc>
        <w:tc>
          <w:tcPr>
            <w:tcW w:type="dxa" w:w="27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有危急值流程及报告记录（</w:t>
            </w:r>
            <w:r>
              <w:rPr>
                <w:sz w:val="21"/>
              </w:rPr>
              <w:t>3分）</w:t>
            </w:r>
          </w:p>
        </w:tc>
        <w:tc>
          <w:tcPr>
            <w:tcW w:type="dxa" w:w="27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不符合要求的，每项扣</w:t>
            </w:r>
            <w:r>
              <w:rPr>
                <w:sz w:val="21"/>
              </w:rPr>
              <w:t>3分。</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1224"/>
            <w:vMerge w:val="restart"/>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质量控制及质量保障管理</w:t>
            </w:r>
          </w:p>
          <w:p>
            <w:pPr>
              <w:pStyle w:val="null3"/>
              <w:jc w:val="center"/>
            </w:pPr>
            <w:r>
              <w:rPr>
                <w:sz w:val="21"/>
              </w:rPr>
              <w:t>（</w:t>
            </w:r>
            <w:r>
              <w:rPr>
                <w:sz w:val="21"/>
              </w:rPr>
              <w:t>53分）</w:t>
            </w:r>
          </w:p>
        </w:tc>
        <w:tc>
          <w:tcPr>
            <w:tcW w:type="dxa" w:w="7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12</w:t>
            </w:r>
          </w:p>
        </w:tc>
        <w:tc>
          <w:tcPr>
            <w:tcW w:type="dxa" w:w="27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检验报告单由具备相应资质的检验人员签发，由有资质的医师复核（</w:t>
            </w:r>
            <w:r>
              <w:rPr>
                <w:sz w:val="21"/>
              </w:rPr>
              <w:t>15分）</w:t>
            </w:r>
          </w:p>
        </w:tc>
        <w:tc>
          <w:tcPr>
            <w:tcW w:type="dxa" w:w="27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不符合要求的，每次扣</w:t>
            </w:r>
            <w:r>
              <w:rPr>
                <w:sz w:val="21"/>
              </w:rPr>
              <w:t>15分。</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1224"/>
            <w:vMerge/>
            <w:tcBorders>
              <w:top w:val="none" w:color="000000" w:sz="4"/>
              <w:left w:val="single" w:color="000000" w:sz="4"/>
              <w:bottom w:val="single" w:color="000000" w:sz="4"/>
              <w:right w:val="single" w:color="000000" w:sz="4"/>
            </w:tcBorders>
          </w:tcPr>
          <w:p/>
        </w:tc>
        <w:tc>
          <w:tcPr>
            <w:tcW w:type="dxa" w:w="7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13</w:t>
            </w:r>
          </w:p>
        </w:tc>
        <w:tc>
          <w:tcPr>
            <w:tcW w:type="dxa" w:w="27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所有检测项目卫生部室间质评参加率和合格率均为</w:t>
            </w:r>
            <w:r>
              <w:rPr>
                <w:sz w:val="21"/>
              </w:rPr>
              <w:t>100% （15分）</w:t>
            </w:r>
          </w:p>
        </w:tc>
        <w:tc>
          <w:tcPr>
            <w:tcW w:type="dxa" w:w="27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不符合要求的，每次扣</w:t>
            </w:r>
            <w:r>
              <w:rPr>
                <w:sz w:val="21"/>
              </w:rPr>
              <w:t>15分。</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1224"/>
            <w:vMerge/>
            <w:tcBorders>
              <w:top w:val="none" w:color="000000" w:sz="4"/>
              <w:left w:val="single" w:color="000000" w:sz="4"/>
              <w:bottom w:val="single" w:color="000000" w:sz="4"/>
              <w:right w:val="single" w:color="000000" w:sz="4"/>
            </w:tcBorders>
          </w:tcPr>
          <w:p/>
        </w:tc>
        <w:tc>
          <w:tcPr>
            <w:tcW w:type="dxa" w:w="7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14</w:t>
            </w:r>
          </w:p>
        </w:tc>
        <w:tc>
          <w:tcPr>
            <w:tcW w:type="dxa" w:w="27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无室内质评的项目有三甲医院比对合格结果（</w:t>
            </w:r>
            <w:r>
              <w:rPr>
                <w:sz w:val="21"/>
              </w:rPr>
              <w:t>5分）</w:t>
            </w:r>
          </w:p>
        </w:tc>
        <w:tc>
          <w:tcPr>
            <w:tcW w:type="dxa" w:w="27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不符合要求的，每项扣</w:t>
            </w:r>
            <w:r>
              <w:rPr>
                <w:sz w:val="21"/>
              </w:rPr>
              <w:t>5分。</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1224"/>
            <w:vMerge/>
            <w:tcBorders>
              <w:top w:val="none" w:color="000000" w:sz="4"/>
              <w:left w:val="single" w:color="000000" w:sz="4"/>
              <w:bottom w:val="single" w:color="000000" w:sz="4"/>
              <w:right w:val="single" w:color="000000" w:sz="4"/>
            </w:tcBorders>
          </w:tcPr>
          <w:p/>
        </w:tc>
        <w:tc>
          <w:tcPr>
            <w:tcW w:type="dxa" w:w="7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15</w:t>
            </w:r>
          </w:p>
        </w:tc>
        <w:tc>
          <w:tcPr>
            <w:tcW w:type="dxa" w:w="27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所有检测项目室内质控记录完整，具备失控分析报告（</w:t>
            </w:r>
            <w:r>
              <w:rPr>
                <w:sz w:val="21"/>
              </w:rPr>
              <w:t>3分）</w:t>
            </w:r>
          </w:p>
        </w:tc>
        <w:tc>
          <w:tcPr>
            <w:tcW w:type="dxa" w:w="27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不符合要求的，每项扣</w:t>
            </w:r>
            <w:r>
              <w:rPr>
                <w:sz w:val="21"/>
              </w:rPr>
              <w:t>3分。</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1224"/>
            <w:vMerge/>
            <w:tcBorders>
              <w:top w:val="none" w:color="000000" w:sz="4"/>
              <w:left w:val="single" w:color="000000" w:sz="4"/>
              <w:bottom w:val="single" w:color="000000" w:sz="4"/>
              <w:right w:val="single" w:color="000000" w:sz="4"/>
            </w:tcBorders>
          </w:tcPr>
          <w:p/>
        </w:tc>
        <w:tc>
          <w:tcPr>
            <w:tcW w:type="dxa" w:w="79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16</w:t>
            </w:r>
          </w:p>
        </w:tc>
        <w:tc>
          <w:tcPr>
            <w:tcW w:type="dxa" w:w="271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未发生因</w:t>
            </w:r>
            <w:r>
              <w:rPr>
                <w:sz w:val="21"/>
              </w:rPr>
              <w:t>乙方</w:t>
            </w:r>
            <w:r>
              <w:rPr>
                <w:sz w:val="21"/>
              </w:rPr>
              <w:t>原因导致的医疗投诉或医疗纠纷（</w:t>
            </w:r>
            <w:r>
              <w:rPr>
                <w:sz w:val="21"/>
              </w:rPr>
              <w:t>15分）</w:t>
            </w:r>
          </w:p>
        </w:tc>
        <w:tc>
          <w:tcPr>
            <w:tcW w:type="dxa" w:w="27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不符合要求的：</w:t>
            </w:r>
          </w:p>
          <w:p>
            <w:pPr>
              <w:pStyle w:val="null3"/>
              <w:jc w:val="center"/>
            </w:pPr>
            <w:r>
              <w:rPr>
                <w:sz w:val="21"/>
              </w:rPr>
              <w:t>1.每次扣15分。</w:t>
            </w:r>
          </w:p>
          <w:p>
            <w:pPr>
              <w:pStyle w:val="null3"/>
              <w:jc w:val="center"/>
            </w:pPr>
            <w:r>
              <w:rPr>
                <w:sz w:val="21"/>
              </w:rPr>
              <w:t>2.按对应检验项目费用的2倍进行扣减费用；</w:t>
            </w:r>
          </w:p>
          <w:p>
            <w:pPr>
              <w:pStyle w:val="null3"/>
              <w:jc w:val="center"/>
            </w:pPr>
            <w:r>
              <w:rPr>
                <w:sz w:val="21"/>
              </w:rPr>
              <w:t>3.承担相关的经济费用</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734"/>
            <w:gridSpan w:val="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满分：</w:t>
            </w:r>
            <w:r>
              <w:rPr>
                <w:sz w:val="21"/>
              </w:rPr>
              <w:t>100分</w:t>
            </w:r>
          </w:p>
        </w:tc>
        <w:tc>
          <w:tcPr>
            <w:tcW w:type="dxa" w:w="277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实际得分</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bl>
    <w:p>
      <w:pPr>
        <w:pStyle w:val="null3"/>
        <w:jc w:val="both"/>
      </w:pPr>
      <w:r>
        <w:rPr>
          <w:sz w:val="24"/>
        </w:rPr>
        <w:t>5、</w:t>
      </w:r>
      <w:r>
        <w:rPr>
          <w:sz w:val="24"/>
        </w:rPr>
        <w:t>乙方</w:t>
      </w:r>
      <w:r>
        <w:rPr>
          <w:sz w:val="24"/>
        </w:rPr>
        <w:t>出现以下情形之一的，</w:t>
      </w:r>
      <w:r>
        <w:rPr>
          <w:sz w:val="24"/>
        </w:rPr>
        <w:t>甲方</w:t>
      </w:r>
      <w:r>
        <w:rPr>
          <w:sz w:val="24"/>
        </w:rPr>
        <w:t>有权无条件解除或解除服务合同，由此产生的经济损失和法律责任由</w:t>
      </w:r>
      <w:r>
        <w:rPr>
          <w:sz w:val="24"/>
        </w:rPr>
        <w:t>乙方</w:t>
      </w:r>
      <w:r>
        <w:rPr>
          <w:sz w:val="24"/>
        </w:rPr>
        <w:t>承担：</w:t>
      </w:r>
    </w:p>
    <w:p>
      <w:pPr>
        <w:pStyle w:val="null3"/>
        <w:jc w:val="both"/>
      </w:pPr>
      <w:r>
        <w:rPr>
          <w:sz w:val="24"/>
        </w:rPr>
        <w:t>（</w:t>
      </w:r>
      <w:r>
        <w:rPr>
          <w:sz w:val="24"/>
        </w:rPr>
        <w:t>1</w:t>
      </w:r>
      <w:r>
        <w:rPr>
          <w:sz w:val="24"/>
        </w:rPr>
        <w:t>）</w:t>
      </w:r>
      <w:r>
        <w:rPr>
          <w:sz w:val="24"/>
        </w:rPr>
        <w:t>一年内连续出现</w:t>
      </w:r>
      <w:r>
        <w:rPr>
          <w:sz w:val="24"/>
        </w:rPr>
        <w:t>2次考核不合格或服务期内</w:t>
      </w:r>
      <w:r>
        <w:rPr>
          <w:sz w:val="24"/>
        </w:rPr>
        <w:t>3</w:t>
      </w:r>
      <w:r>
        <w:rPr>
          <w:sz w:val="24"/>
        </w:rPr>
        <w:t>次考核不合格的；</w:t>
      </w:r>
    </w:p>
    <w:p>
      <w:pPr>
        <w:pStyle w:val="null3"/>
        <w:jc w:val="both"/>
      </w:pPr>
      <w:r>
        <w:rPr>
          <w:sz w:val="24"/>
        </w:rPr>
        <w:t>（</w:t>
      </w:r>
      <w:r>
        <w:rPr>
          <w:sz w:val="24"/>
        </w:rPr>
        <w:t>2</w:t>
      </w:r>
      <w:r>
        <w:rPr>
          <w:sz w:val="24"/>
        </w:rPr>
        <w:t>）</w:t>
      </w:r>
      <w:r>
        <w:rPr>
          <w:sz w:val="24"/>
        </w:rPr>
        <w:t>一年内出现</w:t>
      </w:r>
      <w:r>
        <w:rPr>
          <w:sz w:val="24"/>
        </w:rPr>
        <w:t>2</w:t>
      </w:r>
      <w:r>
        <w:rPr>
          <w:sz w:val="24"/>
        </w:rPr>
        <w:t>次标本遗漏，丢失等情况；</w:t>
      </w:r>
    </w:p>
    <w:p>
      <w:pPr>
        <w:pStyle w:val="null3"/>
        <w:jc w:val="both"/>
      </w:pPr>
      <w:r>
        <w:rPr>
          <w:sz w:val="24"/>
        </w:rPr>
        <w:t>（</w:t>
      </w:r>
      <w:r>
        <w:rPr>
          <w:sz w:val="24"/>
        </w:rPr>
        <w:t>3</w:t>
      </w:r>
      <w:r>
        <w:rPr>
          <w:sz w:val="24"/>
        </w:rPr>
        <w:t>）</w:t>
      </w:r>
      <w:r>
        <w:rPr>
          <w:sz w:val="24"/>
        </w:rPr>
        <w:t>一年内出现</w:t>
      </w:r>
      <w:r>
        <w:rPr>
          <w:sz w:val="24"/>
        </w:rPr>
        <w:t>2次检验结果严重误差，错误而导致</w:t>
      </w:r>
      <w:r>
        <w:rPr>
          <w:sz w:val="24"/>
        </w:rPr>
        <w:t>甲方</w:t>
      </w:r>
      <w:r>
        <w:rPr>
          <w:sz w:val="24"/>
        </w:rPr>
        <w:t>医疗纠纷或医疗事故等不良后果；</w:t>
      </w:r>
    </w:p>
    <w:p>
      <w:pPr>
        <w:pStyle w:val="null3"/>
        <w:jc w:val="both"/>
      </w:pPr>
      <w:r>
        <w:rPr>
          <w:sz w:val="24"/>
        </w:rPr>
        <w:t>（</w:t>
      </w:r>
      <w:r>
        <w:rPr>
          <w:sz w:val="24"/>
        </w:rPr>
        <w:t>4</w:t>
      </w:r>
      <w:r>
        <w:rPr>
          <w:sz w:val="24"/>
        </w:rPr>
        <w:t>）</w:t>
      </w:r>
      <w:r>
        <w:rPr>
          <w:sz w:val="24"/>
        </w:rPr>
        <w:t>擅自变动人员，导致人员配置不符合招标文件要求；</w:t>
      </w:r>
    </w:p>
    <w:p>
      <w:pPr>
        <w:pStyle w:val="null3"/>
        <w:jc w:val="both"/>
      </w:pPr>
      <w:r>
        <w:rPr>
          <w:sz w:val="24"/>
        </w:rPr>
        <w:t>（</w:t>
      </w:r>
      <w:r>
        <w:rPr>
          <w:sz w:val="24"/>
        </w:rPr>
        <w:t>5</w:t>
      </w:r>
      <w:r>
        <w:rPr>
          <w:sz w:val="24"/>
        </w:rPr>
        <w:t>）乙方</w:t>
      </w:r>
      <w:r>
        <w:rPr>
          <w:sz w:val="24"/>
        </w:rPr>
        <w:t>未经知照</w:t>
      </w:r>
      <w:r>
        <w:rPr>
          <w:sz w:val="24"/>
        </w:rPr>
        <w:t>甲方</w:t>
      </w:r>
      <w:r>
        <w:rPr>
          <w:sz w:val="24"/>
        </w:rPr>
        <w:t>，擅自更改流程且不合符招标文件要求的：</w:t>
      </w:r>
    </w:p>
    <w:p>
      <w:pPr>
        <w:pStyle w:val="null3"/>
        <w:jc w:val="both"/>
      </w:pPr>
      <w:r>
        <w:rPr>
          <w:sz w:val="24"/>
        </w:rPr>
        <w:t>（</w:t>
      </w:r>
      <w:r>
        <w:rPr>
          <w:sz w:val="24"/>
        </w:rPr>
        <w:t>6</w:t>
      </w:r>
      <w:r>
        <w:rPr>
          <w:sz w:val="24"/>
        </w:rPr>
        <w:t>）</w:t>
      </w:r>
      <w:r>
        <w:rPr>
          <w:sz w:val="24"/>
        </w:rPr>
        <w:t>因</w:t>
      </w:r>
      <w:r>
        <w:rPr>
          <w:sz w:val="24"/>
        </w:rPr>
        <w:t>乙方</w:t>
      </w:r>
      <w:r>
        <w:rPr>
          <w:sz w:val="24"/>
        </w:rPr>
        <w:t>原因导致的医疗事故。</w:t>
      </w:r>
    </w:p>
    <w:p>
      <w:pPr>
        <w:pStyle w:val="null3"/>
        <w:jc w:val="both"/>
      </w:pPr>
      <w:r>
        <w:rPr>
          <w:sz w:val="24"/>
        </w:rPr>
        <w:t>（</w:t>
      </w:r>
      <w:r>
        <w:rPr>
          <w:sz w:val="24"/>
        </w:rPr>
        <w:t>7</w:t>
      </w:r>
      <w:r>
        <w:rPr>
          <w:sz w:val="24"/>
        </w:rPr>
        <w:t>）乙方</w:t>
      </w:r>
      <w:r>
        <w:rPr>
          <w:sz w:val="24"/>
        </w:rPr>
        <w:t>有为</w:t>
      </w:r>
      <w:r>
        <w:rPr>
          <w:sz w:val="24"/>
        </w:rPr>
        <w:t>甲方</w:t>
      </w:r>
      <w:r>
        <w:rPr>
          <w:sz w:val="24"/>
        </w:rPr>
        <w:t>保密的义务，在未经</w:t>
      </w:r>
      <w:r>
        <w:rPr>
          <w:sz w:val="24"/>
        </w:rPr>
        <w:t>甲方</w:t>
      </w:r>
      <w:r>
        <w:rPr>
          <w:sz w:val="24"/>
        </w:rPr>
        <w:t>同意或授权前提下，</w:t>
      </w:r>
      <w:r>
        <w:rPr>
          <w:sz w:val="24"/>
        </w:rPr>
        <w:t>乙方</w:t>
      </w:r>
      <w:r>
        <w:rPr>
          <w:sz w:val="24"/>
        </w:rPr>
        <w:t>不得向</w:t>
      </w:r>
      <w:r>
        <w:rPr>
          <w:sz w:val="24"/>
        </w:rPr>
        <w:t>甲方</w:t>
      </w:r>
      <w:r>
        <w:rPr>
          <w:sz w:val="24"/>
        </w:rPr>
        <w:t>及其工作人员以外的任何单位或个人泄露</w:t>
      </w:r>
      <w:r>
        <w:rPr>
          <w:sz w:val="24"/>
        </w:rPr>
        <w:t>甲方</w:t>
      </w:r>
      <w:r>
        <w:rPr>
          <w:sz w:val="24"/>
        </w:rPr>
        <w:t>委托检验的项目、检验的内容、检验的结果，但受检者及其授权代理人查询、咨询其检验项目事宜的除外。</w:t>
      </w:r>
    </w:p>
    <w:p>
      <w:pPr>
        <w:pStyle w:val="null3"/>
        <w:jc w:val="both"/>
      </w:pPr>
      <w:r>
        <w:rPr>
          <w:sz w:val="24"/>
          <w:b/>
        </w:rPr>
        <w:t>九、</w:t>
      </w:r>
      <w:r>
        <w:rPr>
          <w:sz w:val="24"/>
          <w:b/>
        </w:rPr>
        <w:t>不可抗力</w:t>
      </w:r>
    </w:p>
    <w:p>
      <w:pPr>
        <w:pStyle w:val="null3"/>
        <w:ind w:firstLine="420"/>
        <w:jc w:val="both"/>
      </w:pPr>
      <w:r>
        <w:rPr>
          <w:sz w:val="24"/>
        </w:rPr>
        <w:t>1.不可抗力指战争、严重火灾、洪水、台风、地震等或其它双方认定的不可抗力事件。</w:t>
      </w:r>
    </w:p>
    <w:p>
      <w:pPr>
        <w:pStyle w:val="null3"/>
        <w:ind w:firstLine="420"/>
        <w:jc w:val="both"/>
      </w:pPr>
      <w:r>
        <w:rPr>
          <w:sz w:val="24"/>
        </w:rPr>
        <w:t>2.签约双方中任何一方由于不可抗力影响合同执行时，发生不可抗力一方应尽快将事故通知另一方。在此情况下，乙方仍然有责任采取必要的措施加速供货，双方应通过友好协商尽快解决本合同的执行问题。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4"/>
          <w:b/>
        </w:rPr>
        <w:t>十</w:t>
      </w:r>
      <w:r>
        <w:rPr>
          <w:sz w:val="24"/>
          <w:b/>
        </w:rPr>
        <w:t>、双方权利义务</w:t>
      </w:r>
    </w:p>
    <w:p>
      <w:pPr>
        <w:pStyle w:val="null3"/>
        <w:jc w:val="both"/>
      </w:pPr>
      <w:r>
        <w:rPr>
          <w:sz w:val="24"/>
        </w:rPr>
        <w:t>甲方权利义务：</w:t>
      </w:r>
    </w:p>
    <w:p>
      <w:pPr>
        <w:pStyle w:val="null3"/>
        <w:ind w:firstLine="420"/>
      </w:pPr>
      <w:r>
        <w:rPr>
          <w:sz w:val="24"/>
        </w:rPr>
        <w:t>（</w:t>
      </w:r>
      <w:r>
        <w:rPr>
          <w:sz w:val="24"/>
        </w:rPr>
        <w:t>1）甲方有义务按照双方约定，按时向乙方支付相关服务费用；</w:t>
      </w:r>
    </w:p>
    <w:p>
      <w:pPr>
        <w:pStyle w:val="null3"/>
        <w:ind w:firstLine="420"/>
        <w:jc w:val="both"/>
      </w:pPr>
      <w:r>
        <w:rPr>
          <w:sz w:val="24"/>
        </w:rPr>
        <w:t>（</w:t>
      </w:r>
      <w:r>
        <w:rPr>
          <w:sz w:val="24"/>
        </w:rPr>
        <w:t>2）甲方有权对乙方服务内容提出调整意见,调整意见应当以双方均同意的形式提交。乙方在收到意见后，若存在异议，应当于10个工作日内向甲方提出，双方再行协商解决，若无异议，应当及时对相关服务内容进行调整；</w:t>
      </w:r>
    </w:p>
    <w:p>
      <w:pPr>
        <w:pStyle w:val="null3"/>
        <w:ind w:firstLine="420"/>
        <w:jc w:val="both"/>
      </w:pPr>
      <w:r>
        <w:rPr>
          <w:sz w:val="24"/>
        </w:rPr>
        <w:t>（</w:t>
      </w:r>
      <w:r>
        <w:rPr>
          <w:sz w:val="24"/>
        </w:rPr>
        <w:t>3）服务期内需双方共同商议的内容，需经书面形式确定标准，确认后双方应按书面规定履行职责。</w:t>
      </w:r>
    </w:p>
    <w:p>
      <w:pPr>
        <w:pStyle w:val="null3"/>
        <w:jc w:val="both"/>
      </w:pPr>
      <w:r>
        <w:rPr>
          <w:sz w:val="24"/>
        </w:rPr>
        <w:t>乙方权利义务：</w:t>
      </w:r>
    </w:p>
    <w:p>
      <w:pPr>
        <w:pStyle w:val="null3"/>
        <w:ind w:firstLine="420"/>
      </w:pPr>
      <w:r>
        <w:rPr>
          <w:sz w:val="24"/>
        </w:rPr>
        <w:t>（</w:t>
      </w:r>
      <w:r>
        <w:rPr>
          <w:sz w:val="24"/>
        </w:rPr>
        <w:t>1）乙方在履行合同过程中，不得将服务项目委托给第三人，应按本合同要求按时、按标准完成项目任务。</w:t>
      </w:r>
    </w:p>
    <w:p>
      <w:pPr>
        <w:pStyle w:val="null3"/>
        <w:ind w:firstLine="420"/>
      </w:pPr>
      <w:r>
        <w:rPr>
          <w:sz w:val="24"/>
        </w:rPr>
        <w:t>（</w:t>
      </w:r>
      <w:r>
        <w:rPr>
          <w:sz w:val="24"/>
        </w:rPr>
        <w:t>2）乙方按照合同约定保质保量向甲方提供合格的服务。</w:t>
      </w:r>
    </w:p>
    <w:p>
      <w:pPr>
        <w:pStyle w:val="null3"/>
        <w:ind w:firstLine="420"/>
      </w:pPr>
      <w:r>
        <w:rPr>
          <w:sz w:val="24"/>
        </w:rPr>
        <w:t>（</w:t>
      </w:r>
      <w:r>
        <w:rPr>
          <w:sz w:val="24"/>
        </w:rPr>
        <w:t>3）乙方应全力做好甲方委托的各项工作。</w:t>
      </w:r>
    </w:p>
    <w:p>
      <w:pPr>
        <w:pStyle w:val="null3"/>
        <w:ind w:firstLine="480"/>
        <w:jc w:val="left"/>
      </w:pPr>
      <w:r>
        <w:rPr>
          <w:sz w:val="24"/>
        </w:rPr>
        <w:t>（</w:t>
      </w:r>
      <w:r>
        <w:rPr>
          <w:sz w:val="24"/>
        </w:rPr>
        <w:t>4）各项工作方案经甲方确认后，若乙方单方面再次修改，由此而产生的一切后果均由乙方承担。</w:t>
      </w:r>
    </w:p>
    <w:p>
      <w:pPr>
        <w:pStyle w:val="null3"/>
        <w:jc w:val="left"/>
      </w:pPr>
      <w:r>
        <w:rPr>
          <w:sz w:val="24"/>
          <w:b/>
        </w:rPr>
        <w:t>十一</w:t>
      </w:r>
      <w:r>
        <w:rPr>
          <w:sz w:val="24"/>
          <w:b/>
        </w:rPr>
        <w:t>、争端的解决</w:t>
      </w:r>
    </w:p>
    <w:p>
      <w:pPr>
        <w:pStyle w:val="null3"/>
        <w:ind w:firstLine="480"/>
        <w:jc w:val="left"/>
      </w:pPr>
      <w:r>
        <w:rPr>
          <w:sz w:val="24"/>
        </w:rPr>
        <w:t>合同执行过程中发生的任何争议，如双方不能通过友好协商解决，任何一方均有权向甲方所在地人民法院提起诉讼解决。</w:t>
      </w:r>
    </w:p>
    <w:p>
      <w:pPr>
        <w:pStyle w:val="null3"/>
        <w:jc w:val="left"/>
      </w:pPr>
      <w:r>
        <w:rPr>
          <w:sz w:val="24"/>
          <w:b/>
        </w:rPr>
        <w:t>十</w:t>
      </w:r>
      <w:r>
        <w:rPr>
          <w:sz w:val="24"/>
          <w:b/>
        </w:rPr>
        <w:t>二</w:t>
      </w:r>
      <w:r>
        <w:rPr>
          <w:sz w:val="24"/>
          <w:b/>
        </w:rPr>
        <w:t>、不可抗力</w:t>
      </w:r>
    </w:p>
    <w:p>
      <w:pPr>
        <w:pStyle w:val="null3"/>
        <w:ind w:firstLine="480"/>
        <w:jc w:val="left"/>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4"/>
          <w:b/>
        </w:rPr>
        <w:t>十</w:t>
      </w:r>
      <w:r>
        <w:rPr>
          <w:sz w:val="24"/>
          <w:b/>
        </w:rPr>
        <w:t>三</w:t>
      </w:r>
      <w:r>
        <w:rPr>
          <w:sz w:val="24"/>
          <w:b/>
        </w:rPr>
        <w:t>、税费</w:t>
      </w:r>
    </w:p>
    <w:p>
      <w:pPr>
        <w:pStyle w:val="null3"/>
        <w:ind w:firstLine="480"/>
        <w:jc w:val="left"/>
      </w:pPr>
      <w:r>
        <w:rPr>
          <w:sz w:val="24"/>
        </w:rPr>
        <w:t>在中国境内、外发生的与本合同执行有关的一切税费均由乙方负担。</w:t>
      </w:r>
    </w:p>
    <w:p>
      <w:pPr>
        <w:pStyle w:val="null3"/>
        <w:jc w:val="left"/>
      </w:pPr>
      <w:r>
        <w:rPr>
          <w:sz w:val="24"/>
          <w:b/>
        </w:rPr>
        <w:t>十</w:t>
      </w:r>
      <w:r>
        <w:rPr>
          <w:sz w:val="24"/>
          <w:b/>
        </w:rPr>
        <w:t>四</w:t>
      </w:r>
      <w:r>
        <w:rPr>
          <w:sz w:val="24"/>
          <w:b/>
        </w:rPr>
        <w:t>、其它</w:t>
      </w:r>
    </w:p>
    <w:p>
      <w:pPr>
        <w:pStyle w:val="null3"/>
        <w:ind w:firstLine="480"/>
        <w:jc w:val="left"/>
      </w:pPr>
      <w:r>
        <w:rPr>
          <w:sz w:val="24"/>
        </w:rPr>
        <w:t>1.本合同所有附件、招标文件、投标文件、成交通知书均为合同的有效组成部分，与本合同具有同等法律效力。</w:t>
      </w:r>
    </w:p>
    <w:p>
      <w:pPr>
        <w:pStyle w:val="null3"/>
        <w:ind w:firstLine="480"/>
        <w:jc w:val="left"/>
      </w:pPr>
      <w:r>
        <w:rPr>
          <w:sz w:val="24"/>
        </w:rPr>
        <w:t>2.在执行本合同的过程中，所有经双方签署确认的文件（包括会议纪要、补充协议、往来信函）即成为本合同的有效组成部分。</w:t>
      </w:r>
    </w:p>
    <w:p>
      <w:pPr>
        <w:pStyle w:val="null3"/>
        <w:ind w:firstLine="480"/>
        <w:jc w:val="left"/>
      </w:pPr>
      <w:r>
        <w:rPr>
          <w:sz w:val="24"/>
        </w:rPr>
        <w:t>3.双方确认本合同所记载的地址为其送达地址，如一方地址、电话、传真号码有变更，应在变更当日内书面通知对方，否则，双方的文件、资料等一经发送至前述地址，即视为送达。</w:t>
      </w:r>
    </w:p>
    <w:p>
      <w:pPr>
        <w:pStyle w:val="null3"/>
        <w:ind w:firstLine="480"/>
        <w:jc w:val="left"/>
      </w:pPr>
      <w:r>
        <w:rPr>
          <w:sz w:val="24"/>
        </w:rPr>
        <w:t>4.除甲方事先书面同意外，乙方不得部分或全部转让其应履行的合同项下的义务。</w:t>
      </w:r>
    </w:p>
    <w:p>
      <w:pPr>
        <w:pStyle w:val="null3"/>
        <w:jc w:val="left"/>
      </w:pPr>
      <w:r>
        <w:rPr>
          <w:sz w:val="24"/>
          <w:b/>
        </w:rPr>
        <w:t>十</w:t>
      </w:r>
      <w:r>
        <w:rPr>
          <w:sz w:val="24"/>
          <w:b/>
        </w:rPr>
        <w:t>五</w:t>
      </w:r>
      <w:r>
        <w:rPr>
          <w:sz w:val="24"/>
          <w:b/>
        </w:rPr>
        <w:t>、合同生效</w:t>
      </w:r>
    </w:p>
    <w:p>
      <w:pPr>
        <w:pStyle w:val="null3"/>
        <w:ind w:firstLine="480"/>
        <w:jc w:val="left"/>
      </w:pPr>
      <w:r>
        <w:rPr>
          <w:sz w:val="24"/>
        </w:rPr>
        <w:t>1.本合同在甲乙双方法人代表或其授权代表签字盖章后生效。</w:t>
      </w:r>
    </w:p>
    <w:p>
      <w:pPr>
        <w:pStyle w:val="null3"/>
        <w:ind w:firstLine="480"/>
        <w:jc w:val="left"/>
      </w:pPr>
      <w:r>
        <w:rPr>
          <w:sz w:val="24"/>
        </w:rPr>
        <w:t>2.合同一式</w:t>
      </w:r>
      <w:r>
        <w:rPr>
          <w:u w:val="single"/>
        </w:rPr>
        <w:t xml:space="preserve">      </w:t>
      </w:r>
      <w:r>
        <w:rPr>
          <w:sz w:val="24"/>
        </w:rPr>
        <w:t>份，甲、乙双方各执</w:t>
      </w:r>
      <w:r>
        <w:rPr>
          <w:u w:val="single"/>
        </w:rPr>
        <w:t xml:space="preserve">      </w:t>
      </w:r>
      <w:r>
        <w:rPr>
          <w:sz w:val="24"/>
        </w:rPr>
        <w:t>份。</w:t>
      </w:r>
    </w:p>
    <w:p>
      <w:pPr>
        <w:pStyle w:val="null3"/>
        <w:ind w:firstLine="480"/>
        <w:jc w:val="left"/>
      </w:pPr>
      <w:r>
        <w:rPr>
          <w:sz w:val="24"/>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191"/>
        <w:gridCol w:w="3919"/>
        <w:gridCol w:w="196"/>
      </w:tblGrid>
      <w:tr>
        <w:tc>
          <w:tcPr>
            <w:tcW w:type="dxa" w:w="4191"/>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1"/>
                <w:b/>
              </w:rPr>
              <w:t>甲方（盖章）：</w:t>
            </w:r>
          </w:p>
          <w:p>
            <w:pPr>
              <w:pStyle w:val="null3"/>
            </w:pPr>
            <w:r>
              <w:rPr>
                <w:sz w:val="19"/>
              </w:rPr>
              <w:t xml:space="preserve"> </w:t>
            </w:r>
          </w:p>
          <w:p>
            <w:pPr>
              <w:pStyle w:val="null3"/>
            </w:pPr>
            <w:r>
              <w:rPr>
                <w:sz w:val="21"/>
              </w:rPr>
              <w:t>代表：</w:t>
            </w:r>
            <w:r>
              <w:rPr>
                <w:sz w:val="19"/>
                <w:u w:val="single"/>
              </w:rPr>
              <w:t xml:space="preserve">                              </w:t>
            </w:r>
            <w:r>
              <w:rPr>
                <w:sz w:val="19"/>
              </w:rPr>
              <w:t xml:space="preserve"> </w:t>
            </w:r>
          </w:p>
          <w:p>
            <w:pPr>
              <w:pStyle w:val="null3"/>
            </w:pPr>
            <w:r>
              <w:rPr>
                <w:sz w:val="21"/>
              </w:rPr>
              <w:t>地址：</w:t>
            </w:r>
          </w:p>
          <w:p>
            <w:pPr>
              <w:pStyle w:val="null3"/>
            </w:pPr>
            <w:r>
              <w:rPr>
                <w:sz w:val="21"/>
              </w:rPr>
              <w:t>电话：</w:t>
            </w:r>
          </w:p>
          <w:p>
            <w:pPr>
              <w:pStyle w:val="null3"/>
            </w:pPr>
            <w:r>
              <w:rPr>
                <w:sz w:val="21"/>
              </w:rPr>
              <w:t>传真：</w:t>
            </w:r>
          </w:p>
          <w:p>
            <w:pPr>
              <w:pStyle w:val="null3"/>
            </w:pPr>
            <w:r>
              <w:rPr>
                <w:sz w:val="21"/>
              </w:rPr>
              <w:t>日期：</w:t>
            </w:r>
            <w:r>
              <w:rPr>
                <w:sz w:val="19"/>
              </w:rPr>
              <w:t xml:space="preserve">           </w:t>
            </w:r>
            <w:r>
              <w:rPr>
                <w:sz w:val="21"/>
              </w:rPr>
              <w:t>年</w:t>
            </w:r>
            <w:r>
              <w:rPr>
                <w:sz w:val="19"/>
              </w:rPr>
              <w:t xml:space="preserve">     </w:t>
            </w:r>
            <w:r>
              <w:rPr>
                <w:sz w:val="21"/>
              </w:rPr>
              <w:t>月</w:t>
            </w:r>
            <w:r>
              <w:rPr>
                <w:sz w:val="19"/>
              </w:rPr>
              <w:t xml:space="preserve">    </w:t>
            </w:r>
            <w:r>
              <w:rPr>
                <w:sz w:val="21"/>
              </w:rPr>
              <w:t>日</w:t>
            </w:r>
          </w:p>
        </w:tc>
        <w:tc>
          <w:tcPr>
            <w:tcW w:type="dxa" w:w="39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rPr>
              <w:t>乙方（盖章）：</w:t>
            </w:r>
          </w:p>
          <w:p>
            <w:pPr>
              <w:pStyle w:val="null3"/>
            </w:pPr>
            <w:r>
              <w:rPr>
                <w:sz w:val="21"/>
              </w:rPr>
              <w:t>代表：</w:t>
            </w:r>
            <w:r>
              <w:rPr>
                <w:sz w:val="19"/>
                <w:u w:val="single"/>
              </w:rPr>
              <w:t xml:space="preserve">                           </w:t>
            </w:r>
          </w:p>
          <w:p>
            <w:pPr>
              <w:pStyle w:val="null3"/>
            </w:pPr>
            <w:r>
              <w:rPr>
                <w:sz w:val="21"/>
              </w:rPr>
              <w:t>地址：</w:t>
            </w:r>
          </w:p>
          <w:p>
            <w:pPr>
              <w:pStyle w:val="null3"/>
            </w:pPr>
            <w:r>
              <w:rPr>
                <w:sz w:val="21"/>
              </w:rPr>
              <w:t>电话：</w:t>
            </w:r>
          </w:p>
          <w:p>
            <w:pPr>
              <w:pStyle w:val="null3"/>
            </w:pPr>
            <w:r>
              <w:rPr>
                <w:sz w:val="21"/>
              </w:rPr>
              <w:t>传真：</w:t>
            </w:r>
          </w:p>
          <w:p>
            <w:pPr>
              <w:pStyle w:val="null3"/>
            </w:pPr>
            <w:r>
              <w:rPr>
                <w:sz w:val="21"/>
              </w:rPr>
              <w:t>日期：</w:t>
            </w:r>
            <w:r>
              <w:rPr>
                <w:sz w:val="19"/>
              </w:rPr>
              <w:t xml:space="preserve">        </w:t>
            </w:r>
            <w:r>
              <w:rPr>
                <w:sz w:val="21"/>
              </w:rPr>
              <w:t>年</w:t>
            </w:r>
            <w:r>
              <w:rPr>
                <w:sz w:val="19"/>
              </w:rPr>
              <w:t xml:space="preserve">     </w:t>
            </w:r>
            <w:r>
              <w:rPr>
                <w:sz w:val="21"/>
              </w:rPr>
              <w:t>月</w:t>
            </w:r>
            <w:r>
              <w:rPr>
                <w:sz w:val="19"/>
              </w:rPr>
              <w:t xml:space="preserve">     </w:t>
            </w:r>
            <w:r>
              <w:rPr>
                <w:sz w:val="21"/>
              </w:rPr>
              <w:t>日</w:t>
            </w:r>
          </w:p>
        </w:tc>
        <w:tc>
          <w:tcPr>
            <w:tcW w:type="dxa" w:w="19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4191"/>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pPr>
          </w:p>
        </w:tc>
        <w:tc>
          <w:tcPr>
            <w:tcW w:type="dxa" w:w="4115"/>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pPr>
            <w:r>
              <w:rPr>
                <w:sz w:val="21"/>
                <w:b/>
              </w:rPr>
              <w:t>收款方、开票方须与乙方一致，专户为：</w:t>
            </w:r>
          </w:p>
          <w:p>
            <w:pPr>
              <w:pStyle w:val="null3"/>
            </w:pPr>
            <w:r>
              <w:rPr>
                <w:sz w:val="21"/>
              </w:rPr>
              <w:t>开户名称：</w:t>
            </w:r>
          </w:p>
          <w:p>
            <w:pPr>
              <w:pStyle w:val="null3"/>
            </w:pPr>
            <w:r>
              <w:rPr>
                <w:sz w:val="21"/>
              </w:rPr>
              <w:t>银行账号：</w:t>
            </w:r>
          </w:p>
          <w:p>
            <w:pPr>
              <w:pStyle w:val="null3"/>
            </w:pPr>
            <w:r>
              <w:rPr>
                <w:sz w:val="21"/>
              </w:rPr>
              <w:t>开</w:t>
            </w:r>
            <w:r>
              <w:rPr>
                <w:sz w:val="19"/>
              </w:rPr>
              <w:t xml:space="preserve"> </w:t>
            </w:r>
            <w:r>
              <w:rPr>
                <w:sz w:val="21"/>
              </w:rPr>
              <w:t>户</w:t>
            </w:r>
            <w:r>
              <w:rPr>
                <w:sz w:val="19"/>
              </w:rPr>
              <w:t xml:space="preserve"> </w:t>
            </w:r>
            <w:r>
              <w:rPr>
                <w:sz w:val="21"/>
              </w:rPr>
              <w:t>行：</w:t>
            </w:r>
          </w:p>
        </w:tc>
      </w:tr>
    </w:tbl>
    <w:p>
      <w:pPr>
        <w:pStyle w:val="null3"/>
        <w:jc w:val="left"/>
      </w:pPr>
      <w:r>
        <w:rPr>
          <w:sz w:val="21"/>
          <w:b/>
        </w:rPr>
        <w:t>签约地点：广州</w:t>
      </w:r>
    </w:p>
    <w:p>
      <w:pPr>
        <w:pStyle w:val="null3"/>
        <w:jc w:val="center"/>
      </w:pPr>
      <w:r>
        <w:rPr/>
        <w:t xml:space="preserve"> </w:t>
      </w:r>
    </w:p>
    <w:p>
      <w:pPr>
        <w:pStyle w:val="null3"/>
      </w:pPr>
      <w:r>
        <w:rPr/>
        <w:t xml:space="preserve">  </w:t>
      </w:r>
    </w:p>
    <w:p>
      <w:pPr>
        <w:pStyle w:val="null3"/>
        <w:jc w:val="both"/>
      </w:pPr>
      <w:r>
        <w:rPr/>
        <w:t xml:space="preserve"> </w:t>
      </w:r>
    </w:p>
    <w:p>
      <w:pPr>
        <w:pStyle w:val="null3"/>
        <w:jc w:val="center"/>
      </w:pPr>
      <w:r>
        <w:rPr>
          <w:sz w:val="32"/>
        </w:rPr>
        <w:t>广东省第一荣军优抚医院廉洁承诺书</w:t>
      </w:r>
    </w:p>
    <w:p>
      <w:pPr>
        <w:pStyle w:val="null3"/>
        <w:jc w:val="both"/>
      </w:pPr>
      <w:r>
        <w:rPr>
          <w:sz w:val="21"/>
        </w:rPr>
        <w:t>甲方：广东省第一荣军优抚医院</w:t>
      </w:r>
    </w:p>
    <w:p>
      <w:pPr>
        <w:pStyle w:val="null3"/>
        <w:jc w:val="both"/>
      </w:pPr>
      <w:r>
        <w:rPr>
          <w:sz w:val="21"/>
        </w:rPr>
        <w:t>乙方：</w:t>
      </w:r>
    </w:p>
    <w:p>
      <w:pPr>
        <w:pStyle w:val="null3"/>
        <w:ind w:firstLine="420"/>
        <w:jc w:val="both"/>
      </w:pPr>
      <w:r>
        <w:rPr>
          <w:sz w:val="21"/>
        </w:rPr>
        <w:t>为切实加强物资采购、基建工程项目等领域的党风廉政建设，严格遵守廉洁从业有关规定，有效防范商业贿赂，规范购销行为，制止各种违法违纪行为、腐败问题的发生，确保将物资采购、基建工程项目等日常采购工作打造成为廉洁工程，促进医院各项工作又好又快发展，经双方协商签署如下</w:t>
      </w:r>
      <w:r>
        <w:rPr>
          <w:sz w:val="21"/>
        </w:rPr>
        <w:t>承诺书</w:t>
      </w:r>
      <w:r>
        <w:rPr>
          <w:sz w:val="21"/>
        </w:rPr>
        <w:t>：</w:t>
      </w:r>
    </w:p>
    <w:p>
      <w:pPr>
        <w:pStyle w:val="null3"/>
        <w:ind w:firstLine="660"/>
        <w:jc w:val="both"/>
      </w:pPr>
      <w:r>
        <w:rPr>
          <w:sz w:val="21"/>
        </w:rPr>
        <w:t>一、本</w:t>
      </w:r>
      <w:r>
        <w:rPr>
          <w:sz w:val="21"/>
        </w:rPr>
        <w:t>承诺书</w:t>
      </w:r>
      <w:r>
        <w:rPr>
          <w:sz w:val="21"/>
        </w:rPr>
        <w:t>所指采购工作是指以总务科牵头组织的物资采购、基建工程（含工程预算编制、工程招投标、工程监理、工程审核等）、设备维修（维保）、车辆维修保养等。</w:t>
      </w:r>
    </w:p>
    <w:p>
      <w:pPr>
        <w:pStyle w:val="null3"/>
        <w:jc w:val="both"/>
      </w:pPr>
      <w:r>
        <w:rPr>
          <w:sz w:val="21"/>
        </w:rPr>
        <w:t xml:space="preserve">      </w:t>
      </w:r>
      <w:r>
        <w:rPr>
          <w:sz w:val="21"/>
        </w:rPr>
        <w:t>二、甲、乙双方严格遵守党纪国法和各项政策规定，将廉政建设和从业规定的各项要求贯彻始终，廉洁自律、加强监督，确保将物资采购、基建工程项目等建设成为廉洁工程。</w:t>
      </w:r>
    </w:p>
    <w:p>
      <w:pPr>
        <w:pStyle w:val="null3"/>
        <w:ind w:firstLine="630"/>
        <w:jc w:val="both"/>
      </w:pPr>
      <w:r>
        <w:rPr>
          <w:sz w:val="21"/>
        </w:rPr>
        <w:t>三、甲方工作人员不得参加涉及可能影响公正公平的宴请和商务活动。</w:t>
      </w:r>
    </w:p>
    <w:p>
      <w:pPr>
        <w:pStyle w:val="null3"/>
        <w:ind w:firstLine="630"/>
        <w:jc w:val="both"/>
      </w:pPr>
      <w:r>
        <w:rPr>
          <w:sz w:val="21"/>
        </w:rPr>
        <w:t>四、甲方工作人员不得索要或收受乙方及其工作人员的红包、有价证券、贵重礼品等，不得索要或收受各种名义的回</w:t>
      </w:r>
      <w:r>
        <w:rPr>
          <w:sz w:val="21"/>
          <w:color w:val="FFFFFF"/>
        </w:rPr>
        <w:t>.</w:t>
      </w:r>
      <w:r>
        <w:rPr>
          <w:sz w:val="21"/>
        </w:rPr>
        <w:t>扣、手续费等好处费。</w:t>
      </w:r>
    </w:p>
    <w:p>
      <w:pPr>
        <w:pStyle w:val="null3"/>
        <w:ind w:firstLine="630"/>
        <w:jc w:val="both"/>
      </w:pPr>
      <w:r>
        <w:rPr>
          <w:sz w:val="21"/>
        </w:rPr>
        <w:t>五、乙方及其工作人员不得以任何形式向甲方工作人员（含家属或亲友）行贿，乙方不得以各种借口邀请甲方工作人员参加可能影响今后工作的宴请、外出游玩和各种娱乐活动。</w:t>
      </w:r>
    </w:p>
    <w:p>
      <w:pPr>
        <w:pStyle w:val="null3"/>
        <w:ind w:firstLine="630"/>
        <w:jc w:val="both"/>
      </w:pPr>
      <w:r>
        <w:rPr>
          <w:sz w:val="21"/>
        </w:rPr>
        <w:t>六、经查实无论是因甲方原因、或者乙方原因违反本协议的，甲方有权终止购销合同，乙方因甲方解除合同产生的损失由乙方自行承担，甲方因此遭受损失由乙方赔偿，并向有关政府部门报告及视情况按相关情况处理。</w:t>
      </w:r>
    </w:p>
    <w:p>
      <w:pPr>
        <w:pStyle w:val="null3"/>
        <w:ind w:firstLine="630"/>
        <w:jc w:val="both"/>
      </w:pPr>
      <w:r>
        <w:rPr>
          <w:sz w:val="21"/>
        </w:rPr>
        <w:t>七、本</w:t>
      </w:r>
      <w:r>
        <w:rPr>
          <w:sz w:val="21"/>
        </w:rPr>
        <w:t>承诺书</w:t>
      </w:r>
      <w:r>
        <w:rPr>
          <w:sz w:val="21"/>
        </w:rPr>
        <w:t>作为物资采购、基建工程项目采购合同的重要组成部</w:t>
      </w:r>
      <w:r>
        <w:rPr>
          <w:sz w:val="21"/>
        </w:rPr>
        <w:t>分</w:t>
      </w:r>
      <w:r>
        <w:rPr>
          <w:sz w:val="21"/>
        </w:rPr>
        <w:t>，与正式签订的物资采购、基建工程项目实施合同一并执行且具有同等法律效力。</w:t>
      </w:r>
    </w:p>
    <w:p>
      <w:pPr>
        <w:pStyle w:val="null3"/>
        <w:ind w:firstLine="630"/>
        <w:jc w:val="both"/>
      </w:pPr>
      <w:r>
        <w:rPr>
          <w:sz w:val="21"/>
        </w:rPr>
        <w:t>八、本</w:t>
      </w:r>
      <w:r>
        <w:rPr>
          <w:sz w:val="21"/>
        </w:rPr>
        <w:t>承诺书</w:t>
      </w:r>
      <w:r>
        <w:rPr>
          <w:sz w:val="21"/>
        </w:rPr>
        <w:t>一式</w:t>
      </w:r>
      <w:r>
        <w:rPr>
          <w:sz w:val="21"/>
          <w:u w:val="single"/>
        </w:rPr>
        <w:t>6</w:t>
      </w:r>
      <w:r>
        <w:rPr>
          <w:sz w:val="21"/>
        </w:rPr>
        <w:t>份，甲方执</w:t>
      </w:r>
      <w:r>
        <w:rPr>
          <w:sz w:val="21"/>
        </w:rPr>
        <w:t>5</w:t>
      </w:r>
      <w:r>
        <w:rPr>
          <w:sz w:val="21"/>
        </w:rPr>
        <w:t>份，乙方执</w:t>
      </w:r>
      <w:r>
        <w:rPr>
          <w:sz w:val="21"/>
          <w:u w:val="single"/>
        </w:rPr>
        <w:t>1</w:t>
      </w:r>
      <w:r>
        <w:rPr>
          <w:sz w:val="21"/>
        </w:rPr>
        <w:t>份。</w:t>
      </w:r>
    </w:p>
    <w:p>
      <w:pPr>
        <w:pStyle w:val="null3"/>
        <w:ind w:firstLine="630"/>
        <w:jc w:val="both"/>
      </w:pPr>
      <w:r>
        <w:rPr>
          <w:sz w:val="21"/>
        </w:rPr>
        <w:t>九、本</w:t>
      </w:r>
      <w:r>
        <w:rPr>
          <w:sz w:val="21"/>
        </w:rPr>
        <w:t>承诺书</w:t>
      </w:r>
      <w:r>
        <w:rPr>
          <w:sz w:val="21"/>
        </w:rPr>
        <w:t>自签订之日起生效。</w:t>
      </w:r>
    </w:p>
    <w:p>
      <w:pPr>
        <w:pStyle w:val="null3"/>
        <w:ind w:firstLine="630"/>
        <w:jc w:val="both"/>
      </w:pPr>
      <w:r>
        <w:rPr>
          <w:sz w:val="21"/>
        </w:rPr>
        <w:t>甲方（盖章）：</w:t>
      </w:r>
      <w:r>
        <w:rPr>
          <w:sz w:val="21"/>
        </w:rPr>
        <w:t xml:space="preserve">                         </w:t>
      </w:r>
      <w:r>
        <w:rPr>
          <w:sz w:val="21"/>
        </w:rPr>
        <w:t>乙方（盖章）：</w:t>
      </w:r>
    </w:p>
    <w:p>
      <w:pPr>
        <w:pStyle w:val="null3"/>
        <w:ind w:firstLine="1260"/>
        <w:jc w:val="both"/>
      </w:pPr>
      <w:r>
        <w:rPr/>
        <w:t xml:space="preserve">                   </w:t>
      </w:r>
    </w:p>
    <w:p>
      <w:pPr>
        <w:pStyle w:val="null3"/>
        <w:ind w:firstLine="1260"/>
        <w:jc w:val="both"/>
      </w:pPr>
      <w:r>
        <w:rPr>
          <w:sz w:val="21"/>
        </w:rPr>
        <w:t>负责人：</w:t>
      </w:r>
      <w:r>
        <w:rPr>
          <w:sz w:val="21"/>
        </w:rPr>
        <w:t xml:space="preserve">                          </w:t>
      </w:r>
      <w:r>
        <w:rPr>
          <w:sz w:val="21"/>
        </w:rPr>
        <w:t>项目负责人：</w:t>
      </w:r>
    </w:p>
    <w:p>
      <w:pPr>
        <w:pStyle w:val="null3"/>
        <w:ind w:firstLine="1260"/>
        <w:jc w:val="both"/>
      </w:pPr>
      <w:r>
        <w:rPr/>
        <w:t xml:space="preserve">                      </w:t>
      </w:r>
    </w:p>
    <w:p>
      <w:pPr>
        <w:pStyle w:val="null3"/>
        <w:ind w:firstLine="1260"/>
        <w:jc w:val="both"/>
      </w:pPr>
      <w:r>
        <w:rPr>
          <w:sz w:val="21"/>
        </w:rPr>
        <w:t>经办人：</w:t>
      </w:r>
      <w:r>
        <w:rPr>
          <w:sz w:val="21"/>
        </w:rPr>
        <w:t xml:space="preserve">                          </w:t>
      </w:r>
      <w:r>
        <w:rPr>
          <w:sz w:val="21"/>
        </w:rPr>
        <w:t>项目经办人：</w:t>
      </w:r>
    </w:p>
    <w:p>
      <w:pPr>
        <w:pStyle w:val="null3"/>
        <w:ind w:firstLine="1260"/>
        <w:jc w:val="both"/>
      </w:pP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440001-2026-19783</w:t>
      </w:r>
    </w:p>
    <w:p>
      <w:pPr>
        <w:pStyle w:val="null3"/>
        <w:jc w:val="center"/>
        <w:outlineLvl w:val="3"/>
      </w:pPr>
      <w:r>
        <w:rPr>
          <w:sz w:val="24"/>
          <w:b/>
        </w:rPr>
        <w:t>采购项目编号：</w:t>
      </w:r>
      <w:r>
        <w:rPr>
          <w:sz w:val="24"/>
          <w:b/>
        </w:rPr>
        <w:t>3587-2612GDG30412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广东信诚招标代理咨询有限公司</w:t>
      </w:r>
    </w:p>
    <w:p>
      <w:pPr>
        <w:pStyle w:val="null3"/>
        <w:ind w:firstLine="480"/>
      </w:pPr>
      <w:r>
        <w:rPr/>
        <w:t xml:space="preserve"> 你方组织的</w:t>
      </w:r>
      <w:r>
        <w:rPr>
          <w:u w:val="single"/>
        </w:rPr>
        <w:t>“</w:t>
      </w:r>
      <w:r>
        <w:rPr>
          <w:u w:val="single"/>
        </w:rPr>
        <w:t>广东省第一荣军优抚医院第三方临床检验服务采购项目</w:t>
      </w:r>
      <w:r>
        <w:rPr>
          <w:u w:val="single"/>
        </w:rPr>
        <w:t>”</w:t>
      </w:r>
      <w:r>
        <w:rPr/>
        <w:t>项目的招标[采购项目编号为：</w:t>
      </w:r>
      <w:r>
        <w:rPr>
          <w:u w:val="single"/>
        </w:rPr>
        <w:t>3587-2612GDG30412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广东省第一荣军优抚医院第三方临床检验服务采购项目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广东信诚招标代理咨询有限公司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广东省第一荣军优抚医院第三方临床检验服务采购项目</w:t>
      </w:r>
      <w:r>
        <w:rPr/>
        <w:t>”项目采购[采购项目编号为</w:t>
      </w:r>
      <w:r>
        <w:rPr/>
        <w:t>3587-2612GDG30412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广东省第一荣军优抚医院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广东信诚招标代理咨询有限公司</w:t>
      </w:r>
    </w:p>
    <w:p>
      <w:pPr>
        <w:pStyle w:val="null3"/>
        <w:ind w:firstLine="480"/>
      </w:pPr>
      <w:r>
        <w:rPr/>
        <w:t xml:space="preserve"> 如果我方在贵采购代理机构组织的</w:t>
      </w:r>
      <w:r>
        <w:rPr/>
        <w:t>广东省第一荣军优抚医院第三方临床检验服务采购项目</w:t>
      </w:r>
      <w:r>
        <w:rPr/>
        <w:t>招标中获中标（采购项目编号：</w:t>
      </w:r>
      <w:r>
        <w:rPr/>
        <w:t>3587-2612GDG30412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广东信诚招标代理咨询有限公司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广东信诚招标代理咨询有限公司</w:t>
      </w:r>
    </w:p>
    <w:p>
      <w:pPr>
        <w:pStyle w:val="null3"/>
        <w:ind w:firstLine="480"/>
      </w:pPr>
      <w:r>
        <w:rPr/>
        <w:t>我单位已登记并准备参与“</w:t>
      </w:r>
      <w:r>
        <w:rPr/>
        <w:t>广东省第一荣军优抚医院第三方临床检验服务采购项目</w:t>
      </w:r>
      <w:r>
        <w:rPr/>
        <w:t>”项目（采购项目编号：</w:t>
      </w:r>
      <w:r>
        <w:rPr/>
        <w:t>3587-2612GDG30412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